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30A6E" w14:textId="77777777" w:rsidR="00A91517" w:rsidRDefault="00A91517" w:rsidP="0044406F">
      <w:pPr>
        <w:spacing w:line="240" w:lineRule="auto"/>
        <w:contextualSpacing/>
        <w:jc w:val="center"/>
        <w:rPr>
          <w:rFonts w:cs="Arial"/>
          <w:b/>
          <w:bCs/>
        </w:rPr>
      </w:pPr>
    </w:p>
    <w:p w14:paraId="5C241219" w14:textId="77777777" w:rsidR="00461178" w:rsidRDefault="009058AA" w:rsidP="00102852">
      <w:pPr>
        <w:spacing w:line="240" w:lineRule="auto"/>
        <w:contextualSpacing/>
        <w:jc w:val="center"/>
        <w:rPr>
          <w:rStyle w:val="Refdecomentario"/>
        </w:rPr>
      </w:pPr>
      <w:r w:rsidRPr="00CE5D5A">
        <w:rPr>
          <w:rFonts w:cs="Arial"/>
          <w:b/>
          <w:bCs/>
        </w:rPr>
        <w:t xml:space="preserve">INFORME DE </w:t>
      </w:r>
      <w:r w:rsidR="00A00613" w:rsidRPr="00CE5D5A">
        <w:rPr>
          <w:rFonts w:cs="Arial"/>
          <w:b/>
          <w:bCs/>
        </w:rPr>
        <w:t>DIAGNÓSTICO</w:t>
      </w:r>
    </w:p>
    <w:p w14:paraId="6ED737C0" w14:textId="77777777" w:rsidR="00A00613" w:rsidRPr="00CE5D5A" w:rsidRDefault="00A00613" w:rsidP="0044406F">
      <w:pPr>
        <w:spacing w:line="240" w:lineRule="auto"/>
        <w:contextualSpacing/>
        <w:jc w:val="center"/>
        <w:rPr>
          <w:rFonts w:cs="Arial"/>
          <w:b/>
          <w:bCs/>
        </w:rPr>
      </w:pPr>
    </w:p>
    <w:tbl>
      <w:tblPr>
        <w:tblW w:w="8993" w:type="dxa"/>
        <w:jc w:val="center"/>
        <w:tblBorders>
          <w:top w:val="outset" w:sz="6" w:space="0" w:color="auto"/>
          <w:left w:val="outset" w:sz="6" w:space="0" w:color="auto"/>
          <w:bottom w:val="outset" w:sz="6" w:space="0" w:color="auto"/>
          <w:right w:val="outset" w:sz="6" w:space="0" w:color="auto"/>
        </w:tblBorders>
        <w:shd w:val="clear" w:color="auto" w:fill="DEDAFE"/>
        <w:tblCellMar>
          <w:left w:w="0" w:type="dxa"/>
          <w:right w:w="0" w:type="dxa"/>
        </w:tblCellMar>
        <w:tblLook w:val="04A0" w:firstRow="1" w:lastRow="0" w:firstColumn="1" w:lastColumn="0" w:noHBand="0" w:noVBand="1"/>
      </w:tblPr>
      <w:tblGrid>
        <w:gridCol w:w="4490"/>
        <w:gridCol w:w="4503"/>
      </w:tblGrid>
      <w:tr w:rsidR="00BF5386" w14:paraId="010C6295" w14:textId="77777777" w:rsidTr="00BE7114">
        <w:trPr>
          <w:trHeight w:val="260"/>
          <w:jc w:val="center"/>
        </w:trPr>
        <w:tc>
          <w:tcPr>
            <w:tcW w:w="44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DAFE"/>
            <w:hideMark/>
          </w:tcPr>
          <w:p w14:paraId="5182A574" w14:textId="77777777" w:rsidR="00461178" w:rsidRPr="000F345A" w:rsidRDefault="009058AA" w:rsidP="0044406F">
            <w:pPr>
              <w:spacing w:after="0" w:line="240" w:lineRule="auto"/>
              <w:contextualSpacing/>
              <w:textAlignment w:val="baseline"/>
              <w:rPr>
                <w:rFonts w:eastAsia="Times New Roman" w:cs="Arial"/>
                <w:b/>
                <w:bCs/>
                <w:lang w:val="es-CO" w:eastAsia="es-CO"/>
              </w:rPr>
            </w:pPr>
            <w:r w:rsidRPr="000F345A">
              <w:rPr>
                <w:rFonts w:eastAsia="Times New Roman" w:cs="Arial"/>
                <w:b/>
                <w:bCs/>
                <w:lang w:val="es-ES" w:eastAsia="es-CO"/>
              </w:rPr>
              <w:t>Número de Expediente</w:t>
            </w:r>
          </w:p>
        </w:tc>
        <w:tc>
          <w:tcPr>
            <w:tcW w:w="4503" w:type="dxa"/>
            <w:tcBorders>
              <w:top w:val="single" w:sz="6" w:space="0" w:color="000000" w:themeColor="text1"/>
              <w:left w:val="nil"/>
              <w:bottom w:val="single" w:sz="6" w:space="0" w:color="000000" w:themeColor="text1"/>
              <w:right w:val="single" w:sz="6" w:space="0" w:color="000000" w:themeColor="text1"/>
            </w:tcBorders>
            <w:shd w:val="clear" w:color="auto" w:fill="DEDAFE"/>
            <w:hideMark/>
          </w:tcPr>
          <w:p w14:paraId="1C1231C7" w14:textId="77777777" w:rsidR="00461178" w:rsidRPr="00CE5D5A" w:rsidRDefault="009058AA" w:rsidP="0044406F">
            <w:pPr>
              <w:spacing w:after="0" w:line="240" w:lineRule="auto"/>
              <w:contextualSpacing/>
              <w:textAlignment w:val="baseline"/>
              <w:rPr>
                <w:rFonts w:eastAsia="Calibri"/>
                <w:lang w:val="es-ES"/>
              </w:rPr>
            </w:pPr>
            <w:r w:rsidRPr="00CE5D5A">
              <w:rPr>
                <w:rFonts w:eastAsia="Arial" w:cs="Arial"/>
                <w:color w:val="000000" w:themeColor="text1"/>
                <w:lang w:val="es-ES"/>
              </w:rPr>
              <w:t>19/2021/D028-PREDI</w:t>
            </w:r>
          </w:p>
        </w:tc>
      </w:tr>
      <w:tr w:rsidR="00BF5386" w14:paraId="2859E7B3" w14:textId="77777777" w:rsidTr="00BE7114">
        <w:trPr>
          <w:trHeight w:val="260"/>
          <w:jc w:val="center"/>
        </w:trPr>
        <w:tc>
          <w:tcPr>
            <w:tcW w:w="4490" w:type="dxa"/>
            <w:tcBorders>
              <w:top w:val="nil"/>
              <w:left w:val="single" w:sz="6" w:space="0" w:color="000000" w:themeColor="text1"/>
              <w:bottom w:val="single" w:sz="6" w:space="0" w:color="000000" w:themeColor="text1"/>
              <w:right w:val="single" w:sz="6" w:space="0" w:color="000000" w:themeColor="text1"/>
            </w:tcBorders>
            <w:shd w:val="clear" w:color="auto" w:fill="DEDAFE"/>
            <w:hideMark/>
          </w:tcPr>
          <w:p w14:paraId="532EA5F3" w14:textId="77777777" w:rsidR="00461178" w:rsidRPr="000F345A" w:rsidRDefault="009058AA" w:rsidP="0044406F">
            <w:pPr>
              <w:spacing w:after="0" w:line="240" w:lineRule="auto"/>
              <w:contextualSpacing/>
              <w:textAlignment w:val="baseline"/>
              <w:rPr>
                <w:rFonts w:eastAsia="Times New Roman" w:cs="Arial"/>
                <w:b/>
                <w:bCs/>
                <w:lang w:val="es-CO" w:eastAsia="es-CO"/>
              </w:rPr>
            </w:pPr>
            <w:r w:rsidRPr="000F345A">
              <w:rPr>
                <w:rFonts w:eastAsia="Times New Roman" w:cs="Arial"/>
                <w:b/>
                <w:bCs/>
                <w:lang w:val="es-ES" w:eastAsia="es-CO"/>
              </w:rPr>
              <w:t>Sector</w:t>
            </w:r>
          </w:p>
        </w:tc>
        <w:tc>
          <w:tcPr>
            <w:tcW w:w="4503" w:type="dxa"/>
            <w:tcBorders>
              <w:top w:val="nil"/>
              <w:left w:val="nil"/>
              <w:bottom w:val="single" w:sz="6" w:space="0" w:color="000000" w:themeColor="text1"/>
              <w:right w:val="single" w:sz="6" w:space="0" w:color="000000" w:themeColor="text1"/>
            </w:tcBorders>
            <w:shd w:val="clear" w:color="auto" w:fill="DEDAFE"/>
            <w:hideMark/>
          </w:tcPr>
          <w:p w14:paraId="3FA1417B" w14:textId="77777777" w:rsidR="00461178" w:rsidRPr="00CE5D5A" w:rsidRDefault="009058AA" w:rsidP="0044406F">
            <w:pPr>
              <w:spacing w:after="0" w:line="240" w:lineRule="auto"/>
              <w:contextualSpacing/>
              <w:textAlignment w:val="baseline"/>
              <w:rPr>
                <w:rFonts w:eastAsia="Times New Roman" w:cs="Arial"/>
                <w:lang w:val="es-CO" w:eastAsia="es-CO"/>
              </w:rPr>
            </w:pPr>
            <w:r w:rsidRPr="00CE5D5A">
              <w:rPr>
                <w:rFonts w:eastAsia="Times New Roman" w:cs="Arial"/>
                <w:lang w:val="es-ES" w:eastAsia="es-CO"/>
              </w:rPr>
              <w:t>Propósito General</w:t>
            </w:r>
          </w:p>
        </w:tc>
      </w:tr>
      <w:tr w:rsidR="00BF5386" w14:paraId="30567D19" w14:textId="77777777" w:rsidTr="00BE7114">
        <w:trPr>
          <w:trHeight w:val="250"/>
          <w:jc w:val="center"/>
        </w:trPr>
        <w:tc>
          <w:tcPr>
            <w:tcW w:w="4490" w:type="dxa"/>
            <w:tcBorders>
              <w:top w:val="nil"/>
              <w:left w:val="single" w:sz="6" w:space="0" w:color="000000" w:themeColor="text1"/>
              <w:bottom w:val="single" w:sz="6" w:space="0" w:color="000000" w:themeColor="text1"/>
              <w:right w:val="single" w:sz="6" w:space="0" w:color="000000" w:themeColor="text1"/>
            </w:tcBorders>
            <w:shd w:val="clear" w:color="auto" w:fill="DEDAFE"/>
            <w:hideMark/>
          </w:tcPr>
          <w:p w14:paraId="1C1A739B" w14:textId="77777777" w:rsidR="00461178" w:rsidRPr="000F345A" w:rsidRDefault="009058AA" w:rsidP="0044406F">
            <w:pPr>
              <w:spacing w:after="0" w:line="240" w:lineRule="auto"/>
              <w:contextualSpacing/>
              <w:textAlignment w:val="baseline"/>
              <w:rPr>
                <w:rFonts w:eastAsia="Times New Roman" w:cs="Arial"/>
                <w:b/>
                <w:bCs/>
                <w:lang w:val="es-CO" w:eastAsia="es-CO"/>
              </w:rPr>
            </w:pPr>
            <w:r w:rsidRPr="000F345A">
              <w:rPr>
                <w:rFonts w:eastAsia="Times New Roman" w:cs="Arial"/>
                <w:b/>
                <w:bCs/>
                <w:lang w:val="es-ES" w:eastAsia="es-CO"/>
              </w:rPr>
              <w:t>Tipo de Entidad</w:t>
            </w:r>
          </w:p>
        </w:tc>
        <w:tc>
          <w:tcPr>
            <w:tcW w:w="4503" w:type="dxa"/>
            <w:tcBorders>
              <w:top w:val="nil"/>
              <w:left w:val="nil"/>
              <w:bottom w:val="single" w:sz="6" w:space="0" w:color="000000" w:themeColor="text1"/>
              <w:right w:val="single" w:sz="6" w:space="0" w:color="000000" w:themeColor="text1"/>
            </w:tcBorders>
            <w:shd w:val="clear" w:color="auto" w:fill="DEDAFE"/>
            <w:hideMark/>
          </w:tcPr>
          <w:p w14:paraId="3DD1AFEA" w14:textId="77777777" w:rsidR="00461178" w:rsidRPr="00CE5D5A" w:rsidRDefault="009058AA" w:rsidP="0044406F">
            <w:pPr>
              <w:spacing w:after="0" w:line="240" w:lineRule="auto"/>
              <w:contextualSpacing/>
              <w:jc w:val="both"/>
              <w:textAlignment w:val="baseline"/>
              <w:rPr>
                <w:rFonts w:eastAsia="Times New Roman" w:cs="Arial"/>
                <w:lang w:val="es-CO" w:eastAsia="es-CO"/>
              </w:rPr>
            </w:pPr>
            <w:r w:rsidRPr="00CE5D5A">
              <w:rPr>
                <w:rFonts w:eastAsia="Times New Roman" w:cs="Arial"/>
                <w:lang w:val="es-CO" w:eastAsia="es-CO"/>
              </w:rPr>
              <w:t>Municipio</w:t>
            </w:r>
          </w:p>
        </w:tc>
      </w:tr>
      <w:tr w:rsidR="00BF5386" w14:paraId="1F0F16D0" w14:textId="77777777" w:rsidTr="00BE7114">
        <w:trPr>
          <w:trHeight w:val="260"/>
          <w:jc w:val="center"/>
        </w:trPr>
        <w:tc>
          <w:tcPr>
            <w:tcW w:w="4490" w:type="dxa"/>
            <w:tcBorders>
              <w:top w:val="nil"/>
              <w:left w:val="single" w:sz="6" w:space="0" w:color="000000" w:themeColor="text1"/>
              <w:bottom w:val="single" w:sz="6" w:space="0" w:color="000000" w:themeColor="text1"/>
              <w:right w:val="single" w:sz="6" w:space="0" w:color="000000" w:themeColor="text1"/>
            </w:tcBorders>
            <w:shd w:val="clear" w:color="auto" w:fill="DEDAFE"/>
            <w:hideMark/>
          </w:tcPr>
          <w:p w14:paraId="010A00CD" w14:textId="77777777" w:rsidR="00461178" w:rsidRPr="000F345A" w:rsidRDefault="009058AA" w:rsidP="0044406F">
            <w:pPr>
              <w:spacing w:after="0" w:line="240" w:lineRule="auto"/>
              <w:contextualSpacing/>
              <w:textAlignment w:val="baseline"/>
              <w:rPr>
                <w:rFonts w:eastAsia="Times New Roman" w:cs="Arial"/>
                <w:b/>
                <w:bCs/>
                <w:lang w:val="es-CO" w:eastAsia="es-CO"/>
              </w:rPr>
            </w:pPr>
            <w:r w:rsidRPr="000F345A">
              <w:rPr>
                <w:rFonts w:eastAsia="Times New Roman" w:cs="Arial"/>
                <w:b/>
                <w:bCs/>
                <w:lang w:val="es-ES" w:eastAsia="es-CO"/>
              </w:rPr>
              <w:t>Entidad</w:t>
            </w:r>
          </w:p>
        </w:tc>
        <w:tc>
          <w:tcPr>
            <w:tcW w:w="4503" w:type="dxa"/>
            <w:tcBorders>
              <w:top w:val="nil"/>
              <w:left w:val="nil"/>
              <w:bottom w:val="single" w:sz="6" w:space="0" w:color="000000" w:themeColor="text1"/>
              <w:right w:val="single" w:sz="6" w:space="0" w:color="000000" w:themeColor="text1"/>
            </w:tcBorders>
            <w:shd w:val="clear" w:color="auto" w:fill="DEDAFE"/>
            <w:hideMark/>
          </w:tcPr>
          <w:p w14:paraId="77CD6E58" w14:textId="77777777" w:rsidR="00461178" w:rsidRPr="00CE5D5A" w:rsidRDefault="009058AA" w:rsidP="0044406F">
            <w:pPr>
              <w:spacing w:after="0" w:line="240" w:lineRule="auto"/>
              <w:contextualSpacing/>
              <w:jc w:val="both"/>
              <w:textAlignment w:val="baseline"/>
              <w:rPr>
                <w:rFonts w:eastAsia="Times New Roman" w:cs="Arial"/>
                <w:lang w:val="es-CO" w:eastAsia="es-CO"/>
              </w:rPr>
            </w:pPr>
            <w:r w:rsidRPr="00CE5D5A">
              <w:rPr>
                <w:rFonts w:eastAsia="Times New Roman" w:cs="Arial"/>
                <w:lang w:val="es-CO" w:eastAsia="es-CO"/>
              </w:rPr>
              <w:t>Supatá</w:t>
            </w:r>
            <w:r w:rsidR="00BE7114">
              <w:rPr>
                <w:rFonts w:eastAsia="Times New Roman" w:cs="Arial"/>
                <w:lang w:val="es-CO" w:eastAsia="es-CO"/>
              </w:rPr>
              <w:t xml:space="preserve"> -</w:t>
            </w:r>
            <w:r w:rsidRPr="00CE5D5A">
              <w:rPr>
                <w:rFonts w:eastAsia="Times New Roman" w:cs="Arial"/>
                <w:lang w:val="es-CO" w:eastAsia="es-CO"/>
              </w:rPr>
              <w:t xml:space="preserve"> Cundinamarca</w:t>
            </w:r>
          </w:p>
        </w:tc>
      </w:tr>
    </w:tbl>
    <w:p w14:paraId="20EAFDB6" w14:textId="77777777" w:rsidR="00A00613" w:rsidRDefault="00A00613" w:rsidP="0044406F">
      <w:pPr>
        <w:pStyle w:val="Ttulo1"/>
        <w:spacing w:line="240" w:lineRule="auto"/>
        <w:contextualSpacing/>
        <w:rPr>
          <w:rFonts w:ascii="Arial" w:hAnsi="Arial" w:cs="Arial"/>
          <w:b/>
          <w:bCs/>
          <w:color w:val="auto"/>
          <w:sz w:val="22"/>
          <w:szCs w:val="22"/>
        </w:rPr>
      </w:pPr>
      <w:bookmarkStart w:id="0" w:name="_Toc75203709"/>
      <w:bookmarkStart w:id="1" w:name="_Toc80362475"/>
    </w:p>
    <w:p w14:paraId="7213E1EA" w14:textId="77777777" w:rsidR="007C201B" w:rsidRPr="00CE5D5A" w:rsidRDefault="009058AA" w:rsidP="0044406F">
      <w:pPr>
        <w:pStyle w:val="Ttulo1"/>
        <w:numPr>
          <w:ilvl w:val="0"/>
          <w:numId w:val="3"/>
        </w:numPr>
        <w:spacing w:line="240" w:lineRule="auto"/>
        <w:contextualSpacing/>
        <w:rPr>
          <w:rFonts w:ascii="Arial" w:hAnsi="Arial" w:cs="Arial"/>
          <w:b/>
          <w:bCs/>
          <w:color w:val="auto"/>
          <w:sz w:val="22"/>
          <w:szCs w:val="22"/>
        </w:rPr>
      </w:pPr>
      <w:r w:rsidRPr="00CE5D5A">
        <w:rPr>
          <w:rFonts w:ascii="Arial" w:hAnsi="Arial" w:cs="Arial"/>
          <w:b/>
          <w:bCs/>
          <w:color w:val="auto"/>
          <w:sz w:val="22"/>
          <w:szCs w:val="22"/>
        </w:rPr>
        <w:t>ANTECEDENTES</w:t>
      </w:r>
      <w:bookmarkEnd w:id="0"/>
      <w:bookmarkEnd w:id="1"/>
      <w:r w:rsidR="00A00613">
        <w:rPr>
          <w:rFonts w:ascii="Arial" w:hAnsi="Arial" w:cs="Arial"/>
          <w:b/>
          <w:bCs/>
          <w:color w:val="auto"/>
          <w:sz w:val="22"/>
          <w:szCs w:val="22"/>
        </w:rPr>
        <w:t>.</w:t>
      </w:r>
    </w:p>
    <w:p w14:paraId="7FCED40D" w14:textId="77777777" w:rsidR="000F345A" w:rsidRDefault="000F345A" w:rsidP="0044406F">
      <w:pPr>
        <w:spacing w:line="240" w:lineRule="auto"/>
        <w:contextualSpacing/>
        <w:jc w:val="both"/>
      </w:pPr>
    </w:p>
    <w:p w14:paraId="3CA9F547" w14:textId="77777777" w:rsidR="0034194C" w:rsidRDefault="009058AA" w:rsidP="00102852">
      <w:pPr>
        <w:spacing w:line="240" w:lineRule="auto"/>
        <w:contextualSpacing/>
        <w:jc w:val="both"/>
        <w:rPr>
          <w:color w:val="000000" w:themeColor="text1"/>
        </w:rPr>
      </w:pPr>
      <w:r w:rsidRPr="00CE5D5A">
        <w:t xml:space="preserve">En el marco de la Estrategia de Monitoreo, Seguimiento y Control </w:t>
      </w:r>
      <w:r w:rsidR="00A00613">
        <w:t xml:space="preserve">Integral </w:t>
      </w:r>
      <w:r w:rsidRPr="00CE5D5A">
        <w:t xml:space="preserve">al uso de los recursos del Sistema General de Participaciones, reglamentada por el Decreto 028 de 2008, el Departamento Nacional de Planeación </w:t>
      </w:r>
      <w:r w:rsidR="00CF72D7">
        <w:t>-</w:t>
      </w:r>
      <w:r w:rsidRPr="00CE5D5A">
        <w:t>en adelante DNP</w:t>
      </w:r>
      <w:r w:rsidR="00CF72D7">
        <w:t>-</w:t>
      </w:r>
      <w:r w:rsidRPr="00CE5D5A">
        <w:t xml:space="preserve"> realizó una visita de monitoreo en campo al </w:t>
      </w:r>
      <w:r w:rsidR="003510A9">
        <w:t>M</w:t>
      </w:r>
      <w:r w:rsidRPr="00CE5D5A">
        <w:t xml:space="preserve">unicipio de </w:t>
      </w:r>
      <w:r w:rsidR="19246139" w:rsidRPr="00CE5D5A">
        <w:t>Supatá</w:t>
      </w:r>
      <w:r w:rsidR="00332330" w:rsidRPr="00CE5D5A">
        <w:t xml:space="preserve"> – </w:t>
      </w:r>
      <w:r w:rsidR="2497398B" w:rsidRPr="00CE5D5A">
        <w:t>Cundinamarca</w:t>
      </w:r>
      <w:r w:rsidR="00332330" w:rsidRPr="00CE5D5A">
        <w:t xml:space="preserve"> </w:t>
      </w:r>
      <w:r w:rsidRPr="00CE5D5A">
        <w:t xml:space="preserve">los días </w:t>
      </w:r>
      <w:r w:rsidR="0CE92642" w:rsidRPr="00CE5D5A">
        <w:t>11</w:t>
      </w:r>
      <w:r w:rsidR="00CC0BDE" w:rsidRPr="00CE5D5A">
        <w:t xml:space="preserve">, </w:t>
      </w:r>
      <w:r w:rsidR="3D2C3B5F" w:rsidRPr="00CE5D5A">
        <w:t>12</w:t>
      </w:r>
      <w:r w:rsidR="00CC0BDE" w:rsidRPr="00CE5D5A">
        <w:t xml:space="preserve"> y </w:t>
      </w:r>
      <w:r w:rsidR="3F0FA044" w:rsidRPr="00CE5D5A">
        <w:t>1</w:t>
      </w:r>
      <w:r w:rsidR="25E84762" w:rsidRPr="00CE5D5A">
        <w:t>3</w:t>
      </w:r>
      <w:r w:rsidR="00CC0BDE" w:rsidRPr="00CE5D5A">
        <w:t xml:space="preserve"> de </w:t>
      </w:r>
      <w:r w:rsidR="563E237B" w:rsidRPr="00CE5D5A">
        <w:t>septiembre</w:t>
      </w:r>
      <w:r w:rsidRPr="00CE5D5A">
        <w:t xml:space="preserve"> de 20</w:t>
      </w:r>
      <w:r w:rsidR="7D14D907" w:rsidRPr="00CE5D5A">
        <w:t>19</w:t>
      </w:r>
      <w:r w:rsidRPr="00CE5D5A">
        <w:t xml:space="preserve">. Esta visita tuvo como motivación el </w:t>
      </w:r>
      <w:r w:rsidR="00A00613">
        <w:t>“</w:t>
      </w:r>
      <w:r w:rsidR="00464478" w:rsidRPr="00F00D32">
        <w:rPr>
          <w:i/>
          <w:iCs/>
        </w:rPr>
        <w:t>I</w:t>
      </w:r>
      <w:r w:rsidR="008B488B" w:rsidRPr="00F00D32">
        <w:rPr>
          <w:i/>
          <w:iCs/>
        </w:rPr>
        <w:t>nforme de</w:t>
      </w:r>
      <w:r w:rsidR="008B488B">
        <w:t xml:space="preserve"> </w:t>
      </w:r>
      <w:r w:rsidRPr="008B488B">
        <w:rPr>
          <w:i/>
          <w:iCs/>
        </w:rPr>
        <w:t>Monitoreo General</w:t>
      </w:r>
      <w:r w:rsidR="008B488B" w:rsidRPr="008B488B">
        <w:rPr>
          <w:i/>
          <w:iCs/>
        </w:rPr>
        <w:t xml:space="preserve"> de Propósito General y Asignaciones Especiales - V</w:t>
      </w:r>
      <w:r w:rsidR="006B30E1" w:rsidRPr="008B488B">
        <w:rPr>
          <w:i/>
          <w:iCs/>
        </w:rPr>
        <w:t>igencia 2018</w:t>
      </w:r>
      <w:r w:rsidR="00A00613">
        <w:t>”</w:t>
      </w:r>
      <w:r w:rsidRPr="008B488B">
        <w:rPr>
          <w:i/>
          <w:iCs/>
        </w:rPr>
        <w:t xml:space="preserve"> </w:t>
      </w:r>
      <w:r w:rsidR="004139DF">
        <w:t>realizado</w:t>
      </w:r>
      <w:r w:rsidRPr="00CE5D5A">
        <w:t xml:space="preserve"> por el DNP, en el cual </w:t>
      </w:r>
      <w:r w:rsidR="004139DF">
        <w:t>se identifica</w:t>
      </w:r>
      <w:r w:rsidR="00F00D32">
        <w:t>ron</w:t>
      </w:r>
      <w:r w:rsidR="00616DFD">
        <w:t xml:space="preserve"> </w:t>
      </w:r>
      <w:r w:rsidRPr="00CE5D5A">
        <w:t xml:space="preserve">los </w:t>
      </w:r>
      <w:r w:rsidR="008B488B">
        <w:t>m</w:t>
      </w:r>
      <w:r w:rsidRPr="00CE5D5A">
        <w:t xml:space="preserve">unicipios que presentan alertas de riesgo en </w:t>
      </w:r>
      <w:r w:rsidRPr="008B488B">
        <w:t>nivel crítico alto en el uso de</w:t>
      </w:r>
      <w:r w:rsidRPr="00CE5D5A">
        <w:t xml:space="preserve"> los recursos </w:t>
      </w:r>
      <w:r w:rsidR="008C27FF">
        <w:t xml:space="preserve">de la Participación de </w:t>
      </w:r>
      <w:r w:rsidRPr="00CE5D5A">
        <w:t>Propósito Genera</w:t>
      </w:r>
      <w:r w:rsidR="008C27FF">
        <w:t xml:space="preserve">l </w:t>
      </w:r>
      <w:r w:rsidR="008C27FF" w:rsidRPr="00CE5D5A">
        <w:t>del Sistema General de Participaciones</w:t>
      </w:r>
      <w:r w:rsidR="001B3EC1">
        <w:t xml:space="preserve">. </w:t>
      </w:r>
      <w:r w:rsidRPr="00CE5D5A">
        <w:t xml:space="preserve">De </w:t>
      </w:r>
      <w:r w:rsidR="001F7B5F">
        <w:t>l</w:t>
      </w:r>
      <w:r w:rsidR="000F7493">
        <w:t xml:space="preserve">a </w:t>
      </w:r>
      <w:r w:rsidRPr="00CE5D5A">
        <w:t xml:space="preserve">visita </w:t>
      </w:r>
      <w:r w:rsidR="000F7493">
        <w:t>a la Entidad Territorial</w:t>
      </w:r>
      <w:r w:rsidRPr="00CE5D5A">
        <w:t xml:space="preserve"> surgió el </w:t>
      </w:r>
      <w:r w:rsidR="00A00613">
        <w:t>“</w:t>
      </w:r>
      <w:r w:rsidRPr="00CE5D5A">
        <w:rPr>
          <w:i/>
          <w:iCs/>
        </w:rPr>
        <w:t xml:space="preserve">Informe de monitoreo de campo, </w:t>
      </w:r>
      <w:r w:rsidR="04F73CBA" w:rsidRPr="00CE5D5A">
        <w:rPr>
          <w:i/>
          <w:iCs/>
        </w:rPr>
        <w:t>Supatá</w:t>
      </w:r>
      <w:r w:rsidR="006A77FB" w:rsidRPr="00CE5D5A">
        <w:rPr>
          <w:i/>
          <w:iCs/>
        </w:rPr>
        <w:t xml:space="preserve"> - </w:t>
      </w:r>
      <w:r w:rsidR="3749D71D" w:rsidRPr="00CE5D5A">
        <w:rPr>
          <w:i/>
          <w:iCs/>
        </w:rPr>
        <w:t>Cundinamarca</w:t>
      </w:r>
      <w:r w:rsidRPr="00CE5D5A">
        <w:rPr>
          <w:i/>
          <w:iCs/>
        </w:rPr>
        <w:t>, Vigencias 2018 y 2019</w:t>
      </w:r>
      <w:r w:rsidR="00A00613">
        <w:t>”</w:t>
      </w:r>
      <w:r w:rsidRPr="00CE5D5A">
        <w:t>, el cual fue remitido a la Dirección General de Apoyo Fiscal del Ministerio de Hacienda y Crédito Público</w:t>
      </w:r>
      <w:r w:rsidR="00EC34C7">
        <w:t xml:space="preserve"> -</w:t>
      </w:r>
      <w:r w:rsidR="00A00613">
        <w:t xml:space="preserve"> </w:t>
      </w:r>
      <w:r w:rsidR="00EC34C7">
        <w:t>DAF</w:t>
      </w:r>
      <w:r w:rsidRPr="00CE5D5A">
        <w:t xml:space="preserve"> </w:t>
      </w:r>
      <w:r w:rsidRPr="00C066EA">
        <w:rPr>
          <w:color w:val="000000" w:themeColor="text1"/>
        </w:rPr>
        <w:t xml:space="preserve">mediante </w:t>
      </w:r>
      <w:r w:rsidR="00A00613">
        <w:rPr>
          <w:color w:val="000000" w:themeColor="text1"/>
        </w:rPr>
        <w:t xml:space="preserve">el oficio con </w:t>
      </w:r>
      <w:r w:rsidRPr="00C066EA">
        <w:rPr>
          <w:color w:val="000000" w:themeColor="text1"/>
        </w:rPr>
        <w:t xml:space="preserve">radicado </w:t>
      </w:r>
      <w:r w:rsidRPr="00C066EA">
        <w:rPr>
          <w:rStyle w:val="normaltextrun"/>
          <w:rFonts w:cs="Arial"/>
          <w:color w:val="000000" w:themeColor="text1"/>
          <w:shd w:val="clear" w:color="auto" w:fill="FFFFFF"/>
          <w:lang w:val="es-ES"/>
        </w:rPr>
        <w:t>No.</w:t>
      </w:r>
      <w:r w:rsidRPr="00C066EA">
        <w:rPr>
          <w:color w:val="000000" w:themeColor="text1"/>
        </w:rPr>
        <w:t>1-2020-076479 del 26 de agosto de 2020.</w:t>
      </w:r>
      <w:r w:rsidRPr="00C066EA">
        <w:rPr>
          <w:color w:val="000000" w:themeColor="text1"/>
          <w:lang w:val="es-ES"/>
        </w:rPr>
        <w:t xml:space="preserve"> </w:t>
      </w:r>
      <w:r w:rsidRPr="00C066EA">
        <w:rPr>
          <w:color w:val="000000" w:themeColor="text1"/>
        </w:rPr>
        <w:t>Dicho informe fue enviado con el fin de que esta Dirección evaluara l</w:t>
      </w:r>
      <w:r w:rsidR="00F00D32">
        <w:rPr>
          <w:color w:val="000000" w:themeColor="text1"/>
        </w:rPr>
        <w:t xml:space="preserve">a ocurrencia de situaciones de riesgo en la ejecución de los recursos y con ello la consecuente </w:t>
      </w:r>
      <w:r w:rsidRPr="00C066EA">
        <w:rPr>
          <w:color w:val="000000" w:themeColor="text1"/>
        </w:rPr>
        <w:t>adopción de las medidas que se consideren pertinentes de acuerdo con</w:t>
      </w:r>
      <w:r w:rsidR="00A52EF7" w:rsidRPr="00C066EA">
        <w:rPr>
          <w:color w:val="000000" w:themeColor="text1"/>
        </w:rPr>
        <w:t xml:space="preserve"> lo establecido en </w:t>
      </w:r>
      <w:r w:rsidRPr="00C066EA">
        <w:rPr>
          <w:color w:val="000000" w:themeColor="text1"/>
        </w:rPr>
        <w:t xml:space="preserve">el Decreto </w:t>
      </w:r>
      <w:r w:rsidR="00A14BDF">
        <w:rPr>
          <w:color w:val="000000" w:themeColor="text1"/>
        </w:rPr>
        <w:t xml:space="preserve">No. </w:t>
      </w:r>
      <w:r w:rsidRPr="00C066EA">
        <w:rPr>
          <w:color w:val="000000" w:themeColor="text1"/>
        </w:rPr>
        <w:t>028 de 2008.</w:t>
      </w:r>
    </w:p>
    <w:p w14:paraId="5F3376B0" w14:textId="77777777" w:rsidR="00A00613" w:rsidRPr="00C066EA" w:rsidRDefault="00A00613" w:rsidP="0044406F">
      <w:pPr>
        <w:spacing w:line="240" w:lineRule="auto"/>
        <w:contextualSpacing/>
        <w:jc w:val="both"/>
        <w:rPr>
          <w:color w:val="000000" w:themeColor="text1"/>
        </w:rPr>
      </w:pPr>
    </w:p>
    <w:p w14:paraId="545D2C3B" w14:textId="77777777" w:rsidR="00A52F61" w:rsidRDefault="009058AA" w:rsidP="00102852">
      <w:pPr>
        <w:spacing w:line="240" w:lineRule="auto"/>
        <w:contextualSpacing/>
        <w:jc w:val="both"/>
        <w:rPr>
          <w:color w:val="000000" w:themeColor="text1"/>
        </w:rPr>
      </w:pPr>
      <w:r w:rsidRPr="00C066EA">
        <w:rPr>
          <w:color w:val="000000" w:themeColor="text1"/>
        </w:rPr>
        <w:t xml:space="preserve">Por esta razón, en el marco de las actividades de </w:t>
      </w:r>
      <w:r w:rsidR="00EC34C7" w:rsidRPr="00C066EA">
        <w:rPr>
          <w:color w:val="000000" w:themeColor="text1"/>
        </w:rPr>
        <w:t>S</w:t>
      </w:r>
      <w:r w:rsidRPr="00C066EA">
        <w:rPr>
          <w:color w:val="000000" w:themeColor="text1"/>
        </w:rPr>
        <w:t xml:space="preserve">eguimiento y </w:t>
      </w:r>
      <w:r w:rsidR="00EC34C7" w:rsidRPr="00C066EA">
        <w:rPr>
          <w:color w:val="000000" w:themeColor="text1"/>
        </w:rPr>
        <w:t>C</w:t>
      </w:r>
      <w:r w:rsidRPr="00C066EA">
        <w:rPr>
          <w:color w:val="000000" w:themeColor="text1"/>
        </w:rPr>
        <w:t xml:space="preserve">ontrol en cumplimiento del artículo 2.6.3.4.3 del Decreto </w:t>
      </w:r>
      <w:r w:rsidR="00A14BDF">
        <w:rPr>
          <w:color w:val="000000" w:themeColor="text1"/>
        </w:rPr>
        <w:t>No.</w:t>
      </w:r>
      <w:r w:rsidRPr="00C066EA">
        <w:rPr>
          <w:color w:val="000000" w:themeColor="text1"/>
        </w:rPr>
        <w:t xml:space="preserve">1068 de 2015, esta Dirección solicitó información adicional al </w:t>
      </w:r>
      <w:r w:rsidR="00EC34C7" w:rsidRPr="00C066EA">
        <w:rPr>
          <w:color w:val="000000" w:themeColor="text1"/>
        </w:rPr>
        <w:t>M</w:t>
      </w:r>
      <w:r w:rsidRPr="00C066EA">
        <w:rPr>
          <w:color w:val="000000" w:themeColor="text1"/>
        </w:rPr>
        <w:t>unicipio mediante oficio con radicado No. 2-2021-</w:t>
      </w:r>
      <w:r w:rsidR="00A921BC" w:rsidRPr="00C066EA">
        <w:rPr>
          <w:color w:val="000000" w:themeColor="text1"/>
        </w:rPr>
        <w:t>0262</w:t>
      </w:r>
      <w:r w:rsidR="1AA31032" w:rsidRPr="00C066EA">
        <w:rPr>
          <w:color w:val="000000" w:themeColor="text1"/>
        </w:rPr>
        <w:t>34</w:t>
      </w:r>
      <w:r w:rsidRPr="00C066EA">
        <w:rPr>
          <w:color w:val="000000" w:themeColor="text1"/>
        </w:rPr>
        <w:t xml:space="preserve"> del </w:t>
      </w:r>
      <w:r w:rsidR="0019101A" w:rsidRPr="00C066EA">
        <w:rPr>
          <w:color w:val="000000" w:themeColor="text1"/>
        </w:rPr>
        <w:t>19</w:t>
      </w:r>
      <w:r w:rsidRPr="00C066EA">
        <w:rPr>
          <w:color w:val="000000" w:themeColor="text1"/>
        </w:rPr>
        <w:t xml:space="preserve"> de mayo de 2021, con el fin de profundizar en las problemáticas identificadas por el DNP en el informe de monitoreo en campo. El Municipio de </w:t>
      </w:r>
      <w:r w:rsidR="278D4E34" w:rsidRPr="00C066EA">
        <w:rPr>
          <w:color w:val="000000" w:themeColor="text1"/>
        </w:rPr>
        <w:t>Supatá</w:t>
      </w:r>
      <w:r w:rsidR="00A00613">
        <w:rPr>
          <w:color w:val="000000" w:themeColor="text1"/>
        </w:rPr>
        <w:t xml:space="preserve"> </w:t>
      </w:r>
      <w:r w:rsidR="00BD7314" w:rsidRPr="00C066EA">
        <w:rPr>
          <w:color w:val="000000" w:themeColor="text1"/>
        </w:rPr>
        <w:t>–</w:t>
      </w:r>
      <w:r w:rsidR="00243C1F" w:rsidRPr="00C066EA">
        <w:rPr>
          <w:color w:val="000000" w:themeColor="text1"/>
        </w:rPr>
        <w:t xml:space="preserve"> </w:t>
      </w:r>
      <w:r w:rsidR="3A3CDF3E" w:rsidRPr="00C066EA">
        <w:rPr>
          <w:color w:val="000000" w:themeColor="text1"/>
        </w:rPr>
        <w:t xml:space="preserve">Cundinamarca </w:t>
      </w:r>
      <w:r w:rsidRPr="00C066EA">
        <w:rPr>
          <w:color w:val="000000" w:themeColor="text1"/>
        </w:rPr>
        <w:t xml:space="preserve">realizó el envío de la información solicitada </w:t>
      </w:r>
      <w:r w:rsidR="00DF7BA1" w:rsidRPr="00C066EA">
        <w:rPr>
          <w:color w:val="000000" w:themeColor="text1"/>
        </w:rPr>
        <w:t xml:space="preserve">a través de la Sede Electrónica del Ministerio de Hacienda y Crédito Público </w:t>
      </w:r>
      <w:r w:rsidR="003B4685" w:rsidRPr="00C066EA">
        <w:rPr>
          <w:color w:val="000000" w:themeColor="text1"/>
        </w:rPr>
        <w:t xml:space="preserve">con </w:t>
      </w:r>
      <w:r w:rsidR="000E385A" w:rsidRPr="00C066EA">
        <w:rPr>
          <w:color w:val="000000" w:themeColor="text1"/>
        </w:rPr>
        <w:t xml:space="preserve">oficio </w:t>
      </w:r>
      <w:r w:rsidRPr="00C066EA">
        <w:rPr>
          <w:color w:val="000000" w:themeColor="text1"/>
        </w:rPr>
        <w:t>radicado No.</w:t>
      </w:r>
      <w:r w:rsidR="005E192E" w:rsidRPr="00C066EA">
        <w:rPr>
          <w:color w:val="000000" w:themeColor="text1"/>
        </w:rPr>
        <w:t>1-2021-</w:t>
      </w:r>
      <w:r w:rsidR="007912FA" w:rsidRPr="00C066EA">
        <w:rPr>
          <w:color w:val="000000" w:themeColor="text1"/>
        </w:rPr>
        <w:t>0489</w:t>
      </w:r>
      <w:r w:rsidR="5B7C9571" w:rsidRPr="00C066EA">
        <w:rPr>
          <w:color w:val="000000" w:themeColor="text1"/>
        </w:rPr>
        <w:t>30</w:t>
      </w:r>
      <w:r w:rsidR="00BC45A5" w:rsidRPr="00C066EA">
        <w:rPr>
          <w:color w:val="000000" w:themeColor="text1"/>
        </w:rPr>
        <w:t xml:space="preserve"> del </w:t>
      </w:r>
      <w:r w:rsidR="008D7CDA" w:rsidRPr="00C066EA">
        <w:rPr>
          <w:color w:val="000000" w:themeColor="text1"/>
        </w:rPr>
        <w:t>4</w:t>
      </w:r>
      <w:r w:rsidR="00BC45A5" w:rsidRPr="00C066EA">
        <w:rPr>
          <w:color w:val="000000" w:themeColor="text1"/>
        </w:rPr>
        <w:t xml:space="preserve"> de junio de 2021</w:t>
      </w:r>
      <w:r w:rsidR="02FF81E7" w:rsidRPr="00C066EA">
        <w:rPr>
          <w:color w:val="000000" w:themeColor="text1"/>
        </w:rPr>
        <w:t>.</w:t>
      </w:r>
      <w:r>
        <w:rPr>
          <w:color w:val="000000" w:themeColor="text1"/>
        </w:rPr>
        <w:t xml:space="preserve"> De manera complementaria, e</w:t>
      </w:r>
      <w:r w:rsidRPr="00A52F61">
        <w:rPr>
          <w:color w:val="000000" w:themeColor="text1"/>
        </w:rPr>
        <w:t xml:space="preserve">sta Dirección </w:t>
      </w:r>
      <w:r>
        <w:rPr>
          <w:color w:val="000000" w:themeColor="text1"/>
        </w:rPr>
        <w:t>a través de</w:t>
      </w:r>
      <w:r w:rsidR="00A00613">
        <w:rPr>
          <w:color w:val="000000" w:themeColor="text1"/>
        </w:rPr>
        <w:t>l oficio con</w:t>
      </w:r>
      <w:r>
        <w:rPr>
          <w:color w:val="000000" w:themeColor="text1"/>
        </w:rPr>
        <w:t xml:space="preserve"> radicado No. </w:t>
      </w:r>
      <w:r w:rsidR="00546CAD" w:rsidRPr="00546CAD">
        <w:rPr>
          <w:color w:val="000000" w:themeColor="text1"/>
        </w:rPr>
        <w:t>2-2021-058610</w:t>
      </w:r>
      <w:r w:rsidR="00546CAD">
        <w:rPr>
          <w:color w:val="000000" w:themeColor="text1"/>
        </w:rPr>
        <w:t xml:space="preserve"> </w:t>
      </w:r>
      <w:r>
        <w:rPr>
          <w:color w:val="000000" w:themeColor="text1"/>
        </w:rPr>
        <w:t xml:space="preserve">del </w:t>
      </w:r>
      <w:r w:rsidR="00546CAD">
        <w:rPr>
          <w:color w:val="000000" w:themeColor="text1"/>
        </w:rPr>
        <w:t>4</w:t>
      </w:r>
      <w:r>
        <w:rPr>
          <w:color w:val="000000" w:themeColor="text1"/>
        </w:rPr>
        <w:t xml:space="preserve"> de </w:t>
      </w:r>
      <w:r w:rsidR="00546CAD">
        <w:rPr>
          <w:color w:val="000000" w:themeColor="text1"/>
        </w:rPr>
        <w:t xml:space="preserve">noviembre </w:t>
      </w:r>
      <w:r>
        <w:rPr>
          <w:color w:val="000000" w:themeColor="text1"/>
        </w:rPr>
        <w:t xml:space="preserve">de 2021 </w:t>
      </w:r>
      <w:r w:rsidR="00546CAD">
        <w:rPr>
          <w:color w:val="000000" w:themeColor="text1"/>
        </w:rPr>
        <w:t xml:space="preserve">convocó a la Entidad Territorial a </w:t>
      </w:r>
      <w:r w:rsidRPr="00A52F61">
        <w:rPr>
          <w:color w:val="000000" w:themeColor="text1"/>
        </w:rPr>
        <w:t xml:space="preserve">una </w:t>
      </w:r>
      <w:r>
        <w:rPr>
          <w:color w:val="000000" w:themeColor="text1"/>
        </w:rPr>
        <w:t xml:space="preserve">actividad de </w:t>
      </w:r>
      <w:r w:rsidRPr="00A52F61">
        <w:rPr>
          <w:color w:val="000000" w:themeColor="text1"/>
        </w:rPr>
        <w:t xml:space="preserve">reconocimiento institucional </w:t>
      </w:r>
      <w:r>
        <w:rPr>
          <w:color w:val="000000" w:themeColor="text1"/>
        </w:rPr>
        <w:t>virtual</w:t>
      </w:r>
      <w:r w:rsidR="00954A16">
        <w:rPr>
          <w:color w:val="000000" w:themeColor="text1"/>
        </w:rPr>
        <w:t>,</w:t>
      </w:r>
      <w:r w:rsidRPr="00A52F61">
        <w:rPr>
          <w:color w:val="000000" w:themeColor="text1"/>
        </w:rPr>
        <w:t xml:space="preserve"> </w:t>
      </w:r>
      <w:r w:rsidR="00546CAD">
        <w:rPr>
          <w:color w:val="000000" w:themeColor="text1"/>
        </w:rPr>
        <w:t xml:space="preserve">la cual se desarrolló </w:t>
      </w:r>
      <w:r w:rsidRPr="00A52F61">
        <w:rPr>
          <w:color w:val="000000" w:themeColor="text1"/>
        </w:rPr>
        <w:t xml:space="preserve">entre el </w:t>
      </w:r>
      <w:r w:rsidR="00546CAD">
        <w:rPr>
          <w:color w:val="000000" w:themeColor="text1"/>
        </w:rPr>
        <w:t>8</w:t>
      </w:r>
      <w:r w:rsidRPr="00A52F61">
        <w:rPr>
          <w:color w:val="000000" w:themeColor="text1"/>
        </w:rPr>
        <w:t xml:space="preserve"> y el 1</w:t>
      </w:r>
      <w:r w:rsidR="00546CAD">
        <w:rPr>
          <w:color w:val="000000" w:themeColor="text1"/>
        </w:rPr>
        <w:t>1</w:t>
      </w:r>
      <w:r w:rsidRPr="00A52F61">
        <w:rPr>
          <w:color w:val="000000" w:themeColor="text1"/>
        </w:rPr>
        <w:t xml:space="preserve"> de </w:t>
      </w:r>
      <w:r w:rsidR="00546CAD">
        <w:rPr>
          <w:color w:val="000000" w:themeColor="text1"/>
        </w:rPr>
        <w:t>noviembre de 2021</w:t>
      </w:r>
      <w:r w:rsidRPr="00A52F61">
        <w:rPr>
          <w:color w:val="000000" w:themeColor="text1"/>
        </w:rPr>
        <w:t>, con el propósito de recolectar evidencias que permitieran evaluar la calidad del gasto</w:t>
      </w:r>
      <w:r w:rsidR="001E70C7">
        <w:rPr>
          <w:color w:val="000000" w:themeColor="text1"/>
        </w:rPr>
        <w:t xml:space="preserve">, además de la </w:t>
      </w:r>
      <w:r w:rsidRPr="00A52F61">
        <w:rPr>
          <w:color w:val="000000" w:themeColor="text1"/>
        </w:rPr>
        <w:t xml:space="preserve">administración y uso </w:t>
      </w:r>
      <w:r w:rsidR="00EE4AEE">
        <w:rPr>
          <w:color w:val="000000" w:themeColor="text1"/>
        </w:rPr>
        <w:t>asociado a</w:t>
      </w:r>
      <w:r w:rsidR="00EE4AEE" w:rsidRPr="00A52F61">
        <w:rPr>
          <w:color w:val="000000" w:themeColor="text1"/>
        </w:rPr>
        <w:t xml:space="preserve"> </w:t>
      </w:r>
      <w:r w:rsidRPr="00A52F61">
        <w:rPr>
          <w:color w:val="000000" w:themeColor="text1"/>
        </w:rPr>
        <w:t>los recursos de la Participación de Propósito General del Sistema General de Participaciones</w:t>
      </w:r>
      <w:r w:rsidR="00546CAD">
        <w:rPr>
          <w:color w:val="000000" w:themeColor="text1"/>
        </w:rPr>
        <w:t>. Finalizada la jornada, el Municipio radicó la información adicional solicitada durante la actividad de reconocimiento institucional y complementaria a la primera entrega</w:t>
      </w:r>
      <w:r w:rsidR="00EE4AEE">
        <w:rPr>
          <w:color w:val="000000" w:themeColor="text1"/>
        </w:rPr>
        <w:t>,</w:t>
      </w:r>
      <w:r w:rsidR="00546CAD">
        <w:rPr>
          <w:color w:val="000000" w:themeColor="text1"/>
        </w:rPr>
        <w:t xml:space="preserve"> a través del </w:t>
      </w:r>
      <w:r w:rsidR="00A00613">
        <w:rPr>
          <w:color w:val="000000" w:themeColor="text1"/>
        </w:rPr>
        <w:t xml:space="preserve">oficio con </w:t>
      </w:r>
      <w:r w:rsidR="00546CAD">
        <w:rPr>
          <w:color w:val="000000" w:themeColor="text1"/>
        </w:rPr>
        <w:t>radicado No. 1-2021-103734 del 19 de noviembre de 2021.</w:t>
      </w:r>
    </w:p>
    <w:p w14:paraId="1576BBA9" w14:textId="77777777" w:rsidR="00A00613" w:rsidRPr="00546CAD" w:rsidRDefault="00A00613" w:rsidP="0044406F">
      <w:pPr>
        <w:spacing w:line="240" w:lineRule="auto"/>
        <w:contextualSpacing/>
        <w:jc w:val="both"/>
        <w:rPr>
          <w:color w:val="000000" w:themeColor="text1"/>
        </w:rPr>
      </w:pPr>
    </w:p>
    <w:p w14:paraId="070A0F46" w14:textId="77777777" w:rsidR="00C9361A" w:rsidRPr="00C066EA" w:rsidRDefault="009058AA" w:rsidP="0044406F">
      <w:pPr>
        <w:spacing w:after="0" w:line="240" w:lineRule="auto"/>
        <w:contextualSpacing/>
        <w:jc w:val="both"/>
        <w:rPr>
          <w:color w:val="000000" w:themeColor="text1"/>
        </w:rPr>
      </w:pPr>
      <w:r w:rsidRPr="00C066EA">
        <w:rPr>
          <w:color w:val="000000" w:themeColor="text1"/>
        </w:rPr>
        <w:t xml:space="preserve">De acuerdo con lo anterior, </w:t>
      </w:r>
      <w:r w:rsidR="00546CAD">
        <w:rPr>
          <w:color w:val="000000" w:themeColor="text1"/>
        </w:rPr>
        <w:t>se presenta</w:t>
      </w:r>
      <w:r w:rsidR="00EE4AEE">
        <w:rPr>
          <w:color w:val="000000" w:themeColor="text1"/>
        </w:rPr>
        <w:t>n</w:t>
      </w:r>
      <w:r w:rsidR="00546CAD">
        <w:rPr>
          <w:color w:val="000000" w:themeColor="text1"/>
        </w:rPr>
        <w:t xml:space="preserve"> a continuación</w:t>
      </w:r>
      <w:r w:rsidR="00D207F9" w:rsidRPr="00C066EA">
        <w:rPr>
          <w:color w:val="000000" w:themeColor="text1"/>
        </w:rPr>
        <w:t xml:space="preserve"> </w:t>
      </w:r>
      <w:r w:rsidRPr="00C066EA">
        <w:rPr>
          <w:color w:val="000000" w:themeColor="text1"/>
        </w:rPr>
        <w:t>los resultados del análisis frente al uso de los recursos del Sistema General de Participaciones – Participación de Propósito General para el periodo 2018</w:t>
      </w:r>
      <w:r w:rsidR="00A00613">
        <w:rPr>
          <w:color w:val="000000" w:themeColor="text1"/>
        </w:rPr>
        <w:t xml:space="preserve"> al </w:t>
      </w:r>
      <w:r w:rsidRPr="00C066EA">
        <w:rPr>
          <w:color w:val="000000" w:themeColor="text1"/>
        </w:rPr>
        <w:t>2020.</w:t>
      </w:r>
    </w:p>
    <w:p w14:paraId="27F8B1D8" w14:textId="77777777" w:rsidR="00C9361A" w:rsidRPr="00C066EA" w:rsidRDefault="00C9361A" w:rsidP="0044406F">
      <w:pPr>
        <w:spacing w:after="0" w:line="240" w:lineRule="auto"/>
        <w:contextualSpacing/>
        <w:jc w:val="both"/>
        <w:rPr>
          <w:color w:val="000000" w:themeColor="text1"/>
        </w:rPr>
      </w:pPr>
    </w:p>
    <w:p w14:paraId="0ACB74E7" w14:textId="77777777" w:rsidR="00E53747" w:rsidRPr="00C066EA" w:rsidRDefault="009058AA" w:rsidP="0044406F">
      <w:pPr>
        <w:spacing w:after="0" w:line="240" w:lineRule="auto"/>
        <w:contextualSpacing/>
        <w:jc w:val="both"/>
        <w:rPr>
          <w:color w:val="000000" w:themeColor="text1"/>
        </w:rPr>
      </w:pPr>
      <w:r w:rsidRPr="00C066EA">
        <w:rPr>
          <w:color w:val="000000" w:themeColor="text1"/>
        </w:rPr>
        <w:lastRenderedPageBreak/>
        <w:t xml:space="preserve">El presente informe se estructura en </w:t>
      </w:r>
      <w:r w:rsidR="00BF20BF">
        <w:rPr>
          <w:color w:val="000000" w:themeColor="text1"/>
        </w:rPr>
        <w:t xml:space="preserve">seis </w:t>
      </w:r>
      <w:r w:rsidRPr="00C066EA">
        <w:rPr>
          <w:color w:val="000000" w:themeColor="text1"/>
        </w:rPr>
        <w:t>secciones</w:t>
      </w:r>
      <w:r w:rsidR="00850C6C">
        <w:rPr>
          <w:color w:val="000000" w:themeColor="text1"/>
        </w:rPr>
        <w:t xml:space="preserve"> siendo esta introducción y </w:t>
      </w:r>
      <w:r w:rsidR="00E2421F">
        <w:rPr>
          <w:color w:val="000000" w:themeColor="text1"/>
        </w:rPr>
        <w:t xml:space="preserve">sus </w:t>
      </w:r>
      <w:r w:rsidR="00850C6C">
        <w:rPr>
          <w:color w:val="000000" w:themeColor="text1"/>
        </w:rPr>
        <w:t>antecedentes l</w:t>
      </w:r>
      <w:r w:rsidR="00850C6C" w:rsidRPr="00C066EA">
        <w:rPr>
          <w:color w:val="000000" w:themeColor="text1"/>
        </w:rPr>
        <w:t>a primera</w:t>
      </w:r>
      <w:r w:rsidR="00470DCD">
        <w:rPr>
          <w:color w:val="000000" w:themeColor="text1"/>
        </w:rPr>
        <w:t>.</w:t>
      </w:r>
      <w:r w:rsidR="0082568F" w:rsidRPr="00C066EA">
        <w:rPr>
          <w:color w:val="000000" w:themeColor="text1"/>
        </w:rPr>
        <w:t xml:space="preserve"> </w:t>
      </w:r>
      <w:r w:rsidR="00470DCD">
        <w:rPr>
          <w:color w:val="000000" w:themeColor="text1"/>
        </w:rPr>
        <w:t>L</w:t>
      </w:r>
      <w:r w:rsidR="0082568F" w:rsidRPr="00C066EA">
        <w:rPr>
          <w:color w:val="000000" w:themeColor="text1"/>
        </w:rPr>
        <w:t>a segunda</w:t>
      </w:r>
      <w:r w:rsidR="00BE2282">
        <w:rPr>
          <w:color w:val="000000" w:themeColor="text1"/>
        </w:rPr>
        <w:t xml:space="preserve"> </w:t>
      </w:r>
      <w:r w:rsidR="00850C6C">
        <w:rPr>
          <w:color w:val="000000" w:themeColor="text1"/>
        </w:rPr>
        <w:t xml:space="preserve">presenta </w:t>
      </w:r>
      <w:r w:rsidR="00C9361A" w:rsidRPr="00C066EA">
        <w:rPr>
          <w:color w:val="000000" w:themeColor="text1"/>
        </w:rPr>
        <w:t xml:space="preserve">una caracterización del Municipio de </w:t>
      </w:r>
      <w:r w:rsidR="00A47B06" w:rsidRPr="00C066EA">
        <w:rPr>
          <w:color w:val="000000" w:themeColor="text1"/>
        </w:rPr>
        <w:t>Supatá - Cundinamarca</w:t>
      </w:r>
      <w:r w:rsidR="00C9361A" w:rsidRPr="00C066EA">
        <w:rPr>
          <w:color w:val="000000" w:themeColor="text1"/>
        </w:rPr>
        <w:t>, la cual</w:t>
      </w:r>
      <w:r w:rsidR="00850C6C">
        <w:rPr>
          <w:color w:val="000000" w:themeColor="text1"/>
        </w:rPr>
        <w:t xml:space="preserve"> muestra</w:t>
      </w:r>
      <w:r w:rsidR="00C9361A" w:rsidRPr="00C066EA">
        <w:rPr>
          <w:color w:val="000000" w:themeColor="text1"/>
        </w:rPr>
        <w:t xml:space="preserve"> información de contexto sociodemográfico y económico general. </w:t>
      </w:r>
      <w:r w:rsidR="0082568F" w:rsidRPr="00C066EA">
        <w:rPr>
          <w:color w:val="000000" w:themeColor="text1"/>
        </w:rPr>
        <w:t>La tercera</w:t>
      </w:r>
      <w:r w:rsidR="00C9361A" w:rsidRPr="00C066EA">
        <w:rPr>
          <w:color w:val="000000" w:themeColor="text1"/>
        </w:rPr>
        <w:t xml:space="preserve"> parte, </w:t>
      </w:r>
      <w:r w:rsidR="00AF33F2" w:rsidRPr="00C066EA">
        <w:rPr>
          <w:color w:val="000000" w:themeColor="text1"/>
        </w:rPr>
        <w:t>muestra</w:t>
      </w:r>
      <w:r w:rsidR="00C9361A" w:rsidRPr="00C066EA">
        <w:rPr>
          <w:color w:val="000000" w:themeColor="text1"/>
        </w:rPr>
        <w:t xml:space="preserve"> los resultados de la evaluación sobre el comportamiento financiero-presupuestal y el reporte</w:t>
      </w:r>
      <w:r w:rsidR="00AF33F2" w:rsidRPr="00C066EA">
        <w:rPr>
          <w:color w:val="000000" w:themeColor="text1"/>
        </w:rPr>
        <w:t xml:space="preserve"> de información presupuestal </w:t>
      </w:r>
      <w:r w:rsidR="00C9361A" w:rsidRPr="00C066EA">
        <w:rPr>
          <w:color w:val="000000" w:themeColor="text1"/>
        </w:rPr>
        <w:t>en</w:t>
      </w:r>
      <w:r w:rsidR="00D54E0C">
        <w:rPr>
          <w:color w:val="000000" w:themeColor="text1"/>
        </w:rPr>
        <w:t xml:space="preserve"> el</w:t>
      </w:r>
      <w:r w:rsidR="00C9361A" w:rsidRPr="00C066EA">
        <w:rPr>
          <w:color w:val="000000" w:themeColor="text1"/>
        </w:rPr>
        <w:t xml:space="preserve"> FUT para las vigencias 201</w:t>
      </w:r>
      <w:r w:rsidR="00AF33F2" w:rsidRPr="00C066EA">
        <w:rPr>
          <w:color w:val="000000" w:themeColor="text1"/>
        </w:rPr>
        <w:t>8</w:t>
      </w:r>
      <w:r w:rsidR="00C9361A" w:rsidRPr="00C066EA">
        <w:rPr>
          <w:color w:val="000000" w:themeColor="text1"/>
        </w:rPr>
        <w:t>, 201</w:t>
      </w:r>
      <w:r w:rsidR="00AF33F2" w:rsidRPr="00C066EA">
        <w:rPr>
          <w:color w:val="000000" w:themeColor="text1"/>
        </w:rPr>
        <w:t>9</w:t>
      </w:r>
      <w:r w:rsidR="00C9361A" w:rsidRPr="00C066EA">
        <w:rPr>
          <w:color w:val="000000" w:themeColor="text1"/>
        </w:rPr>
        <w:t xml:space="preserve"> y </w:t>
      </w:r>
      <w:r w:rsidR="00AF33F2" w:rsidRPr="00C066EA">
        <w:rPr>
          <w:color w:val="000000" w:themeColor="text1"/>
        </w:rPr>
        <w:t>2020</w:t>
      </w:r>
      <w:r w:rsidR="00470DCD">
        <w:rPr>
          <w:color w:val="000000" w:themeColor="text1"/>
        </w:rPr>
        <w:t xml:space="preserve">; </w:t>
      </w:r>
      <w:r w:rsidR="00C9361A" w:rsidRPr="00C066EA">
        <w:rPr>
          <w:color w:val="000000" w:themeColor="text1"/>
        </w:rPr>
        <w:t>un análisis contractual, donde se presentan los principales hallazgos encontrados en la revisión de los contratos financiados con recursos de la Participación de Propósito General</w:t>
      </w:r>
      <w:r w:rsidR="00470DCD">
        <w:rPr>
          <w:color w:val="000000" w:themeColor="text1"/>
        </w:rPr>
        <w:t>;</w:t>
      </w:r>
      <w:r w:rsidR="00C9361A" w:rsidRPr="00C066EA">
        <w:rPr>
          <w:color w:val="000000" w:themeColor="text1"/>
        </w:rPr>
        <w:t xml:space="preserve"> </w:t>
      </w:r>
      <w:r w:rsidR="00BE2282">
        <w:rPr>
          <w:color w:val="000000" w:themeColor="text1"/>
        </w:rPr>
        <w:t>una</w:t>
      </w:r>
      <w:r w:rsidR="00C9361A" w:rsidRPr="00C066EA">
        <w:rPr>
          <w:color w:val="000000" w:themeColor="text1"/>
        </w:rPr>
        <w:t xml:space="preserve"> revisión de </w:t>
      </w:r>
      <w:r w:rsidR="00BE2282">
        <w:rPr>
          <w:color w:val="000000" w:themeColor="text1"/>
        </w:rPr>
        <w:t xml:space="preserve">los </w:t>
      </w:r>
      <w:r w:rsidR="00C9361A" w:rsidRPr="00C066EA">
        <w:rPr>
          <w:color w:val="000000" w:themeColor="text1"/>
        </w:rPr>
        <w:t xml:space="preserve">aspectos institucionales asociados a la </w:t>
      </w:r>
      <w:r w:rsidR="00673E47">
        <w:rPr>
          <w:color w:val="000000" w:themeColor="text1"/>
        </w:rPr>
        <w:t>p</w:t>
      </w:r>
      <w:r w:rsidR="00C9361A" w:rsidRPr="00C066EA">
        <w:rPr>
          <w:color w:val="000000" w:themeColor="text1"/>
        </w:rPr>
        <w:t>lanificación</w:t>
      </w:r>
      <w:r w:rsidR="00194689">
        <w:rPr>
          <w:color w:val="000000" w:themeColor="text1"/>
        </w:rPr>
        <w:t xml:space="preserve"> </w:t>
      </w:r>
      <w:r w:rsidR="00673E47">
        <w:rPr>
          <w:color w:val="000000" w:themeColor="text1"/>
        </w:rPr>
        <w:t>t</w:t>
      </w:r>
      <w:r w:rsidR="00C9361A" w:rsidRPr="00C066EA">
        <w:rPr>
          <w:color w:val="000000" w:themeColor="text1"/>
        </w:rPr>
        <w:t xml:space="preserve">erritorial e </w:t>
      </w:r>
      <w:r w:rsidR="00673E47">
        <w:rPr>
          <w:color w:val="000000" w:themeColor="text1"/>
        </w:rPr>
        <w:t>i</w:t>
      </w:r>
      <w:r w:rsidR="00C9361A" w:rsidRPr="00C066EA">
        <w:rPr>
          <w:color w:val="000000" w:themeColor="text1"/>
        </w:rPr>
        <w:t>nstitucional. La</w:t>
      </w:r>
      <w:r w:rsidR="00AF33F2" w:rsidRPr="00C066EA">
        <w:rPr>
          <w:color w:val="000000" w:themeColor="text1"/>
        </w:rPr>
        <w:t xml:space="preserve"> </w:t>
      </w:r>
      <w:r w:rsidR="002B332C">
        <w:rPr>
          <w:color w:val="000000" w:themeColor="text1"/>
        </w:rPr>
        <w:t>cuarta</w:t>
      </w:r>
      <w:r w:rsidR="002B332C" w:rsidRPr="00C066EA">
        <w:rPr>
          <w:color w:val="000000" w:themeColor="text1"/>
        </w:rPr>
        <w:t xml:space="preserve"> </w:t>
      </w:r>
      <w:r w:rsidR="00C9361A" w:rsidRPr="00C066EA">
        <w:rPr>
          <w:color w:val="000000" w:themeColor="text1"/>
        </w:rPr>
        <w:t xml:space="preserve">parte del presente </w:t>
      </w:r>
      <w:r w:rsidR="00AF33F2" w:rsidRPr="00C066EA">
        <w:rPr>
          <w:color w:val="000000" w:themeColor="text1"/>
        </w:rPr>
        <w:t>documento</w:t>
      </w:r>
      <w:r w:rsidR="00C9361A" w:rsidRPr="00C066EA">
        <w:rPr>
          <w:color w:val="000000" w:themeColor="text1"/>
        </w:rPr>
        <w:t xml:space="preserve"> detalla las principales problemáticas</w:t>
      </w:r>
      <w:r w:rsidR="002B332C">
        <w:rPr>
          <w:color w:val="000000" w:themeColor="text1"/>
        </w:rPr>
        <w:t xml:space="preserve"> identificadas</w:t>
      </w:r>
      <w:r w:rsidR="00C9361A" w:rsidRPr="00C066EA">
        <w:rPr>
          <w:color w:val="000000" w:themeColor="text1"/>
        </w:rPr>
        <w:t>.</w:t>
      </w:r>
      <w:r w:rsidR="002B332C">
        <w:rPr>
          <w:color w:val="000000" w:themeColor="text1"/>
        </w:rPr>
        <w:t xml:space="preserve"> La quinta parte presenta las recomendaciones de medida adoptar. Finalmente</w:t>
      </w:r>
      <w:r w:rsidR="00CF37E9">
        <w:rPr>
          <w:color w:val="000000" w:themeColor="text1"/>
        </w:rPr>
        <w:t>,</w:t>
      </w:r>
      <w:r w:rsidR="002B332C">
        <w:rPr>
          <w:color w:val="000000" w:themeColor="text1"/>
        </w:rPr>
        <w:t xml:space="preserve"> la sext</w:t>
      </w:r>
      <w:r w:rsidR="008F4692">
        <w:rPr>
          <w:color w:val="000000" w:themeColor="text1"/>
        </w:rPr>
        <w:t>a parte presenta la constitución de los eventos de riesgo</w:t>
      </w:r>
      <w:r>
        <w:rPr>
          <w:color w:val="000000" w:themeColor="text1"/>
        </w:rPr>
        <w:t xml:space="preserve"> </w:t>
      </w:r>
      <w:r w:rsidRPr="00C066EA">
        <w:rPr>
          <w:color w:val="000000" w:themeColor="text1"/>
        </w:rPr>
        <w:t>de acuerdo con el artículo 9 del Decreto 028 de 2008</w:t>
      </w:r>
      <w:r w:rsidR="00C9361A" w:rsidRPr="00C066EA">
        <w:rPr>
          <w:color w:val="000000" w:themeColor="text1"/>
        </w:rPr>
        <w:t xml:space="preserve">. </w:t>
      </w:r>
    </w:p>
    <w:p w14:paraId="3A5075B2" w14:textId="77777777" w:rsidR="00461178" w:rsidRDefault="001D1D47" w:rsidP="0044406F">
      <w:pPr>
        <w:pStyle w:val="Ttulo1"/>
        <w:numPr>
          <w:ilvl w:val="0"/>
          <w:numId w:val="3"/>
        </w:numPr>
        <w:spacing w:line="240" w:lineRule="auto"/>
        <w:contextualSpacing/>
        <w:rPr>
          <w:rFonts w:ascii="Arial" w:hAnsi="Arial" w:cs="Arial"/>
          <w:b/>
          <w:bCs/>
          <w:color w:val="auto"/>
          <w:sz w:val="22"/>
          <w:szCs w:val="22"/>
        </w:rPr>
      </w:pPr>
      <w:bookmarkStart w:id="2" w:name="_Toc75203710"/>
      <w:bookmarkStart w:id="3" w:name="_Toc80362476"/>
      <w:r>
        <w:rPr>
          <w:noProof/>
          <w:lang w:val="es-CO" w:eastAsia="es-CO"/>
        </w:rPr>
        <w:drawing>
          <wp:anchor distT="0" distB="0" distL="114300" distR="114300" simplePos="0" relativeHeight="251660288" behindDoc="1" locked="0" layoutInCell="1" allowOverlap="0" wp14:anchorId="6684EFEA" wp14:editId="14F4DA53">
            <wp:simplePos x="0" y="0"/>
            <wp:positionH relativeFrom="column">
              <wp:posOffset>-2540</wp:posOffset>
            </wp:positionH>
            <wp:positionV relativeFrom="paragraph">
              <wp:posOffset>375920</wp:posOffset>
            </wp:positionV>
            <wp:extent cx="5529580" cy="5420995"/>
            <wp:effectExtent l="0" t="0" r="0" b="8255"/>
            <wp:wrapTight wrapText="bothSides">
              <wp:wrapPolygon edited="0">
                <wp:start x="149" y="0"/>
                <wp:lineTo x="149" y="2125"/>
                <wp:lineTo x="1637" y="2429"/>
                <wp:lineTo x="5507" y="2429"/>
                <wp:lineTo x="2530" y="2884"/>
                <wp:lineTo x="1786" y="3188"/>
                <wp:lineTo x="1935" y="3643"/>
                <wp:lineTo x="744" y="4175"/>
                <wp:lineTo x="595" y="4327"/>
                <wp:lineTo x="893" y="4858"/>
                <wp:lineTo x="893" y="5541"/>
                <wp:lineTo x="2158" y="6072"/>
                <wp:lineTo x="3646" y="6072"/>
                <wp:lineTo x="3572" y="6604"/>
                <wp:lineTo x="4688" y="7287"/>
                <wp:lineTo x="0" y="7363"/>
                <wp:lineTo x="0" y="10778"/>
                <wp:lineTo x="819" y="10930"/>
                <wp:lineTo x="595" y="11613"/>
                <wp:lineTo x="595" y="12145"/>
                <wp:lineTo x="819" y="13056"/>
                <wp:lineTo x="1042" y="13359"/>
                <wp:lineTo x="1637" y="13359"/>
                <wp:lineTo x="372" y="14574"/>
                <wp:lineTo x="0" y="15940"/>
                <wp:lineTo x="0" y="17230"/>
                <wp:lineTo x="372" y="18217"/>
                <wp:lineTo x="0" y="19280"/>
                <wp:lineTo x="0" y="21329"/>
                <wp:lineTo x="372" y="21557"/>
                <wp:lineTo x="21208" y="21557"/>
                <wp:lineTo x="20538" y="20646"/>
                <wp:lineTo x="20538" y="18217"/>
                <wp:lineTo x="21506" y="17230"/>
                <wp:lineTo x="21506" y="16547"/>
                <wp:lineTo x="18083" y="15788"/>
                <wp:lineTo x="19720" y="15485"/>
                <wp:lineTo x="19720" y="15181"/>
                <wp:lineTo x="18306" y="14574"/>
                <wp:lineTo x="19720" y="14270"/>
                <wp:lineTo x="18752" y="13359"/>
                <wp:lineTo x="10418" y="13359"/>
                <wp:lineTo x="21506" y="12980"/>
                <wp:lineTo x="21506" y="12372"/>
                <wp:lineTo x="18678" y="12145"/>
                <wp:lineTo x="19422" y="11234"/>
                <wp:lineTo x="16743" y="10930"/>
                <wp:lineTo x="18976" y="10778"/>
                <wp:lineTo x="18752" y="9716"/>
                <wp:lineTo x="19050" y="9716"/>
                <wp:lineTo x="20985" y="8653"/>
                <wp:lineTo x="20985" y="8501"/>
                <wp:lineTo x="21506" y="7818"/>
                <wp:lineTo x="21506" y="0"/>
                <wp:lineTo x="149" y="0"/>
              </wp:wrapPolygon>
            </wp:wrapTight>
            <wp:docPr id="22896" name="Picture 22896"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384718034" name="Picture 22896" descr="Interfaz de usuario gráfica&#10;&#10;Descripción generada automáticamente"/>
                    <pic:cNvPicPr/>
                  </pic:nvPicPr>
                  <pic:blipFill rotWithShape="1">
                    <a:blip r:embed="rId11"/>
                    <a:srcRect b="18389"/>
                    <a:stretch/>
                  </pic:blipFill>
                  <pic:spPr bwMode="auto">
                    <a:xfrm>
                      <a:off x="0" y="0"/>
                      <a:ext cx="5529580" cy="5420995"/>
                    </a:xfrm>
                    <a:prstGeom prst="rect">
                      <a:avLst/>
                    </a:prstGeom>
                    <a:ln>
                      <a:noFill/>
                    </a:ln>
                    <a:extLst>
                      <a:ext uri="{53640926-AAD7-44D8-BBD7-CCE9431645EC}">
                        <a14:shadowObscured xmlns:a14="http://schemas.microsoft.com/office/drawing/2010/main"/>
                      </a:ext>
                    </a:extLst>
                  </pic:spPr>
                </pic:pic>
              </a:graphicData>
            </a:graphic>
          </wp:anchor>
        </w:drawing>
      </w:r>
      <w:r w:rsidR="009058AA" w:rsidRPr="009E56EA">
        <w:rPr>
          <w:rFonts w:ascii="Arial" w:hAnsi="Arial" w:cs="Arial"/>
          <w:b/>
          <w:bCs/>
          <w:color w:val="auto"/>
          <w:sz w:val="22"/>
          <w:szCs w:val="22"/>
        </w:rPr>
        <w:t>CARACTERIZACIÓN</w:t>
      </w:r>
      <w:bookmarkEnd w:id="2"/>
      <w:bookmarkEnd w:id="3"/>
      <w:r w:rsidR="00673E47">
        <w:rPr>
          <w:rFonts w:ascii="Arial" w:hAnsi="Arial" w:cs="Arial"/>
          <w:b/>
          <w:bCs/>
          <w:color w:val="auto"/>
          <w:sz w:val="22"/>
          <w:szCs w:val="22"/>
        </w:rPr>
        <w:t>.</w:t>
      </w:r>
    </w:p>
    <w:p w14:paraId="3BBFF4D9" w14:textId="77777777" w:rsidR="007009CB" w:rsidRDefault="007009CB" w:rsidP="0044406F">
      <w:pPr>
        <w:spacing w:line="240" w:lineRule="auto"/>
        <w:contextualSpacing/>
        <w:rPr>
          <w:noProof/>
          <w:lang w:val="es-ES_tradnl" w:eastAsia="es-ES_tradnl"/>
        </w:rPr>
      </w:pPr>
    </w:p>
    <w:p w14:paraId="4E20F1BD" w14:textId="77777777" w:rsidR="00452F77" w:rsidRDefault="00452F77" w:rsidP="0044406F">
      <w:pPr>
        <w:spacing w:line="240" w:lineRule="auto"/>
        <w:contextualSpacing/>
        <w:rPr>
          <w:noProof/>
          <w:lang w:val="es-ES_tradnl" w:eastAsia="es-ES_tradnl"/>
        </w:rPr>
      </w:pPr>
    </w:p>
    <w:p w14:paraId="60E6AF62" w14:textId="77777777" w:rsidR="0027386F" w:rsidRDefault="0027386F" w:rsidP="0044406F">
      <w:pPr>
        <w:spacing w:line="240" w:lineRule="auto"/>
        <w:contextualSpacing/>
        <w:rPr>
          <w:noProof/>
          <w:lang w:val="es-ES_tradnl" w:eastAsia="es-ES_tradnl"/>
        </w:rPr>
      </w:pPr>
    </w:p>
    <w:p w14:paraId="0CE326A2" w14:textId="77777777" w:rsidR="0027386F" w:rsidRDefault="0027386F" w:rsidP="0044406F">
      <w:pPr>
        <w:spacing w:line="240" w:lineRule="auto"/>
        <w:contextualSpacing/>
        <w:rPr>
          <w:noProof/>
        </w:rPr>
      </w:pPr>
    </w:p>
    <w:p w14:paraId="014DDB23" w14:textId="77777777" w:rsidR="003104D8" w:rsidRDefault="00D237A6" w:rsidP="0044406F">
      <w:pPr>
        <w:spacing w:line="240" w:lineRule="auto"/>
        <w:contextualSpacing/>
        <w:rPr>
          <w:noProof/>
        </w:rPr>
      </w:pPr>
      <w:r w:rsidRPr="001D7EF7">
        <w:rPr>
          <w:noProof/>
          <w:lang w:val="es-CO" w:eastAsia="es-CO"/>
        </w:rPr>
        <w:lastRenderedPageBreak/>
        <w:drawing>
          <wp:anchor distT="0" distB="0" distL="114300" distR="114300" simplePos="0" relativeHeight="251662336" behindDoc="1" locked="0" layoutInCell="1" allowOverlap="1" wp14:anchorId="10684E5D" wp14:editId="0C92FFB5">
            <wp:simplePos x="0" y="0"/>
            <wp:positionH relativeFrom="column">
              <wp:posOffset>-154940</wp:posOffset>
            </wp:positionH>
            <wp:positionV relativeFrom="paragraph">
              <wp:posOffset>1905</wp:posOffset>
            </wp:positionV>
            <wp:extent cx="6019800" cy="4680585"/>
            <wp:effectExtent l="0" t="0" r="0" b="5715"/>
            <wp:wrapTight wrapText="bothSides">
              <wp:wrapPolygon edited="0">
                <wp:start x="0" y="0"/>
                <wp:lineTo x="0" y="21538"/>
                <wp:lineTo x="21532" y="21538"/>
                <wp:lineTo x="21532" y="0"/>
                <wp:lineTo x="0" y="0"/>
              </wp:wrapPolygon>
            </wp:wrapTight>
            <wp:docPr id="1" name="Imagen 1" descr="Interfaz de usuario gráfica, Diagram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126155" name="Imagen 1" descr="Interfaz de usuario gráfica, Diagrama, Aplicación&#10;&#10;Descripción generada automáticamente"/>
                    <pic:cNvPicPr/>
                  </pic:nvPicPr>
                  <pic:blipFill rotWithShape="1">
                    <a:blip r:embed="rId12">
                      <a:extLst>
                        <a:ext uri="{28A0092B-C50C-407E-A947-70E740481C1C}">
                          <a14:useLocalDpi xmlns:a14="http://schemas.microsoft.com/office/drawing/2010/main" val="0"/>
                        </a:ext>
                      </a:extLst>
                    </a:blip>
                    <a:srcRect t="498" b="1"/>
                    <a:stretch/>
                  </pic:blipFill>
                  <pic:spPr bwMode="auto">
                    <a:xfrm>
                      <a:off x="0" y="0"/>
                      <a:ext cx="6019800" cy="4680585"/>
                    </a:xfrm>
                    <a:prstGeom prst="rect">
                      <a:avLst/>
                    </a:prstGeom>
                    <a:ln>
                      <a:noFill/>
                    </a:ln>
                    <a:extLst>
                      <a:ext uri="{53640926-AAD7-44D8-BBD7-CCE9431645EC}">
                        <a14:shadowObscured xmlns:a14="http://schemas.microsoft.com/office/drawing/2010/main"/>
                      </a:ext>
                    </a:extLst>
                  </pic:spPr>
                </pic:pic>
              </a:graphicData>
            </a:graphic>
          </wp:anchor>
        </w:drawing>
      </w:r>
      <w:r w:rsidRPr="00D237A6">
        <w:rPr>
          <w:noProof/>
          <w:lang w:val="es-CO" w:eastAsia="es-CO"/>
        </w:rPr>
        <w:drawing>
          <wp:anchor distT="0" distB="0" distL="114300" distR="114300" simplePos="0" relativeHeight="251666432" behindDoc="1" locked="0" layoutInCell="1" allowOverlap="1" wp14:anchorId="7E6885E3" wp14:editId="0AE54C14">
            <wp:simplePos x="0" y="0"/>
            <wp:positionH relativeFrom="column">
              <wp:posOffset>-100965</wp:posOffset>
            </wp:positionH>
            <wp:positionV relativeFrom="paragraph">
              <wp:posOffset>6335395</wp:posOffset>
            </wp:positionV>
            <wp:extent cx="5906770" cy="1760220"/>
            <wp:effectExtent l="0" t="0" r="0" b="0"/>
            <wp:wrapTight wrapText="bothSides">
              <wp:wrapPolygon edited="0">
                <wp:start x="0" y="0"/>
                <wp:lineTo x="0" y="21273"/>
                <wp:lineTo x="21526" y="21273"/>
                <wp:lineTo x="21526" y="0"/>
                <wp:lineTo x="0" y="0"/>
              </wp:wrapPolygon>
            </wp:wrapTight>
            <wp:docPr id="3" name="Imagen 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5906770" cy="1760220"/>
                    </a:xfrm>
                    <a:prstGeom prst="rect">
                      <a:avLst/>
                    </a:prstGeom>
                  </pic:spPr>
                </pic:pic>
              </a:graphicData>
            </a:graphic>
          </wp:anchor>
        </w:drawing>
      </w:r>
      <w:r>
        <w:rPr>
          <w:noProof/>
          <w:lang w:val="es-CO" w:eastAsia="es-CO"/>
        </w:rPr>
        <w:drawing>
          <wp:anchor distT="0" distB="0" distL="114300" distR="114300" simplePos="0" relativeHeight="251661312" behindDoc="1" locked="0" layoutInCell="1" allowOverlap="1" wp14:anchorId="19A4636D" wp14:editId="5286FD00">
            <wp:simplePos x="0" y="0"/>
            <wp:positionH relativeFrom="column">
              <wp:posOffset>-101872</wp:posOffset>
            </wp:positionH>
            <wp:positionV relativeFrom="paragraph">
              <wp:posOffset>4687297</wp:posOffset>
            </wp:positionV>
            <wp:extent cx="5907826" cy="1673525"/>
            <wp:effectExtent l="0" t="0" r="0" b="3175"/>
            <wp:wrapTight wrapText="bothSides">
              <wp:wrapPolygon edited="0">
                <wp:start x="0" y="0"/>
                <wp:lineTo x="0" y="21395"/>
                <wp:lineTo x="21523" y="21395"/>
                <wp:lineTo x="21523"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96079"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907826" cy="1673525"/>
                    </a:xfrm>
                    <a:prstGeom prst="rect">
                      <a:avLst/>
                    </a:prstGeom>
                    <a:noFill/>
                    <a:ln>
                      <a:noFill/>
                    </a:ln>
                  </pic:spPr>
                </pic:pic>
              </a:graphicData>
            </a:graphic>
          </wp:anchor>
        </w:drawing>
      </w:r>
    </w:p>
    <w:p w14:paraId="22DC8FBB" w14:textId="77777777" w:rsidR="006C3089" w:rsidRDefault="006C3089" w:rsidP="0044406F">
      <w:pPr>
        <w:spacing w:line="240" w:lineRule="auto"/>
        <w:contextualSpacing/>
        <w:rPr>
          <w:noProof/>
        </w:rPr>
      </w:pPr>
    </w:p>
    <w:p w14:paraId="0282AD63" w14:textId="77777777" w:rsidR="009774FD" w:rsidRDefault="009058AA" w:rsidP="0044406F">
      <w:pPr>
        <w:pStyle w:val="Ttulo1"/>
        <w:numPr>
          <w:ilvl w:val="0"/>
          <w:numId w:val="3"/>
        </w:numPr>
        <w:spacing w:line="240" w:lineRule="auto"/>
        <w:contextualSpacing/>
        <w:rPr>
          <w:rFonts w:ascii="Arial" w:hAnsi="Arial" w:cs="Arial"/>
          <w:b/>
          <w:bCs/>
          <w:color w:val="auto"/>
          <w:sz w:val="22"/>
          <w:szCs w:val="22"/>
        </w:rPr>
      </w:pPr>
      <w:bookmarkStart w:id="4" w:name="_Toc75203711"/>
      <w:bookmarkStart w:id="5" w:name="_Toc80362477"/>
      <w:r w:rsidRPr="00DC7D24">
        <w:rPr>
          <w:rFonts w:ascii="Arial" w:hAnsi="Arial" w:cs="Arial"/>
          <w:b/>
          <w:bCs/>
          <w:color w:val="auto"/>
          <w:sz w:val="22"/>
          <w:szCs w:val="22"/>
        </w:rPr>
        <w:t>ANÁLISIS FINANCIERO</w:t>
      </w:r>
      <w:bookmarkEnd w:id="4"/>
      <w:bookmarkEnd w:id="5"/>
      <w:r w:rsidR="00B92B0A">
        <w:rPr>
          <w:rFonts w:ascii="Arial" w:hAnsi="Arial" w:cs="Arial"/>
          <w:b/>
          <w:bCs/>
          <w:color w:val="auto"/>
          <w:sz w:val="22"/>
          <w:szCs w:val="22"/>
        </w:rPr>
        <w:t>.</w:t>
      </w:r>
    </w:p>
    <w:p w14:paraId="6A4273A2" w14:textId="77777777" w:rsidR="00A52F61" w:rsidRPr="00A52F61" w:rsidRDefault="00A52F61" w:rsidP="0044406F">
      <w:pPr>
        <w:spacing w:line="240" w:lineRule="auto"/>
        <w:contextualSpacing/>
      </w:pPr>
    </w:p>
    <w:p w14:paraId="125B0D0C" w14:textId="77777777" w:rsidR="00B61096" w:rsidRPr="00755421" w:rsidRDefault="0056660E" w:rsidP="00102852">
      <w:pPr>
        <w:spacing w:line="240" w:lineRule="auto"/>
        <w:contextualSpacing/>
        <w:rPr>
          <w:b/>
          <w:bCs/>
          <w:u w:val="single"/>
        </w:rPr>
      </w:pPr>
      <w:r>
        <w:rPr>
          <w:b/>
          <w:bCs/>
          <w:u w:val="single"/>
        </w:rPr>
        <w:t>A</w:t>
      </w:r>
      <w:r w:rsidR="00070D70">
        <w:rPr>
          <w:b/>
          <w:bCs/>
          <w:u w:val="single"/>
        </w:rPr>
        <w:t>.</w:t>
      </w:r>
      <w:r w:rsidR="009058AA" w:rsidRPr="00755421">
        <w:rPr>
          <w:b/>
          <w:bCs/>
          <w:u w:val="single"/>
        </w:rPr>
        <w:t xml:space="preserve"> </w:t>
      </w:r>
      <w:r w:rsidR="00AE1F03" w:rsidRPr="00755421">
        <w:rPr>
          <w:b/>
          <w:bCs/>
          <w:u w:val="single"/>
        </w:rPr>
        <w:t>Análisis Presupuestal</w:t>
      </w:r>
      <w:r w:rsidR="00441803">
        <w:rPr>
          <w:b/>
          <w:bCs/>
          <w:u w:val="single"/>
        </w:rPr>
        <w:t>:</w:t>
      </w:r>
    </w:p>
    <w:p w14:paraId="4A104978" w14:textId="77777777" w:rsidR="00070D70" w:rsidRDefault="00070D70" w:rsidP="00070D70">
      <w:pPr>
        <w:spacing w:after="0" w:line="240" w:lineRule="auto"/>
        <w:textAlignment w:val="baseline"/>
        <w:rPr>
          <w:rFonts w:eastAsia="Times New Roman" w:cs="Arial"/>
          <w:b/>
          <w:bCs/>
          <w:color w:val="000000" w:themeColor="text1"/>
          <w:lang w:eastAsia="es-CO"/>
        </w:rPr>
      </w:pPr>
    </w:p>
    <w:p w14:paraId="6DDF5EB4" w14:textId="77777777" w:rsidR="004F16FE" w:rsidRPr="00070D70" w:rsidRDefault="009058AA" w:rsidP="00070D70">
      <w:pPr>
        <w:spacing w:after="0" w:line="240" w:lineRule="auto"/>
        <w:textAlignment w:val="baseline"/>
        <w:rPr>
          <w:rFonts w:eastAsia="Times New Roman" w:cs="Arial"/>
          <w:b/>
          <w:bCs/>
          <w:color w:val="000000" w:themeColor="text1"/>
          <w:lang w:eastAsia="es-CO"/>
        </w:rPr>
      </w:pPr>
      <w:r w:rsidRPr="00070D70">
        <w:rPr>
          <w:rFonts w:eastAsia="Times New Roman" w:cs="Arial"/>
          <w:b/>
          <w:bCs/>
          <w:color w:val="000000" w:themeColor="text1"/>
          <w:lang w:eastAsia="es-CO"/>
        </w:rPr>
        <w:t>Análisis</w:t>
      </w:r>
      <w:r w:rsidR="00B92B0A" w:rsidRPr="00070D70">
        <w:rPr>
          <w:rFonts w:eastAsia="Times New Roman" w:cs="Arial"/>
          <w:b/>
          <w:bCs/>
          <w:color w:val="000000" w:themeColor="text1"/>
          <w:lang w:eastAsia="es-CO"/>
        </w:rPr>
        <w:t xml:space="preserve"> </w:t>
      </w:r>
      <w:r w:rsidRPr="00070D70">
        <w:rPr>
          <w:rFonts w:eastAsia="Times New Roman" w:cs="Arial"/>
          <w:b/>
          <w:bCs/>
          <w:color w:val="000000" w:themeColor="text1"/>
          <w:lang w:eastAsia="es-CO"/>
        </w:rPr>
        <w:t>de asignación de la Participación de Propósito General</w:t>
      </w:r>
      <w:r w:rsidR="00B92B0A" w:rsidRPr="00070D70">
        <w:rPr>
          <w:rFonts w:eastAsia="Times New Roman" w:cs="Arial"/>
          <w:color w:val="000000" w:themeColor="text1"/>
          <w:lang w:val="es-CO" w:eastAsia="es-CO"/>
        </w:rPr>
        <w:t>.</w:t>
      </w:r>
    </w:p>
    <w:p w14:paraId="2D40FEA0" w14:textId="77777777" w:rsidR="00BD6A19" w:rsidRDefault="00BD6A19" w:rsidP="0044406F">
      <w:pPr>
        <w:spacing w:after="0" w:line="240" w:lineRule="auto"/>
        <w:contextualSpacing/>
        <w:jc w:val="both"/>
        <w:textAlignment w:val="baseline"/>
        <w:rPr>
          <w:rStyle w:val="eop"/>
          <w:rFonts w:cs="Arial"/>
          <w:color w:val="000000" w:themeColor="text1"/>
          <w:shd w:val="clear" w:color="auto" w:fill="FFFFFF"/>
        </w:rPr>
      </w:pPr>
    </w:p>
    <w:p w14:paraId="317514DF" w14:textId="77777777" w:rsidR="00BD6A19" w:rsidRDefault="009058AA" w:rsidP="00102852">
      <w:pPr>
        <w:spacing w:after="0" w:line="240" w:lineRule="auto"/>
        <w:contextualSpacing/>
        <w:jc w:val="both"/>
        <w:textAlignment w:val="baseline"/>
        <w:rPr>
          <w:rStyle w:val="eop"/>
          <w:rFonts w:cs="Arial"/>
          <w:color w:val="000000" w:themeColor="text1"/>
          <w:shd w:val="clear" w:color="auto" w:fill="FFFFFF"/>
        </w:rPr>
      </w:pPr>
      <w:r>
        <w:rPr>
          <w:rStyle w:val="eop"/>
          <w:rFonts w:cs="Arial"/>
          <w:color w:val="000000" w:themeColor="text1"/>
          <w:shd w:val="clear" w:color="auto" w:fill="FFFFFF"/>
        </w:rPr>
        <w:t>Con el propósito de observar el comportamiento en l</w:t>
      </w:r>
      <w:r w:rsidR="00136ED9" w:rsidRPr="00136ED9">
        <w:rPr>
          <w:rStyle w:val="eop"/>
          <w:rFonts w:cs="Arial"/>
          <w:color w:val="000000" w:themeColor="text1"/>
          <w:shd w:val="clear" w:color="auto" w:fill="FFFFFF"/>
        </w:rPr>
        <w:t xml:space="preserve">a asignación de los recursos por concepto de la Participación de Propósito General para el Municipio de Supatá </w:t>
      </w:r>
      <w:r>
        <w:rPr>
          <w:rStyle w:val="eop"/>
          <w:rFonts w:cs="Arial"/>
          <w:color w:val="000000" w:themeColor="text1"/>
          <w:shd w:val="clear" w:color="auto" w:fill="FFFFFF"/>
        </w:rPr>
        <w:t>–</w:t>
      </w:r>
      <w:r w:rsidR="00136ED9" w:rsidRPr="00136ED9">
        <w:rPr>
          <w:rStyle w:val="eop"/>
          <w:rFonts w:cs="Arial"/>
          <w:color w:val="000000" w:themeColor="text1"/>
          <w:shd w:val="clear" w:color="auto" w:fill="FFFFFF"/>
        </w:rPr>
        <w:t xml:space="preserve"> Cundinamarca</w:t>
      </w:r>
      <w:r>
        <w:rPr>
          <w:rStyle w:val="eop"/>
          <w:rFonts w:cs="Arial"/>
          <w:color w:val="000000" w:themeColor="text1"/>
          <w:shd w:val="clear" w:color="auto" w:fill="FFFFFF"/>
        </w:rPr>
        <w:t xml:space="preserve">, </w:t>
      </w:r>
      <w:r w:rsidR="00FE6EC5">
        <w:rPr>
          <w:rStyle w:val="eop"/>
          <w:rFonts w:cs="Arial"/>
          <w:color w:val="000000" w:themeColor="text1"/>
          <w:shd w:val="clear" w:color="auto" w:fill="FFFFFF"/>
        </w:rPr>
        <w:t>el presente análisis se desarrolla con datos de la asignación para el periodo 2017</w:t>
      </w:r>
      <w:r w:rsidR="00136ED9" w:rsidRPr="00BD6A19">
        <w:rPr>
          <w:rStyle w:val="eop"/>
          <w:rFonts w:cs="Arial"/>
          <w:color w:val="000000" w:themeColor="text1"/>
          <w:shd w:val="clear" w:color="auto" w:fill="FFFFFF"/>
        </w:rPr>
        <w:t>-202</w:t>
      </w:r>
      <w:r w:rsidR="00351C22">
        <w:rPr>
          <w:rStyle w:val="eop"/>
          <w:rFonts w:cs="Arial"/>
          <w:color w:val="000000" w:themeColor="text1"/>
          <w:shd w:val="clear" w:color="auto" w:fill="FFFFFF"/>
        </w:rPr>
        <w:t>0</w:t>
      </w:r>
      <w:r>
        <w:rPr>
          <w:rStyle w:val="eop"/>
          <w:rFonts w:cs="Arial"/>
          <w:color w:val="000000" w:themeColor="text1"/>
          <w:shd w:val="clear" w:color="auto" w:fill="FFFFFF"/>
        </w:rPr>
        <w:t>.</w:t>
      </w:r>
    </w:p>
    <w:p w14:paraId="73AE7332" w14:textId="77777777" w:rsidR="00B92B0A" w:rsidRPr="001A7688" w:rsidRDefault="009058AA" w:rsidP="00102852">
      <w:pPr>
        <w:spacing w:line="240" w:lineRule="auto"/>
        <w:contextualSpacing/>
        <w:jc w:val="center"/>
        <w:textAlignment w:val="baseline"/>
        <w:rPr>
          <w:rFonts w:eastAsia="Times New Roman" w:cs="Arial"/>
          <w:sz w:val="18"/>
          <w:szCs w:val="18"/>
          <w:lang w:eastAsia="es-ES_tradnl"/>
        </w:rPr>
      </w:pPr>
      <w:r w:rsidRPr="001A7688">
        <w:rPr>
          <w:rFonts w:eastAsia="Times New Roman" w:cs="Arial"/>
          <w:b/>
          <w:bCs/>
          <w:sz w:val="18"/>
          <w:szCs w:val="18"/>
          <w:lang w:eastAsia="es-ES_tradnl"/>
        </w:rPr>
        <w:t>Cuadro No. 1</w:t>
      </w:r>
    </w:p>
    <w:p w14:paraId="06862A3F" w14:textId="77777777" w:rsidR="004F16FE" w:rsidRPr="001A7688" w:rsidRDefault="009058AA" w:rsidP="0044406F">
      <w:pPr>
        <w:spacing w:line="240" w:lineRule="auto"/>
        <w:contextualSpacing/>
        <w:jc w:val="center"/>
        <w:textAlignment w:val="baseline"/>
        <w:rPr>
          <w:rStyle w:val="eop"/>
          <w:rFonts w:eastAsia="Times New Roman" w:cs="Arial"/>
          <w:b/>
          <w:bCs/>
          <w:sz w:val="18"/>
          <w:szCs w:val="18"/>
          <w:lang w:eastAsia="es-ES_tradnl"/>
        </w:rPr>
      </w:pPr>
      <w:r w:rsidRPr="001A7688">
        <w:rPr>
          <w:rFonts w:eastAsia="Times New Roman" w:cs="Arial"/>
          <w:sz w:val="18"/>
          <w:szCs w:val="18"/>
          <w:lang w:eastAsia="es-ES_tradnl"/>
        </w:rPr>
        <w:t>Análisis</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de</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la</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asignación</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de</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recursos</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de</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la</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Participación</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de</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Propósito</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General</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por</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destinaciones</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vigencias</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201</w:t>
      </w:r>
      <w:r w:rsidR="00E11810" w:rsidRPr="001A7688">
        <w:rPr>
          <w:rFonts w:eastAsia="Times New Roman" w:cs="Arial"/>
          <w:sz w:val="18"/>
          <w:szCs w:val="18"/>
          <w:lang w:eastAsia="es-ES_tradnl"/>
        </w:rPr>
        <w:t>7</w:t>
      </w:r>
      <w:r w:rsidRPr="001A7688">
        <w:rPr>
          <w:rFonts w:eastAsia="Times New Roman" w:cs="Arial"/>
          <w:sz w:val="18"/>
          <w:szCs w:val="18"/>
          <w:lang w:eastAsia="es-ES_tradnl"/>
        </w:rPr>
        <w:t>-202</w:t>
      </w:r>
      <w:r w:rsidR="00E11810" w:rsidRPr="001A7688">
        <w:rPr>
          <w:rFonts w:eastAsia="Times New Roman" w:cs="Arial"/>
          <w:sz w:val="18"/>
          <w:szCs w:val="18"/>
          <w:lang w:eastAsia="es-ES_tradnl"/>
        </w:rPr>
        <w:t>0</w:t>
      </w:r>
      <w:r w:rsidRPr="001A7688">
        <w:rPr>
          <w:rFonts w:eastAsia="Times New Roman" w:cs="Arial"/>
          <w:sz w:val="18"/>
          <w:szCs w:val="18"/>
          <w:lang w:eastAsia="es-ES_tradnl"/>
        </w:rPr>
        <w:t>,</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Municipio</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de</w:t>
      </w:r>
      <w:r w:rsidR="00B92B0A" w:rsidRPr="001A7688">
        <w:rPr>
          <w:rFonts w:eastAsia="Times New Roman" w:cs="Arial"/>
          <w:sz w:val="18"/>
          <w:szCs w:val="18"/>
          <w:lang w:eastAsia="es-ES_tradnl"/>
        </w:rPr>
        <w:t xml:space="preserve"> </w:t>
      </w:r>
      <w:r w:rsidR="00DC7D24" w:rsidRPr="001A7688">
        <w:rPr>
          <w:rFonts w:eastAsia="Times New Roman" w:cs="Arial"/>
          <w:sz w:val="18"/>
          <w:szCs w:val="18"/>
          <w:lang w:eastAsia="es-ES_tradnl"/>
        </w:rPr>
        <w:t>Supatá</w:t>
      </w:r>
      <w:r w:rsidR="00B92B0A" w:rsidRPr="001A7688">
        <w:rPr>
          <w:rFonts w:eastAsia="Times New Roman" w:cs="Arial"/>
          <w:sz w:val="18"/>
          <w:szCs w:val="18"/>
          <w:lang w:eastAsia="es-ES_tradnl"/>
        </w:rPr>
        <w:t xml:space="preserve"> </w:t>
      </w:r>
      <w:r w:rsidR="00DC7D24" w:rsidRPr="001A7688">
        <w:rPr>
          <w:rFonts w:eastAsia="Times New Roman" w:cs="Arial"/>
          <w:sz w:val="18"/>
          <w:szCs w:val="18"/>
          <w:lang w:eastAsia="es-ES_tradnl"/>
        </w:rPr>
        <w:t>-</w:t>
      </w:r>
      <w:r w:rsidR="00B92B0A" w:rsidRPr="001A7688">
        <w:rPr>
          <w:rFonts w:eastAsia="Times New Roman" w:cs="Arial"/>
          <w:sz w:val="18"/>
          <w:szCs w:val="18"/>
          <w:lang w:eastAsia="es-ES_tradnl"/>
        </w:rPr>
        <w:t xml:space="preserve"> </w:t>
      </w:r>
      <w:r w:rsidR="00DC7D24" w:rsidRPr="001A7688">
        <w:rPr>
          <w:rFonts w:eastAsia="Times New Roman" w:cs="Arial"/>
          <w:sz w:val="18"/>
          <w:szCs w:val="18"/>
          <w:lang w:eastAsia="es-ES_tradnl"/>
        </w:rPr>
        <w:t>Cundinamarca</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w:t>
      </w:r>
      <w:r w:rsidRPr="001A7688">
        <w:rPr>
          <w:rFonts w:eastAsia="Times New Roman" w:cs="Arial"/>
          <w:i/>
          <w:iCs/>
          <w:sz w:val="18"/>
          <w:szCs w:val="18"/>
          <w:lang w:eastAsia="es-ES_tradnl"/>
        </w:rPr>
        <w:t>Cifras</w:t>
      </w:r>
      <w:r w:rsidR="00B92B0A" w:rsidRPr="001A7688">
        <w:rPr>
          <w:rFonts w:eastAsia="Times New Roman" w:cs="Arial"/>
          <w:i/>
          <w:iCs/>
          <w:sz w:val="18"/>
          <w:szCs w:val="18"/>
          <w:lang w:eastAsia="es-ES_tradnl"/>
        </w:rPr>
        <w:t xml:space="preserve"> </w:t>
      </w:r>
      <w:r w:rsidRPr="001A7688">
        <w:rPr>
          <w:rFonts w:eastAsia="Times New Roman" w:cs="Arial"/>
          <w:i/>
          <w:iCs/>
          <w:sz w:val="18"/>
          <w:szCs w:val="18"/>
          <w:lang w:eastAsia="es-ES_tradnl"/>
        </w:rPr>
        <w:t>en</w:t>
      </w:r>
      <w:r w:rsidR="00B92B0A" w:rsidRPr="001A7688">
        <w:rPr>
          <w:rFonts w:eastAsia="Times New Roman" w:cs="Arial"/>
          <w:i/>
          <w:iCs/>
          <w:sz w:val="18"/>
          <w:szCs w:val="18"/>
          <w:lang w:eastAsia="es-ES_tradnl"/>
        </w:rPr>
        <w:t xml:space="preserve"> </w:t>
      </w:r>
      <w:r w:rsidRPr="001A7688">
        <w:rPr>
          <w:rFonts w:eastAsia="Times New Roman" w:cs="Arial"/>
          <w:i/>
          <w:iCs/>
          <w:sz w:val="18"/>
          <w:szCs w:val="18"/>
          <w:lang w:eastAsia="es-ES_tradnl"/>
        </w:rPr>
        <w:t>pesos</w:t>
      </w:r>
      <w:r w:rsidRPr="001A7688">
        <w:rPr>
          <w:rFonts w:eastAsia="Times New Roman" w:cs="Arial"/>
          <w:sz w:val="18"/>
          <w:szCs w:val="18"/>
          <w:lang w:eastAsia="es-ES_tradnl"/>
        </w:rPr>
        <w:t>-</w:t>
      </w:r>
      <w:r w:rsidR="00B92B0A" w:rsidRPr="001A7688">
        <w:rPr>
          <w:rFonts w:eastAsia="Times New Roman" w:cs="Arial"/>
          <w:sz w:val="18"/>
          <w:szCs w:val="18"/>
          <w:lang w:eastAsia="es-ES_tradnl"/>
        </w:rPr>
        <w:t xml:space="preserve">  </w:t>
      </w:r>
    </w:p>
    <w:tbl>
      <w:tblPr>
        <w:tblW w:w="7247" w:type="dxa"/>
        <w:jc w:val="center"/>
        <w:tblCellMar>
          <w:left w:w="70" w:type="dxa"/>
          <w:right w:w="70" w:type="dxa"/>
        </w:tblCellMar>
        <w:tblLook w:val="04A0" w:firstRow="1" w:lastRow="0" w:firstColumn="1" w:lastColumn="0" w:noHBand="0" w:noVBand="1"/>
      </w:tblPr>
      <w:tblGrid>
        <w:gridCol w:w="2079"/>
        <w:gridCol w:w="1292"/>
        <w:gridCol w:w="1292"/>
        <w:gridCol w:w="1292"/>
        <w:gridCol w:w="1292"/>
      </w:tblGrid>
      <w:tr w:rsidR="00BF5386" w14:paraId="1630B96C" w14:textId="77777777" w:rsidTr="00CF68BF">
        <w:trPr>
          <w:trHeight w:val="283"/>
          <w:jc w:val="center"/>
        </w:trPr>
        <w:tc>
          <w:tcPr>
            <w:tcW w:w="2079" w:type="dxa"/>
            <w:tcBorders>
              <w:top w:val="single" w:sz="4" w:space="0" w:color="auto"/>
              <w:left w:val="single" w:sz="4" w:space="0" w:color="auto"/>
              <w:bottom w:val="single" w:sz="4" w:space="0" w:color="auto"/>
              <w:right w:val="single" w:sz="4" w:space="0" w:color="auto"/>
            </w:tcBorders>
            <w:shd w:val="clear" w:color="000000" w:fill="666699"/>
            <w:vAlign w:val="center"/>
            <w:hideMark/>
          </w:tcPr>
          <w:p w14:paraId="640F67B6" w14:textId="77777777" w:rsidR="00CF68BF" w:rsidRPr="00CF68BF" w:rsidRDefault="009058AA" w:rsidP="0044406F">
            <w:pPr>
              <w:spacing w:after="0" w:line="240" w:lineRule="auto"/>
              <w:contextualSpacing/>
              <w:jc w:val="center"/>
              <w:rPr>
                <w:rFonts w:eastAsia="Times New Roman" w:cs="Arial"/>
                <w:b/>
                <w:bCs/>
                <w:color w:val="FFFFFF"/>
                <w:sz w:val="18"/>
                <w:szCs w:val="18"/>
                <w:lang w:val="es-CO" w:eastAsia="es-CO"/>
              </w:rPr>
            </w:pPr>
            <w:r w:rsidRPr="00CF68BF">
              <w:rPr>
                <w:rFonts w:eastAsia="Times New Roman" w:cs="Arial"/>
                <w:b/>
                <w:bCs/>
                <w:color w:val="FFFFFF"/>
                <w:sz w:val="18"/>
                <w:szCs w:val="18"/>
                <w:lang w:val="es-CO" w:eastAsia="es-CO"/>
              </w:rPr>
              <w:t>Propósito General</w:t>
            </w:r>
          </w:p>
        </w:tc>
        <w:tc>
          <w:tcPr>
            <w:tcW w:w="1292" w:type="dxa"/>
            <w:tcBorders>
              <w:top w:val="single" w:sz="4" w:space="0" w:color="auto"/>
              <w:left w:val="nil"/>
              <w:bottom w:val="single" w:sz="4" w:space="0" w:color="auto"/>
              <w:right w:val="single" w:sz="4" w:space="0" w:color="auto"/>
            </w:tcBorders>
            <w:shd w:val="clear" w:color="000000" w:fill="666699"/>
            <w:vAlign w:val="center"/>
            <w:hideMark/>
          </w:tcPr>
          <w:p w14:paraId="3E0A8D21" w14:textId="77777777" w:rsidR="00CF68BF" w:rsidRPr="00CF68BF" w:rsidRDefault="009058AA" w:rsidP="0044406F">
            <w:pPr>
              <w:spacing w:after="0" w:line="240" w:lineRule="auto"/>
              <w:contextualSpacing/>
              <w:jc w:val="center"/>
              <w:rPr>
                <w:rFonts w:eastAsia="Times New Roman" w:cs="Arial"/>
                <w:b/>
                <w:bCs/>
                <w:color w:val="FFFFFF"/>
                <w:sz w:val="18"/>
                <w:szCs w:val="18"/>
                <w:lang w:val="es-CO" w:eastAsia="es-CO"/>
              </w:rPr>
            </w:pPr>
            <w:r w:rsidRPr="00CF68BF">
              <w:rPr>
                <w:rFonts w:eastAsia="Times New Roman" w:cs="Arial"/>
                <w:b/>
                <w:bCs/>
                <w:color w:val="FFFFFF"/>
                <w:sz w:val="18"/>
                <w:szCs w:val="18"/>
                <w:lang w:val="es-CO" w:eastAsia="es-CO"/>
              </w:rPr>
              <w:t>2017</w:t>
            </w:r>
          </w:p>
        </w:tc>
        <w:tc>
          <w:tcPr>
            <w:tcW w:w="1292" w:type="dxa"/>
            <w:tcBorders>
              <w:top w:val="single" w:sz="4" w:space="0" w:color="auto"/>
              <w:left w:val="nil"/>
              <w:bottom w:val="single" w:sz="4" w:space="0" w:color="auto"/>
              <w:right w:val="single" w:sz="4" w:space="0" w:color="auto"/>
            </w:tcBorders>
            <w:shd w:val="clear" w:color="000000" w:fill="666699"/>
            <w:vAlign w:val="center"/>
            <w:hideMark/>
          </w:tcPr>
          <w:p w14:paraId="35D506ED" w14:textId="77777777" w:rsidR="00CF68BF" w:rsidRPr="00CF68BF" w:rsidRDefault="009058AA" w:rsidP="0044406F">
            <w:pPr>
              <w:spacing w:after="0" w:line="240" w:lineRule="auto"/>
              <w:contextualSpacing/>
              <w:jc w:val="center"/>
              <w:rPr>
                <w:rFonts w:eastAsia="Times New Roman" w:cs="Arial"/>
                <w:b/>
                <w:bCs/>
                <w:color w:val="FFFFFF"/>
                <w:sz w:val="18"/>
                <w:szCs w:val="18"/>
                <w:lang w:val="es-CO" w:eastAsia="es-CO"/>
              </w:rPr>
            </w:pPr>
            <w:r w:rsidRPr="00CF68BF">
              <w:rPr>
                <w:rFonts w:eastAsia="Times New Roman" w:cs="Arial"/>
                <w:b/>
                <w:bCs/>
                <w:color w:val="FFFFFF"/>
                <w:sz w:val="18"/>
                <w:szCs w:val="18"/>
                <w:lang w:val="es-CO" w:eastAsia="es-CO"/>
              </w:rPr>
              <w:t>2018</w:t>
            </w:r>
          </w:p>
        </w:tc>
        <w:tc>
          <w:tcPr>
            <w:tcW w:w="1292" w:type="dxa"/>
            <w:tcBorders>
              <w:top w:val="single" w:sz="4" w:space="0" w:color="auto"/>
              <w:left w:val="nil"/>
              <w:bottom w:val="single" w:sz="4" w:space="0" w:color="auto"/>
              <w:right w:val="single" w:sz="4" w:space="0" w:color="auto"/>
            </w:tcBorders>
            <w:shd w:val="clear" w:color="000000" w:fill="666699"/>
            <w:vAlign w:val="center"/>
            <w:hideMark/>
          </w:tcPr>
          <w:p w14:paraId="48778711" w14:textId="77777777" w:rsidR="00CF68BF" w:rsidRPr="00CF68BF" w:rsidRDefault="009058AA" w:rsidP="0044406F">
            <w:pPr>
              <w:spacing w:after="0" w:line="240" w:lineRule="auto"/>
              <w:contextualSpacing/>
              <w:jc w:val="center"/>
              <w:rPr>
                <w:rFonts w:eastAsia="Times New Roman" w:cs="Arial"/>
                <w:b/>
                <w:bCs/>
                <w:color w:val="FFFFFF"/>
                <w:sz w:val="18"/>
                <w:szCs w:val="18"/>
                <w:lang w:val="es-CO" w:eastAsia="es-CO"/>
              </w:rPr>
            </w:pPr>
            <w:r w:rsidRPr="00CF68BF">
              <w:rPr>
                <w:rFonts w:eastAsia="Times New Roman" w:cs="Arial"/>
                <w:b/>
                <w:bCs/>
                <w:color w:val="FFFFFF"/>
                <w:sz w:val="18"/>
                <w:szCs w:val="18"/>
                <w:lang w:val="es-CO" w:eastAsia="es-CO"/>
              </w:rPr>
              <w:t>2019</w:t>
            </w:r>
          </w:p>
        </w:tc>
        <w:tc>
          <w:tcPr>
            <w:tcW w:w="1292" w:type="dxa"/>
            <w:tcBorders>
              <w:top w:val="single" w:sz="4" w:space="0" w:color="auto"/>
              <w:left w:val="nil"/>
              <w:bottom w:val="single" w:sz="4" w:space="0" w:color="auto"/>
              <w:right w:val="single" w:sz="4" w:space="0" w:color="auto"/>
            </w:tcBorders>
            <w:shd w:val="clear" w:color="000000" w:fill="666699"/>
            <w:vAlign w:val="center"/>
            <w:hideMark/>
          </w:tcPr>
          <w:p w14:paraId="2C857044" w14:textId="77777777" w:rsidR="00CF68BF" w:rsidRPr="00CF68BF" w:rsidRDefault="009058AA" w:rsidP="0044406F">
            <w:pPr>
              <w:spacing w:after="0" w:line="240" w:lineRule="auto"/>
              <w:contextualSpacing/>
              <w:jc w:val="center"/>
              <w:rPr>
                <w:rFonts w:eastAsia="Times New Roman" w:cs="Arial"/>
                <w:b/>
                <w:bCs/>
                <w:color w:val="FFFFFF"/>
                <w:sz w:val="18"/>
                <w:szCs w:val="18"/>
                <w:lang w:val="es-CO" w:eastAsia="es-CO"/>
              </w:rPr>
            </w:pPr>
            <w:r w:rsidRPr="00CF68BF">
              <w:rPr>
                <w:rFonts w:eastAsia="Times New Roman" w:cs="Arial"/>
                <w:b/>
                <w:bCs/>
                <w:color w:val="FFFFFF"/>
                <w:sz w:val="18"/>
                <w:szCs w:val="18"/>
                <w:lang w:val="es-CO" w:eastAsia="es-CO"/>
              </w:rPr>
              <w:t>2020</w:t>
            </w:r>
          </w:p>
        </w:tc>
      </w:tr>
      <w:tr w:rsidR="00BF5386" w14:paraId="6625ED80" w14:textId="77777777" w:rsidTr="00CF68BF">
        <w:trPr>
          <w:trHeight w:val="283"/>
          <w:jc w:val="center"/>
        </w:trPr>
        <w:tc>
          <w:tcPr>
            <w:tcW w:w="2079" w:type="dxa"/>
            <w:tcBorders>
              <w:top w:val="nil"/>
              <w:left w:val="single" w:sz="4" w:space="0" w:color="auto"/>
              <w:bottom w:val="single" w:sz="4" w:space="0" w:color="auto"/>
              <w:right w:val="single" w:sz="4" w:space="0" w:color="auto"/>
            </w:tcBorders>
            <w:shd w:val="clear" w:color="000000" w:fill="CCCCFF"/>
            <w:vAlign w:val="center"/>
            <w:hideMark/>
          </w:tcPr>
          <w:p w14:paraId="66461A1B" w14:textId="77777777" w:rsidR="00CF68BF" w:rsidRPr="00CF68BF" w:rsidRDefault="009058AA" w:rsidP="0044406F">
            <w:pPr>
              <w:spacing w:after="0" w:line="240" w:lineRule="auto"/>
              <w:contextualSpacing/>
              <w:rPr>
                <w:rFonts w:eastAsia="Times New Roman" w:cs="Arial"/>
                <w:b/>
                <w:bCs/>
                <w:color w:val="000000"/>
                <w:sz w:val="18"/>
                <w:szCs w:val="18"/>
                <w:lang w:val="es-CO" w:eastAsia="es-CO"/>
              </w:rPr>
            </w:pPr>
            <w:r w:rsidRPr="00CF68BF">
              <w:rPr>
                <w:rFonts w:eastAsia="Times New Roman" w:cs="Arial"/>
                <w:b/>
                <w:bCs/>
                <w:color w:val="000000"/>
                <w:sz w:val="18"/>
                <w:szCs w:val="18"/>
                <w:lang w:val="es-CO" w:eastAsia="es-CO"/>
              </w:rPr>
              <w:t>Ingresos Corrientes</w:t>
            </w:r>
          </w:p>
        </w:tc>
        <w:tc>
          <w:tcPr>
            <w:tcW w:w="1292" w:type="dxa"/>
            <w:tcBorders>
              <w:top w:val="nil"/>
              <w:left w:val="nil"/>
              <w:bottom w:val="single" w:sz="4" w:space="0" w:color="auto"/>
              <w:right w:val="single" w:sz="4" w:space="0" w:color="auto"/>
            </w:tcBorders>
            <w:shd w:val="clear" w:color="000000" w:fill="CCCCFF"/>
            <w:vAlign w:val="center"/>
            <w:hideMark/>
          </w:tcPr>
          <w:p w14:paraId="2A646EA7" w14:textId="77777777" w:rsidR="00CF68BF" w:rsidRPr="00CF68BF" w:rsidRDefault="009058AA" w:rsidP="0044406F">
            <w:pPr>
              <w:spacing w:after="0" w:line="240" w:lineRule="auto"/>
              <w:contextualSpacing/>
              <w:jc w:val="center"/>
              <w:rPr>
                <w:rFonts w:eastAsia="Times New Roman" w:cs="Arial"/>
                <w:b/>
                <w:bCs/>
                <w:color w:val="000000"/>
                <w:sz w:val="18"/>
                <w:szCs w:val="18"/>
                <w:lang w:val="es-CO" w:eastAsia="es-CO"/>
              </w:rPr>
            </w:pPr>
            <w:r w:rsidRPr="00CF68BF">
              <w:rPr>
                <w:rFonts w:eastAsia="Times New Roman" w:cs="Arial"/>
                <w:b/>
                <w:bCs/>
                <w:color w:val="000000"/>
                <w:sz w:val="18"/>
                <w:szCs w:val="18"/>
                <w:lang w:val="es-CO" w:eastAsia="es-CO"/>
              </w:rPr>
              <w:t>1.992.534.544</w:t>
            </w:r>
          </w:p>
        </w:tc>
        <w:tc>
          <w:tcPr>
            <w:tcW w:w="1292" w:type="dxa"/>
            <w:tcBorders>
              <w:top w:val="nil"/>
              <w:left w:val="nil"/>
              <w:bottom w:val="single" w:sz="4" w:space="0" w:color="auto"/>
              <w:right w:val="single" w:sz="4" w:space="0" w:color="auto"/>
            </w:tcBorders>
            <w:shd w:val="clear" w:color="000000" w:fill="CCCCFF"/>
            <w:vAlign w:val="center"/>
            <w:hideMark/>
          </w:tcPr>
          <w:p w14:paraId="69F5C545" w14:textId="77777777" w:rsidR="00CF68BF" w:rsidRPr="00CF68BF" w:rsidRDefault="009058AA" w:rsidP="0044406F">
            <w:pPr>
              <w:spacing w:after="0" w:line="240" w:lineRule="auto"/>
              <w:contextualSpacing/>
              <w:jc w:val="center"/>
              <w:rPr>
                <w:rFonts w:eastAsia="Times New Roman" w:cs="Arial"/>
                <w:b/>
                <w:bCs/>
                <w:color w:val="000000"/>
                <w:sz w:val="18"/>
                <w:szCs w:val="18"/>
                <w:lang w:val="es-CO" w:eastAsia="es-CO"/>
              </w:rPr>
            </w:pPr>
            <w:r w:rsidRPr="00CF68BF">
              <w:rPr>
                <w:rFonts w:eastAsia="Times New Roman" w:cs="Arial"/>
                <w:b/>
                <w:bCs/>
                <w:color w:val="000000"/>
                <w:sz w:val="18"/>
                <w:szCs w:val="18"/>
                <w:lang w:val="es-CO" w:eastAsia="es-CO"/>
              </w:rPr>
              <w:t>2.346.475.517</w:t>
            </w:r>
          </w:p>
        </w:tc>
        <w:tc>
          <w:tcPr>
            <w:tcW w:w="1292" w:type="dxa"/>
            <w:tcBorders>
              <w:top w:val="nil"/>
              <w:left w:val="nil"/>
              <w:bottom w:val="single" w:sz="4" w:space="0" w:color="auto"/>
              <w:right w:val="single" w:sz="4" w:space="0" w:color="auto"/>
            </w:tcBorders>
            <w:shd w:val="clear" w:color="000000" w:fill="CCCCFF"/>
            <w:vAlign w:val="center"/>
            <w:hideMark/>
          </w:tcPr>
          <w:p w14:paraId="149DE8A5" w14:textId="77777777" w:rsidR="00CF68BF" w:rsidRPr="00CF68BF" w:rsidRDefault="009058AA" w:rsidP="0044406F">
            <w:pPr>
              <w:spacing w:after="0" w:line="240" w:lineRule="auto"/>
              <w:contextualSpacing/>
              <w:jc w:val="center"/>
              <w:rPr>
                <w:rFonts w:eastAsia="Times New Roman" w:cs="Arial"/>
                <w:b/>
                <w:bCs/>
                <w:color w:val="000000"/>
                <w:sz w:val="18"/>
                <w:szCs w:val="18"/>
                <w:lang w:val="es-CO" w:eastAsia="es-CO"/>
              </w:rPr>
            </w:pPr>
            <w:r w:rsidRPr="00CF68BF">
              <w:rPr>
                <w:rFonts w:eastAsia="Times New Roman" w:cs="Arial"/>
                <w:b/>
                <w:bCs/>
                <w:color w:val="000000"/>
                <w:sz w:val="18"/>
                <w:szCs w:val="18"/>
                <w:lang w:val="es-CO" w:eastAsia="es-CO"/>
              </w:rPr>
              <w:t>2.173.295.026</w:t>
            </w:r>
          </w:p>
        </w:tc>
        <w:tc>
          <w:tcPr>
            <w:tcW w:w="1292" w:type="dxa"/>
            <w:tcBorders>
              <w:top w:val="nil"/>
              <w:left w:val="nil"/>
              <w:bottom w:val="single" w:sz="4" w:space="0" w:color="auto"/>
              <w:right w:val="single" w:sz="4" w:space="0" w:color="auto"/>
            </w:tcBorders>
            <w:shd w:val="clear" w:color="000000" w:fill="CCCCFF"/>
            <w:vAlign w:val="center"/>
            <w:hideMark/>
          </w:tcPr>
          <w:p w14:paraId="08F2D018" w14:textId="77777777" w:rsidR="00CF68BF" w:rsidRPr="00CF68BF" w:rsidRDefault="009058AA" w:rsidP="0044406F">
            <w:pPr>
              <w:spacing w:after="0" w:line="240" w:lineRule="auto"/>
              <w:contextualSpacing/>
              <w:jc w:val="center"/>
              <w:rPr>
                <w:rFonts w:eastAsia="Times New Roman" w:cs="Arial"/>
                <w:b/>
                <w:bCs/>
                <w:color w:val="000000"/>
                <w:sz w:val="18"/>
                <w:szCs w:val="18"/>
                <w:lang w:val="es-CO" w:eastAsia="es-CO"/>
              </w:rPr>
            </w:pPr>
            <w:r w:rsidRPr="00CF68BF">
              <w:rPr>
                <w:rFonts w:eastAsia="Times New Roman" w:cs="Arial"/>
                <w:b/>
                <w:bCs/>
                <w:color w:val="000000"/>
                <w:sz w:val="18"/>
                <w:szCs w:val="18"/>
                <w:lang w:val="es-CO" w:eastAsia="es-CO"/>
              </w:rPr>
              <w:t>2.804.352.722</w:t>
            </w:r>
          </w:p>
        </w:tc>
      </w:tr>
      <w:tr w:rsidR="00BF5386" w14:paraId="36218CCF" w14:textId="77777777" w:rsidTr="00CF68BF">
        <w:trPr>
          <w:trHeight w:val="283"/>
          <w:jc w:val="center"/>
        </w:trPr>
        <w:tc>
          <w:tcPr>
            <w:tcW w:w="2079" w:type="dxa"/>
            <w:tcBorders>
              <w:top w:val="nil"/>
              <w:left w:val="single" w:sz="4" w:space="0" w:color="auto"/>
              <w:bottom w:val="single" w:sz="4" w:space="0" w:color="auto"/>
              <w:right w:val="single" w:sz="4" w:space="0" w:color="auto"/>
            </w:tcBorders>
            <w:shd w:val="clear" w:color="auto" w:fill="auto"/>
            <w:noWrap/>
            <w:vAlign w:val="center"/>
            <w:hideMark/>
          </w:tcPr>
          <w:p w14:paraId="58153DF6" w14:textId="77777777" w:rsidR="00CF68BF" w:rsidRPr="00CF68BF" w:rsidRDefault="009058AA" w:rsidP="0044406F">
            <w:pPr>
              <w:spacing w:after="0" w:line="240" w:lineRule="auto"/>
              <w:contextualSpacing/>
              <w:rPr>
                <w:rFonts w:eastAsia="Times New Roman" w:cs="Arial"/>
                <w:sz w:val="18"/>
                <w:szCs w:val="18"/>
                <w:lang w:val="es-CO" w:eastAsia="es-CO"/>
              </w:rPr>
            </w:pPr>
            <w:r w:rsidRPr="00CF68BF">
              <w:rPr>
                <w:rFonts w:eastAsia="Times New Roman" w:cs="Arial"/>
                <w:sz w:val="18"/>
                <w:szCs w:val="18"/>
                <w:lang w:val="es-CO" w:eastAsia="es-CO"/>
              </w:rPr>
              <w:t xml:space="preserve">Libre Destinación </w:t>
            </w:r>
          </w:p>
        </w:tc>
        <w:tc>
          <w:tcPr>
            <w:tcW w:w="1292" w:type="dxa"/>
            <w:tcBorders>
              <w:top w:val="nil"/>
              <w:left w:val="nil"/>
              <w:bottom w:val="single" w:sz="4" w:space="0" w:color="auto"/>
              <w:right w:val="single" w:sz="4" w:space="0" w:color="auto"/>
            </w:tcBorders>
            <w:shd w:val="clear" w:color="auto" w:fill="auto"/>
            <w:noWrap/>
            <w:vAlign w:val="center"/>
            <w:hideMark/>
          </w:tcPr>
          <w:p w14:paraId="41F6E6E0" w14:textId="77777777" w:rsidR="00CF68BF" w:rsidRPr="00CF68BF" w:rsidRDefault="009058AA" w:rsidP="0044406F">
            <w:pPr>
              <w:spacing w:after="0" w:line="240" w:lineRule="auto"/>
              <w:contextualSpacing/>
              <w:jc w:val="center"/>
              <w:rPr>
                <w:rFonts w:eastAsia="Times New Roman" w:cs="Arial"/>
                <w:sz w:val="18"/>
                <w:szCs w:val="18"/>
                <w:lang w:val="es-CO" w:eastAsia="es-CO"/>
              </w:rPr>
            </w:pPr>
            <w:r w:rsidRPr="00CF68BF">
              <w:rPr>
                <w:rFonts w:eastAsia="Times New Roman" w:cs="Arial"/>
                <w:sz w:val="18"/>
                <w:szCs w:val="18"/>
                <w:lang w:val="es-CO" w:eastAsia="es-CO"/>
              </w:rPr>
              <w:t>834.543.986</w:t>
            </w:r>
          </w:p>
        </w:tc>
        <w:tc>
          <w:tcPr>
            <w:tcW w:w="1292" w:type="dxa"/>
            <w:tcBorders>
              <w:top w:val="nil"/>
              <w:left w:val="nil"/>
              <w:bottom w:val="single" w:sz="4" w:space="0" w:color="auto"/>
              <w:right w:val="single" w:sz="4" w:space="0" w:color="auto"/>
            </w:tcBorders>
            <w:shd w:val="clear" w:color="auto" w:fill="auto"/>
            <w:noWrap/>
            <w:vAlign w:val="center"/>
            <w:hideMark/>
          </w:tcPr>
          <w:p w14:paraId="3803F76B" w14:textId="77777777" w:rsidR="00CF68BF" w:rsidRPr="00CF68BF" w:rsidRDefault="009058AA" w:rsidP="0044406F">
            <w:pPr>
              <w:spacing w:after="0" w:line="240" w:lineRule="auto"/>
              <w:contextualSpacing/>
              <w:jc w:val="center"/>
              <w:rPr>
                <w:rFonts w:eastAsia="Times New Roman" w:cs="Arial"/>
                <w:sz w:val="18"/>
                <w:szCs w:val="18"/>
                <w:lang w:val="es-CO" w:eastAsia="es-CO"/>
              </w:rPr>
            </w:pPr>
            <w:r w:rsidRPr="00CF68BF">
              <w:rPr>
                <w:rFonts w:eastAsia="Times New Roman" w:cs="Arial"/>
                <w:sz w:val="18"/>
                <w:szCs w:val="18"/>
                <w:lang w:val="es-CO" w:eastAsia="es-CO"/>
              </w:rPr>
              <w:t>984.617.086</w:t>
            </w:r>
          </w:p>
        </w:tc>
        <w:tc>
          <w:tcPr>
            <w:tcW w:w="1292" w:type="dxa"/>
            <w:tcBorders>
              <w:top w:val="nil"/>
              <w:left w:val="nil"/>
              <w:bottom w:val="single" w:sz="4" w:space="0" w:color="auto"/>
              <w:right w:val="single" w:sz="4" w:space="0" w:color="auto"/>
            </w:tcBorders>
            <w:shd w:val="clear" w:color="auto" w:fill="auto"/>
            <w:noWrap/>
            <w:vAlign w:val="center"/>
            <w:hideMark/>
          </w:tcPr>
          <w:p w14:paraId="0B3787C2" w14:textId="77777777" w:rsidR="00CF68BF" w:rsidRPr="00CF68BF" w:rsidRDefault="009058AA" w:rsidP="0044406F">
            <w:pPr>
              <w:spacing w:after="0" w:line="240" w:lineRule="auto"/>
              <w:contextualSpacing/>
              <w:jc w:val="center"/>
              <w:rPr>
                <w:rFonts w:eastAsia="Times New Roman" w:cs="Arial"/>
                <w:sz w:val="18"/>
                <w:szCs w:val="18"/>
                <w:lang w:val="es-CO" w:eastAsia="es-CO"/>
              </w:rPr>
            </w:pPr>
            <w:r w:rsidRPr="00CF68BF">
              <w:rPr>
                <w:rFonts w:eastAsia="Times New Roman" w:cs="Arial"/>
                <w:sz w:val="18"/>
                <w:szCs w:val="18"/>
                <w:lang w:val="es-CO" w:eastAsia="es-CO"/>
              </w:rPr>
              <w:t>912.783.910</w:t>
            </w:r>
          </w:p>
        </w:tc>
        <w:tc>
          <w:tcPr>
            <w:tcW w:w="1292" w:type="dxa"/>
            <w:tcBorders>
              <w:top w:val="nil"/>
              <w:left w:val="nil"/>
              <w:bottom w:val="single" w:sz="4" w:space="0" w:color="auto"/>
              <w:right w:val="single" w:sz="4" w:space="0" w:color="auto"/>
            </w:tcBorders>
            <w:shd w:val="clear" w:color="auto" w:fill="auto"/>
            <w:noWrap/>
            <w:vAlign w:val="center"/>
            <w:hideMark/>
          </w:tcPr>
          <w:p w14:paraId="6C5FE6AE" w14:textId="77777777" w:rsidR="00CF68BF" w:rsidRPr="00CF68BF" w:rsidRDefault="009058AA" w:rsidP="0044406F">
            <w:pPr>
              <w:spacing w:after="0" w:line="240" w:lineRule="auto"/>
              <w:contextualSpacing/>
              <w:jc w:val="center"/>
              <w:rPr>
                <w:rFonts w:eastAsia="Times New Roman" w:cs="Arial"/>
                <w:sz w:val="18"/>
                <w:szCs w:val="18"/>
                <w:lang w:val="es-CO" w:eastAsia="es-CO"/>
              </w:rPr>
            </w:pPr>
            <w:r w:rsidRPr="00CF68BF">
              <w:rPr>
                <w:rFonts w:eastAsia="Times New Roman" w:cs="Arial"/>
                <w:sz w:val="18"/>
                <w:szCs w:val="18"/>
                <w:lang w:val="es-CO" w:eastAsia="es-CO"/>
              </w:rPr>
              <w:t>1.177.828.143</w:t>
            </w:r>
          </w:p>
        </w:tc>
      </w:tr>
      <w:tr w:rsidR="00BF5386" w14:paraId="6509811F" w14:textId="77777777" w:rsidTr="00CF68BF">
        <w:trPr>
          <w:trHeight w:val="283"/>
          <w:jc w:val="center"/>
        </w:trPr>
        <w:tc>
          <w:tcPr>
            <w:tcW w:w="2079" w:type="dxa"/>
            <w:tcBorders>
              <w:top w:val="nil"/>
              <w:left w:val="single" w:sz="4" w:space="0" w:color="auto"/>
              <w:bottom w:val="single" w:sz="4" w:space="0" w:color="auto"/>
              <w:right w:val="single" w:sz="4" w:space="0" w:color="auto"/>
            </w:tcBorders>
            <w:shd w:val="clear" w:color="auto" w:fill="auto"/>
            <w:noWrap/>
            <w:vAlign w:val="center"/>
            <w:hideMark/>
          </w:tcPr>
          <w:p w14:paraId="4023B4BF" w14:textId="77777777" w:rsidR="00CF68BF" w:rsidRPr="00CF68BF" w:rsidRDefault="009058AA" w:rsidP="0044406F">
            <w:pPr>
              <w:spacing w:after="0" w:line="240" w:lineRule="auto"/>
              <w:contextualSpacing/>
              <w:rPr>
                <w:rFonts w:eastAsia="Times New Roman" w:cs="Arial"/>
                <w:sz w:val="18"/>
                <w:szCs w:val="18"/>
                <w:lang w:val="es-CO" w:eastAsia="es-CO"/>
              </w:rPr>
            </w:pPr>
            <w:r w:rsidRPr="00CF68BF">
              <w:rPr>
                <w:rFonts w:eastAsia="Times New Roman" w:cs="Arial"/>
                <w:sz w:val="18"/>
                <w:szCs w:val="18"/>
                <w:lang w:val="es-CO" w:eastAsia="es-CO"/>
              </w:rPr>
              <w:t>Libre Inversión</w:t>
            </w:r>
          </w:p>
        </w:tc>
        <w:tc>
          <w:tcPr>
            <w:tcW w:w="1292" w:type="dxa"/>
            <w:tcBorders>
              <w:top w:val="nil"/>
              <w:left w:val="nil"/>
              <w:bottom w:val="single" w:sz="4" w:space="0" w:color="auto"/>
              <w:right w:val="single" w:sz="4" w:space="0" w:color="auto"/>
            </w:tcBorders>
            <w:shd w:val="clear" w:color="auto" w:fill="auto"/>
            <w:noWrap/>
            <w:vAlign w:val="center"/>
            <w:hideMark/>
          </w:tcPr>
          <w:p w14:paraId="34D9CB2B" w14:textId="77777777" w:rsidR="00CF68BF" w:rsidRPr="00CF68BF" w:rsidRDefault="009058AA" w:rsidP="0044406F">
            <w:pPr>
              <w:spacing w:after="0" w:line="240" w:lineRule="auto"/>
              <w:contextualSpacing/>
              <w:jc w:val="center"/>
              <w:rPr>
                <w:rFonts w:eastAsia="Times New Roman" w:cs="Arial"/>
                <w:sz w:val="18"/>
                <w:szCs w:val="18"/>
                <w:lang w:val="es-CO" w:eastAsia="es-CO"/>
              </w:rPr>
            </w:pPr>
            <w:r w:rsidRPr="00CF68BF">
              <w:rPr>
                <w:rFonts w:eastAsia="Times New Roman" w:cs="Arial"/>
                <w:sz w:val="18"/>
                <w:szCs w:val="18"/>
                <w:lang w:val="es-CO" w:eastAsia="es-CO"/>
              </w:rPr>
              <w:t>1.065.986.254</w:t>
            </w:r>
          </w:p>
        </w:tc>
        <w:tc>
          <w:tcPr>
            <w:tcW w:w="1292" w:type="dxa"/>
            <w:tcBorders>
              <w:top w:val="nil"/>
              <w:left w:val="nil"/>
              <w:bottom w:val="single" w:sz="4" w:space="0" w:color="auto"/>
              <w:right w:val="single" w:sz="4" w:space="0" w:color="auto"/>
            </w:tcBorders>
            <w:shd w:val="clear" w:color="auto" w:fill="auto"/>
            <w:noWrap/>
            <w:vAlign w:val="center"/>
            <w:hideMark/>
          </w:tcPr>
          <w:p w14:paraId="22540AE9" w14:textId="77777777" w:rsidR="00CF68BF" w:rsidRPr="00CF68BF" w:rsidRDefault="009058AA" w:rsidP="0044406F">
            <w:pPr>
              <w:spacing w:after="0" w:line="240" w:lineRule="auto"/>
              <w:contextualSpacing/>
              <w:jc w:val="center"/>
              <w:rPr>
                <w:rFonts w:eastAsia="Times New Roman" w:cs="Arial"/>
                <w:sz w:val="18"/>
                <w:szCs w:val="18"/>
                <w:lang w:val="es-CO" w:eastAsia="es-CO"/>
              </w:rPr>
            </w:pPr>
            <w:r w:rsidRPr="00CF68BF">
              <w:rPr>
                <w:rFonts w:eastAsia="Times New Roman" w:cs="Arial"/>
                <w:sz w:val="18"/>
                <w:szCs w:val="18"/>
                <w:lang w:val="es-CO" w:eastAsia="es-CO"/>
              </w:rPr>
              <w:t>1.245.452.060</w:t>
            </w:r>
          </w:p>
        </w:tc>
        <w:tc>
          <w:tcPr>
            <w:tcW w:w="1292" w:type="dxa"/>
            <w:tcBorders>
              <w:top w:val="nil"/>
              <w:left w:val="nil"/>
              <w:bottom w:val="single" w:sz="4" w:space="0" w:color="auto"/>
              <w:right w:val="single" w:sz="4" w:space="0" w:color="auto"/>
            </w:tcBorders>
            <w:shd w:val="clear" w:color="auto" w:fill="auto"/>
            <w:noWrap/>
            <w:vAlign w:val="center"/>
            <w:hideMark/>
          </w:tcPr>
          <w:p w14:paraId="0D3361C4" w14:textId="77777777" w:rsidR="00CF68BF" w:rsidRPr="00CF68BF" w:rsidRDefault="009058AA" w:rsidP="0044406F">
            <w:pPr>
              <w:spacing w:after="0" w:line="240" w:lineRule="auto"/>
              <w:contextualSpacing/>
              <w:jc w:val="center"/>
              <w:rPr>
                <w:rFonts w:eastAsia="Times New Roman" w:cs="Arial"/>
                <w:sz w:val="18"/>
                <w:szCs w:val="18"/>
                <w:lang w:val="es-CO" w:eastAsia="es-CO"/>
              </w:rPr>
            </w:pPr>
            <w:r w:rsidRPr="00CF68BF">
              <w:rPr>
                <w:rFonts w:eastAsia="Times New Roman" w:cs="Arial"/>
                <w:sz w:val="18"/>
                <w:szCs w:val="18"/>
                <w:lang w:val="es-CO" w:eastAsia="es-CO"/>
              </w:rPr>
              <w:t>1.169.654.270</w:t>
            </w:r>
          </w:p>
        </w:tc>
        <w:tc>
          <w:tcPr>
            <w:tcW w:w="1292" w:type="dxa"/>
            <w:tcBorders>
              <w:top w:val="nil"/>
              <w:left w:val="nil"/>
              <w:bottom w:val="single" w:sz="4" w:space="0" w:color="auto"/>
              <w:right w:val="single" w:sz="4" w:space="0" w:color="auto"/>
            </w:tcBorders>
            <w:shd w:val="clear" w:color="auto" w:fill="auto"/>
            <w:noWrap/>
            <w:vAlign w:val="center"/>
            <w:hideMark/>
          </w:tcPr>
          <w:p w14:paraId="073A5CDF" w14:textId="77777777" w:rsidR="00CF68BF" w:rsidRPr="00CF68BF" w:rsidRDefault="009058AA" w:rsidP="0044406F">
            <w:pPr>
              <w:spacing w:after="0" w:line="240" w:lineRule="auto"/>
              <w:contextualSpacing/>
              <w:jc w:val="center"/>
              <w:rPr>
                <w:rFonts w:eastAsia="Times New Roman" w:cs="Arial"/>
                <w:sz w:val="18"/>
                <w:szCs w:val="18"/>
                <w:lang w:val="es-CO" w:eastAsia="es-CO"/>
              </w:rPr>
            </w:pPr>
            <w:r w:rsidRPr="00CF68BF">
              <w:rPr>
                <w:rFonts w:eastAsia="Times New Roman" w:cs="Arial"/>
                <w:sz w:val="18"/>
                <w:szCs w:val="18"/>
                <w:lang w:val="es-CO" w:eastAsia="es-CO"/>
              </w:rPr>
              <w:t>1.487.289.341</w:t>
            </w:r>
          </w:p>
        </w:tc>
      </w:tr>
      <w:tr w:rsidR="00BF5386" w14:paraId="40164B39" w14:textId="77777777" w:rsidTr="00CF68BF">
        <w:trPr>
          <w:trHeight w:val="283"/>
          <w:jc w:val="center"/>
        </w:trPr>
        <w:tc>
          <w:tcPr>
            <w:tcW w:w="2079" w:type="dxa"/>
            <w:tcBorders>
              <w:top w:val="nil"/>
              <w:left w:val="single" w:sz="4" w:space="0" w:color="auto"/>
              <w:bottom w:val="single" w:sz="4" w:space="0" w:color="auto"/>
              <w:right w:val="single" w:sz="4" w:space="0" w:color="auto"/>
            </w:tcBorders>
            <w:shd w:val="clear" w:color="auto" w:fill="auto"/>
            <w:noWrap/>
            <w:vAlign w:val="center"/>
            <w:hideMark/>
          </w:tcPr>
          <w:p w14:paraId="38AB5F40" w14:textId="77777777" w:rsidR="00CF68BF" w:rsidRPr="00CF68BF" w:rsidRDefault="009058AA" w:rsidP="0044406F">
            <w:pPr>
              <w:spacing w:after="0" w:line="240" w:lineRule="auto"/>
              <w:contextualSpacing/>
              <w:rPr>
                <w:rFonts w:eastAsia="Times New Roman" w:cs="Arial"/>
                <w:sz w:val="18"/>
                <w:szCs w:val="18"/>
                <w:lang w:val="es-CO" w:eastAsia="es-CO"/>
              </w:rPr>
            </w:pPr>
            <w:r w:rsidRPr="00CF68BF">
              <w:rPr>
                <w:rFonts w:eastAsia="Times New Roman" w:cs="Arial"/>
                <w:sz w:val="18"/>
                <w:szCs w:val="18"/>
                <w:lang w:val="es-CO" w:eastAsia="es-CO"/>
              </w:rPr>
              <w:t>Deporte y Recreación</w:t>
            </w:r>
          </w:p>
        </w:tc>
        <w:tc>
          <w:tcPr>
            <w:tcW w:w="1292" w:type="dxa"/>
            <w:tcBorders>
              <w:top w:val="nil"/>
              <w:left w:val="nil"/>
              <w:bottom w:val="single" w:sz="4" w:space="0" w:color="auto"/>
              <w:right w:val="single" w:sz="4" w:space="0" w:color="auto"/>
            </w:tcBorders>
            <w:shd w:val="clear" w:color="auto" w:fill="auto"/>
            <w:noWrap/>
            <w:vAlign w:val="center"/>
            <w:hideMark/>
          </w:tcPr>
          <w:p w14:paraId="2171DDB0" w14:textId="77777777" w:rsidR="00CF68BF" w:rsidRPr="00CF68BF" w:rsidRDefault="009058AA" w:rsidP="0044406F">
            <w:pPr>
              <w:spacing w:after="0" w:line="240" w:lineRule="auto"/>
              <w:contextualSpacing/>
              <w:jc w:val="center"/>
              <w:rPr>
                <w:rFonts w:eastAsia="Times New Roman" w:cs="Arial"/>
                <w:sz w:val="18"/>
                <w:szCs w:val="18"/>
                <w:lang w:val="es-CO" w:eastAsia="es-CO"/>
              </w:rPr>
            </w:pPr>
            <w:r w:rsidRPr="00CF68BF">
              <w:rPr>
                <w:rFonts w:eastAsia="Times New Roman" w:cs="Arial"/>
                <w:sz w:val="18"/>
                <w:szCs w:val="18"/>
                <w:lang w:val="es-CO" w:eastAsia="es-CO"/>
              </w:rPr>
              <w:t>52.573.887</w:t>
            </w:r>
          </w:p>
        </w:tc>
        <w:tc>
          <w:tcPr>
            <w:tcW w:w="1292" w:type="dxa"/>
            <w:tcBorders>
              <w:top w:val="nil"/>
              <w:left w:val="nil"/>
              <w:bottom w:val="single" w:sz="4" w:space="0" w:color="auto"/>
              <w:right w:val="single" w:sz="4" w:space="0" w:color="auto"/>
            </w:tcBorders>
            <w:shd w:val="clear" w:color="auto" w:fill="auto"/>
            <w:noWrap/>
            <w:vAlign w:val="center"/>
            <w:hideMark/>
          </w:tcPr>
          <w:p w14:paraId="28526EB3" w14:textId="77777777" w:rsidR="00CF68BF" w:rsidRPr="00CF68BF" w:rsidRDefault="009058AA" w:rsidP="0044406F">
            <w:pPr>
              <w:spacing w:after="0" w:line="240" w:lineRule="auto"/>
              <w:contextualSpacing/>
              <w:jc w:val="center"/>
              <w:rPr>
                <w:rFonts w:eastAsia="Times New Roman" w:cs="Arial"/>
                <w:sz w:val="18"/>
                <w:szCs w:val="18"/>
                <w:lang w:val="es-CO" w:eastAsia="es-CO"/>
              </w:rPr>
            </w:pPr>
            <w:r w:rsidRPr="00CF68BF">
              <w:rPr>
                <w:rFonts w:eastAsia="Times New Roman" w:cs="Arial"/>
                <w:sz w:val="18"/>
                <w:szCs w:val="18"/>
                <w:lang w:val="es-CO" w:eastAsia="es-CO"/>
              </w:rPr>
              <w:t>66.517.927</w:t>
            </w:r>
          </w:p>
        </w:tc>
        <w:tc>
          <w:tcPr>
            <w:tcW w:w="1292" w:type="dxa"/>
            <w:tcBorders>
              <w:top w:val="nil"/>
              <w:left w:val="nil"/>
              <w:bottom w:val="single" w:sz="4" w:space="0" w:color="auto"/>
              <w:right w:val="single" w:sz="4" w:space="0" w:color="auto"/>
            </w:tcBorders>
            <w:shd w:val="clear" w:color="auto" w:fill="auto"/>
            <w:noWrap/>
            <w:vAlign w:val="center"/>
            <w:hideMark/>
          </w:tcPr>
          <w:p w14:paraId="7D6D809F" w14:textId="77777777" w:rsidR="00CF68BF" w:rsidRPr="00CF68BF" w:rsidRDefault="009058AA" w:rsidP="0044406F">
            <w:pPr>
              <w:spacing w:after="0" w:line="240" w:lineRule="auto"/>
              <w:contextualSpacing/>
              <w:jc w:val="center"/>
              <w:rPr>
                <w:rFonts w:eastAsia="Times New Roman" w:cs="Arial"/>
                <w:sz w:val="18"/>
                <w:szCs w:val="18"/>
                <w:lang w:val="es-CO" w:eastAsia="es-CO"/>
              </w:rPr>
            </w:pPr>
            <w:r w:rsidRPr="00CF68BF">
              <w:rPr>
                <w:rFonts w:eastAsia="Times New Roman" w:cs="Arial"/>
                <w:sz w:val="18"/>
                <w:szCs w:val="18"/>
                <w:lang w:val="es-CO" w:eastAsia="es-CO"/>
              </w:rPr>
              <w:t>51.918.198</w:t>
            </w:r>
          </w:p>
        </w:tc>
        <w:tc>
          <w:tcPr>
            <w:tcW w:w="1292" w:type="dxa"/>
            <w:tcBorders>
              <w:top w:val="nil"/>
              <w:left w:val="nil"/>
              <w:bottom w:val="single" w:sz="4" w:space="0" w:color="auto"/>
              <w:right w:val="single" w:sz="4" w:space="0" w:color="auto"/>
            </w:tcBorders>
            <w:shd w:val="clear" w:color="auto" w:fill="auto"/>
            <w:noWrap/>
            <w:vAlign w:val="center"/>
            <w:hideMark/>
          </w:tcPr>
          <w:p w14:paraId="6CEC4B6B" w14:textId="77777777" w:rsidR="00CF68BF" w:rsidRPr="00CF68BF" w:rsidRDefault="009058AA" w:rsidP="0044406F">
            <w:pPr>
              <w:spacing w:after="0" w:line="240" w:lineRule="auto"/>
              <w:contextualSpacing/>
              <w:jc w:val="center"/>
              <w:rPr>
                <w:rFonts w:eastAsia="Times New Roman" w:cs="Arial"/>
                <w:sz w:val="18"/>
                <w:szCs w:val="18"/>
                <w:lang w:val="es-CO" w:eastAsia="es-CO"/>
              </w:rPr>
            </w:pPr>
            <w:r w:rsidRPr="00CF68BF">
              <w:rPr>
                <w:rFonts w:eastAsia="Times New Roman" w:cs="Arial"/>
                <w:sz w:val="18"/>
                <w:szCs w:val="18"/>
                <w:lang w:val="es-CO" w:eastAsia="es-CO"/>
              </w:rPr>
              <w:t>79.562.993</w:t>
            </w:r>
          </w:p>
        </w:tc>
      </w:tr>
      <w:tr w:rsidR="00BF5386" w14:paraId="183C4B7F" w14:textId="77777777" w:rsidTr="00CF68BF">
        <w:trPr>
          <w:trHeight w:val="283"/>
          <w:jc w:val="center"/>
        </w:trPr>
        <w:tc>
          <w:tcPr>
            <w:tcW w:w="2079" w:type="dxa"/>
            <w:tcBorders>
              <w:top w:val="nil"/>
              <w:left w:val="single" w:sz="4" w:space="0" w:color="auto"/>
              <w:bottom w:val="single" w:sz="4" w:space="0" w:color="auto"/>
              <w:right w:val="single" w:sz="4" w:space="0" w:color="auto"/>
            </w:tcBorders>
            <w:shd w:val="clear" w:color="auto" w:fill="auto"/>
            <w:noWrap/>
            <w:vAlign w:val="center"/>
            <w:hideMark/>
          </w:tcPr>
          <w:p w14:paraId="32508D38" w14:textId="77777777" w:rsidR="00CF68BF" w:rsidRPr="00CF68BF" w:rsidRDefault="009058AA" w:rsidP="0044406F">
            <w:pPr>
              <w:spacing w:after="0" w:line="240" w:lineRule="auto"/>
              <w:contextualSpacing/>
              <w:rPr>
                <w:rFonts w:eastAsia="Times New Roman" w:cs="Arial"/>
                <w:sz w:val="18"/>
                <w:szCs w:val="18"/>
                <w:lang w:val="es-CO" w:eastAsia="es-CO"/>
              </w:rPr>
            </w:pPr>
            <w:r w:rsidRPr="00CF68BF">
              <w:rPr>
                <w:rFonts w:eastAsia="Times New Roman" w:cs="Arial"/>
                <w:sz w:val="18"/>
                <w:szCs w:val="18"/>
                <w:lang w:val="es-CO" w:eastAsia="es-CO"/>
              </w:rPr>
              <w:t>Cultura</w:t>
            </w:r>
          </w:p>
        </w:tc>
        <w:tc>
          <w:tcPr>
            <w:tcW w:w="1292" w:type="dxa"/>
            <w:tcBorders>
              <w:top w:val="nil"/>
              <w:left w:val="nil"/>
              <w:bottom w:val="single" w:sz="4" w:space="0" w:color="auto"/>
              <w:right w:val="single" w:sz="4" w:space="0" w:color="auto"/>
            </w:tcBorders>
            <w:shd w:val="clear" w:color="auto" w:fill="auto"/>
            <w:noWrap/>
            <w:vAlign w:val="center"/>
            <w:hideMark/>
          </w:tcPr>
          <w:p w14:paraId="57466A12" w14:textId="77777777" w:rsidR="00CF68BF" w:rsidRPr="00CF68BF" w:rsidRDefault="009058AA" w:rsidP="0044406F">
            <w:pPr>
              <w:spacing w:after="0" w:line="240" w:lineRule="auto"/>
              <w:contextualSpacing/>
              <w:jc w:val="center"/>
              <w:rPr>
                <w:rFonts w:eastAsia="Times New Roman" w:cs="Arial"/>
                <w:sz w:val="18"/>
                <w:szCs w:val="18"/>
                <w:lang w:val="es-CO" w:eastAsia="es-CO"/>
              </w:rPr>
            </w:pPr>
            <w:r w:rsidRPr="00CF68BF">
              <w:rPr>
                <w:rFonts w:eastAsia="Times New Roman" w:cs="Arial"/>
                <w:sz w:val="18"/>
                <w:szCs w:val="18"/>
                <w:lang w:val="es-CO" w:eastAsia="es-CO"/>
              </w:rPr>
              <w:t>39.430.417</w:t>
            </w:r>
          </w:p>
        </w:tc>
        <w:tc>
          <w:tcPr>
            <w:tcW w:w="1292" w:type="dxa"/>
            <w:tcBorders>
              <w:top w:val="nil"/>
              <w:left w:val="nil"/>
              <w:bottom w:val="single" w:sz="4" w:space="0" w:color="auto"/>
              <w:right w:val="single" w:sz="4" w:space="0" w:color="auto"/>
            </w:tcBorders>
            <w:shd w:val="clear" w:color="auto" w:fill="auto"/>
            <w:noWrap/>
            <w:vAlign w:val="center"/>
            <w:hideMark/>
          </w:tcPr>
          <w:p w14:paraId="43600E61" w14:textId="77777777" w:rsidR="00CF68BF" w:rsidRPr="00CF68BF" w:rsidRDefault="009058AA" w:rsidP="0044406F">
            <w:pPr>
              <w:spacing w:after="0" w:line="240" w:lineRule="auto"/>
              <w:contextualSpacing/>
              <w:jc w:val="center"/>
              <w:rPr>
                <w:rFonts w:eastAsia="Times New Roman" w:cs="Arial"/>
                <w:sz w:val="18"/>
                <w:szCs w:val="18"/>
                <w:lang w:val="es-CO" w:eastAsia="es-CO"/>
              </w:rPr>
            </w:pPr>
            <w:r w:rsidRPr="00CF68BF">
              <w:rPr>
                <w:rFonts w:eastAsia="Times New Roman" w:cs="Arial"/>
                <w:sz w:val="18"/>
                <w:szCs w:val="18"/>
                <w:lang w:val="es-CO" w:eastAsia="es-CO"/>
              </w:rPr>
              <w:t>49.888.444</w:t>
            </w:r>
          </w:p>
        </w:tc>
        <w:tc>
          <w:tcPr>
            <w:tcW w:w="1292" w:type="dxa"/>
            <w:tcBorders>
              <w:top w:val="nil"/>
              <w:left w:val="nil"/>
              <w:bottom w:val="single" w:sz="4" w:space="0" w:color="auto"/>
              <w:right w:val="single" w:sz="4" w:space="0" w:color="auto"/>
            </w:tcBorders>
            <w:shd w:val="clear" w:color="auto" w:fill="auto"/>
            <w:noWrap/>
            <w:vAlign w:val="center"/>
            <w:hideMark/>
          </w:tcPr>
          <w:p w14:paraId="571470E9" w14:textId="77777777" w:rsidR="00CF68BF" w:rsidRPr="00CF68BF" w:rsidRDefault="009058AA" w:rsidP="0044406F">
            <w:pPr>
              <w:spacing w:after="0" w:line="240" w:lineRule="auto"/>
              <w:contextualSpacing/>
              <w:jc w:val="center"/>
              <w:rPr>
                <w:rFonts w:eastAsia="Times New Roman" w:cs="Arial"/>
                <w:sz w:val="18"/>
                <w:szCs w:val="18"/>
                <w:lang w:val="es-CO" w:eastAsia="es-CO"/>
              </w:rPr>
            </w:pPr>
            <w:r w:rsidRPr="00CF68BF">
              <w:rPr>
                <w:rFonts w:eastAsia="Times New Roman" w:cs="Arial"/>
                <w:sz w:val="18"/>
                <w:szCs w:val="18"/>
                <w:lang w:val="es-CO" w:eastAsia="es-CO"/>
              </w:rPr>
              <w:t>38.938.648</w:t>
            </w:r>
          </w:p>
        </w:tc>
        <w:tc>
          <w:tcPr>
            <w:tcW w:w="1292" w:type="dxa"/>
            <w:tcBorders>
              <w:top w:val="nil"/>
              <w:left w:val="nil"/>
              <w:bottom w:val="single" w:sz="4" w:space="0" w:color="auto"/>
              <w:right w:val="single" w:sz="4" w:space="0" w:color="auto"/>
            </w:tcBorders>
            <w:shd w:val="clear" w:color="auto" w:fill="auto"/>
            <w:noWrap/>
            <w:vAlign w:val="center"/>
            <w:hideMark/>
          </w:tcPr>
          <w:p w14:paraId="463C7409" w14:textId="77777777" w:rsidR="00CF68BF" w:rsidRPr="00CF68BF" w:rsidRDefault="009058AA" w:rsidP="0044406F">
            <w:pPr>
              <w:spacing w:after="0" w:line="240" w:lineRule="auto"/>
              <w:contextualSpacing/>
              <w:jc w:val="center"/>
              <w:rPr>
                <w:rFonts w:eastAsia="Times New Roman" w:cs="Arial"/>
                <w:sz w:val="18"/>
                <w:szCs w:val="18"/>
                <w:lang w:val="es-CO" w:eastAsia="es-CO"/>
              </w:rPr>
            </w:pPr>
            <w:r w:rsidRPr="00CF68BF">
              <w:rPr>
                <w:rFonts w:eastAsia="Times New Roman" w:cs="Arial"/>
                <w:sz w:val="18"/>
                <w:szCs w:val="18"/>
                <w:lang w:val="es-CO" w:eastAsia="es-CO"/>
              </w:rPr>
              <w:t>59.672.245</w:t>
            </w:r>
          </w:p>
        </w:tc>
      </w:tr>
    </w:tbl>
    <w:p w14:paraId="5C2912E3" w14:textId="77777777" w:rsidR="004F16FE" w:rsidRPr="0044406F" w:rsidRDefault="009058AA" w:rsidP="0044406F">
      <w:pPr>
        <w:spacing w:line="240" w:lineRule="auto"/>
        <w:contextualSpacing/>
        <w:jc w:val="center"/>
        <w:rPr>
          <w:rStyle w:val="eop"/>
          <w:rFonts w:cs="Arial"/>
          <w:color w:val="000000" w:themeColor="text1"/>
          <w:sz w:val="16"/>
          <w:szCs w:val="16"/>
          <w:shd w:val="clear" w:color="auto" w:fill="FFFFFF"/>
        </w:rPr>
      </w:pPr>
      <w:r w:rsidRPr="0044406F">
        <w:rPr>
          <w:rStyle w:val="eop"/>
          <w:rFonts w:cs="Arial"/>
          <w:b/>
          <w:bCs/>
          <w:color w:val="000000" w:themeColor="text1"/>
          <w:sz w:val="16"/>
          <w:szCs w:val="16"/>
          <w:shd w:val="clear" w:color="auto" w:fill="FFFFFF"/>
        </w:rPr>
        <w:t>Fuente:</w:t>
      </w:r>
      <w:r w:rsidRPr="0044406F">
        <w:rPr>
          <w:rStyle w:val="eop"/>
          <w:rFonts w:cs="Arial"/>
          <w:color w:val="000000" w:themeColor="text1"/>
          <w:sz w:val="16"/>
          <w:szCs w:val="16"/>
          <w:shd w:val="clear" w:color="auto" w:fill="FFFFFF"/>
        </w:rPr>
        <w:t xml:space="preserve"> elaboración propia.</w:t>
      </w:r>
    </w:p>
    <w:p w14:paraId="2EC680CF" w14:textId="77777777" w:rsidR="00E11810" w:rsidRDefault="00E60E28" w:rsidP="00102852">
      <w:pPr>
        <w:spacing w:line="240" w:lineRule="auto"/>
        <w:contextualSpacing/>
        <w:jc w:val="both"/>
        <w:rPr>
          <w:rStyle w:val="eop"/>
          <w:rFonts w:cs="Arial"/>
          <w:color w:val="000000" w:themeColor="text1"/>
          <w:shd w:val="clear" w:color="auto" w:fill="FFFFFF"/>
        </w:rPr>
      </w:pPr>
      <w:r>
        <w:rPr>
          <w:rStyle w:val="eop"/>
          <w:rFonts w:cs="Arial"/>
          <w:color w:val="000000" w:themeColor="text1"/>
          <w:shd w:val="clear" w:color="auto" w:fill="FFFFFF"/>
        </w:rPr>
        <w:br/>
      </w:r>
      <w:r w:rsidR="009058AA" w:rsidRPr="00B41E52">
        <w:rPr>
          <w:rStyle w:val="eop"/>
          <w:rFonts w:cs="Arial"/>
          <w:color w:val="000000" w:themeColor="text1"/>
          <w:shd w:val="clear" w:color="auto" w:fill="FFFFFF"/>
        </w:rPr>
        <w:t>En términos del análisis de asignación por criterios de distribución,</w:t>
      </w:r>
      <w:r w:rsidR="009058AA">
        <w:rPr>
          <w:rStyle w:val="eop"/>
          <w:rFonts w:cs="Arial"/>
          <w:color w:val="000000" w:themeColor="text1"/>
          <w:shd w:val="clear" w:color="auto" w:fill="FFFFFF"/>
        </w:rPr>
        <w:t xml:space="preserve"> para la vigencia 2018 se presentó una asignación creciente en comparación con la vigencia anterior. Los principales criterios que registraron un mayor nivel de variación se </w:t>
      </w:r>
      <w:r w:rsidR="00FE6EC5">
        <w:rPr>
          <w:rStyle w:val="eop"/>
          <w:rFonts w:cs="Arial"/>
          <w:color w:val="000000" w:themeColor="text1"/>
          <w:shd w:val="clear" w:color="auto" w:fill="FFFFFF"/>
        </w:rPr>
        <w:t>concentran en</w:t>
      </w:r>
      <w:r w:rsidR="009058AA">
        <w:rPr>
          <w:rStyle w:val="eop"/>
          <w:rFonts w:cs="Arial"/>
          <w:color w:val="000000" w:themeColor="text1"/>
          <w:shd w:val="clear" w:color="auto" w:fill="FFFFFF"/>
        </w:rPr>
        <w:t xml:space="preserve"> las eficiencias Fiscal y Administrativa con </w:t>
      </w:r>
      <w:r w:rsidR="009058AA" w:rsidRPr="00E11810">
        <w:rPr>
          <w:rStyle w:val="eop"/>
          <w:rFonts w:cs="Arial"/>
          <w:color w:val="000000" w:themeColor="text1"/>
          <w:shd w:val="clear" w:color="auto" w:fill="FFFFFF"/>
        </w:rPr>
        <w:t>79</w:t>
      </w:r>
      <w:r w:rsidR="00B92B0A">
        <w:rPr>
          <w:rStyle w:val="eop"/>
          <w:rFonts w:cs="Arial"/>
          <w:color w:val="000000" w:themeColor="text1"/>
          <w:shd w:val="clear" w:color="auto" w:fill="FFFFFF"/>
        </w:rPr>
        <w:t>,</w:t>
      </w:r>
      <w:r w:rsidR="009058AA" w:rsidRPr="00E11810">
        <w:rPr>
          <w:rStyle w:val="eop"/>
          <w:rFonts w:cs="Arial"/>
          <w:color w:val="000000" w:themeColor="text1"/>
          <w:shd w:val="clear" w:color="auto" w:fill="FFFFFF"/>
        </w:rPr>
        <w:t>94</w:t>
      </w:r>
      <w:r w:rsidR="00B92B0A">
        <w:rPr>
          <w:rStyle w:val="eop"/>
          <w:rFonts w:cs="Arial"/>
          <w:color w:val="000000" w:themeColor="text1"/>
          <w:shd w:val="clear" w:color="auto" w:fill="FFFFFF"/>
        </w:rPr>
        <w:t xml:space="preserve"> </w:t>
      </w:r>
      <w:r w:rsidR="009058AA">
        <w:rPr>
          <w:rStyle w:val="eop"/>
          <w:rFonts w:cs="Arial"/>
          <w:color w:val="000000" w:themeColor="text1"/>
          <w:shd w:val="clear" w:color="auto" w:fill="FFFFFF"/>
        </w:rPr>
        <w:t xml:space="preserve">% y </w:t>
      </w:r>
      <w:r w:rsidR="009058AA" w:rsidRPr="00E11810">
        <w:rPr>
          <w:rStyle w:val="eop"/>
          <w:rFonts w:cs="Arial"/>
          <w:color w:val="000000" w:themeColor="text1"/>
          <w:shd w:val="clear" w:color="auto" w:fill="FFFFFF"/>
        </w:rPr>
        <w:t>87</w:t>
      </w:r>
      <w:r w:rsidR="00B92B0A">
        <w:rPr>
          <w:rStyle w:val="eop"/>
          <w:rFonts w:cs="Arial"/>
          <w:color w:val="000000" w:themeColor="text1"/>
          <w:shd w:val="clear" w:color="auto" w:fill="FFFFFF"/>
        </w:rPr>
        <w:t>,</w:t>
      </w:r>
      <w:r w:rsidR="009058AA" w:rsidRPr="00E11810">
        <w:rPr>
          <w:rStyle w:val="eop"/>
          <w:rFonts w:cs="Arial"/>
          <w:color w:val="000000" w:themeColor="text1"/>
          <w:shd w:val="clear" w:color="auto" w:fill="FFFFFF"/>
        </w:rPr>
        <w:t>17</w:t>
      </w:r>
      <w:r w:rsidR="00B92B0A">
        <w:rPr>
          <w:rStyle w:val="eop"/>
          <w:rFonts w:cs="Arial"/>
          <w:color w:val="000000" w:themeColor="text1"/>
          <w:shd w:val="clear" w:color="auto" w:fill="FFFFFF"/>
        </w:rPr>
        <w:t xml:space="preserve"> </w:t>
      </w:r>
      <w:r w:rsidR="009058AA" w:rsidRPr="00E11810">
        <w:rPr>
          <w:rStyle w:val="eop"/>
          <w:rFonts w:cs="Arial"/>
          <w:color w:val="000000" w:themeColor="text1"/>
          <w:shd w:val="clear" w:color="auto" w:fill="FFFFFF"/>
        </w:rPr>
        <w:t>%</w:t>
      </w:r>
      <w:r w:rsidR="009058AA">
        <w:rPr>
          <w:rStyle w:val="eop"/>
          <w:rFonts w:cs="Arial"/>
          <w:color w:val="000000" w:themeColor="text1"/>
          <w:shd w:val="clear" w:color="auto" w:fill="FFFFFF"/>
        </w:rPr>
        <w:t xml:space="preserve"> respectivamente.</w:t>
      </w:r>
    </w:p>
    <w:p w14:paraId="10483FB9" w14:textId="77777777" w:rsidR="00B92B0A" w:rsidRDefault="00B92B0A" w:rsidP="0044406F">
      <w:pPr>
        <w:spacing w:line="240" w:lineRule="auto"/>
        <w:contextualSpacing/>
        <w:jc w:val="both"/>
        <w:rPr>
          <w:rStyle w:val="eop"/>
          <w:rFonts w:cs="Arial"/>
          <w:color w:val="000000" w:themeColor="text1"/>
          <w:shd w:val="clear" w:color="auto" w:fill="FFFFFF"/>
        </w:rPr>
      </w:pPr>
    </w:p>
    <w:p w14:paraId="3EC14A5D" w14:textId="77777777" w:rsidR="00B92B0A" w:rsidRPr="001A7688" w:rsidRDefault="009058AA" w:rsidP="00102852">
      <w:pPr>
        <w:spacing w:line="240" w:lineRule="auto"/>
        <w:contextualSpacing/>
        <w:jc w:val="center"/>
        <w:rPr>
          <w:rFonts w:eastAsia="Times New Roman" w:cs="Arial"/>
          <w:sz w:val="18"/>
          <w:szCs w:val="18"/>
          <w:lang w:eastAsia="es-ES_tradnl"/>
        </w:rPr>
      </w:pPr>
      <w:r w:rsidRPr="001A7688">
        <w:rPr>
          <w:rFonts w:eastAsia="Times New Roman" w:cs="Arial"/>
          <w:b/>
          <w:bCs/>
          <w:sz w:val="18"/>
          <w:szCs w:val="18"/>
          <w:lang w:eastAsia="es-ES_tradnl"/>
        </w:rPr>
        <w:t>Gráfico No. 1.</w:t>
      </w:r>
    </w:p>
    <w:p w14:paraId="184EA76E" w14:textId="77777777" w:rsidR="0089797A" w:rsidRDefault="009058AA" w:rsidP="00E60E28">
      <w:pPr>
        <w:spacing w:line="240" w:lineRule="auto"/>
        <w:contextualSpacing/>
        <w:jc w:val="center"/>
        <w:rPr>
          <w:rFonts w:eastAsia="Times New Roman" w:cs="Arial"/>
          <w:i/>
          <w:iCs/>
          <w:sz w:val="18"/>
          <w:szCs w:val="18"/>
          <w:lang w:eastAsia="es-ES_tradnl"/>
        </w:rPr>
      </w:pPr>
      <w:r w:rsidRPr="001A7688">
        <w:rPr>
          <w:rFonts w:eastAsia="Times New Roman" w:cs="Arial"/>
          <w:sz w:val="18"/>
          <w:szCs w:val="18"/>
          <w:lang w:eastAsia="es-ES_tradnl"/>
        </w:rPr>
        <w:t>Análisis</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de</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la</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asignación</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de</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recursos</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de</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la</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Participación</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de</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Propósito</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General</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por</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criterios</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de</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distribución–</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vigencias</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2018,</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2019</w:t>
      </w:r>
      <w:r w:rsidR="00D169EE">
        <w:rPr>
          <w:rFonts w:eastAsia="Times New Roman" w:cs="Arial"/>
          <w:sz w:val="18"/>
          <w:szCs w:val="18"/>
          <w:lang w:eastAsia="es-ES_tradnl"/>
        </w:rPr>
        <w:t xml:space="preserve"> y</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2020</w:t>
      </w:r>
      <w:r w:rsidR="00D169EE">
        <w:rPr>
          <w:rFonts w:eastAsia="Times New Roman" w:cs="Arial"/>
          <w:sz w:val="18"/>
          <w:szCs w:val="18"/>
          <w:lang w:eastAsia="es-ES_tradnl"/>
        </w:rPr>
        <w:t xml:space="preserve">, </w:t>
      </w:r>
      <w:r w:rsidRPr="001A7688">
        <w:rPr>
          <w:rFonts w:eastAsia="Times New Roman" w:cs="Arial"/>
          <w:sz w:val="18"/>
          <w:szCs w:val="18"/>
          <w:lang w:eastAsia="es-ES_tradnl"/>
        </w:rPr>
        <w:t>Municipio</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de</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Supatá-</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Cundinam</w:t>
      </w:r>
      <w:r w:rsidR="00E3679E" w:rsidRPr="001A7688">
        <w:rPr>
          <w:rFonts w:eastAsia="Times New Roman" w:cs="Arial"/>
          <w:sz w:val="18"/>
          <w:szCs w:val="18"/>
          <w:lang w:eastAsia="es-ES_tradnl"/>
        </w:rPr>
        <w:t>a</w:t>
      </w:r>
      <w:r w:rsidRPr="001A7688">
        <w:rPr>
          <w:rFonts w:eastAsia="Times New Roman" w:cs="Arial"/>
          <w:sz w:val="18"/>
          <w:szCs w:val="18"/>
          <w:lang w:eastAsia="es-ES_tradnl"/>
        </w:rPr>
        <w:t>rca</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w:t>
      </w:r>
      <w:r w:rsidRPr="001A7688">
        <w:rPr>
          <w:rFonts w:eastAsia="Times New Roman" w:cs="Arial"/>
          <w:i/>
          <w:iCs/>
          <w:sz w:val="18"/>
          <w:szCs w:val="18"/>
          <w:lang w:eastAsia="es-ES_tradnl"/>
        </w:rPr>
        <w:t>Cifras</w:t>
      </w:r>
      <w:r w:rsidR="00B92B0A" w:rsidRPr="001A7688">
        <w:rPr>
          <w:rFonts w:eastAsia="Times New Roman" w:cs="Arial"/>
          <w:i/>
          <w:iCs/>
          <w:sz w:val="18"/>
          <w:szCs w:val="18"/>
          <w:lang w:eastAsia="es-ES_tradnl"/>
        </w:rPr>
        <w:t xml:space="preserve"> </w:t>
      </w:r>
      <w:r w:rsidRPr="001A7688">
        <w:rPr>
          <w:rFonts w:eastAsia="Times New Roman" w:cs="Arial"/>
          <w:i/>
          <w:iCs/>
          <w:sz w:val="18"/>
          <w:szCs w:val="18"/>
          <w:lang w:eastAsia="es-ES_tradnl"/>
        </w:rPr>
        <w:t>en</w:t>
      </w:r>
      <w:r w:rsidR="00B92B0A" w:rsidRPr="001A7688">
        <w:rPr>
          <w:rFonts w:eastAsia="Times New Roman" w:cs="Arial"/>
          <w:i/>
          <w:iCs/>
          <w:sz w:val="18"/>
          <w:szCs w:val="18"/>
          <w:lang w:eastAsia="es-ES_tradnl"/>
        </w:rPr>
        <w:t xml:space="preserve"> </w:t>
      </w:r>
      <w:r w:rsidRPr="001A7688">
        <w:rPr>
          <w:rFonts w:eastAsia="Times New Roman" w:cs="Arial"/>
          <w:i/>
          <w:iCs/>
          <w:sz w:val="18"/>
          <w:szCs w:val="18"/>
          <w:lang w:eastAsia="es-ES_tradnl"/>
        </w:rPr>
        <w:t>pesos</w:t>
      </w:r>
      <w:r w:rsidR="00E3679E" w:rsidRPr="001A7688">
        <w:rPr>
          <w:rFonts w:eastAsia="Times New Roman" w:cs="Arial"/>
          <w:i/>
          <w:iCs/>
          <w:sz w:val="18"/>
          <w:szCs w:val="18"/>
          <w:lang w:eastAsia="es-ES_tradnl"/>
        </w:rPr>
        <w:t>-.</w:t>
      </w:r>
    </w:p>
    <w:p w14:paraId="1C79F20B" w14:textId="77777777" w:rsidR="0089797A" w:rsidRDefault="00E60E28" w:rsidP="0044406F">
      <w:pPr>
        <w:spacing w:line="240" w:lineRule="auto"/>
        <w:contextualSpacing/>
        <w:jc w:val="center"/>
        <w:rPr>
          <w:rFonts w:eastAsia="Times New Roman" w:cs="Arial"/>
          <w:i/>
          <w:iCs/>
          <w:sz w:val="18"/>
          <w:szCs w:val="18"/>
          <w:lang w:eastAsia="es-ES_tradnl"/>
        </w:rPr>
      </w:pPr>
      <w:r>
        <w:rPr>
          <w:noProof/>
          <w:lang w:val="es-CO" w:eastAsia="es-CO"/>
        </w:rPr>
        <w:drawing>
          <wp:inline distT="0" distB="0" distL="0" distR="0" wp14:anchorId="1FA4CFE1" wp14:editId="10C7AD47">
            <wp:extent cx="5400040" cy="2710543"/>
            <wp:effectExtent l="0" t="0" r="10160" b="13970"/>
            <wp:docPr id="21" name="Gráfico 21">
              <a:extLst xmlns:a="http://schemas.openxmlformats.org/drawingml/2006/main">
                <a:ext uri="{FF2B5EF4-FFF2-40B4-BE49-F238E27FC236}">
                  <a16:creationId xmlns:a16="http://schemas.microsoft.com/office/drawing/2014/main" id="{60214FB5-8F11-4558-9D5C-A647934B9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D4743A0" w14:textId="77777777" w:rsidR="0089797A" w:rsidRPr="0044406F" w:rsidRDefault="0089797A" w:rsidP="00E60E28">
      <w:pPr>
        <w:spacing w:line="240" w:lineRule="auto"/>
        <w:contextualSpacing/>
        <w:rPr>
          <w:rStyle w:val="eop"/>
          <w:rFonts w:cs="Arial"/>
          <w:sz w:val="18"/>
          <w:szCs w:val="18"/>
          <w:shd w:val="clear" w:color="auto" w:fill="FFFFFF"/>
        </w:rPr>
      </w:pPr>
    </w:p>
    <w:p w14:paraId="01FA0A60" w14:textId="77777777" w:rsidR="005D25A4" w:rsidRPr="0044406F" w:rsidRDefault="009058AA" w:rsidP="0044406F">
      <w:pPr>
        <w:spacing w:line="240" w:lineRule="auto"/>
        <w:contextualSpacing/>
        <w:rPr>
          <w:rStyle w:val="eop"/>
          <w:rFonts w:cs="Arial"/>
          <w:sz w:val="18"/>
          <w:szCs w:val="18"/>
          <w:shd w:val="clear" w:color="auto" w:fill="FFFFFF"/>
        </w:rPr>
      </w:pPr>
      <w:r w:rsidRPr="0044406F">
        <w:rPr>
          <w:rFonts w:eastAsia="Times New Roman" w:cs="Arial"/>
          <w:b/>
          <w:bCs/>
          <w:sz w:val="16"/>
          <w:szCs w:val="16"/>
          <w:lang w:eastAsia="es-ES_tradnl"/>
        </w:rPr>
        <w:t>Fuente:</w:t>
      </w:r>
      <w:r w:rsidR="00B92B0A">
        <w:rPr>
          <w:rFonts w:eastAsia="Times New Roman" w:cs="Arial"/>
          <w:b/>
          <w:bCs/>
          <w:sz w:val="16"/>
          <w:szCs w:val="16"/>
          <w:lang w:eastAsia="es-ES_tradnl"/>
        </w:rPr>
        <w:t xml:space="preserve"> </w:t>
      </w:r>
      <w:r w:rsidRPr="0044406F">
        <w:rPr>
          <w:rFonts w:eastAsia="Times New Roman" w:cs="Arial"/>
          <w:sz w:val="16"/>
          <w:szCs w:val="16"/>
          <w:lang w:eastAsia="es-ES_tradnl"/>
        </w:rPr>
        <w:t>Elaboración propia con base en la información de los Documentos de Distribución</w:t>
      </w:r>
      <w:r w:rsidRPr="0044406F">
        <w:rPr>
          <w:rFonts w:eastAsia="Times New Roman" w:cs="Arial"/>
          <w:color w:val="171717"/>
          <w:sz w:val="16"/>
          <w:szCs w:val="16"/>
          <w:lang w:eastAsia="es-ES_tradnl"/>
        </w:rPr>
        <w:t xml:space="preserve"> SGP-33-2018, SGP-36-</w:t>
      </w:r>
      <w:r w:rsidRPr="0044406F">
        <w:rPr>
          <w:rFonts w:eastAsia="Times New Roman" w:cs="Arial"/>
          <w:sz w:val="16"/>
          <w:szCs w:val="16"/>
          <w:lang w:eastAsia="es-ES_tradnl"/>
        </w:rPr>
        <w:t>2019, SGP 39 de 2019, SGP-42-2020 y SGP-48-2020, SGP-52-2020 y SGP-55-2021.</w:t>
      </w:r>
    </w:p>
    <w:p w14:paraId="706CAFA8" w14:textId="77777777" w:rsidR="00E11810" w:rsidRDefault="00E11810" w:rsidP="0044406F">
      <w:pPr>
        <w:spacing w:line="240" w:lineRule="auto"/>
        <w:contextualSpacing/>
        <w:textAlignment w:val="baseline"/>
        <w:rPr>
          <w:rFonts w:eastAsia="Times New Roman" w:cs="Arial"/>
          <w:b/>
          <w:bCs/>
          <w:sz w:val="18"/>
          <w:szCs w:val="18"/>
          <w:lang w:eastAsia="es-ES_tradnl"/>
        </w:rPr>
      </w:pPr>
    </w:p>
    <w:p w14:paraId="149BB560" w14:textId="77777777" w:rsidR="00E11810" w:rsidRDefault="009058AA" w:rsidP="00102852">
      <w:pPr>
        <w:spacing w:line="240" w:lineRule="auto"/>
        <w:contextualSpacing/>
        <w:jc w:val="both"/>
        <w:rPr>
          <w:rFonts w:eastAsia="Times New Roman" w:cs="Arial"/>
        </w:rPr>
      </w:pPr>
      <w:r>
        <w:rPr>
          <w:rStyle w:val="eop"/>
          <w:rFonts w:cs="Arial"/>
          <w:color w:val="000000" w:themeColor="text1"/>
          <w:shd w:val="clear" w:color="auto" w:fill="FFFFFF"/>
        </w:rPr>
        <w:t>P</w:t>
      </w:r>
      <w:r w:rsidRPr="00B41E52">
        <w:rPr>
          <w:rStyle w:val="eop"/>
          <w:rFonts w:cs="Arial"/>
          <w:color w:val="000000" w:themeColor="text1"/>
          <w:shd w:val="clear" w:color="auto" w:fill="FFFFFF"/>
        </w:rPr>
        <w:t>ara l</w:t>
      </w:r>
      <w:r>
        <w:rPr>
          <w:rStyle w:val="eop"/>
          <w:rFonts w:cs="Arial"/>
          <w:color w:val="000000" w:themeColor="text1"/>
          <w:shd w:val="clear" w:color="auto" w:fill="FFFFFF"/>
        </w:rPr>
        <w:t>a</w:t>
      </w:r>
      <w:r w:rsidRPr="00B41E52">
        <w:rPr>
          <w:rStyle w:val="eop"/>
          <w:rFonts w:cs="Arial"/>
          <w:color w:val="000000" w:themeColor="text1"/>
          <w:shd w:val="clear" w:color="auto" w:fill="FFFFFF"/>
        </w:rPr>
        <w:t xml:space="preserve"> vigencia 2019</w:t>
      </w:r>
      <w:r>
        <w:rPr>
          <w:rStyle w:val="eop"/>
          <w:rFonts w:cs="Arial"/>
          <w:color w:val="000000" w:themeColor="text1"/>
          <w:shd w:val="clear" w:color="auto" w:fill="FFFFFF"/>
        </w:rPr>
        <w:t>,</w:t>
      </w:r>
      <w:r w:rsidRPr="00B41E52">
        <w:rPr>
          <w:rStyle w:val="eop"/>
          <w:rFonts w:cs="Arial"/>
          <w:color w:val="000000" w:themeColor="text1"/>
          <w:shd w:val="clear" w:color="auto" w:fill="FFFFFF"/>
        </w:rPr>
        <w:t xml:space="preserve"> el </w:t>
      </w:r>
      <w:r>
        <w:rPr>
          <w:rStyle w:val="eop"/>
          <w:rFonts w:cs="Arial"/>
          <w:color w:val="000000" w:themeColor="text1"/>
          <w:shd w:val="clear" w:color="auto" w:fill="FFFFFF"/>
        </w:rPr>
        <w:t xml:space="preserve">total asignado presentó una </w:t>
      </w:r>
      <w:r w:rsidR="00FE6EC5">
        <w:rPr>
          <w:rStyle w:val="eop"/>
          <w:rFonts w:cs="Arial"/>
          <w:color w:val="000000" w:themeColor="text1"/>
          <w:shd w:val="clear" w:color="auto" w:fill="FFFFFF"/>
        </w:rPr>
        <w:t xml:space="preserve">tendencia a la </w:t>
      </w:r>
      <w:r>
        <w:rPr>
          <w:rStyle w:val="eop"/>
          <w:rFonts w:cs="Arial"/>
          <w:color w:val="000000" w:themeColor="text1"/>
          <w:shd w:val="clear" w:color="auto" w:fill="FFFFFF"/>
        </w:rPr>
        <w:t>baja</w:t>
      </w:r>
      <w:r w:rsidR="00FE6EC5">
        <w:rPr>
          <w:rStyle w:val="eop"/>
          <w:rFonts w:cs="Arial"/>
          <w:color w:val="000000" w:themeColor="text1"/>
          <w:shd w:val="clear" w:color="auto" w:fill="FFFFFF"/>
        </w:rPr>
        <w:t>,</w:t>
      </w:r>
      <w:r>
        <w:rPr>
          <w:rStyle w:val="eop"/>
          <w:rFonts w:cs="Arial"/>
          <w:color w:val="000000" w:themeColor="text1"/>
          <w:shd w:val="clear" w:color="auto" w:fill="FFFFFF"/>
        </w:rPr>
        <w:t xml:space="preserve"> </w:t>
      </w:r>
      <w:r w:rsidR="0005529A">
        <w:rPr>
          <w:rStyle w:val="eop"/>
          <w:rFonts w:cs="Arial"/>
          <w:color w:val="000000" w:themeColor="text1"/>
          <w:shd w:val="clear" w:color="auto" w:fill="FFFFFF"/>
        </w:rPr>
        <w:t xml:space="preserve">la cual se explica por dos componentes: el primero, </w:t>
      </w:r>
      <w:r w:rsidRPr="00B41E52">
        <w:rPr>
          <w:rStyle w:val="eop"/>
          <w:rFonts w:cs="Arial"/>
          <w:color w:val="000000" w:themeColor="text1"/>
          <w:shd w:val="clear" w:color="auto" w:fill="FFFFFF"/>
        </w:rPr>
        <w:t xml:space="preserve">debido a que en la vigencia inmediatamente anterior se contó con </w:t>
      </w:r>
      <w:r>
        <w:rPr>
          <w:rStyle w:val="eop"/>
          <w:rFonts w:cs="Arial"/>
          <w:color w:val="000000" w:themeColor="text1"/>
          <w:shd w:val="clear" w:color="auto" w:fill="FFFFFF"/>
        </w:rPr>
        <w:t xml:space="preserve">la </w:t>
      </w:r>
      <w:r w:rsidRPr="00B41E52">
        <w:rPr>
          <w:rStyle w:val="eop"/>
          <w:rFonts w:cs="Arial"/>
          <w:color w:val="000000" w:themeColor="text1"/>
          <w:shd w:val="clear" w:color="auto" w:fill="FFFFFF"/>
        </w:rPr>
        <w:t xml:space="preserve">asignación </w:t>
      </w:r>
      <w:r>
        <w:rPr>
          <w:rStyle w:val="eop"/>
          <w:rFonts w:cs="Arial"/>
          <w:color w:val="000000" w:themeColor="text1"/>
          <w:shd w:val="clear" w:color="auto" w:fill="FFFFFF"/>
        </w:rPr>
        <w:t xml:space="preserve">de recursos </w:t>
      </w:r>
      <w:r w:rsidRPr="00B41E52">
        <w:rPr>
          <w:rStyle w:val="eop"/>
          <w:rFonts w:cs="Arial"/>
          <w:color w:val="000000" w:themeColor="text1"/>
          <w:shd w:val="clear" w:color="auto" w:fill="FFFFFF"/>
        </w:rPr>
        <w:t xml:space="preserve">por </w:t>
      </w:r>
      <w:r>
        <w:rPr>
          <w:rStyle w:val="eop"/>
          <w:rFonts w:cs="Arial"/>
          <w:color w:val="000000" w:themeColor="text1"/>
          <w:shd w:val="clear" w:color="auto" w:fill="FFFFFF"/>
        </w:rPr>
        <w:t>los</w:t>
      </w:r>
      <w:r w:rsidRPr="00B41E52">
        <w:rPr>
          <w:rStyle w:val="eop"/>
          <w:rFonts w:cs="Arial"/>
          <w:color w:val="000000" w:themeColor="text1"/>
          <w:shd w:val="clear" w:color="auto" w:fill="FFFFFF"/>
        </w:rPr>
        <w:t xml:space="preserve"> criterio</w:t>
      </w:r>
      <w:r>
        <w:rPr>
          <w:rStyle w:val="eop"/>
          <w:rFonts w:cs="Arial"/>
          <w:color w:val="000000" w:themeColor="text1"/>
          <w:shd w:val="clear" w:color="auto" w:fill="FFFFFF"/>
        </w:rPr>
        <w:t xml:space="preserve">s de la Compensación de Deporte y Cultura, estos dos últimos en virtud del Decreto </w:t>
      </w:r>
      <w:r w:rsidR="006B24F5">
        <w:rPr>
          <w:rStyle w:val="eop"/>
          <w:rFonts w:cs="Arial"/>
          <w:color w:val="000000" w:themeColor="text1"/>
          <w:shd w:val="clear" w:color="auto" w:fill="FFFFFF"/>
        </w:rPr>
        <w:t xml:space="preserve">No. </w:t>
      </w:r>
      <w:r>
        <w:rPr>
          <w:rStyle w:val="eop"/>
          <w:rFonts w:cs="Arial"/>
          <w:color w:val="000000" w:themeColor="text1"/>
          <w:shd w:val="clear" w:color="auto" w:fill="FFFFFF"/>
        </w:rPr>
        <w:t>213 de 2015</w:t>
      </w:r>
      <w:r w:rsidR="0005529A">
        <w:rPr>
          <w:rStyle w:val="eop"/>
          <w:rFonts w:cs="Arial"/>
          <w:color w:val="000000" w:themeColor="text1"/>
          <w:shd w:val="clear" w:color="auto" w:fill="FFFFFF"/>
        </w:rPr>
        <w:t xml:space="preserve">. El segundo, dada la significativa variación en la asignación de recursos por concepto de Eficiencia Fiscal, </w:t>
      </w:r>
      <w:r w:rsidR="0005529A">
        <w:rPr>
          <w:rFonts w:eastAsia="Times New Roman" w:cs="Arial"/>
          <w:lang w:eastAsia="es-ES_tradnl"/>
        </w:rPr>
        <w:t xml:space="preserve">tendencia que evidencia </w:t>
      </w:r>
      <w:r w:rsidR="0005529A">
        <w:rPr>
          <w:rFonts w:eastAsia="Times New Roman" w:cs="Arial"/>
        </w:rPr>
        <w:t>deficiencias en la gestión tributaria, particularmente en el crecimiento per cápita del recaudo tributario para las vigencias anteriores a 2018.</w:t>
      </w:r>
    </w:p>
    <w:p w14:paraId="3489D94D" w14:textId="77777777" w:rsidR="00B92B0A" w:rsidRPr="00B921A3" w:rsidRDefault="00B92B0A" w:rsidP="0044406F">
      <w:pPr>
        <w:spacing w:line="240" w:lineRule="auto"/>
        <w:contextualSpacing/>
        <w:jc w:val="both"/>
        <w:rPr>
          <w:rFonts w:cs="Arial"/>
          <w:color w:val="000000" w:themeColor="text1"/>
          <w:shd w:val="clear" w:color="auto" w:fill="FFFFFF"/>
        </w:rPr>
      </w:pPr>
    </w:p>
    <w:p w14:paraId="27622602" w14:textId="77777777" w:rsidR="00B92B0A" w:rsidRPr="001A7688" w:rsidRDefault="009058AA" w:rsidP="00102852">
      <w:pPr>
        <w:spacing w:line="240" w:lineRule="auto"/>
        <w:contextualSpacing/>
        <w:jc w:val="center"/>
        <w:textAlignment w:val="baseline"/>
        <w:rPr>
          <w:rFonts w:eastAsia="Times New Roman" w:cs="Arial"/>
          <w:sz w:val="18"/>
          <w:szCs w:val="18"/>
          <w:lang w:eastAsia="es-ES_tradnl"/>
        </w:rPr>
      </w:pPr>
      <w:r w:rsidRPr="001A7688">
        <w:rPr>
          <w:rFonts w:eastAsia="Times New Roman" w:cs="Arial"/>
          <w:b/>
          <w:bCs/>
          <w:sz w:val="18"/>
          <w:szCs w:val="18"/>
          <w:lang w:eastAsia="es-ES_tradnl"/>
        </w:rPr>
        <w:t>Cuadro No. 2.</w:t>
      </w:r>
    </w:p>
    <w:p w14:paraId="7B58D5B1" w14:textId="77777777" w:rsidR="00AC7C5F" w:rsidRPr="001A7688" w:rsidRDefault="009058AA" w:rsidP="0044406F">
      <w:pPr>
        <w:spacing w:line="240" w:lineRule="auto"/>
        <w:contextualSpacing/>
        <w:jc w:val="center"/>
        <w:textAlignment w:val="baseline"/>
        <w:rPr>
          <w:rFonts w:eastAsia="Times New Roman" w:cs="Arial"/>
          <w:b/>
          <w:bCs/>
          <w:sz w:val="18"/>
          <w:szCs w:val="18"/>
          <w:lang w:eastAsia="es-ES_tradnl"/>
        </w:rPr>
      </w:pPr>
      <w:r w:rsidRPr="001A7688">
        <w:rPr>
          <w:rFonts w:eastAsia="Times New Roman" w:cs="Arial"/>
          <w:sz w:val="18"/>
          <w:szCs w:val="18"/>
          <w:lang w:eastAsia="es-ES_tradnl"/>
        </w:rPr>
        <w:t>Análisis</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de</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la</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variación</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en</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la</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asignación</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de</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recursos</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de</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la</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Participación</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de</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Propósito</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General</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por</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criterios</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de</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distribución</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vigencias</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201</w:t>
      </w:r>
      <w:r w:rsidR="0005529A" w:rsidRPr="001A7688">
        <w:rPr>
          <w:rFonts w:eastAsia="Times New Roman" w:cs="Arial"/>
          <w:sz w:val="18"/>
          <w:szCs w:val="18"/>
          <w:lang w:eastAsia="es-ES_tradnl"/>
        </w:rPr>
        <w:t>8</w:t>
      </w:r>
      <w:r w:rsidRPr="001A7688">
        <w:rPr>
          <w:rFonts w:eastAsia="Times New Roman" w:cs="Arial"/>
          <w:sz w:val="18"/>
          <w:szCs w:val="18"/>
          <w:lang w:eastAsia="es-ES_tradnl"/>
        </w:rPr>
        <w:t>,</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20</w:t>
      </w:r>
      <w:r w:rsidR="0005529A" w:rsidRPr="001A7688">
        <w:rPr>
          <w:rFonts w:eastAsia="Times New Roman" w:cs="Arial"/>
          <w:sz w:val="18"/>
          <w:szCs w:val="18"/>
          <w:lang w:eastAsia="es-ES_tradnl"/>
        </w:rPr>
        <w:t>19</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y</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202</w:t>
      </w:r>
      <w:r w:rsidR="0005529A" w:rsidRPr="001A7688">
        <w:rPr>
          <w:rFonts w:eastAsia="Times New Roman" w:cs="Arial"/>
          <w:sz w:val="18"/>
          <w:szCs w:val="18"/>
          <w:lang w:eastAsia="es-ES_tradnl"/>
        </w:rPr>
        <w:t>0</w:t>
      </w:r>
      <w:r w:rsidRPr="001A7688">
        <w:rPr>
          <w:rFonts w:eastAsia="Times New Roman" w:cs="Arial"/>
          <w:sz w:val="18"/>
          <w:szCs w:val="18"/>
          <w:lang w:eastAsia="es-ES_tradnl"/>
        </w:rPr>
        <w:t>,</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Municipio</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Supatá</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w:t>
      </w:r>
      <w:r w:rsidR="00B92B0A" w:rsidRPr="001A7688">
        <w:rPr>
          <w:rFonts w:eastAsia="Times New Roman" w:cs="Arial"/>
          <w:sz w:val="18"/>
          <w:szCs w:val="18"/>
          <w:lang w:eastAsia="es-ES_tradnl"/>
        </w:rPr>
        <w:t xml:space="preserve"> </w:t>
      </w:r>
      <w:r w:rsidRPr="001A7688">
        <w:rPr>
          <w:rFonts w:eastAsia="Times New Roman" w:cs="Arial"/>
          <w:sz w:val="18"/>
          <w:szCs w:val="18"/>
          <w:lang w:eastAsia="es-ES_tradnl"/>
        </w:rPr>
        <w:t>Cundinamarca.</w:t>
      </w:r>
    </w:p>
    <w:tbl>
      <w:tblPr>
        <w:tblW w:w="10359" w:type="dxa"/>
        <w:jc w:val="center"/>
        <w:tblCellMar>
          <w:left w:w="70" w:type="dxa"/>
          <w:right w:w="70" w:type="dxa"/>
        </w:tblCellMar>
        <w:tblLook w:val="04A0" w:firstRow="1" w:lastRow="0" w:firstColumn="1" w:lastColumn="0" w:noHBand="0" w:noVBand="1"/>
      </w:tblPr>
      <w:tblGrid>
        <w:gridCol w:w="1011"/>
        <w:gridCol w:w="1001"/>
        <w:gridCol w:w="841"/>
        <w:gridCol w:w="1001"/>
        <w:gridCol w:w="841"/>
        <w:gridCol w:w="981"/>
        <w:gridCol w:w="1391"/>
        <w:gridCol w:w="1145"/>
        <w:gridCol w:w="1108"/>
        <w:gridCol w:w="1039"/>
      </w:tblGrid>
      <w:tr w:rsidR="00BF5386" w14:paraId="46A08FFB" w14:textId="77777777" w:rsidTr="0005529A">
        <w:trPr>
          <w:trHeight w:val="20"/>
          <w:jc w:val="center"/>
        </w:trPr>
        <w:tc>
          <w:tcPr>
            <w:tcW w:w="1011" w:type="dxa"/>
            <w:tcBorders>
              <w:top w:val="single" w:sz="8" w:space="0" w:color="auto"/>
              <w:left w:val="single" w:sz="8" w:space="0" w:color="auto"/>
              <w:bottom w:val="single" w:sz="8" w:space="0" w:color="auto"/>
              <w:right w:val="single" w:sz="8" w:space="0" w:color="auto"/>
            </w:tcBorders>
            <w:shd w:val="clear" w:color="000000" w:fill="666699"/>
            <w:vAlign w:val="center"/>
            <w:hideMark/>
          </w:tcPr>
          <w:p w14:paraId="1A0AE5A2" w14:textId="77777777" w:rsidR="00B921A3" w:rsidRPr="0044406F" w:rsidRDefault="009058AA" w:rsidP="0044406F">
            <w:pPr>
              <w:spacing w:after="0" w:line="240" w:lineRule="auto"/>
              <w:contextualSpacing/>
              <w:jc w:val="center"/>
              <w:rPr>
                <w:rFonts w:eastAsia="Times New Roman" w:cs="Arial"/>
                <w:b/>
                <w:bCs/>
                <w:color w:val="FFFFFF"/>
                <w:sz w:val="16"/>
                <w:szCs w:val="16"/>
                <w:lang w:val="es-CO" w:eastAsia="es-CO"/>
              </w:rPr>
            </w:pPr>
            <w:r w:rsidRPr="0044406F">
              <w:rPr>
                <w:rFonts w:eastAsia="Times New Roman" w:cs="Arial"/>
                <w:b/>
                <w:bCs/>
                <w:color w:val="FFFFFF"/>
                <w:sz w:val="16"/>
                <w:szCs w:val="16"/>
                <w:lang w:val="es-CO" w:eastAsia="es-CO"/>
              </w:rPr>
              <w:t>VIGENCIA</w:t>
            </w:r>
          </w:p>
        </w:tc>
        <w:tc>
          <w:tcPr>
            <w:tcW w:w="1001" w:type="dxa"/>
            <w:tcBorders>
              <w:top w:val="single" w:sz="8" w:space="0" w:color="auto"/>
              <w:left w:val="nil"/>
              <w:bottom w:val="single" w:sz="8" w:space="0" w:color="auto"/>
              <w:right w:val="single" w:sz="8" w:space="0" w:color="auto"/>
            </w:tcBorders>
            <w:shd w:val="clear" w:color="000000" w:fill="666699"/>
            <w:vAlign w:val="center"/>
            <w:hideMark/>
          </w:tcPr>
          <w:p w14:paraId="2F1834EB" w14:textId="77777777" w:rsidR="00B921A3" w:rsidRPr="0044406F" w:rsidRDefault="009058AA" w:rsidP="0044406F">
            <w:pPr>
              <w:spacing w:after="0" w:line="240" w:lineRule="auto"/>
              <w:contextualSpacing/>
              <w:jc w:val="center"/>
              <w:rPr>
                <w:rFonts w:eastAsia="Times New Roman" w:cs="Arial"/>
                <w:b/>
                <w:bCs/>
                <w:color w:val="FFFFFF"/>
                <w:sz w:val="16"/>
                <w:szCs w:val="16"/>
                <w:lang w:val="es-CO" w:eastAsia="es-CO"/>
              </w:rPr>
            </w:pPr>
            <w:r w:rsidRPr="0044406F">
              <w:rPr>
                <w:rFonts w:eastAsia="Times New Roman" w:cs="Arial"/>
                <w:b/>
                <w:bCs/>
                <w:color w:val="FFFFFF"/>
                <w:sz w:val="16"/>
                <w:szCs w:val="16"/>
                <w:lang w:val="es-CO" w:eastAsia="es-CO"/>
              </w:rPr>
              <w:t>Población</w:t>
            </w:r>
          </w:p>
        </w:tc>
        <w:tc>
          <w:tcPr>
            <w:tcW w:w="841" w:type="dxa"/>
            <w:tcBorders>
              <w:top w:val="single" w:sz="8" w:space="0" w:color="auto"/>
              <w:left w:val="nil"/>
              <w:bottom w:val="single" w:sz="8" w:space="0" w:color="auto"/>
              <w:right w:val="single" w:sz="8" w:space="0" w:color="auto"/>
            </w:tcBorders>
            <w:shd w:val="clear" w:color="000000" w:fill="666699"/>
            <w:vAlign w:val="center"/>
            <w:hideMark/>
          </w:tcPr>
          <w:p w14:paraId="4EB2F6A2" w14:textId="77777777" w:rsidR="00B921A3" w:rsidRPr="0044406F" w:rsidRDefault="009058AA" w:rsidP="0044406F">
            <w:pPr>
              <w:spacing w:after="0" w:line="240" w:lineRule="auto"/>
              <w:contextualSpacing/>
              <w:jc w:val="center"/>
              <w:rPr>
                <w:rFonts w:eastAsia="Times New Roman" w:cs="Arial"/>
                <w:b/>
                <w:bCs/>
                <w:color w:val="FFFFFF"/>
                <w:sz w:val="16"/>
                <w:szCs w:val="16"/>
                <w:lang w:val="es-CO" w:eastAsia="es-CO"/>
              </w:rPr>
            </w:pPr>
            <w:r w:rsidRPr="0044406F">
              <w:rPr>
                <w:rFonts w:eastAsia="Times New Roman" w:cs="Arial"/>
                <w:b/>
                <w:bCs/>
                <w:color w:val="FFFFFF"/>
                <w:sz w:val="16"/>
                <w:szCs w:val="16"/>
                <w:lang w:val="es-CO" w:eastAsia="es-CO"/>
              </w:rPr>
              <w:t>Pobreza Relativa</w:t>
            </w:r>
          </w:p>
        </w:tc>
        <w:tc>
          <w:tcPr>
            <w:tcW w:w="1001" w:type="dxa"/>
            <w:tcBorders>
              <w:top w:val="single" w:sz="8" w:space="0" w:color="auto"/>
              <w:left w:val="nil"/>
              <w:bottom w:val="single" w:sz="8" w:space="0" w:color="auto"/>
              <w:right w:val="single" w:sz="8" w:space="0" w:color="auto"/>
            </w:tcBorders>
            <w:shd w:val="clear" w:color="000000" w:fill="666699"/>
            <w:vAlign w:val="center"/>
            <w:hideMark/>
          </w:tcPr>
          <w:p w14:paraId="42AC87D5" w14:textId="77777777" w:rsidR="00B921A3" w:rsidRPr="0044406F" w:rsidRDefault="009058AA" w:rsidP="0044406F">
            <w:pPr>
              <w:spacing w:after="0" w:line="240" w:lineRule="auto"/>
              <w:contextualSpacing/>
              <w:jc w:val="center"/>
              <w:rPr>
                <w:rFonts w:eastAsia="Times New Roman" w:cs="Arial"/>
                <w:b/>
                <w:bCs/>
                <w:color w:val="FFFFFF"/>
                <w:sz w:val="16"/>
                <w:szCs w:val="16"/>
                <w:lang w:val="es-CO" w:eastAsia="es-CO"/>
              </w:rPr>
            </w:pPr>
            <w:r w:rsidRPr="0044406F">
              <w:rPr>
                <w:rFonts w:eastAsia="Times New Roman" w:cs="Arial"/>
                <w:b/>
                <w:bCs/>
                <w:color w:val="FFFFFF"/>
                <w:sz w:val="16"/>
                <w:szCs w:val="16"/>
                <w:lang w:val="es-CO" w:eastAsia="es-CO"/>
              </w:rPr>
              <w:t>Población</w:t>
            </w:r>
          </w:p>
        </w:tc>
        <w:tc>
          <w:tcPr>
            <w:tcW w:w="841" w:type="dxa"/>
            <w:tcBorders>
              <w:top w:val="single" w:sz="8" w:space="0" w:color="auto"/>
              <w:left w:val="nil"/>
              <w:bottom w:val="single" w:sz="8" w:space="0" w:color="auto"/>
              <w:right w:val="single" w:sz="8" w:space="0" w:color="auto"/>
            </w:tcBorders>
            <w:shd w:val="clear" w:color="000000" w:fill="666699"/>
            <w:vAlign w:val="center"/>
            <w:hideMark/>
          </w:tcPr>
          <w:p w14:paraId="6FE3CE31" w14:textId="77777777" w:rsidR="00B921A3" w:rsidRPr="0044406F" w:rsidRDefault="009058AA" w:rsidP="0044406F">
            <w:pPr>
              <w:spacing w:after="0" w:line="240" w:lineRule="auto"/>
              <w:contextualSpacing/>
              <w:jc w:val="center"/>
              <w:rPr>
                <w:rFonts w:eastAsia="Times New Roman" w:cs="Arial"/>
                <w:b/>
                <w:bCs/>
                <w:color w:val="FFFFFF"/>
                <w:sz w:val="16"/>
                <w:szCs w:val="16"/>
                <w:lang w:val="es-CO" w:eastAsia="es-CO"/>
              </w:rPr>
            </w:pPr>
            <w:r w:rsidRPr="0044406F">
              <w:rPr>
                <w:rFonts w:eastAsia="Times New Roman" w:cs="Arial"/>
                <w:b/>
                <w:bCs/>
                <w:color w:val="FFFFFF"/>
                <w:sz w:val="16"/>
                <w:szCs w:val="16"/>
                <w:lang w:val="es-CO" w:eastAsia="es-CO"/>
              </w:rPr>
              <w:t>Pobreza Relativa</w:t>
            </w:r>
          </w:p>
        </w:tc>
        <w:tc>
          <w:tcPr>
            <w:tcW w:w="981" w:type="dxa"/>
            <w:tcBorders>
              <w:top w:val="single" w:sz="8" w:space="0" w:color="auto"/>
              <w:left w:val="nil"/>
              <w:bottom w:val="single" w:sz="8" w:space="0" w:color="auto"/>
              <w:right w:val="single" w:sz="8" w:space="0" w:color="auto"/>
            </w:tcBorders>
            <w:shd w:val="clear" w:color="000000" w:fill="666699"/>
            <w:vAlign w:val="center"/>
            <w:hideMark/>
          </w:tcPr>
          <w:p w14:paraId="116A2983" w14:textId="77777777" w:rsidR="00B921A3" w:rsidRPr="0044406F" w:rsidRDefault="009058AA" w:rsidP="0044406F">
            <w:pPr>
              <w:spacing w:after="0" w:line="240" w:lineRule="auto"/>
              <w:contextualSpacing/>
              <w:jc w:val="center"/>
              <w:rPr>
                <w:rFonts w:eastAsia="Times New Roman" w:cs="Arial"/>
                <w:b/>
                <w:bCs/>
                <w:color w:val="FFFFFF"/>
                <w:sz w:val="16"/>
                <w:szCs w:val="16"/>
                <w:lang w:val="es-CO" w:eastAsia="es-CO"/>
              </w:rPr>
            </w:pPr>
            <w:r w:rsidRPr="0044406F">
              <w:rPr>
                <w:rFonts w:eastAsia="Times New Roman" w:cs="Arial"/>
                <w:b/>
                <w:bCs/>
                <w:color w:val="FFFFFF"/>
                <w:sz w:val="16"/>
                <w:szCs w:val="16"/>
                <w:lang w:val="es-CO" w:eastAsia="es-CO"/>
              </w:rPr>
              <w:t>Eficiencia Fiscal</w:t>
            </w:r>
          </w:p>
        </w:tc>
        <w:tc>
          <w:tcPr>
            <w:tcW w:w="1391" w:type="dxa"/>
            <w:tcBorders>
              <w:top w:val="single" w:sz="8" w:space="0" w:color="auto"/>
              <w:left w:val="nil"/>
              <w:bottom w:val="single" w:sz="8" w:space="0" w:color="auto"/>
              <w:right w:val="single" w:sz="8" w:space="0" w:color="auto"/>
            </w:tcBorders>
            <w:shd w:val="clear" w:color="000000" w:fill="666699"/>
            <w:vAlign w:val="center"/>
            <w:hideMark/>
          </w:tcPr>
          <w:p w14:paraId="30C735DF" w14:textId="77777777" w:rsidR="00B921A3" w:rsidRPr="0044406F" w:rsidRDefault="009058AA" w:rsidP="0044406F">
            <w:pPr>
              <w:spacing w:after="0" w:line="240" w:lineRule="auto"/>
              <w:contextualSpacing/>
              <w:jc w:val="center"/>
              <w:rPr>
                <w:rFonts w:eastAsia="Times New Roman" w:cs="Arial"/>
                <w:b/>
                <w:bCs/>
                <w:color w:val="FFFFFF"/>
                <w:sz w:val="16"/>
                <w:szCs w:val="16"/>
                <w:lang w:val="es-CO" w:eastAsia="es-CO"/>
              </w:rPr>
            </w:pPr>
            <w:r w:rsidRPr="0044406F">
              <w:rPr>
                <w:rFonts w:eastAsia="Times New Roman" w:cs="Arial"/>
                <w:b/>
                <w:bCs/>
                <w:color w:val="FFFFFF"/>
                <w:sz w:val="16"/>
                <w:szCs w:val="16"/>
                <w:lang w:val="es-CO" w:eastAsia="es-CO"/>
              </w:rPr>
              <w:t xml:space="preserve">Eficiencia Administrativa </w:t>
            </w:r>
          </w:p>
        </w:tc>
        <w:tc>
          <w:tcPr>
            <w:tcW w:w="1145" w:type="dxa"/>
            <w:tcBorders>
              <w:top w:val="single" w:sz="8" w:space="0" w:color="auto"/>
              <w:left w:val="nil"/>
              <w:bottom w:val="single" w:sz="8" w:space="0" w:color="auto"/>
              <w:right w:val="single" w:sz="8" w:space="0" w:color="auto"/>
            </w:tcBorders>
            <w:shd w:val="clear" w:color="000000" w:fill="666699"/>
            <w:vAlign w:val="center"/>
            <w:hideMark/>
          </w:tcPr>
          <w:p w14:paraId="656A7717" w14:textId="77777777" w:rsidR="0005529A" w:rsidRPr="0044406F" w:rsidRDefault="009058AA" w:rsidP="0044406F">
            <w:pPr>
              <w:spacing w:after="0" w:line="240" w:lineRule="auto"/>
              <w:contextualSpacing/>
              <w:jc w:val="center"/>
              <w:rPr>
                <w:rFonts w:eastAsia="Times New Roman"/>
                <w:b/>
                <w:bCs/>
                <w:color w:val="FFFFFF"/>
                <w:sz w:val="16"/>
                <w:szCs w:val="16"/>
                <w:lang w:val="es-CO" w:eastAsia="es-CO"/>
              </w:rPr>
            </w:pPr>
            <w:r w:rsidRPr="0044406F">
              <w:rPr>
                <w:rFonts w:eastAsia="Times New Roman" w:cs="Arial"/>
                <w:b/>
                <w:bCs/>
                <w:color w:val="FFFFFF"/>
                <w:sz w:val="16"/>
                <w:szCs w:val="16"/>
                <w:lang w:val="es-CO" w:eastAsia="es-CO"/>
              </w:rPr>
              <w:t>P</w:t>
            </w:r>
            <w:r w:rsidRPr="0044406F">
              <w:rPr>
                <w:rFonts w:eastAsia="Times New Roman"/>
                <w:b/>
                <w:bCs/>
                <w:color w:val="FFFFFF"/>
                <w:sz w:val="16"/>
                <w:szCs w:val="16"/>
                <w:lang w:val="es-CO" w:eastAsia="es-CO"/>
              </w:rPr>
              <w:t>onderación</w:t>
            </w:r>
          </w:p>
          <w:p w14:paraId="40678758" w14:textId="77777777" w:rsidR="00B921A3" w:rsidRPr="0044406F" w:rsidRDefault="009058AA" w:rsidP="0044406F">
            <w:pPr>
              <w:spacing w:after="0" w:line="240" w:lineRule="auto"/>
              <w:contextualSpacing/>
              <w:jc w:val="center"/>
              <w:rPr>
                <w:rFonts w:eastAsia="Times New Roman" w:cs="Arial"/>
                <w:b/>
                <w:bCs/>
                <w:color w:val="FFFFFF"/>
                <w:sz w:val="16"/>
                <w:szCs w:val="16"/>
                <w:lang w:val="es-CO" w:eastAsia="es-CO"/>
              </w:rPr>
            </w:pPr>
            <w:r w:rsidRPr="0044406F">
              <w:rPr>
                <w:rFonts w:eastAsia="Times New Roman" w:cs="Arial"/>
                <w:b/>
                <w:bCs/>
                <w:color w:val="FFFFFF"/>
                <w:sz w:val="16"/>
                <w:szCs w:val="16"/>
                <w:lang w:val="es-CO" w:eastAsia="es-CO"/>
              </w:rPr>
              <w:t>SISBÉN</w:t>
            </w:r>
          </w:p>
        </w:tc>
        <w:tc>
          <w:tcPr>
            <w:tcW w:w="1108" w:type="dxa"/>
            <w:tcBorders>
              <w:top w:val="single" w:sz="8" w:space="0" w:color="auto"/>
              <w:left w:val="nil"/>
              <w:bottom w:val="single" w:sz="8" w:space="0" w:color="auto"/>
              <w:right w:val="single" w:sz="8" w:space="0" w:color="auto"/>
            </w:tcBorders>
            <w:shd w:val="clear" w:color="000000" w:fill="666699"/>
            <w:vAlign w:val="center"/>
            <w:hideMark/>
          </w:tcPr>
          <w:p w14:paraId="5EC01A93" w14:textId="77777777" w:rsidR="00B921A3" w:rsidRPr="0044406F" w:rsidRDefault="009058AA" w:rsidP="0044406F">
            <w:pPr>
              <w:spacing w:after="0" w:line="240" w:lineRule="auto"/>
              <w:contextualSpacing/>
              <w:jc w:val="center"/>
              <w:rPr>
                <w:rFonts w:eastAsia="Times New Roman" w:cs="Arial"/>
                <w:b/>
                <w:bCs/>
                <w:color w:val="FFFFFF"/>
                <w:sz w:val="16"/>
                <w:szCs w:val="16"/>
                <w:lang w:val="es-CO" w:eastAsia="es-CO"/>
              </w:rPr>
            </w:pPr>
            <w:r w:rsidRPr="0044406F">
              <w:rPr>
                <w:rFonts w:eastAsia="Times New Roman" w:cs="Arial"/>
                <w:b/>
                <w:bCs/>
                <w:color w:val="FFFFFF"/>
                <w:sz w:val="16"/>
                <w:szCs w:val="16"/>
                <w:lang w:val="es-CO" w:eastAsia="es-CO"/>
              </w:rPr>
              <w:t>Comp. Deporte</w:t>
            </w:r>
          </w:p>
        </w:tc>
        <w:tc>
          <w:tcPr>
            <w:tcW w:w="1039" w:type="dxa"/>
            <w:tcBorders>
              <w:top w:val="single" w:sz="8" w:space="0" w:color="auto"/>
              <w:left w:val="nil"/>
              <w:bottom w:val="single" w:sz="8" w:space="0" w:color="auto"/>
              <w:right w:val="single" w:sz="8" w:space="0" w:color="auto"/>
            </w:tcBorders>
            <w:shd w:val="clear" w:color="000000" w:fill="666699"/>
            <w:vAlign w:val="center"/>
            <w:hideMark/>
          </w:tcPr>
          <w:p w14:paraId="0AC870EB" w14:textId="77777777" w:rsidR="00B921A3" w:rsidRPr="0044406F" w:rsidRDefault="009058AA" w:rsidP="0044406F">
            <w:pPr>
              <w:spacing w:after="0" w:line="240" w:lineRule="auto"/>
              <w:contextualSpacing/>
              <w:jc w:val="center"/>
              <w:rPr>
                <w:rFonts w:eastAsia="Times New Roman" w:cs="Arial"/>
                <w:b/>
                <w:bCs/>
                <w:color w:val="FFFFFF"/>
                <w:sz w:val="16"/>
                <w:szCs w:val="16"/>
                <w:lang w:val="es-CO" w:eastAsia="es-CO"/>
              </w:rPr>
            </w:pPr>
            <w:r w:rsidRPr="0044406F">
              <w:rPr>
                <w:rFonts w:eastAsia="Times New Roman" w:cs="Arial"/>
                <w:b/>
                <w:bCs/>
                <w:color w:val="FFFFFF"/>
                <w:sz w:val="16"/>
                <w:szCs w:val="16"/>
                <w:lang w:val="es-CO" w:eastAsia="es-CO"/>
              </w:rPr>
              <w:t>Comp. Cultura</w:t>
            </w:r>
          </w:p>
        </w:tc>
      </w:tr>
      <w:tr w:rsidR="00BF5386" w14:paraId="1DE470B6" w14:textId="77777777" w:rsidTr="0005529A">
        <w:trPr>
          <w:trHeight w:val="172"/>
          <w:jc w:val="center"/>
        </w:trPr>
        <w:tc>
          <w:tcPr>
            <w:tcW w:w="1011" w:type="dxa"/>
            <w:tcBorders>
              <w:top w:val="nil"/>
              <w:left w:val="single" w:sz="4" w:space="0" w:color="auto"/>
              <w:bottom w:val="single" w:sz="4" w:space="0" w:color="auto"/>
              <w:right w:val="single" w:sz="4" w:space="0" w:color="auto"/>
            </w:tcBorders>
            <w:shd w:val="clear" w:color="auto" w:fill="auto"/>
            <w:vAlign w:val="bottom"/>
            <w:hideMark/>
          </w:tcPr>
          <w:p w14:paraId="18C07B42" w14:textId="77777777" w:rsidR="00B921A3" w:rsidRPr="0044406F" w:rsidRDefault="009058AA" w:rsidP="0044406F">
            <w:pPr>
              <w:spacing w:after="0" w:line="240" w:lineRule="auto"/>
              <w:contextualSpacing/>
              <w:rPr>
                <w:rFonts w:eastAsia="Times New Roman" w:cs="Arial"/>
                <w:b/>
                <w:bCs/>
                <w:color w:val="000000"/>
                <w:sz w:val="16"/>
                <w:szCs w:val="16"/>
                <w:lang w:val="es-CO" w:eastAsia="es-CO"/>
              </w:rPr>
            </w:pPr>
            <w:r w:rsidRPr="0044406F">
              <w:rPr>
                <w:rFonts w:eastAsia="Times New Roman" w:cs="Arial"/>
                <w:b/>
                <w:bCs/>
                <w:color w:val="000000"/>
                <w:sz w:val="16"/>
                <w:szCs w:val="16"/>
                <w:lang w:val="es-CO" w:eastAsia="es-CO"/>
              </w:rPr>
              <w:t>Δ - 2018</w:t>
            </w:r>
          </w:p>
        </w:tc>
        <w:tc>
          <w:tcPr>
            <w:tcW w:w="1001" w:type="dxa"/>
            <w:tcBorders>
              <w:top w:val="single" w:sz="4" w:space="0" w:color="auto"/>
              <w:left w:val="single" w:sz="4" w:space="0" w:color="auto"/>
              <w:bottom w:val="single" w:sz="4" w:space="0" w:color="auto"/>
              <w:right w:val="single" w:sz="4" w:space="0" w:color="auto"/>
            </w:tcBorders>
            <w:shd w:val="clear" w:color="000000" w:fill="FBF2F5"/>
            <w:noWrap/>
            <w:vAlign w:val="bottom"/>
            <w:hideMark/>
          </w:tcPr>
          <w:p w14:paraId="2B455C1C" w14:textId="77777777" w:rsidR="00B921A3" w:rsidRPr="0044406F" w:rsidRDefault="009058AA" w:rsidP="0044406F">
            <w:pPr>
              <w:spacing w:after="0" w:line="240" w:lineRule="auto"/>
              <w:contextualSpacing/>
              <w:jc w:val="center"/>
              <w:rPr>
                <w:rFonts w:eastAsia="Times New Roman" w:cs="Arial"/>
                <w:color w:val="000000"/>
                <w:sz w:val="16"/>
                <w:szCs w:val="16"/>
                <w:lang w:val="es-CO" w:eastAsia="es-CO"/>
              </w:rPr>
            </w:pPr>
            <w:r w:rsidRPr="0044406F">
              <w:rPr>
                <w:rFonts w:eastAsia="Times New Roman" w:cs="Arial"/>
                <w:color w:val="000000"/>
                <w:sz w:val="16"/>
                <w:szCs w:val="16"/>
                <w:lang w:val="es-CO" w:eastAsia="es-CO"/>
              </w:rPr>
              <w:t>1,61</w:t>
            </w:r>
            <w:r w:rsidR="00B92B0A" w:rsidRPr="0044406F">
              <w:rPr>
                <w:rFonts w:eastAsia="Times New Roman" w:cs="Arial"/>
                <w:color w:val="000000"/>
                <w:sz w:val="16"/>
                <w:szCs w:val="16"/>
                <w:lang w:val="es-CO" w:eastAsia="es-CO"/>
              </w:rPr>
              <w:t xml:space="preserve"> %</w:t>
            </w:r>
          </w:p>
        </w:tc>
        <w:tc>
          <w:tcPr>
            <w:tcW w:w="841" w:type="dxa"/>
            <w:tcBorders>
              <w:top w:val="single" w:sz="4" w:space="0" w:color="auto"/>
              <w:left w:val="single" w:sz="4" w:space="0" w:color="auto"/>
              <w:bottom w:val="single" w:sz="4" w:space="0" w:color="auto"/>
              <w:right w:val="single" w:sz="4" w:space="0" w:color="auto"/>
            </w:tcBorders>
            <w:shd w:val="clear" w:color="000000" w:fill="FBF2F5"/>
            <w:noWrap/>
            <w:vAlign w:val="bottom"/>
            <w:hideMark/>
          </w:tcPr>
          <w:p w14:paraId="1EEB5C71" w14:textId="77777777" w:rsidR="00B921A3" w:rsidRPr="0044406F" w:rsidRDefault="009058AA" w:rsidP="0044406F">
            <w:pPr>
              <w:spacing w:after="0" w:line="240" w:lineRule="auto"/>
              <w:contextualSpacing/>
              <w:jc w:val="center"/>
              <w:rPr>
                <w:rFonts w:eastAsia="Times New Roman" w:cs="Arial"/>
                <w:color w:val="000000"/>
                <w:sz w:val="16"/>
                <w:szCs w:val="16"/>
                <w:lang w:val="es-CO" w:eastAsia="es-CO"/>
              </w:rPr>
            </w:pPr>
            <w:r w:rsidRPr="0044406F">
              <w:rPr>
                <w:rFonts w:eastAsia="Times New Roman" w:cs="Arial"/>
                <w:color w:val="000000"/>
                <w:sz w:val="16"/>
                <w:szCs w:val="16"/>
                <w:lang w:val="es-CO" w:eastAsia="es-CO"/>
              </w:rPr>
              <w:t>1,67</w:t>
            </w:r>
            <w:r w:rsidR="00B92B0A" w:rsidRPr="0044406F">
              <w:rPr>
                <w:rFonts w:eastAsia="Times New Roman" w:cs="Arial"/>
                <w:color w:val="000000"/>
                <w:sz w:val="16"/>
                <w:szCs w:val="16"/>
                <w:lang w:val="es-CO" w:eastAsia="es-CO"/>
              </w:rPr>
              <w:t xml:space="preserve"> %</w:t>
            </w:r>
          </w:p>
        </w:tc>
        <w:tc>
          <w:tcPr>
            <w:tcW w:w="1001" w:type="dxa"/>
            <w:tcBorders>
              <w:top w:val="single" w:sz="4" w:space="0" w:color="auto"/>
              <w:left w:val="single" w:sz="4" w:space="0" w:color="auto"/>
              <w:bottom w:val="single" w:sz="4" w:space="0" w:color="auto"/>
              <w:right w:val="single" w:sz="4" w:space="0" w:color="auto"/>
            </w:tcBorders>
            <w:shd w:val="clear" w:color="000000" w:fill="FBEFF2"/>
            <w:noWrap/>
            <w:vAlign w:val="bottom"/>
            <w:hideMark/>
          </w:tcPr>
          <w:p w14:paraId="46460C5B" w14:textId="77777777" w:rsidR="00B921A3" w:rsidRPr="0044406F" w:rsidRDefault="009058AA" w:rsidP="0044406F">
            <w:pPr>
              <w:spacing w:after="0" w:line="240" w:lineRule="auto"/>
              <w:contextualSpacing/>
              <w:jc w:val="center"/>
              <w:rPr>
                <w:rFonts w:eastAsia="Times New Roman" w:cs="Arial"/>
                <w:color w:val="000000"/>
                <w:sz w:val="16"/>
                <w:szCs w:val="16"/>
                <w:lang w:val="es-CO" w:eastAsia="es-CO"/>
              </w:rPr>
            </w:pPr>
            <w:r w:rsidRPr="0044406F">
              <w:rPr>
                <w:rFonts w:eastAsia="Times New Roman" w:cs="Arial"/>
                <w:color w:val="000000"/>
                <w:sz w:val="16"/>
                <w:szCs w:val="16"/>
                <w:lang w:val="es-CO" w:eastAsia="es-CO"/>
              </w:rPr>
              <w:t>-0,01</w:t>
            </w:r>
            <w:r w:rsidR="00B92B0A" w:rsidRPr="0044406F">
              <w:rPr>
                <w:rFonts w:eastAsia="Times New Roman" w:cs="Arial"/>
                <w:color w:val="000000"/>
                <w:sz w:val="16"/>
                <w:szCs w:val="16"/>
                <w:lang w:val="es-CO" w:eastAsia="es-CO"/>
              </w:rPr>
              <w:t xml:space="preserve"> %</w:t>
            </w:r>
          </w:p>
        </w:tc>
        <w:tc>
          <w:tcPr>
            <w:tcW w:w="841" w:type="dxa"/>
            <w:tcBorders>
              <w:top w:val="single" w:sz="4" w:space="0" w:color="auto"/>
              <w:left w:val="single" w:sz="4" w:space="0" w:color="auto"/>
              <w:bottom w:val="single" w:sz="4" w:space="0" w:color="auto"/>
              <w:right w:val="single" w:sz="4" w:space="0" w:color="auto"/>
            </w:tcBorders>
            <w:shd w:val="clear" w:color="000000" w:fill="FBF1F4"/>
            <w:noWrap/>
            <w:vAlign w:val="bottom"/>
            <w:hideMark/>
          </w:tcPr>
          <w:p w14:paraId="0854C678" w14:textId="77777777" w:rsidR="00B921A3" w:rsidRPr="0044406F" w:rsidRDefault="009058AA" w:rsidP="0044406F">
            <w:pPr>
              <w:spacing w:after="0" w:line="240" w:lineRule="auto"/>
              <w:contextualSpacing/>
              <w:jc w:val="center"/>
              <w:rPr>
                <w:rFonts w:eastAsia="Times New Roman" w:cs="Arial"/>
                <w:color w:val="000000"/>
                <w:sz w:val="16"/>
                <w:szCs w:val="16"/>
                <w:lang w:val="es-CO" w:eastAsia="es-CO"/>
              </w:rPr>
            </w:pPr>
            <w:r w:rsidRPr="0044406F">
              <w:rPr>
                <w:rFonts w:eastAsia="Times New Roman" w:cs="Arial"/>
                <w:color w:val="000000"/>
                <w:sz w:val="16"/>
                <w:szCs w:val="16"/>
                <w:lang w:val="es-CO" w:eastAsia="es-CO"/>
              </w:rPr>
              <w:t>1,15</w:t>
            </w:r>
            <w:r w:rsidR="00B92B0A" w:rsidRPr="0044406F">
              <w:rPr>
                <w:rFonts w:eastAsia="Times New Roman" w:cs="Arial"/>
                <w:color w:val="000000"/>
                <w:sz w:val="16"/>
                <w:szCs w:val="16"/>
                <w:lang w:val="es-CO" w:eastAsia="es-CO"/>
              </w:rPr>
              <w:t xml:space="preserve"> %</w:t>
            </w:r>
          </w:p>
        </w:tc>
        <w:tc>
          <w:tcPr>
            <w:tcW w:w="981" w:type="dxa"/>
            <w:tcBorders>
              <w:top w:val="single" w:sz="4" w:space="0" w:color="auto"/>
              <w:left w:val="single" w:sz="4" w:space="0" w:color="auto"/>
              <w:bottom w:val="single" w:sz="4" w:space="0" w:color="auto"/>
              <w:right w:val="single" w:sz="4" w:space="0" w:color="auto"/>
            </w:tcBorders>
            <w:shd w:val="clear" w:color="000000" w:fill="F4F9F9"/>
            <w:noWrap/>
            <w:vAlign w:val="bottom"/>
            <w:hideMark/>
          </w:tcPr>
          <w:p w14:paraId="374EA10B" w14:textId="77777777" w:rsidR="00B921A3" w:rsidRPr="0044406F" w:rsidRDefault="009058AA" w:rsidP="0044406F">
            <w:pPr>
              <w:spacing w:after="0" w:line="240" w:lineRule="auto"/>
              <w:contextualSpacing/>
              <w:jc w:val="center"/>
              <w:rPr>
                <w:rFonts w:eastAsia="Times New Roman" w:cs="Arial"/>
                <w:color w:val="000000"/>
                <w:sz w:val="16"/>
                <w:szCs w:val="16"/>
                <w:lang w:val="es-CO" w:eastAsia="es-CO"/>
              </w:rPr>
            </w:pPr>
            <w:r w:rsidRPr="0044406F">
              <w:rPr>
                <w:rFonts w:eastAsia="Times New Roman" w:cs="Arial"/>
                <w:color w:val="000000"/>
                <w:sz w:val="16"/>
                <w:szCs w:val="16"/>
                <w:lang w:val="es-CO" w:eastAsia="es-CO"/>
              </w:rPr>
              <w:t>79,94</w:t>
            </w:r>
            <w:r w:rsidR="00B92B0A" w:rsidRPr="0044406F">
              <w:rPr>
                <w:rFonts w:eastAsia="Times New Roman" w:cs="Arial"/>
                <w:color w:val="000000"/>
                <w:sz w:val="16"/>
                <w:szCs w:val="16"/>
                <w:lang w:val="es-CO" w:eastAsia="es-CO"/>
              </w:rPr>
              <w:t xml:space="preserve"> %</w:t>
            </w:r>
          </w:p>
        </w:tc>
        <w:tc>
          <w:tcPr>
            <w:tcW w:w="1391" w:type="dxa"/>
            <w:tcBorders>
              <w:top w:val="single" w:sz="4" w:space="0" w:color="auto"/>
              <w:left w:val="single" w:sz="4" w:space="0" w:color="auto"/>
              <w:bottom w:val="single" w:sz="4" w:space="0" w:color="auto"/>
              <w:right w:val="single" w:sz="4" w:space="0" w:color="auto"/>
            </w:tcBorders>
            <w:shd w:val="clear" w:color="000000" w:fill="F4F9F8"/>
            <w:noWrap/>
            <w:vAlign w:val="bottom"/>
            <w:hideMark/>
          </w:tcPr>
          <w:p w14:paraId="5E84E65B" w14:textId="77777777" w:rsidR="00B921A3" w:rsidRPr="0044406F" w:rsidRDefault="009058AA" w:rsidP="0044406F">
            <w:pPr>
              <w:spacing w:after="0" w:line="240" w:lineRule="auto"/>
              <w:contextualSpacing/>
              <w:jc w:val="center"/>
              <w:rPr>
                <w:rFonts w:eastAsia="Times New Roman" w:cs="Arial"/>
                <w:color w:val="000000"/>
                <w:sz w:val="16"/>
                <w:szCs w:val="16"/>
                <w:lang w:val="es-CO" w:eastAsia="es-CO"/>
              </w:rPr>
            </w:pPr>
            <w:r w:rsidRPr="0044406F">
              <w:rPr>
                <w:rFonts w:eastAsia="Times New Roman" w:cs="Arial"/>
                <w:color w:val="000000"/>
                <w:sz w:val="16"/>
                <w:szCs w:val="16"/>
                <w:lang w:val="es-CO" w:eastAsia="es-CO"/>
              </w:rPr>
              <w:t>87,17</w:t>
            </w:r>
            <w:r w:rsidR="00B92B0A" w:rsidRPr="0044406F">
              <w:rPr>
                <w:rFonts w:eastAsia="Times New Roman" w:cs="Arial"/>
                <w:color w:val="000000"/>
                <w:sz w:val="16"/>
                <w:szCs w:val="16"/>
                <w:lang w:val="es-CO" w:eastAsia="es-CO"/>
              </w:rPr>
              <w:t xml:space="preserve"> %</w:t>
            </w:r>
          </w:p>
        </w:tc>
        <w:tc>
          <w:tcPr>
            <w:tcW w:w="1145"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2B861637" w14:textId="77777777" w:rsidR="00B921A3" w:rsidRPr="0044406F" w:rsidRDefault="009058AA" w:rsidP="0044406F">
            <w:pPr>
              <w:spacing w:after="0" w:line="240" w:lineRule="auto"/>
              <w:contextualSpacing/>
              <w:jc w:val="center"/>
              <w:rPr>
                <w:rFonts w:eastAsia="Times New Roman" w:cs="Arial"/>
                <w:color w:val="000000"/>
                <w:sz w:val="16"/>
                <w:szCs w:val="16"/>
                <w:lang w:val="es-CO" w:eastAsia="es-CO"/>
              </w:rPr>
            </w:pPr>
            <w:r w:rsidRPr="0044406F">
              <w:rPr>
                <w:rFonts w:eastAsia="Times New Roman" w:cs="Arial"/>
                <w:color w:val="000000"/>
                <w:sz w:val="16"/>
                <w:szCs w:val="16"/>
                <w:lang w:val="es-CO" w:eastAsia="es-CO"/>
              </w:rPr>
              <w:t>11,75</w:t>
            </w:r>
            <w:r w:rsidR="00B92B0A" w:rsidRPr="0044406F">
              <w:rPr>
                <w:rFonts w:eastAsia="Times New Roman" w:cs="Arial"/>
                <w:color w:val="000000"/>
                <w:sz w:val="16"/>
                <w:szCs w:val="16"/>
                <w:lang w:val="es-CO" w:eastAsia="es-CO"/>
              </w:rPr>
              <w:t xml:space="preserve"> %</w:t>
            </w:r>
          </w:p>
        </w:tc>
        <w:tc>
          <w:tcPr>
            <w:tcW w:w="1108" w:type="dxa"/>
            <w:tcBorders>
              <w:top w:val="single" w:sz="4" w:space="0" w:color="auto"/>
              <w:left w:val="single" w:sz="4" w:space="0" w:color="auto"/>
              <w:bottom w:val="single" w:sz="4" w:space="0" w:color="auto"/>
              <w:right w:val="single" w:sz="4" w:space="0" w:color="auto"/>
            </w:tcBorders>
            <w:shd w:val="clear" w:color="000000" w:fill="F99D9F"/>
            <w:noWrap/>
            <w:vAlign w:val="bottom"/>
            <w:hideMark/>
          </w:tcPr>
          <w:p w14:paraId="520EF7B3" w14:textId="77777777" w:rsidR="00B921A3" w:rsidRPr="0044406F" w:rsidRDefault="009058AA" w:rsidP="0044406F">
            <w:pPr>
              <w:spacing w:after="0" w:line="240" w:lineRule="auto"/>
              <w:contextualSpacing/>
              <w:jc w:val="center"/>
              <w:rPr>
                <w:rFonts w:eastAsia="Times New Roman" w:cs="Arial"/>
                <w:color w:val="000000"/>
                <w:sz w:val="16"/>
                <w:szCs w:val="16"/>
                <w:lang w:val="es-CO" w:eastAsia="es-CO"/>
              </w:rPr>
            </w:pPr>
            <w:r w:rsidRPr="0044406F">
              <w:rPr>
                <w:rFonts w:eastAsia="Times New Roman" w:cs="Arial"/>
                <w:color w:val="000000"/>
                <w:sz w:val="16"/>
                <w:szCs w:val="16"/>
                <w:lang w:val="es-CO" w:eastAsia="es-CO"/>
              </w:rPr>
              <w:t>-61,10</w:t>
            </w:r>
            <w:r w:rsidR="00B92B0A" w:rsidRPr="0044406F">
              <w:rPr>
                <w:rFonts w:eastAsia="Times New Roman" w:cs="Arial"/>
                <w:color w:val="000000"/>
                <w:sz w:val="16"/>
                <w:szCs w:val="16"/>
                <w:lang w:val="es-CO" w:eastAsia="es-CO"/>
              </w:rPr>
              <w:t xml:space="preserve"> %</w:t>
            </w:r>
          </w:p>
        </w:tc>
        <w:tc>
          <w:tcPr>
            <w:tcW w:w="1039" w:type="dxa"/>
            <w:tcBorders>
              <w:top w:val="single" w:sz="4" w:space="0" w:color="auto"/>
              <w:left w:val="single" w:sz="4" w:space="0" w:color="auto"/>
              <w:bottom w:val="single" w:sz="4" w:space="0" w:color="auto"/>
              <w:right w:val="single" w:sz="4" w:space="0" w:color="auto"/>
            </w:tcBorders>
            <w:shd w:val="clear" w:color="000000" w:fill="F99D9F"/>
            <w:noWrap/>
            <w:vAlign w:val="bottom"/>
            <w:hideMark/>
          </w:tcPr>
          <w:p w14:paraId="23415EF4" w14:textId="77777777" w:rsidR="00B921A3" w:rsidRPr="0044406F" w:rsidRDefault="009058AA" w:rsidP="0044406F">
            <w:pPr>
              <w:spacing w:after="0" w:line="240" w:lineRule="auto"/>
              <w:contextualSpacing/>
              <w:jc w:val="center"/>
              <w:rPr>
                <w:rFonts w:eastAsia="Times New Roman" w:cs="Arial"/>
                <w:color w:val="000000"/>
                <w:sz w:val="16"/>
                <w:szCs w:val="16"/>
                <w:lang w:val="es-CO" w:eastAsia="es-CO"/>
              </w:rPr>
            </w:pPr>
            <w:r w:rsidRPr="0044406F">
              <w:rPr>
                <w:rFonts w:eastAsia="Times New Roman" w:cs="Arial"/>
                <w:color w:val="000000"/>
                <w:sz w:val="16"/>
                <w:szCs w:val="16"/>
                <w:lang w:val="es-CO" w:eastAsia="es-CO"/>
              </w:rPr>
              <w:t>-61,10</w:t>
            </w:r>
            <w:r w:rsidR="00B92B0A" w:rsidRPr="0044406F">
              <w:rPr>
                <w:rFonts w:eastAsia="Times New Roman" w:cs="Arial"/>
                <w:color w:val="000000"/>
                <w:sz w:val="16"/>
                <w:szCs w:val="16"/>
                <w:lang w:val="es-CO" w:eastAsia="es-CO"/>
              </w:rPr>
              <w:t xml:space="preserve"> %</w:t>
            </w:r>
          </w:p>
        </w:tc>
      </w:tr>
      <w:tr w:rsidR="00BF5386" w14:paraId="1608E180" w14:textId="77777777" w:rsidTr="0005529A">
        <w:trPr>
          <w:trHeight w:val="64"/>
          <w:jc w:val="center"/>
        </w:trPr>
        <w:tc>
          <w:tcPr>
            <w:tcW w:w="1011" w:type="dxa"/>
            <w:tcBorders>
              <w:top w:val="nil"/>
              <w:left w:val="single" w:sz="4" w:space="0" w:color="auto"/>
              <w:bottom w:val="single" w:sz="4" w:space="0" w:color="auto"/>
              <w:right w:val="single" w:sz="4" w:space="0" w:color="auto"/>
            </w:tcBorders>
            <w:shd w:val="clear" w:color="auto" w:fill="auto"/>
            <w:vAlign w:val="bottom"/>
            <w:hideMark/>
          </w:tcPr>
          <w:p w14:paraId="5FC4C730" w14:textId="77777777" w:rsidR="00B921A3" w:rsidRPr="0044406F" w:rsidRDefault="009058AA" w:rsidP="0044406F">
            <w:pPr>
              <w:spacing w:after="0" w:line="240" w:lineRule="auto"/>
              <w:contextualSpacing/>
              <w:rPr>
                <w:rFonts w:eastAsia="Times New Roman" w:cs="Arial"/>
                <w:b/>
                <w:bCs/>
                <w:color w:val="000000"/>
                <w:sz w:val="16"/>
                <w:szCs w:val="16"/>
                <w:lang w:val="es-CO" w:eastAsia="es-CO"/>
              </w:rPr>
            </w:pPr>
            <w:r w:rsidRPr="0044406F">
              <w:rPr>
                <w:rFonts w:eastAsia="Times New Roman" w:cs="Arial"/>
                <w:b/>
                <w:bCs/>
                <w:color w:val="000000"/>
                <w:sz w:val="16"/>
                <w:szCs w:val="16"/>
                <w:lang w:val="es-CO" w:eastAsia="es-CO"/>
              </w:rPr>
              <w:t>Δ - 2019</w:t>
            </w:r>
          </w:p>
        </w:tc>
        <w:tc>
          <w:tcPr>
            <w:tcW w:w="100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B1A6ACF" w14:textId="77777777" w:rsidR="00B921A3" w:rsidRPr="0044406F" w:rsidRDefault="009058AA" w:rsidP="0044406F">
            <w:pPr>
              <w:spacing w:after="0" w:line="240" w:lineRule="auto"/>
              <w:contextualSpacing/>
              <w:jc w:val="center"/>
              <w:rPr>
                <w:rFonts w:eastAsia="Times New Roman" w:cs="Arial"/>
                <w:color w:val="000000"/>
                <w:sz w:val="16"/>
                <w:szCs w:val="16"/>
                <w:lang w:val="es-CO" w:eastAsia="es-CO"/>
              </w:rPr>
            </w:pPr>
            <w:r w:rsidRPr="0044406F">
              <w:rPr>
                <w:rFonts w:eastAsia="Times New Roman" w:cs="Arial"/>
                <w:color w:val="000000"/>
                <w:sz w:val="16"/>
                <w:szCs w:val="16"/>
                <w:lang w:val="es-CO" w:eastAsia="es-CO"/>
              </w:rPr>
              <w:t>12,45</w:t>
            </w:r>
            <w:r w:rsidR="00B92B0A" w:rsidRPr="0044406F">
              <w:rPr>
                <w:rFonts w:eastAsia="Times New Roman" w:cs="Arial"/>
                <w:color w:val="000000"/>
                <w:sz w:val="16"/>
                <w:szCs w:val="16"/>
                <w:lang w:val="es-CO" w:eastAsia="es-CO"/>
              </w:rPr>
              <w:t xml:space="preserve"> %</w:t>
            </w:r>
          </w:p>
        </w:tc>
        <w:tc>
          <w:tcPr>
            <w:tcW w:w="84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F805007" w14:textId="77777777" w:rsidR="00B921A3" w:rsidRPr="0044406F" w:rsidRDefault="009058AA" w:rsidP="0044406F">
            <w:pPr>
              <w:spacing w:after="0" w:line="240" w:lineRule="auto"/>
              <w:contextualSpacing/>
              <w:jc w:val="center"/>
              <w:rPr>
                <w:rFonts w:eastAsia="Times New Roman" w:cs="Arial"/>
                <w:color w:val="000000"/>
                <w:sz w:val="16"/>
                <w:szCs w:val="16"/>
                <w:lang w:val="es-CO" w:eastAsia="es-CO"/>
              </w:rPr>
            </w:pPr>
            <w:r w:rsidRPr="0044406F">
              <w:rPr>
                <w:rFonts w:eastAsia="Times New Roman" w:cs="Arial"/>
                <w:color w:val="000000"/>
                <w:sz w:val="16"/>
                <w:szCs w:val="16"/>
                <w:lang w:val="es-CO" w:eastAsia="es-CO"/>
              </w:rPr>
              <w:t>12,52</w:t>
            </w:r>
            <w:r w:rsidR="00B92B0A" w:rsidRPr="0044406F">
              <w:rPr>
                <w:rFonts w:eastAsia="Times New Roman" w:cs="Arial"/>
                <w:color w:val="000000"/>
                <w:sz w:val="16"/>
                <w:szCs w:val="16"/>
                <w:lang w:val="es-CO" w:eastAsia="es-CO"/>
              </w:rPr>
              <w:t xml:space="preserve"> %</w:t>
            </w:r>
          </w:p>
        </w:tc>
        <w:tc>
          <w:tcPr>
            <w:tcW w:w="100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88B0BA9" w14:textId="77777777" w:rsidR="00B921A3" w:rsidRPr="0044406F" w:rsidRDefault="009058AA" w:rsidP="0044406F">
            <w:pPr>
              <w:spacing w:after="0" w:line="240" w:lineRule="auto"/>
              <w:contextualSpacing/>
              <w:jc w:val="center"/>
              <w:rPr>
                <w:rFonts w:eastAsia="Times New Roman" w:cs="Arial"/>
                <w:color w:val="000000"/>
                <w:sz w:val="16"/>
                <w:szCs w:val="16"/>
                <w:lang w:val="es-CO" w:eastAsia="es-CO"/>
              </w:rPr>
            </w:pPr>
            <w:r w:rsidRPr="0044406F">
              <w:rPr>
                <w:rFonts w:eastAsia="Times New Roman" w:cs="Arial"/>
                <w:color w:val="000000"/>
                <w:sz w:val="16"/>
                <w:szCs w:val="16"/>
                <w:lang w:val="es-CO" w:eastAsia="es-CO"/>
              </w:rPr>
              <w:t>11,13</w:t>
            </w:r>
            <w:r w:rsidR="00B92B0A" w:rsidRPr="0044406F">
              <w:rPr>
                <w:rFonts w:eastAsia="Times New Roman" w:cs="Arial"/>
                <w:color w:val="000000"/>
                <w:sz w:val="16"/>
                <w:szCs w:val="16"/>
                <w:lang w:val="es-CO" w:eastAsia="es-CO"/>
              </w:rPr>
              <w:t xml:space="preserve"> %</w:t>
            </w:r>
          </w:p>
        </w:tc>
        <w:tc>
          <w:tcPr>
            <w:tcW w:w="84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94B3A8B" w14:textId="77777777" w:rsidR="00B921A3" w:rsidRPr="0044406F" w:rsidRDefault="009058AA" w:rsidP="0044406F">
            <w:pPr>
              <w:spacing w:after="0" w:line="240" w:lineRule="auto"/>
              <w:contextualSpacing/>
              <w:jc w:val="center"/>
              <w:rPr>
                <w:rFonts w:eastAsia="Times New Roman" w:cs="Arial"/>
                <w:color w:val="000000"/>
                <w:sz w:val="16"/>
                <w:szCs w:val="16"/>
                <w:lang w:val="es-CO" w:eastAsia="es-CO"/>
              </w:rPr>
            </w:pPr>
            <w:r w:rsidRPr="0044406F">
              <w:rPr>
                <w:rFonts w:eastAsia="Times New Roman" w:cs="Arial"/>
                <w:color w:val="000000"/>
                <w:sz w:val="16"/>
                <w:szCs w:val="16"/>
                <w:lang w:val="es-CO" w:eastAsia="es-CO"/>
              </w:rPr>
              <w:t>12,07</w:t>
            </w:r>
            <w:r w:rsidR="00B92B0A" w:rsidRPr="0044406F">
              <w:rPr>
                <w:rFonts w:eastAsia="Times New Roman" w:cs="Arial"/>
                <w:color w:val="000000"/>
                <w:sz w:val="16"/>
                <w:szCs w:val="16"/>
                <w:lang w:val="es-CO" w:eastAsia="es-CO"/>
              </w:rPr>
              <w:t xml:space="preserve"> %</w:t>
            </w:r>
          </w:p>
        </w:tc>
        <w:tc>
          <w:tcPr>
            <w:tcW w:w="981" w:type="dxa"/>
            <w:tcBorders>
              <w:top w:val="single" w:sz="4" w:space="0" w:color="auto"/>
              <w:left w:val="single" w:sz="4" w:space="0" w:color="auto"/>
              <w:bottom w:val="single" w:sz="4" w:space="0" w:color="auto"/>
              <w:right w:val="single" w:sz="4" w:space="0" w:color="auto"/>
            </w:tcBorders>
            <w:shd w:val="clear" w:color="000000" w:fill="F87577"/>
            <w:noWrap/>
            <w:vAlign w:val="bottom"/>
            <w:hideMark/>
          </w:tcPr>
          <w:p w14:paraId="0611D2C5" w14:textId="77777777" w:rsidR="00B921A3" w:rsidRPr="0044406F" w:rsidRDefault="009058AA" w:rsidP="0044406F">
            <w:pPr>
              <w:spacing w:after="0" w:line="240" w:lineRule="auto"/>
              <w:contextualSpacing/>
              <w:jc w:val="center"/>
              <w:rPr>
                <w:rFonts w:eastAsia="Times New Roman" w:cs="Arial"/>
                <w:color w:val="000000"/>
                <w:sz w:val="16"/>
                <w:szCs w:val="16"/>
                <w:lang w:val="es-CO" w:eastAsia="es-CO"/>
              </w:rPr>
            </w:pPr>
            <w:r w:rsidRPr="0044406F">
              <w:rPr>
                <w:rFonts w:eastAsia="Times New Roman" w:cs="Arial"/>
                <w:color w:val="000000"/>
                <w:sz w:val="16"/>
                <w:szCs w:val="16"/>
                <w:lang w:val="es-CO" w:eastAsia="es-CO"/>
              </w:rPr>
              <w:t>-91,10</w:t>
            </w:r>
            <w:r w:rsidR="00B92B0A" w:rsidRPr="0044406F">
              <w:rPr>
                <w:rFonts w:eastAsia="Times New Roman" w:cs="Arial"/>
                <w:color w:val="000000"/>
                <w:sz w:val="16"/>
                <w:szCs w:val="16"/>
                <w:lang w:val="es-CO" w:eastAsia="es-CO"/>
              </w:rPr>
              <w:t xml:space="preserve"> %</w:t>
            </w:r>
          </w:p>
        </w:tc>
        <w:tc>
          <w:tcPr>
            <w:tcW w:w="1391" w:type="dxa"/>
            <w:tcBorders>
              <w:top w:val="single" w:sz="4" w:space="0" w:color="auto"/>
              <w:left w:val="single" w:sz="4" w:space="0" w:color="auto"/>
              <w:bottom w:val="single" w:sz="4" w:space="0" w:color="auto"/>
              <w:right w:val="single" w:sz="4" w:space="0" w:color="auto"/>
            </w:tcBorders>
            <w:shd w:val="clear" w:color="000000" w:fill="FBF8FB"/>
            <w:noWrap/>
            <w:vAlign w:val="bottom"/>
            <w:hideMark/>
          </w:tcPr>
          <w:p w14:paraId="74CF9519" w14:textId="77777777" w:rsidR="00B921A3" w:rsidRPr="0044406F" w:rsidRDefault="009058AA" w:rsidP="0044406F">
            <w:pPr>
              <w:spacing w:after="0" w:line="240" w:lineRule="auto"/>
              <w:contextualSpacing/>
              <w:jc w:val="center"/>
              <w:rPr>
                <w:rFonts w:eastAsia="Times New Roman" w:cs="Arial"/>
                <w:color w:val="000000"/>
                <w:sz w:val="16"/>
                <w:szCs w:val="16"/>
                <w:lang w:val="es-CO" w:eastAsia="es-CO"/>
              </w:rPr>
            </w:pPr>
            <w:r w:rsidRPr="0044406F">
              <w:rPr>
                <w:rFonts w:eastAsia="Times New Roman" w:cs="Arial"/>
                <w:color w:val="000000"/>
                <w:sz w:val="16"/>
                <w:szCs w:val="16"/>
                <w:lang w:val="es-CO" w:eastAsia="es-CO"/>
              </w:rPr>
              <w:t>6,00</w:t>
            </w:r>
            <w:r w:rsidR="00B92B0A" w:rsidRPr="0044406F">
              <w:rPr>
                <w:rFonts w:eastAsia="Times New Roman" w:cs="Arial"/>
                <w:color w:val="000000"/>
                <w:sz w:val="16"/>
                <w:szCs w:val="16"/>
                <w:lang w:val="es-CO" w:eastAsia="es-CO"/>
              </w:rPr>
              <w:t xml:space="preserve"> %</w:t>
            </w:r>
          </w:p>
        </w:tc>
        <w:tc>
          <w:tcPr>
            <w:tcW w:w="1145"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5A97CF80" w14:textId="77777777" w:rsidR="00B921A3" w:rsidRPr="0044406F" w:rsidRDefault="009058AA" w:rsidP="0044406F">
            <w:pPr>
              <w:spacing w:after="0" w:line="240" w:lineRule="auto"/>
              <w:contextualSpacing/>
              <w:jc w:val="center"/>
              <w:rPr>
                <w:rFonts w:eastAsia="Times New Roman" w:cs="Arial"/>
                <w:color w:val="000000"/>
                <w:sz w:val="16"/>
                <w:szCs w:val="16"/>
                <w:lang w:val="es-CO" w:eastAsia="es-CO"/>
              </w:rPr>
            </w:pPr>
            <w:r w:rsidRPr="0044406F">
              <w:rPr>
                <w:rFonts w:eastAsia="Times New Roman" w:cs="Arial"/>
                <w:color w:val="000000"/>
                <w:sz w:val="16"/>
                <w:szCs w:val="16"/>
                <w:lang w:val="es-CO" w:eastAsia="es-CO"/>
              </w:rPr>
              <w:t>8,89</w:t>
            </w:r>
            <w:r w:rsidR="00B92B0A" w:rsidRPr="0044406F">
              <w:rPr>
                <w:rFonts w:eastAsia="Times New Roman" w:cs="Arial"/>
                <w:color w:val="000000"/>
                <w:sz w:val="16"/>
                <w:szCs w:val="16"/>
                <w:lang w:val="es-CO" w:eastAsia="es-CO"/>
              </w:rPr>
              <w:t xml:space="preserve"> %</w:t>
            </w:r>
          </w:p>
        </w:tc>
        <w:tc>
          <w:tcPr>
            <w:tcW w:w="1108"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0D003F3D" w14:textId="77777777" w:rsidR="00B921A3" w:rsidRPr="0044406F" w:rsidRDefault="009058AA" w:rsidP="0044406F">
            <w:pPr>
              <w:spacing w:after="0" w:line="240" w:lineRule="auto"/>
              <w:contextualSpacing/>
              <w:jc w:val="center"/>
              <w:rPr>
                <w:rFonts w:eastAsia="Times New Roman" w:cs="Arial"/>
                <w:color w:val="000000"/>
                <w:sz w:val="16"/>
                <w:szCs w:val="16"/>
                <w:lang w:val="es-CO" w:eastAsia="es-CO"/>
              </w:rPr>
            </w:pPr>
            <w:r w:rsidRPr="0044406F">
              <w:rPr>
                <w:rFonts w:eastAsia="Times New Roman" w:cs="Arial"/>
                <w:color w:val="000000"/>
                <w:sz w:val="16"/>
                <w:szCs w:val="16"/>
                <w:lang w:val="es-CO" w:eastAsia="es-CO"/>
              </w:rPr>
              <w:t>-100</w:t>
            </w:r>
            <w:r w:rsidR="00B92B0A" w:rsidRPr="0044406F">
              <w:rPr>
                <w:rFonts w:eastAsia="Times New Roman" w:cs="Arial"/>
                <w:color w:val="000000"/>
                <w:sz w:val="16"/>
                <w:szCs w:val="16"/>
                <w:lang w:val="es-CO" w:eastAsia="es-CO"/>
              </w:rPr>
              <w:t xml:space="preserve"> %</w:t>
            </w:r>
          </w:p>
        </w:tc>
        <w:tc>
          <w:tcPr>
            <w:tcW w:w="1039"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5D86C38D" w14:textId="77777777" w:rsidR="00B921A3" w:rsidRPr="0044406F" w:rsidRDefault="009058AA" w:rsidP="0044406F">
            <w:pPr>
              <w:spacing w:after="0" w:line="240" w:lineRule="auto"/>
              <w:contextualSpacing/>
              <w:jc w:val="center"/>
              <w:rPr>
                <w:rFonts w:eastAsia="Times New Roman" w:cs="Arial"/>
                <w:color w:val="000000"/>
                <w:sz w:val="16"/>
                <w:szCs w:val="16"/>
                <w:lang w:val="es-CO" w:eastAsia="es-CO"/>
              </w:rPr>
            </w:pPr>
            <w:r w:rsidRPr="0044406F">
              <w:rPr>
                <w:rFonts w:eastAsia="Times New Roman" w:cs="Arial"/>
                <w:color w:val="000000"/>
                <w:sz w:val="16"/>
                <w:szCs w:val="16"/>
                <w:lang w:val="es-CO" w:eastAsia="es-CO"/>
              </w:rPr>
              <w:t>-100</w:t>
            </w:r>
            <w:r w:rsidR="00B92B0A" w:rsidRPr="0044406F">
              <w:rPr>
                <w:rFonts w:eastAsia="Times New Roman" w:cs="Arial"/>
                <w:color w:val="000000"/>
                <w:sz w:val="16"/>
                <w:szCs w:val="16"/>
                <w:lang w:val="es-CO" w:eastAsia="es-CO"/>
              </w:rPr>
              <w:t xml:space="preserve"> %</w:t>
            </w:r>
          </w:p>
        </w:tc>
      </w:tr>
      <w:tr w:rsidR="00BF5386" w14:paraId="560EE1D1" w14:textId="77777777" w:rsidTr="0005529A">
        <w:trPr>
          <w:trHeight w:val="20"/>
          <w:jc w:val="center"/>
        </w:trPr>
        <w:tc>
          <w:tcPr>
            <w:tcW w:w="1011" w:type="dxa"/>
            <w:tcBorders>
              <w:top w:val="nil"/>
              <w:left w:val="single" w:sz="4" w:space="0" w:color="auto"/>
              <w:bottom w:val="single" w:sz="4" w:space="0" w:color="auto"/>
              <w:right w:val="single" w:sz="4" w:space="0" w:color="auto"/>
            </w:tcBorders>
            <w:shd w:val="clear" w:color="auto" w:fill="auto"/>
            <w:vAlign w:val="bottom"/>
            <w:hideMark/>
          </w:tcPr>
          <w:p w14:paraId="6DBFA6D7" w14:textId="77777777" w:rsidR="00B921A3" w:rsidRPr="0044406F" w:rsidRDefault="009058AA" w:rsidP="0044406F">
            <w:pPr>
              <w:spacing w:after="0" w:line="240" w:lineRule="auto"/>
              <w:contextualSpacing/>
              <w:rPr>
                <w:rFonts w:eastAsia="Times New Roman" w:cs="Arial"/>
                <w:b/>
                <w:bCs/>
                <w:color w:val="000000"/>
                <w:sz w:val="16"/>
                <w:szCs w:val="16"/>
                <w:lang w:val="es-CO" w:eastAsia="es-CO"/>
              </w:rPr>
            </w:pPr>
            <w:r w:rsidRPr="0044406F">
              <w:rPr>
                <w:rFonts w:eastAsia="Times New Roman" w:cs="Arial"/>
                <w:b/>
                <w:bCs/>
                <w:color w:val="000000"/>
                <w:sz w:val="16"/>
                <w:szCs w:val="16"/>
                <w:lang w:val="es-CO" w:eastAsia="es-CO"/>
              </w:rPr>
              <w:t>Δ - 2020</w:t>
            </w:r>
          </w:p>
        </w:tc>
        <w:tc>
          <w:tcPr>
            <w:tcW w:w="100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6C7080E9" w14:textId="77777777" w:rsidR="00B921A3" w:rsidRPr="0044406F" w:rsidRDefault="009058AA" w:rsidP="0044406F">
            <w:pPr>
              <w:spacing w:after="0" w:line="240" w:lineRule="auto"/>
              <w:contextualSpacing/>
              <w:jc w:val="center"/>
              <w:rPr>
                <w:rFonts w:eastAsia="Times New Roman" w:cs="Arial"/>
                <w:color w:val="000000"/>
                <w:sz w:val="16"/>
                <w:szCs w:val="16"/>
                <w:lang w:val="es-CO" w:eastAsia="es-CO"/>
              </w:rPr>
            </w:pPr>
            <w:r w:rsidRPr="0044406F">
              <w:rPr>
                <w:rFonts w:eastAsia="Times New Roman" w:cs="Arial"/>
                <w:color w:val="000000"/>
                <w:sz w:val="16"/>
                <w:szCs w:val="16"/>
                <w:lang w:val="es-CO" w:eastAsia="es-CO"/>
              </w:rPr>
              <w:t>12,23</w:t>
            </w:r>
            <w:r w:rsidR="00B92B0A" w:rsidRPr="0044406F">
              <w:rPr>
                <w:rFonts w:eastAsia="Times New Roman" w:cs="Arial"/>
                <w:color w:val="000000"/>
                <w:sz w:val="16"/>
                <w:szCs w:val="16"/>
                <w:lang w:val="es-CO" w:eastAsia="es-CO"/>
              </w:rPr>
              <w:t xml:space="preserve"> %</w:t>
            </w:r>
          </w:p>
        </w:tc>
        <w:tc>
          <w:tcPr>
            <w:tcW w:w="841" w:type="dxa"/>
            <w:tcBorders>
              <w:top w:val="single" w:sz="4" w:space="0" w:color="auto"/>
              <w:left w:val="single" w:sz="4" w:space="0" w:color="auto"/>
              <w:bottom w:val="single" w:sz="4" w:space="0" w:color="auto"/>
              <w:right w:val="single" w:sz="4" w:space="0" w:color="auto"/>
            </w:tcBorders>
            <w:shd w:val="clear" w:color="000000" w:fill="FBEFF2"/>
            <w:noWrap/>
            <w:vAlign w:val="bottom"/>
            <w:hideMark/>
          </w:tcPr>
          <w:p w14:paraId="330E5FC2" w14:textId="77777777" w:rsidR="00B921A3" w:rsidRPr="0044406F" w:rsidRDefault="009058AA" w:rsidP="0044406F">
            <w:pPr>
              <w:spacing w:after="0" w:line="240" w:lineRule="auto"/>
              <w:contextualSpacing/>
              <w:jc w:val="center"/>
              <w:rPr>
                <w:rFonts w:eastAsia="Times New Roman" w:cs="Arial"/>
                <w:color w:val="000000"/>
                <w:sz w:val="16"/>
                <w:szCs w:val="16"/>
                <w:lang w:val="es-CO" w:eastAsia="es-CO"/>
              </w:rPr>
            </w:pPr>
            <w:r w:rsidRPr="0044406F">
              <w:rPr>
                <w:rFonts w:eastAsia="Times New Roman" w:cs="Arial"/>
                <w:color w:val="000000"/>
                <w:sz w:val="16"/>
                <w:szCs w:val="16"/>
                <w:lang w:val="es-CO" w:eastAsia="es-CO"/>
              </w:rPr>
              <w:t>-0,56</w:t>
            </w:r>
            <w:r w:rsidR="00B92B0A" w:rsidRPr="0044406F">
              <w:rPr>
                <w:rFonts w:eastAsia="Times New Roman" w:cs="Arial"/>
                <w:color w:val="000000"/>
                <w:sz w:val="16"/>
                <w:szCs w:val="16"/>
                <w:lang w:val="es-CO" w:eastAsia="es-CO"/>
              </w:rPr>
              <w:t xml:space="preserve"> %</w:t>
            </w:r>
          </w:p>
        </w:tc>
        <w:tc>
          <w:tcPr>
            <w:tcW w:w="1001"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497C6BB8" w14:textId="77777777" w:rsidR="00B921A3" w:rsidRPr="0044406F" w:rsidRDefault="009058AA" w:rsidP="0044406F">
            <w:pPr>
              <w:spacing w:after="0" w:line="240" w:lineRule="auto"/>
              <w:contextualSpacing/>
              <w:jc w:val="center"/>
              <w:rPr>
                <w:rFonts w:eastAsia="Times New Roman" w:cs="Arial"/>
                <w:color w:val="000000"/>
                <w:sz w:val="16"/>
                <w:szCs w:val="16"/>
                <w:lang w:val="es-CO" w:eastAsia="es-CO"/>
              </w:rPr>
            </w:pPr>
            <w:r w:rsidRPr="0044406F">
              <w:rPr>
                <w:rFonts w:eastAsia="Times New Roman" w:cs="Arial"/>
                <w:color w:val="000000"/>
                <w:sz w:val="16"/>
                <w:szCs w:val="16"/>
                <w:lang w:val="es-CO" w:eastAsia="es-CO"/>
              </w:rPr>
              <w:t>11,05</w:t>
            </w:r>
            <w:r w:rsidR="00B92B0A" w:rsidRPr="0044406F">
              <w:rPr>
                <w:rFonts w:eastAsia="Times New Roman" w:cs="Arial"/>
                <w:color w:val="000000"/>
                <w:sz w:val="16"/>
                <w:szCs w:val="16"/>
                <w:lang w:val="es-CO" w:eastAsia="es-CO"/>
              </w:rPr>
              <w:t xml:space="preserve"> %</w:t>
            </w:r>
          </w:p>
        </w:tc>
        <w:tc>
          <w:tcPr>
            <w:tcW w:w="841" w:type="dxa"/>
            <w:tcBorders>
              <w:top w:val="single" w:sz="4" w:space="0" w:color="auto"/>
              <w:left w:val="single" w:sz="4" w:space="0" w:color="auto"/>
              <w:bottom w:val="single" w:sz="4" w:space="0" w:color="auto"/>
              <w:right w:val="single" w:sz="4" w:space="0" w:color="auto"/>
            </w:tcBorders>
            <w:shd w:val="clear" w:color="000000" w:fill="FBEFF2"/>
            <w:noWrap/>
            <w:vAlign w:val="bottom"/>
            <w:hideMark/>
          </w:tcPr>
          <w:p w14:paraId="453D4E4E" w14:textId="77777777" w:rsidR="00B921A3" w:rsidRPr="0044406F" w:rsidRDefault="009058AA" w:rsidP="0044406F">
            <w:pPr>
              <w:spacing w:after="0" w:line="240" w:lineRule="auto"/>
              <w:contextualSpacing/>
              <w:jc w:val="center"/>
              <w:rPr>
                <w:rFonts w:eastAsia="Times New Roman" w:cs="Arial"/>
                <w:color w:val="000000"/>
                <w:sz w:val="16"/>
                <w:szCs w:val="16"/>
                <w:lang w:val="es-CO" w:eastAsia="es-CO"/>
              </w:rPr>
            </w:pPr>
            <w:r w:rsidRPr="0044406F">
              <w:rPr>
                <w:rFonts w:eastAsia="Times New Roman" w:cs="Arial"/>
                <w:color w:val="000000"/>
                <w:sz w:val="16"/>
                <w:szCs w:val="16"/>
                <w:lang w:val="es-CO" w:eastAsia="es-CO"/>
              </w:rPr>
              <w:t>-0,59</w:t>
            </w:r>
            <w:r w:rsidR="00B92B0A" w:rsidRPr="0044406F">
              <w:rPr>
                <w:rFonts w:eastAsia="Times New Roman" w:cs="Arial"/>
                <w:color w:val="000000"/>
                <w:sz w:val="16"/>
                <w:szCs w:val="16"/>
                <w:lang w:val="es-CO" w:eastAsia="es-CO"/>
              </w:rPr>
              <w:t xml:space="preserve"> %</w:t>
            </w:r>
          </w:p>
        </w:tc>
        <w:tc>
          <w:tcPr>
            <w:tcW w:w="981"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BF1E5B8" w14:textId="77777777" w:rsidR="00B921A3" w:rsidRPr="0044406F" w:rsidRDefault="009058AA" w:rsidP="0044406F">
            <w:pPr>
              <w:spacing w:after="0" w:line="240" w:lineRule="auto"/>
              <w:contextualSpacing/>
              <w:jc w:val="center"/>
              <w:rPr>
                <w:rFonts w:eastAsia="Times New Roman" w:cs="Arial"/>
                <w:color w:val="000000"/>
                <w:sz w:val="16"/>
                <w:szCs w:val="16"/>
                <w:lang w:val="es-CO" w:eastAsia="es-CO"/>
              </w:rPr>
            </w:pPr>
            <w:r w:rsidRPr="0044406F">
              <w:rPr>
                <w:rFonts w:eastAsia="Times New Roman" w:cs="Arial"/>
                <w:color w:val="000000"/>
                <w:sz w:val="16"/>
                <w:szCs w:val="16"/>
                <w:lang w:val="es-CO" w:eastAsia="es-CO"/>
              </w:rPr>
              <w:t>1362,84</w:t>
            </w:r>
            <w:r w:rsidR="00B92B0A" w:rsidRPr="0044406F">
              <w:rPr>
                <w:rFonts w:eastAsia="Times New Roman" w:cs="Arial"/>
                <w:color w:val="000000"/>
                <w:sz w:val="16"/>
                <w:szCs w:val="16"/>
                <w:lang w:val="es-CO" w:eastAsia="es-CO"/>
              </w:rPr>
              <w:t xml:space="preserve"> %</w:t>
            </w:r>
          </w:p>
        </w:tc>
        <w:tc>
          <w:tcPr>
            <w:tcW w:w="1391" w:type="dxa"/>
            <w:tcBorders>
              <w:top w:val="single" w:sz="4" w:space="0" w:color="auto"/>
              <w:left w:val="single" w:sz="4" w:space="0" w:color="auto"/>
              <w:bottom w:val="single" w:sz="4" w:space="0" w:color="auto"/>
              <w:right w:val="single" w:sz="4" w:space="0" w:color="auto"/>
            </w:tcBorders>
            <w:shd w:val="clear" w:color="000000" w:fill="FBFCFE"/>
            <w:noWrap/>
            <w:vAlign w:val="bottom"/>
            <w:hideMark/>
          </w:tcPr>
          <w:p w14:paraId="6A06A672" w14:textId="77777777" w:rsidR="00B921A3" w:rsidRPr="0044406F" w:rsidRDefault="009058AA" w:rsidP="0044406F">
            <w:pPr>
              <w:spacing w:after="0" w:line="240" w:lineRule="auto"/>
              <w:contextualSpacing/>
              <w:jc w:val="center"/>
              <w:rPr>
                <w:rFonts w:eastAsia="Times New Roman" w:cs="Arial"/>
                <w:color w:val="000000"/>
                <w:sz w:val="16"/>
                <w:szCs w:val="16"/>
                <w:lang w:val="es-CO" w:eastAsia="es-CO"/>
              </w:rPr>
            </w:pPr>
            <w:r w:rsidRPr="0044406F">
              <w:rPr>
                <w:rFonts w:eastAsia="Times New Roman" w:cs="Arial"/>
                <w:color w:val="000000"/>
                <w:sz w:val="16"/>
                <w:szCs w:val="16"/>
                <w:lang w:val="es-CO" w:eastAsia="es-CO"/>
              </w:rPr>
              <w:t>25,28</w:t>
            </w:r>
            <w:r w:rsidR="00B92B0A" w:rsidRPr="0044406F">
              <w:rPr>
                <w:rFonts w:eastAsia="Times New Roman" w:cs="Arial"/>
                <w:color w:val="000000"/>
                <w:sz w:val="16"/>
                <w:szCs w:val="16"/>
                <w:lang w:val="es-CO" w:eastAsia="es-CO"/>
              </w:rPr>
              <w:t xml:space="preserve"> %</w:t>
            </w:r>
          </w:p>
        </w:tc>
        <w:tc>
          <w:tcPr>
            <w:tcW w:w="1145"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C2C651E" w14:textId="77777777" w:rsidR="00B921A3" w:rsidRPr="0044406F" w:rsidRDefault="009058AA" w:rsidP="0044406F">
            <w:pPr>
              <w:spacing w:after="0" w:line="240" w:lineRule="auto"/>
              <w:contextualSpacing/>
              <w:jc w:val="center"/>
              <w:rPr>
                <w:rFonts w:eastAsia="Times New Roman" w:cs="Arial"/>
                <w:color w:val="000000"/>
                <w:sz w:val="16"/>
                <w:szCs w:val="16"/>
                <w:lang w:val="es-CO" w:eastAsia="es-CO"/>
              </w:rPr>
            </w:pPr>
            <w:r w:rsidRPr="0044406F">
              <w:rPr>
                <w:rFonts w:eastAsia="Times New Roman" w:cs="Arial"/>
                <w:color w:val="000000"/>
                <w:sz w:val="16"/>
                <w:szCs w:val="16"/>
                <w:lang w:val="es-CO" w:eastAsia="es-CO"/>
              </w:rPr>
              <w:t>15,88</w:t>
            </w:r>
            <w:r w:rsidR="00B92B0A" w:rsidRPr="0044406F">
              <w:rPr>
                <w:rFonts w:eastAsia="Times New Roman" w:cs="Arial"/>
                <w:color w:val="000000"/>
                <w:sz w:val="16"/>
                <w:szCs w:val="16"/>
                <w:lang w:val="es-CO" w:eastAsia="es-CO"/>
              </w:rPr>
              <w:t xml:space="preserve"> %</w:t>
            </w:r>
          </w:p>
        </w:tc>
        <w:tc>
          <w:tcPr>
            <w:tcW w:w="1108"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6E2FF37B" w14:textId="77777777" w:rsidR="00B921A3" w:rsidRPr="0044406F" w:rsidRDefault="009058AA" w:rsidP="0044406F">
            <w:pPr>
              <w:spacing w:after="0" w:line="240" w:lineRule="auto"/>
              <w:contextualSpacing/>
              <w:jc w:val="center"/>
              <w:rPr>
                <w:rFonts w:eastAsia="Times New Roman" w:cs="Arial"/>
                <w:color w:val="000000"/>
                <w:sz w:val="16"/>
                <w:szCs w:val="16"/>
                <w:lang w:val="es-CO" w:eastAsia="es-CO"/>
              </w:rPr>
            </w:pPr>
            <w:r w:rsidRPr="0044406F">
              <w:rPr>
                <w:rFonts w:eastAsia="Times New Roman" w:cs="Arial"/>
                <w:color w:val="000000"/>
                <w:sz w:val="16"/>
                <w:szCs w:val="16"/>
                <w:lang w:val="es-CO" w:eastAsia="es-CO"/>
              </w:rPr>
              <w:t>-100</w:t>
            </w:r>
            <w:r w:rsidR="00B92B0A" w:rsidRPr="0044406F">
              <w:rPr>
                <w:rFonts w:eastAsia="Times New Roman" w:cs="Arial"/>
                <w:color w:val="000000"/>
                <w:sz w:val="16"/>
                <w:szCs w:val="16"/>
                <w:lang w:val="es-CO" w:eastAsia="es-CO"/>
              </w:rPr>
              <w:t xml:space="preserve"> %</w:t>
            </w:r>
          </w:p>
        </w:tc>
        <w:tc>
          <w:tcPr>
            <w:tcW w:w="1039"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409CAFBE" w14:textId="77777777" w:rsidR="00B921A3" w:rsidRPr="0044406F" w:rsidRDefault="009058AA" w:rsidP="0044406F">
            <w:pPr>
              <w:spacing w:after="0" w:line="240" w:lineRule="auto"/>
              <w:contextualSpacing/>
              <w:jc w:val="center"/>
              <w:rPr>
                <w:rFonts w:eastAsia="Times New Roman" w:cs="Arial"/>
                <w:color w:val="000000"/>
                <w:sz w:val="16"/>
                <w:szCs w:val="16"/>
                <w:lang w:val="es-CO" w:eastAsia="es-CO"/>
              </w:rPr>
            </w:pPr>
            <w:r w:rsidRPr="0044406F">
              <w:rPr>
                <w:rFonts w:eastAsia="Times New Roman" w:cs="Arial"/>
                <w:color w:val="000000"/>
                <w:sz w:val="16"/>
                <w:szCs w:val="16"/>
                <w:lang w:val="es-CO" w:eastAsia="es-CO"/>
              </w:rPr>
              <w:t>-100</w:t>
            </w:r>
            <w:r w:rsidR="00B92B0A" w:rsidRPr="0044406F">
              <w:rPr>
                <w:rFonts w:eastAsia="Times New Roman" w:cs="Arial"/>
                <w:color w:val="000000"/>
                <w:sz w:val="16"/>
                <w:szCs w:val="16"/>
                <w:lang w:val="es-CO" w:eastAsia="es-CO"/>
              </w:rPr>
              <w:t xml:space="preserve"> %</w:t>
            </w:r>
          </w:p>
        </w:tc>
      </w:tr>
    </w:tbl>
    <w:p w14:paraId="13F9E7F2" w14:textId="77777777" w:rsidR="0001301B" w:rsidRPr="0044406F" w:rsidRDefault="009058AA" w:rsidP="0044406F">
      <w:pPr>
        <w:spacing w:line="240" w:lineRule="auto"/>
        <w:contextualSpacing/>
        <w:rPr>
          <w:rStyle w:val="eop"/>
          <w:rFonts w:cs="Arial"/>
          <w:color w:val="00B0F0"/>
          <w:sz w:val="20"/>
          <w:szCs w:val="20"/>
          <w:shd w:val="clear" w:color="auto" w:fill="FFFFFF"/>
        </w:rPr>
      </w:pPr>
      <w:r w:rsidRPr="0044406F">
        <w:rPr>
          <w:rFonts w:eastAsia="Times New Roman" w:cs="Arial"/>
          <w:b/>
          <w:bCs/>
          <w:sz w:val="16"/>
          <w:szCs w:val="16"/>
          <w:lang w:eastAsia="es-ES_tradnl"/>
        </w:rPr>
        <w:t xml:space="preserve">Fuente: </w:t>
      </w:r>
      <w:r w:rsidRPr="0044406F">
        <w:rPr>
          <w:rFonts w:eastAsia="Times New Roman" w:cs="Arial"/>
          <w:sz w:val="16"/>
          <w:szCs w:val="16"/>
          <w:lang w:eastAsia="es-ES_tradnl"/>
        </w:rPr>
        <w:t>elaboración propia sobre información SICODIS</w:t>
      </w:r>
    </w:p>
    <w:p w14:paraId="7543DA4B" w14:textId="77777777" w:rsidR="00B92B0A" w:rsidRDefault="00B92B0A" w:rsidP="00102852">
      <w:pPr>
        <w:spacing w:line="240" w:lineRule="auto"/>
        <w:contextualSpacing/>
        <w:jc w:val="both"/>
        <w:textAlignment w:val="baseline"/>
        <w:rPr>
          <w:rFonts w:eastAsia="Times New Roman" w:cs="Arial"/>
          <w:lang w:eastAsia="es-ES_tradnl"/>
        </w:rPr>
      </w:pPr>
    </w:p>
    <w:p w14:paraId="471A75F8" w14:textId="77777777" w:rsidR="00C064E7" w:rsidRDefault="009058AA" w:rsidP="0044406F">
      <w:pPr>
        <w:spacing w:line="240" w:lineRule="auto"/>
        <w:contextualSpacing/>
        <w:jc w:val="both"/>
        <w:textAlignment w:val="baseline"/>
        <w:rPr>
          <w:rFonts w:eastAsia="Times New Roman" w:cs="Arial"/>
          <w:lang w:eastAsia="es-ES_tradnl"/>
        </w:rPr>
      </w:pPr>
      <w:r>
        <w:rPr>
          <w:rFonts w:eastAsia="Times New Roman" w:cs="Arial"/>
          <w:lang w:eastAsia="es-ES_tradnl"/>
        </w:rPr>
        <w:t>Ahora bien, p</w:t>
      </w:r>
      <w:r w:rsidR="0003184B">
        <w:rPr>
          <w:rFonts w:eastAsia="Times New Roman" w:cs="Arial"/>
          <w:lang w:eastAsia="es-ES_tradnl"/>
        </w:rPr>
        <w:t>ara la vigencia 2020 se presentó un comportamiento contrario, pu</w:t>
      </w:r>
      <w:r>
        <w:rPr>
          <w:rFonts w:eastAsia="Times New Roman" w:cs="Arial"/>
          <w:lang w:eastAsia="es-ES_tradnl"/>
        </w:rPr>
        <w:t>es se observó un</w:t>
      </w:r>
      <w:r w:rsidR="00BF38E5">
        <w:rPr>
          <w:rFonts w:eastAsia="Times New Roman" w:cs="Arial"/>
          <w:lang w:eastAsia="es-ES_tradnl"/>
        </w:rPr>
        <w:t xml:space="preserve"> aumento general de la asignación total, la cual se explica por la variación</w:t>
      </w:r>
      <w:r w:rsidR="00E4581F">
        <w:rPr>
          <w:rFonts w:eastAsia="Times New Roman" w:cs="Arial"/>
          <w:lang w:eastAsia="es-ES_tradnl"/>
        </w:rPr>
        <w:t xml:space="preserve"> anual -</w:t>
      </w:r>
      <w:r w:rsidR="00C064E7">
        <w:rPr>
          <w:rFonts w:eastAsia="Times New Roman" w:cs="Arial"/>
          <w:lang w:eastAsia="es-ES_tradnl"/>
        </w:rPr>
        <w:t xml:space="preserve"> </w:t>
      </w:r>
      <w:r w:rsidR="00E4581F">
        <w:rPr>
          <w:rFonts w:eastAsia="Times New Roman" w:cs="Arial"/>
          <w:lang w:eastAsia="es-ES_tradnl"/>
        </w:rPr>
        <w:t>VA</w:t>
      </w:r>
      <w:r w:rsidR="00BF38E5">
        <w:rPr>
          <w:rFonts w:eastAsia="Times New Roman" w:cs="Arial"/>
          <w:lang w:eastAsia="es-ES_tradnl"/>
        </w:rPr>
        <w:t xml:space="preserve"> en la asignación por concepto de la E</w:t>
      </w:r>
      <w:r w:rsidR="00CB775D">
        <w:rPr>
          <w:rFonts w:eastAsia="Times New Roman" w:cs="Arial"/>
          <w:lang w:eastAsia="es-ES_tradnl"/>
        </w:rPr>
        <w:t>ficiencia Fiscal (</w:t>
      </w:r>
      <w:r w:rsidR="00E4581F" w:rsidRPr="00E4581F">
        <w:rPr>
          <w:rFonts w:eastAsia="Times New Roman" w:cs="Arial"/>
          <w:lang w:eastAsia="es-ES_tradnl"/>
        </w:rPr>
        <w:t>1362,84</w:t>
      </w:r>
      <w:r w:rsidR="00C064E7">
        <w:rPr>
          <w:rFonts w:eastAsia="Times New Roman" w:cs="Arial"/>
          <w:lang w:eastAsia="es-ES_tradnl"/>
        </w:rPr>
        <w:t xml:space="preserve"> </w:t>
      </w:r>
      <w:r w:rsidR="00E4581F" w:rsidRPr="00E4581F">
        <w:rPr>
          <w:rFonts w:eastAsia="Times New Roman" w:cs="Arial"/>
          <w:lang w:eastAsia="es-ES_tradnl"/>
        </w:rPr>
        <w:t>%</w:t>
      </w:r>
      <w:r w:rsidR="00E4581F">
        <w:rPr>
          <w:rFonts w:eastAsia="Times New Roman" w:cs="Arial"/>
          <w:lang w:eastAsia="es-ES_tradnl"/>
        </w:rPr>
        <w:t xml:space="preserve"> al pasar de</w:t>
      </w:r>
      <w:r w:rsidR="00E4581F" w:rsidRPr="00E4581F">
        <w:rPr>
          <w:rFonts w:eastAsia="Times New Roman" w:cs="Arial"/>
          <w:lang w:eastAsia="es-ES_tradnl"/>
        </w:rPr>
        <w:t xml:space="preserve"> $37.547.949 </w:t>
      </w:r>
      <w:r w:rsidR="00E4581F">
        <w:rPr>
          <w:rFonts w:eastAsia="Times New Roman" w:cs="Arial"/>
          <w:lang w:eastAsia="es-ES_tradnl"/>
        </w:rPr>
        <w:t xml:space="preserve">en 2019 a </w:t>
      </w:r>
      <w:r w:rsidR="00E4581F" w:rsidRPr="00E4581F">
        <w:rPr>
          <w:rFonts w:eastAsia="Times New Roman" w:cs="Arial"/>
          <w:lang w:eastAsia="es-ES_tradnl"/>
        </w:rPr>
        <w:t>$549.264.734</w:t>
      </w:r>
      <w:r w:rsidR="00E4581F">
        <w:rPr>
          <w:rFonts w:eastAsia="Times New Roman" w:cs="Arial"/>
          <w:lang w:eastAsia="es-ES_tradnl"/>
        </w:rPr>
        <w:t xml:space="preserve"> en 2020</w:t>
      </w:r>
      <w:r w:rsidR="00CB775D">
        <w:rPr>
          <w:rFonts w:eastAsia="Times New Roman" w:cs="Arial"/>
          <w:lang w:eastAsia="es-ES_tradnl"/>
        </w:rPr>
        <w:t>)</w:t>
      </w:r>
      <w:r w:rsidR="00E4581F">
        <w:rPr>
          <w:rFonts w:eastAsia="Times New Roman" w:cs="Arial"/>
          <w:lang w:eastAsia="es-ES_tradnl"/>
        </w:rPr>
        <w:t xml:space="preserve">, Eficiencia Administrativa (VA </w:t>
      </w:r>
      <w:r w:rsidR="00E4581F" w:rsidRPr="00E4581F">
        <w:rPr>
          <w:rFonts w:eastAsia="Times New Roman" w:cs="Arial"/>
          <w:lang w:eastAsia="es-ES_tradnl"/>
        </w:rPr>
        <w:t>25,28</w:t>
      </w:r>
      <w:r w:rsidR="00C064E7">
        <w:rPr>
          <w:rFonts w:eastAsia="Times New Roman" w:cs="Arial"/>
          <w:lang w:eastAsia="es-ES_tradnl"/>
        </w:rPr>
        <w:t xml:space="preserve"> </w:t>
      </w:r>
      <w:r w:rsidR="00E4581F" w:rsidRPr="00E4581F">
        <w:rPr>
          <w:rFonts w:eastAsia="Times New Roman" w:cs="Arial"/>
          <w:lang w:eastAsia="es-ES_tradnl"/>
        </w:rPr>
        <w:t>%</w:t>
      </w:r>
      <w:r w:rsidR="00E4581F">
        <w:rPr>
          <w:rFonts w:eastAsia="Times New Roman" w:cs="Arial"/>
          <w:lang w:eastAsia="es-ES_tradnl"/>
        </w:rPr>
        <w:t>), Ponderación adicional por actualización del SISBÉN (VA</w:t>
      </w:r>
      <w:r w:rsidR="00C064E7">
        <w:rPr>
          <w:rFonts w:eastAsia="Times New Roman" w:cs="Arial"/>
          <w:lang w:eastAsia="es-ES_tradnl"/>
        </w:rPr>
        <w:t xml:space="preserve"> </w:t>
      </w:r>
      <w:r w:rsidR="00E4581F" w:rsidRPr="00E4581F">
        <w:rPr>
          <w:rFonts w:eastAsia="Times New Roman" w:cs="Arial"/>
          <w:lang w:eastAsia="es-ES_tradnl"/>
        </w:rPr>
        <w:t>15,88</w:t>
      </w:r>
      <w:r w:rsidR="00C064E7">
        <w:rPr>
          <w:rFonts w:eastAsia="Times New Roman" w:cs="Arial"/>
          <w:lang w:eastAsia="es-ES_tradnl"/>
        </w:rPr>
        <w:t xml:space="preserve"> </w:t>
      </w:r>
      <w:r w:rsidR="00E4581F" w:rsidRPr="00E4581F">
        <w:rPr>
          <w:rFonts w:eastAsia="Times New Roman" w:cs="Arial"/>
          <w:lang w:eastAsia="es-ES_tradnl"/>
        </w:rPr>
        <w:t>%</w:t>
      </w:r>
      <w:r w:rsidR="00E4581F">
        <w:rPr>
          <w:rFonts w:eastAsia="Times New Roman" w:cs="Arial"/>
          <w:lang w:eastAsia="es-ES_tradnl"/>
        </w:rPr>
        <w:t xml:space="preserve">), asignación por </w:t>
      </w:r>
      <w:r w:rsidR="00E4581F" w:rsidRPr="00E4581F">
        <w:rPr>
          <w:rFonts w:eastAsia="Times New Roman" w:cs="Arial"/>
          <w:lang w:eastAsia="es-ES_tradnl"/>
        </w:rPr>
        <w:t>Población</w:t>
      </w:r>
      <w:r w:rsidR="00E4581F">
        <w:rPr>
          <w:rFonts w:eastAsia="Times New Roman" w:cs="Arial"/>
          <w:lang w:eastAsia="es-ES_tradnl"/>
        </w:rPr>
        <w:t xml:space="preserve"> Municipio menor a </w:t>
      </w:r>
      <w:r w:rsidR="00E4581F" w:rsidRPr="00E4581F">
        <w:rPr>
          <w:rFonts w:eastAsia="Times New Roman" w:cs="Arial"/>
          <w:lang w:eastAsia="es-ES_tradnl"/>
        </w:rPr>
        <w:t>25</w:t>
      </w:r>
      <w:r w:rsidR="00A062CA">
        <w:rPr>
          <w:rFonts w:eastAsia="Times New Roman" w:cs="Arial"/>
          <w:lang w:eastAsia="es-ES_tradnl"/>
        </w:rPr>
        <w:t>.</w:t>
      </w:r>
      <w:r w:rsidR="00E4581F">
        <w:rPr>
          <w:rFonts w:eastAsia="Times New Roman" w:cs="Arial"/>
          <w:lang w:eastAsia="es-ES_tradnl"/>
        </w:rPr>
        <w:t xml:space="preserve">000 </w:t>
      </w:r>
      <w:r w:rsidR="00E4581F" w:rsidRPr="00E4581F">
        <w:rPr>
          <w:rFonts w:eastAsia="Times New Roman" w:cs="Arial"/>
          <w:lang w:eastAsia="es-ES_tradnl"/>
        </w:rPr>
        <w:t>hab</w:t>
      </w:r>
      <w:r w:rsidR="00E4581F">
        <w:rPr>
          <w:rFonts w:eastAsia="Times New Roman" w:cs="Arial"/>
          <w:lang w:eastAsia="es-ES_tradnl"/>
        </w:rPr>
        <w:t>itantes (VA</w:t>
      </w:r>
      <w:r w:rsidR="00C064E7">
        <w:rPr>
          <w:rFonts w:eastAsia="Times New Roman" w:cs="Arial"/>
          <w:lang w:eastAsia="es-ES_tradnl"/>
        </w:rPr>
        <w:t xml:space="preserve"> </w:t>
      </w:r>
      <w:r w:rsidR="00E4581F" w:rsidRPr="00E4581F">
        <w:rPr>
          <w:rFonts w:eastAsia="Times New Roman" w:cs="Arial"/>
          <w:lang w:eastAsia="es-ES_tradnl"/>
        </w:rPr>
        <w:t>12,23</w:t>
      </w:r>
      <w:r w:rsidR="00C064E7">
        <w:rPr>
          <w:rFonts w:eastAsia="Times New Roman" w:cs="Arial"/>
          <w:lang w:eastAsia="es-ES_tradnl"/>
        </w:rPr>
        <w:t xml:space="preserve"> </w:t>
      </w:r>
      <w:r w:rsidR="00E4581F" w:rsidRPr="00E4581F">
        <w:rPr>
          <w:rFonts w:eastAsia="Times New Roman" w:cs="Arial"/>
          <w:lang w:eastAsia="es-ES_tradnl"/>
        </w:rPr>
        <w:t>%</w:t>
      </w:r>
      <w:r w:rsidR="00E4581F">
        <w:rPr>
          <w:rFonts w:eastAsia="Times New Roman" w:cs="Arial"/>
          <w:lang w:eastAsia="es-ES_tradnl"/>
        </w:rPr>
        <w:t>)</w:t>
      </w:r>
      <w:r>
        <w:rPr>
          <w:rStyle w:val="Refdenotaalpie"/>
          <w:rFonts w:eastAsia="Times New Roman" w:cs="Arial"/>
          <w:lang w:eastAsia="es-ES_tradnl"/>
        </w:rPr>
        <w:footnoteReference w:id="2"/>
      </w:r>
      <w:r w:rsidR="00E4581F">
        <w:rPr>
          <w:rFonts w:eastAsia="Times New Roman" w:cs="Arial"/>
          <w:lang w:eastAsia="es-ES_tradnl"/>
        </w:rPr>
        <w:t xml:space="preserve"> y Población (VA </w:t>
      </w:r>
      <w:r w:rsidR="00E4581F" w:rsidRPr="00E4581F">
        <w:rPr>
          <w:rFonts w:eastAsia="Times New Roman" w:cs="Arial"/>
          <w:lang w:eastAsia="es-ES_tradnl"/>
        </w:rPr>
        <w:t>11,05</w:t>
      </w:r>
      <w:r w:rsidR="00C064E7">
        <w:rPr>
          <w:rFonts w:eastAsia="Times New Roman" w:cs="Arial"/>
          <w:lang w:eastAsia="es-ES_tradnl"/>
        </w:rPr>
        <w:t xml:space="preserve"> </w:t>
      </w:r>
      <w:r w:rsidR="00E4581F" w:rsidRPr="00E4581F">
        <w:rPr>
          <w:rFonts w:eastAsia="Times New Roman" w:cs="Arial"/>
          <w:lang w:eastAsia="es-ES_tradnl"/>
        </w:rPr>
        <w:t>%</w:t>
      </w:r>
      <w:r w:rsidR="00E4581F">
        <w:rPr>
          <w:rFonts w:eastAsia="Times New Roman" w:cs="Arial"/>
          <w:lang w:eastAsia="es-ES_tradnl"/>
        </w:rPr>
        <w:t>).</w:t>
      </w:r>
    </w:p>
    <w:p w14:paraId="5D2C7559" w14:textId="77777777" w:rsidR="004C361E" w:rsidRDefault="004C361E" w:rsidP="004C361E">
      <w:pPr>
        <w:spacing w:after="0" w:line="240" w:lineRule="auto"/>
        <w:textAlignment w:val="baseline"/>
        <w:rPr>
          <w:rFonts w:eastAsia="Times New Roman" w:cs="Arial"/>
          <w:b/>
          <w:bCs/>
          <w:color w:val="000000" w:themeColor="text1"/>
          <w:lang w:eastAsia="es-CO"/>
        </w:rPr>
      </w:pPr>
    </w:p>
    <w:p w14:paraId="0D9EB166" w14:textId="77777777" w:rsidR="00FB7B8D" w:rsidRPr="004C361E" w:rsidRDefault="009058AA" w:rsidP="004C361E">
      <w:pPr>
        <w:spacing w:after="0" w:line="240" w:lineRule="auto"/>
        <w:textAlignment w:val="baseline"/>
        <w:rPr>
          <w:rFonts w:eastAsia="Times New Roman" w:cs="Arial"/>
          <w:b/>
          <w:bCs/>
          <w:color w:val="000000" w:themeColor="text1"/>
          <w:lang w:eastAsia="es-CO"/>
        </w:rPr>
      </w:pPr>
      <w:r w:rsidRPr="004C361E">
        <w:rPr>
          <w:rFonts w:eastAsia="Times New Roman" w:cs="Arial"/>
          <w:b/>
          <w:bCs/>
          <w:color w:val="000000" w:themeColor="text1"/>
          <w:lang w:eastAsia="es-CO"/>
        </w:rPr>
        <w:t xml:space="preserve">Análisis </w:t>
      </w:r>
      <w:r w:rsidR="00AA4A37" w:rsidRPr="004C361E">
        <w:rPr>
          <w:rFonts w:eastAsia="Times New Roman" w:cs="Arial"/>
          <w:b/>
          <w:bCs/>
          <w:color w:val="000000" w:themeColor="text1"/>
          <w:lang w:eastAsia="es-CO"/>
        </w:rPr>
        <w:t>presupuestal de las vigencias 2018, 2019 y 2020.</w:t>
      </w:r>
    </w:p>
    <w:p w14:paraId="1C085645" w14:textId="77777777" w:rsidR="00394635" w:rsidRPr="0044406F" w:rsidRDefault="00394635" w:rsidP="0044406F">
      <w:pPr>
        <w:spacing w:after="0" w:line="240" w:lineRule="auto"/>
        <w:contextualSpacing/>
        <w:textAlignment w:val="baseline"/>
        <w:rPr>
          <w:rFonts w:eastAsia="Times New Roman" w:cs="Arial"/>
          <w:b/>
          <w:bCs/>
          <w:lang w:eastAsia="es-CO"/>
        </w:rPr>
      </w:pPr>
    </w:p>
    <w:p w14:paraId="06E26219" w14:textId="77777777" w:rsidR="00320C81" w:rsidRDefault="009058AA" w:rsidP="00102852">
      <w:pPr>
        <w:spacing w:line="240" w:lineRule="auto"/>
        <w:contextualSpacing/>
        <w:jc w:val="both"/>
        <w:rPr>
          <w:rFonts w:cs="Arial"/>
          <w:lang w:val="es-CO"/>
        </w:rPr>
      </w:pPr>
      <w:r w:rsidRPr="00E50F55">
        <w:rPr>
          <w:rFonts w:cs="Arial"/>
          <w:lang w:val="es-CO"/>
        </w:rPr>
        <w:t xml:space="preserve">A continuación, se presenta el análisis de la información presupuestal de los recursos de la Participación de Propósito General – SGP-PG para el Municipio de </w:t>
      </w:r>
      <w:r w:rsidR="0010035E">
        <w:rPr>
          <w:rFonts w:cs="Arial"/>
          <w:lang w:val="es-CO"/>
        </w:rPr>
        <w:t xml:space="preserve">Supatá – Cundinamarca </w:t>
      </w:r>
      <w:r w:rsidRPr="00E50F55">
        <w:rPr>
          <w:rFonts w:cs="Arial"/>
          <w:lang w:val="es-CO"/>
        </w:rPr>
        <w:t>con base en la información aportada por la Administración Municipal</w:t>
      </w:r>
      <w:r w:rsidR="00D02317" w:rsidRPr="00D02317">
        <w:rPr>
          <w:rFonts w:cs="Arial"/>
          <w:lang w:val="es-CO"/>
        </w:rPr>
        <w:t>.</w:t>
      </w:r>
    </w:p>
    <w:p w14:paraId="35DA0212" w14:textId="77777777" w:rsidR="00102D95" w:rsidRPr="001A7688" w:rsidRDefault="009058AA" w:rsidP="00A00613">
      <w:pPr>
        <w:pStyle w:val="paragraph"/>
        <w:spacing w:before="0" w:beforeAutospacing="0" w:after="0" w:afterAutospacing="0"/>
        <w:contextualSpacing/>
        <w:jc w:val="center"/>
        <w:textAlignment w:val="baseline"/>
        <w:rPr>
          <w:rFonts w:ascii="Segoe UI" w:hAnsi="Segoe UI" w:cs="Segoe UI"/>
          <w:sz w:val="18"/>
          <w:szCs w:val="18"/>
        </w:rPr>
      </w:pPr>
      <w:r w:rsidRPr="001A7688">
        <w:rPr>
          <w:rStyle w:val="normaltextrun"/>
          <w:rFonts w:ascii="Arial" w:hAnsi="Arial" w:cs="Arial"/>
          <w:b/>
          <w:bCs/>
          <w:sz w:val="18"/>
          <w:szCs w:val="18"/>
        </w:rPr>
        <w:t>Cuadro No. 3.</w:t>
      </w:r>
    </w:p>
    <w:p w14:paraId="078E2DBB" w14:textId="77777777" w:rsidR="00394635" w:rsidRPr="0044406F" w:rsidRDefault="009058AA" w:rsidP="00A00613">
      <w:pPr>
        <w:pStyle w:val="paragraph"/>
        <w:spacing w:before="0" w:beforeAutospacing="0" w:after="0" w:afterAutospacing="0"/>
        <w:contextualSpacing/>
        <w:jc w:val="center"/>
        <w:textAlignment w:val="baseline"/>
        <w:rPr>
          <w:rFonts w:cs="Arial"/>
          <w:b/>
          <w:bCs/>
          <w:sz w:val="18"/>
          <w:szCs w:val="18"/>
        </w:rPr>
      </w:pPr>
      <w:r w:rsidRPr="001A7688">
        <w:rPr>
          <w:rStyle w:val="normaltextrun"/>
          <w:rFonts w:ascii="Arial" w:hAnsi="Arial" w:cs="Arial"/>
          <w:sz w:val="18"/>
          <w:szCs w:val="18"/>
        </w:rPr>
        <w:t>Análisis de la ejecución de los recursos de la Participación de Propósito General – vigencias 2018, 2019 y 2020. Municipio de Supatá - Cundinamarca, -</w:t>
      </w:r>
      <w:r w:rsidRPr="001A7688">
        <w:rPr>
          <w:rStyle w:val="normaltextrun"/>
          <w:rFonts w:ascii="Arial" w:hAnsi="Arial" w:cs="Arial"/>
          <w:i/>
          <w:iCs/>
          <w:sz w:val="18"/>
          <w:szCs w:val="18"/>
        </w:rPr>
        <w:t>Cifras en pesos-</w:t>
      </w:r>
    </w:p>
    <w:tbl>
      <w:tblPr>
        <w:tblW w:w="8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8"/>
        <w:gridCol w:w="1960"/>
        <w:gridCol w:w="1800"/>
        <w:gridCol w:w="1980"/>
      </w:tblGrid>
      <w:tr w:rsidR="00BF5386" w14:paraId="43473C88" w14:textId="77777777" w:rsidTr="0044406F">
        <w:trPr>
          <w:trHeight w:val="388"/>
          <w:tblHeader/>
          <w:jc w:val="center"/>
        </w:trPr>
        <w:tc>
          <w:tcPr>
            <w:tcW w:w="2838" w:type="dxa"/>
            <w:shd w:val="clear" w:color="auto" w:fill="2F5496" w:themeFill="accent1" w:themeFillShade="BF"/>
            <w:vAlign w:val="center"/>
            <w:hideMark/>
          </w:tcPr>
          <w:p w14:paraId="747D1375" w14:textId="77777777" w:rsidR="001E5B12" w:rsidRPr="001E5B12" w:rsidRDefault="009058AA" w:rsidP="0044406F">
            <w:pPr>
              <w:spacing w:after="0" w:line="240" w:lineRule="auto"/>
              <w:contextualSpacing/>
              <w:jc w:val="center"/>
              <w:rPr>
                <w:rFonts w:eastAsia="Times New Roman" w:cs="Arial"/>
                <w:b/>
                <w:bCs/>
                <w:color w:val="FFFFFF"/>
                <w:sz w:val="18"/>
                <w:szCs w:val="18"/>
                <w:lang w:val="es-CO" w:eastAsia="es-CO"/>
              </w:rPr>
            </w:pPr>
            <w:r w:rsidRPr="001E5B12">
              <w:rPr>
                <w:rFonts w:eastAsia="Times New Roman" w:cs="Arial"/>
                <w:b/>
                <w:bCs/>
                <w:color w:val="FFFFFF"/>
                <w:sz w:val="18"/>
                <w:szCs w:val="18"/>
                <w:lang w:val="es-CO" w:eastAsia="es-CO"/>
              </w:rPr>
              <w:t xml:space="preserve">CONCEPTO </w:t>
            </w:r>
          </w:p>
        </w:tc>
        <w:tc>
          <w:tcPr>
            <w:tcW w:w="1960" w:type="dxa"/>
            <w:shd w:val="clear" w:color="auto" w:fill="2F5496" w:themeFill="accent1" w:themeFillShade="BF"/>
            <w:vAlign w:val="center"/>
            <w:hideMark/>
          </w:tcPr>
          <w:p w14:paraId="7D605601" w14:textId="77777777" w:rsidR="001E5B12" w:rsidRPr="001E5B12" w:rsidRDefault="009058AA" w:rsidP="0044406F">
            <w:pPr>
              <w:spacing w:after="0" w:line="240" w:lineRule="auto"/>
              <w:contextualSpacing/>
              <w:jc w:val="center"/>
              <w:rPr>
                <w:rFonts w:eastAsia="Times New Roman" w:cs="Arial"/>
                <w:b/>
                <w:bCs/>
                <w:color w:val="FFFFFF"/>
                <w:sz w:val="18"/>
                <w:szCs w:val="18"/>
                <w:lang w:val="es-CO" w:eastAsia="es-CO"/>
              </w:rPr>
            </w:pPr>
            <w:r w:rsidRPr="001E5B12">
              <w:rPr>
                <w:rFonts w:eastAsia="Times New Roman" w:cs="Arial"/>
                <w:b/>
                <w:bCs/>
                <w:color w:val="FFFFFF"/>
                <w:sz w:val="18"/>
                <w:szCs w:val="18"/>
                <w:lang w:val="es-CO" w:eastAsia="es-CO"/>
              </w:rPr>
              <w:t>2018</w:t>
            </w:r>
          </w:p>
        </w:tc>
        <w:tc>
          <w:tcPr>
            <w:tcW w:w="1800" w:type="dxa"/>
            <w:shd w:val="clear" w:color="auto" w:fill="2F5496" w:themeFill="accent1" w:themeFillShade="BF"/>
            <w:vAlign w:val="center"/>
            <w:hideMark/>
          </w:tcPr>
          <w:p w14:paraId="73D050C8" w14:textId="77777777" w:rsidR="001E5B12" w:rsidRPr="001E5B12" w:rsidRDefault="009058AA" w:rsidP="0044406F">
            <w:pPr>
              <w:spacing w:after="0" w:line="240" w:lineRule="auto"/>
              <w:contextualSpacing/>
              <w:jc w:val="center"/>
              <w:rPr>
                <w:rFonts w:eastAsia="Times New Roman" w:cs="Arial"/>
                <w:b/>
                <w:bCs/>
                <w:color w:val="FFFFFF"/>
                <w:sz w:val="18"/>
                <w:szCs w:val="18"/>
                <w:lang w:val="es-CO" w:eastAsia="es-CO"/>
              </w:rPr>
            </w:pPr>
            <w:r w:rsidRPr="001E5B12">
              <w:rPr>
                <w:rFonts w:eastAsia="Times New Roman" w:cs="Arial"/>
                <w:b/>
                <w:bCs/>
                <w:color w:val="FFFFFF"/>
                <w:sz w:val="18"/>
                <w:szCs w:val="18"/>
                <w:lang w:val="es-CO" w:eastAsia="es-CO"/>
              </w:rPr>
              <w:t>2019</w:t>
            </w:r>
          </w:p>
        </w:tc>
        <w:tc>
          <w:tcPr>
            <w:tcW w:w="1980" w:type="dxa"/>
            <w:shd w:val="clear" w:color="auto" w:fill="2F5496" w:themeFill="accent1" w:themeFillShade="BF"/>
            <w:vAlign w:val="center"/>
            <w:hideMark/>
          </w:tcPr>
          <w:p w14:paraId="19B80291" w14:textId="77777777" w:rsidR="001E5B12" w:rsidRPr="001E5B12" w:rsidRDefault="009058AA" w:rsidP="0044406F">
            <w:pPr>
              <w:spacing w:after="0" w:line="240" w:lineRule="auto"/>
              <w:contextualSpacing/>
              <w:jc w:val="center"/>
              <w:rPr>
                <w:rFonts w:eastAsia="Times New Roman" w:cs="Arial"/>
                <w:b/>
                <w:bCs/>
                <w:color w:val="FFFFFF"/>
                <w:sz w:val="18"/>
                <w:szCs w:val="18"/>
                <w:lang w:val="es-CO" w:eastAsia="es-CO"/>
              </w:rPr>
            </w:pPr>
            <w:r w:rsidRPr="001E5B12">
              <w:rPr>
                <w:rFonts w:eastAsia="Times New Roman" w:cs="Arial"/>
                <w:b/>
                <w:bCs/>
                <w:color w:val="FFFFFF"/>
                <w:sz w:val="18"/>
                <w:szCs w:val="18"/>
                <w:lang w:val="es-CO" w:eastAsia="es-CO"/>
              </w:rPr>
              <w:t>2020</w:t>
            </w:r>
          </w:p>
        </w:tc>
      </w:tr>
      <w:tr w:rsidR="00BF5386" w14:paraId="05E1DBAA" w14:textId="77777777" w:rsidTr="0044595D">
        <w:trPr>
          <w:trHeight w:val="362"/>
          <w:jc w:val="center"/>
        </w:trPr>
        <w:tc>
          <w:tcPr>
            <w:tcW w:w="2838" w:type="dxa"/>
            <w:shd w:val="clear" w:color="000000" w:fill="666699"/>
            <w:vAlign w:val="center"/>
            <w:hideMark/>
          </w:tcPr>
          <w:p w14:paraId="1EEA0EAA" w14:textId="77777777" w:rsidR="001E5B12" w:rsidRPr="001E5B12" w:rsidRDefault="009058AA" w:rsidP="0044406F">
            <w:pPr>
              <w:spacing w:after="0" w:line="240" w:lineRule="auto"/>
              <w:contextualSpacing/>
              <w:jc w:val="center"/>
              <w:rPr>
                <w:rFonts w:eastAsia="Times New Roman" w:cs="Arial"/>
                <w:b/>
                <w:bCs/>
                <w:color w:val="FFFFFF"/>
                <w:sz w:val="18"/>
                <w:szCs w:val="18"/>
                <w:lang w:val="es-CO" w:eastAsia="es-CO"/>
              </w:rPr>
            </w:pPr>
            <w:r w:rsidRPr="001E5B12">
              <w:rPr>
                <w:rFonts w:eastAsia="Times New Roman" w:cs="Arial"/>
                <w:b/>
                <w:bCs/>
                <w:color w:val="FFFFFF"/>
                <w:sz w:val="18"/>
                <w:szCs w:val="18"/>
                <w:lang w:val="es-CO" w:eastAsia="es-CO"/>
              </w:rPr>
              <w:t>TotaI Ingresos</w:t>
            </w:r>
            <w:r w:rsidR="00F364D4">
              <w:rPr>
                <w:rFonts w:eastAsia="Times New Roman" w:cs="Arial"/>
                <w:b/>
                <w:bCs/>
                <w:color w:val="FFFFFF"/>
                <w:sz w:val="18"/>
                <w:szCs w:val="18"/>
                <w:lang w:val="es-CO" w:eastAsia="es-CO"/>
              </w:rPr>
              <w:t xml:space="preserve"> Presupuestados</w:t>
            </w:r>
          </w:p>
        </w:tc>
        <w:tc>
          <w:tcPr>
            <w:tcW w:w="1960" w:type="dxa"/>
            <w:shd w:val="clear" w:color="000000" w:fill="666699"/>
            <w:vAlign w:val="center"/>
            <w:hideMark/>
          </w:tcPr>
          <w:p w14:paraId="144160C2" w14:textId="77777777" w:rsidR="001E5B12" w:rsidRPr="001E5B12" w:rsidRDefault="009058AA" w:rsidP="0044406F">
            <w:pPr>
              <w:spacing w:after="0" w:line="240" w:lineRule="auto"/>
              <w:contextualSpacing/>
              <w:jc w:val="center"/>
              <w:rPr>
                <w:rFonts w:eastAsia="Times New Roman" w:cs="Arial"/>
                <w:b/>
                <w:bCs/>
                <w:color w:val="FFFFFF"/>
                <w:sz w:val="18"/>
                <w:szCs w:val="18"/>
                <w:lang w:val="es-CO" w:eastAsia="es-CO"/>
              </w:rPr>
            </w:pPr>
            <w:r w:rsidRPr="001E5B12">
              <w:rPr>
                <w:rFonts w:eastAsia="Times New Roman" w:cs="Arial"/>
                <w:b/>
                <w:bCs/>
                <w:color w:val="FFFFFF"/>
                <w:sz w:val="18"/>
                <w:szCs w:val="18"/>
                <w:lang w:val="es-CO" w:eastAsia="es-CO"/>
              </w:rPr>
              <w:t>2.398.140.792</w:t>
            </w:r>
          </w:p>
        </w:tc>
        <w:tc>
          <w:tcPr>
            <w:tcW w:w="1800" w:type="dxa"/>
            <w:shd w:val="clear" w:color="000000" w:fill="666699"/>
            <w:vAlign w:val="center"/>
            <w:hideMark/>
          </w:tcPr>
          <w:p w14:paraId="2B29B384" w14:textId="77777777" w:rsidR="001E5B12" w:rsidRPr="001E5B12" w:rsidRDefault="009058AA" w:rsidP="0044406F">
            <w:pPr>
              <w:spacing w:after="0" w:line="240" w:lineRule="auto"/>
              <w:contextualSpacing/>
              <w:jc w:val="center"/>
              <w:rPr>
                <w:rFonts w:eastAsia="Times New Roman" w:cs="Arial"/>
                <w:b/>
                <w:bCs/>
                <w:color w:val="FFFFFF"/>
                <w:sz w:val="18"/>
                <w:szCs w:val="18"/>
                <w:lang w:val="es-CO" w:eastAsia="es-CO"/>
              </w:rPr>
            </w:pPr>
            <w:r w:rsidRPr="001E5B12">
              <w:rPr>
                <w:rFonts w:eastAsia="Times New Roman" w:cs="Arial"/>
                <w:b/>
                <w:bCs/>
                <w:color w:val="FFFFFF"/>
                <w:sz w:val="18"/>
                <w:szCs w:val="18"/>
                <w:lang w:val="es-CO" w:eastAsia="es-CO"/>
              </w:rPr>
              <w:t>2.206.349.441</w:t>
            </w:r>
          </w:p>
        </w:tc>
        <w:tc>
          <w:tcPr>
            <w:tcW w:w="1980" w:type="dxa"/>
            <w:shd w:val="clear" w:color="000000" w:fill="666699"/>
            <w:vAlign w:val="center"/>
            <w:hideMark/>
          </w:tcPr>
          <w:p w14:paraId="79D89BE7" w14:textId="77777777" w:rsidR="001E5B12" w:rsidRPr="001E5B12" w:rsidRDefault="009058AA" w:rsidP="0044406F">
            <w:pPr>
              <w:spacing w:after="0" w:line="240" w:lineRule="auto"/>
              <w:contextualSpacing/>
              <w:jc w:val="center"/>
              <w:rPr>
                <w:rFonts w:eastAsia="Times New Roman" w:cs="Arial"/>
                <w:b/>
                <w:bCs/>
                <w:color w:val="FFFFFF"/>
                <w:sz w:val="18"/>
                <w:szCs w:val="18"/>
                <w:lang w:val="es-CO" w:eastAsia="es-CO"/>
              </w:rPr>
            </w:pPr>
            <w:r w:rsidRPr="001E5B12">
              <w:rPr>
                <w:rFonts w:eastAsia="Times New Roman" w:cs="Arial"/>
                <w:b/>
                <w:bCs/>
                <w:color w:val="FFFFFF"/>
                <w:sz w:val="18"/>
                <w:szCs w:val="18"/>
                <w:lang w:val="es-CO" w:eastAsia="es-CO"/>
              </w:rPr>
              <w:t>2.928.760.026</w:t>
            </w:r>
          </w:p>
        </w:tc>
      </w:tr>
      <w:tr w:rsidR="00BF5386" w14:paraId="6BE8083D" w14:textId="77777777" w:rsidTr="0044595D">
        <w:trPr>
          <w:trHeight w:val="410"/>
          <w:jc w:val="center"/>
        </w:trPr>
        <w:tc>
          <w:tcPr>
            <w:tcW w:w="2838" w:type="dxa"/>
            <w:shd w:val="clear" w:color="000000" w:fill="666699"/>
            <w:vAlign w:val="center"/>
            <w:hideMark/>
          </w:tcPr>
          <w:p w14:paraId="44B4CE37" w14:textId="77777777" w:rsidR="001E5B12" w:rsidRPr="001E5B12" w:rsidRDefault="009058AA" w:rsidP="0044406F">
            <w:pPr>
              <w:spacing w:after="0" w:line="240" w:lineRule="auto"/>
              <w:contextualSpacing/>
              <w:jc w:val="center"/>
              <w:rPr>
                <w:rFonts w:eastAsia="Times New Roman" w:cs="Arial"/>
                <w:b/>
                <w:bCs/>
                <w:color w:val="FFFFFF"/>
                <w:sz w:val="18"/>
                <w:szCs w:val="18"/>
                <w:lang w:val="es-CO" w:eastAsia="es-CO"/>
              </w:rPr>
            </w:pPr>
            <w:r w:rsidRPr="001E5B12">
              <w:rPr>
                <w:rFonts w:eastAsia="Times New Roman" w:cs="Arial"/>
                <w:b/>
                <w:bCs/>
                <w:color w:val="FFFFFF"/>
                <w:sz w:val="18"/>
                <w:szCs w:val="18"/>
                <w:lang w:val="es-CO" w:eastAsia="es-CO"/>
              </w:rPr>
              <w:t xml:space="preserve">Total </w:t>
            </w:r>
            <w:r w:rsidR="00F364D4">
              <w:rPr>
                <w:rFonts w:eastAsia="Times New Roman" w:cs="Arial"/>
                <w:b/>
                <w:bCs/>
                <w:color w:val="FFFFFF"/>
                <w:sz w:val="18"/>
                <w:szCs w:val="18"/>
                <w:lang w:val="es-CO" w:eastAsia="es-CO"/>
              </w:rPr>
              <w:t xml:space="preserve">Ingresos </w:t>
            </w:r>
            <w:r w:rsidRPr="001E5B12">
              <w:rPr>
                <w:rFonts w:eastAsia="Times New Roman" w:cs="Arial"/>
                <w:b/>
                <w:bCs/>
                <w:color w:val="FFFFFF"/>
                <w:sz w:val="18"/>
                <w:szCs w:val="18"/>
                <w:lang w:val="es-CO" w:eastAsia="es-CO"/>
              </w:rPr>
              <w:t>Recaudado</w:t>
            </w:r>
            <w:r w:rsidR="00F364D4">
              <w:rPr>
                <w:rFonts w:eastAsia="Times New Roman" w:cs="Arial"/>
                <w:b/>
                <w:bCs/>
                <w:color w:val="FFFFFF"/>
                <w:sz w:val="18"/>
                <w:szCs w:val="18"/>
                <w:lang w:val="es-CO" w:eastAsia="es-CO"/>
              </w:rPr>
              <w:t>s</w:t>
            </w:r>
          </w:p>
        </w:tc>
        <w:tc>
          <w:tcPr>
            <w:tcW w:w="1960" w:type="dxa"/>
            <w:shd w:val="clear" w:color="000000" w:fill="666699"/>
            <w:vAlign w:val="center"/>
            <w:hideMark/>
          </w:tcPr>
          <w:p w14:paraId="6757FC6E" w14:textId="77777777" w:rsidR="001E5B12" w:rsidRPr="001E5B12" w:rsidRDefault="009058AA" w:rsidP="0044406F">
            <w:pPr>
              <w:spacing w:after="0" w:line="240" w:lineRule="auto"/>
              <w:contextualSpacing/>
              <w:jc w:val="center"/>
              <w:rPr>
                <w:rFonts w:eastAsia="Times New Roman" w:cs="Arial"/>
                <w:b/>
                <w:bCs/>
                <w:color w:val="FFFFFF"/>
                <w:sz w:val="18"/>
                <w:szCs w:val="18"/>
                <w:lang w:val="es-CO" w:eastAsia="es-CO"/>
              </w:rPr>
            </w:pPr>
            <w:r w:rsidRPr="001E5B12">
              <w:rPr>
                <w:rFonts w:eastAsia="Times New Roman" w:cs="Arial"/>
                <w:b/>
                <w:bCs/>
                <w:color w:val="FFFFFF"/>
                <w:sz w:val="18"/>
                <w:szCs w:val="18"/>
                <w:lang w:val="es-CO" w:eastAsia="es-CO"/>
              </w:rPr>
              <w:t>2.413.261.316</w:t>
            </w:r>
          </w:p>
        </w:tc>
        <w:tc>
          <w:tcPr>
            <w:tcW w:w="1800" w:type="dxa"/>
            <w:shd w:val="clear" w:color="000000" w:fill="666699"/>
            <w:vAlign w:val="center"/>
            <w:hideMark/>
          </w:tcPr>
          <w:p w14:paraId="357BE9BE" w14:textId="77777777" w:rsidR="001E5B12" w:rsidRPr="001E5B12" w:rsidRDefault="009058AA" w:rsidP="0044406F">
            <w:pPr>
              <w:spacing w:after="0" w:line="240" w:lineRule="auto"/>
              <w:contextualSpacing/>
              <w:jc w:val="center"/>
              <w:rPr>
                <w:rFonts w:eastAsia="Times New Roman" w:cs="Arial"/>
                <w:b/>
                <w:bCs/>
                <w:color w:val="FFFFFF"/>
                <w:sz w:val="18"/>
                <w:szCs w:val="18"/>
                <w:lang w:val="es-CO" w:eastAsia="es-CO"/>
              </w:rPr>
            </w:pPr>
            <w:r w:rsidRPr="001E5B12">
              <w:rPr>
                <w:rFonts w:eastAsia="Times New Roman" w:cs="Arial"/>
                <w:b/>
                <w:bCs/>
                <w:color w:val="FFFFFF"/>
                <w:sz w:val="18"/>
                <w:szCs w:val="18"/>
                <w:lang w:val="es-CO" w:eastAsia="es-CO"/>
              </w:rPr>
              <w:t>2.217.209.463</w:t>
            </w:r>
          </w:p>
        </w:tc>
        <w:tc>
          <w:tcPr>
            <w:tcW w:w="1980" w:type="dxa"/>
            <w:shd w:val="clear" w:color="000000" w:fill="666699"/>
            <w:vAlign w:val="center"/>
            <w:hideMark/>
          </w:tcPr>
          <w:p w14:paraId="6DC2F96F" w14:textId="77777777" w:rsidR="001E5B12" w:rsidRPr="001E5B12" w:rsidRDefault="009058AA" w:rsidP="0044406F">
            <w:pPr>
              <w:spacing w:after="0" w:line="240" w:lineRule="auto"/>
              <w:contextualSpacing/>
              <w:jc w:val="center"/>
              <w:rPr>
                <w:rFonts w:eastAsia="Times New Roman" w:cs="Arial"/>
                <w:b/>
                <w:bCs/>
                <w:color w:val="FFFFFF"/>
                <w:sz w:val="18"/>
                <w:szCs w:val="18"/>
                <w:lang w:val="es-CO" w:eastAsia="es-CO"/>
              </w:rPr>
            </w:pPr>
            <w:r w:rsidRPr="001E5B12">
              <w:rPr>
                <w:rFonts w:eastAsia="Times New Roman" w:cs="Arial"/>
                <w:b/>
                <w:bCs/>
                <w:color w:val="FFFFFF"/>
                <w:sz w:val="18"/>
                <w:szCs w:val="18"/>
                <w:lang w:val="es-CO" w:eastAsia="es-CO"/>
              </w:rPr>
              <w:t>2.940.186.517</w:t>
            </w:r>
          </w:p>
        </w:tc>
      </w:tr>
      <w:tr w:rsidR="00BF5386" w14:paraId="503BFF32" w14:textId="77777777" w:rsidTr="0044595D">
        <w:trPr>
          <w:trHeight w:val="20"/>
          <w:jc w:val="center"/>
        </w:trPr>
        <w:tc>
          <w:tcPr>
            <w:tcW w:w="2838" w:type="dxa"/>
            <w:shd w:val="clear" w:color="000000" w:fill="666699"/>
            <w:vAlign w:val="center"/>
            <w:hideMark/>
          </w:tcPr>
          <w:p w14:paraId="3F91022C" w14:textId="77777777" w:rsidR="00C064E7" w:rsidRDefault="009058AA" w:rsidP="00102852">
            <w:pPr>
              <w:spacing w:after="0" w:line="240" w:lineRule="auto"/>
              <w:contextualSpacing/>
              <w:jc w:val="center"/>
              <w:rPr>
                <w:rFonts w:eastAsia="Times New Roman" w:cs="Arial"/>
                <w:b/>
                <w:bCs/>
                <w:color w:val="FFFFFF"/>
                <w:sz w:val="18"/>
                <w:szCs w:val="18"/>
                <w:lang w:val="es-CO" w:eastAsia="es-CO"/>
              </w:rPr>
            </w:pPr>
            <w:r w:rsidRPr="001E5B12">
              <w:rPr>
                <w:rFonts w:eastAsia="Times New Roman" w:cs="Arial"/>
                <w:b/>
                <w:bCs/>
                <w:color w:val="FFFFFF"/>
                <w:sz w:val="18"/>
                <w:szCs w:val="18"/>
                <w:lang w:val="es-CO" w:eastAsia="es-CO"/>
              </w:rPr>
              <w:t>Documento</w:t>
            </w:r>
          </w:p>
          <w:p w14:paraId="390D2F1F" w14:textId="77777777" w:rsidR="001E5B12" w:rsidRPr="001E5B12" w:rsidRDefault="009058AA" w:rsidP="0044406F">
            <w:pPr>
              <w:spacing w:after="0" w:line="240" w:lineRule="auto"/>
              <w:contextualSpacing/>
              <w:jc w:val="center"/>
              <w:rPr>
                <w:rFonts w:eastAsia="Times New Roman" w:cs="Arial"/>
                <w:b/>
                <w:bCs/>
                <w:color w:val="FFFFFF"/>
                <w:sz w:val="18"/>
                <w:szCs w:val="18"/>
                <w:lang w:val="es-CO" w:eastAsia="es-CO"/>
              </w:rPr>
            </w:pPr>
            <w:r w:rsidRPr="001E5B12">
              <w:rPr>
                <w:rFonts w:eastAsia="Times New Roman" w:cs="Arial"/>
                <w:b/>
                <w:bCs/>
                <w:color w:val="FFFFFF"/>
                <w:sz w:val="18"/>
                <w:szCs w:val="18"/>
                <w:lang w:val="es-CO" w:eastAsia="es-CO"/>
              </w:rPr>
              <w:t>Distribución (A)</w:t>
            </w:r>
          </w:p>
        </w:tc>
        <w:tc>
          <w:tcPr>
            <w:tcW w:w="1960" w:type="dxa"/>
            <w:shd w:val="clear" w:color="000000" w:fill="666699"/>
            <w:vAlign w:val="center"/>
            <w:hideMark/>
          </w:tcPr>
          <w:p w14:paraId="49D589A2" w14:textId="77777777" w:rsidR="001E5B12" w:rsidRPr="001E5B12" w:rsidRDefault="009058AA" w:rsidP="0044406F">
            <w:pPr>
              <w:spacing w:after="0" w:line="240" w:lineRule="auto"/>
              <w:contextualSpacing/>
              <w:jc w:val="center"/>
              <w:rPr>
                <w:rFonts w:eastAsia="Times New Roman" w:cs="Arial"/>
                <w:b/>
                <w:bCs/>
                <w:color w:val="FFFFFF"/>
                <w:sz w:val="18"/>
                <w:szCs w:val="18"/>
                <w:lang w:val="es-CO" w:eastAsia="es-CO"/>
              </w:rPr>
            </w:pPr>
            <w:r w:rsidRPr="001E5B12">
              <w:rPr>
                <w:rFonts w:eastAsia="Times New Roman" w:cs="Arial"/>
                <w:b/>
                <w:bCs/>
                <w:color w:val="FFFFFF"/>
                <w:sz w:val="18"/>
                <w:szCs w:val="18"/>
                <w:lang w:val="es-CO" w:eastAsia="es-CO"/>
              </w:rPr>
              <w:t>2.346.475.517</w:t>
            </w:r>
          </w:p>
        </w:tc>
        <w:tc>
          <w:tcPr>
            <w:tcW w:w="1800" w:type="dxa"/>
            <w:shd w:val="clear" w:color="000000" w:fill="666699"/>
            <w:vAlign w:val="center"/>
            <w:hideMark/>
          </w:tcPr>
          <w:p w14:paraId="200DEFBC" w14:textId="77777777" w:rsidR="001E5B12" w:rsidRPr="001E5B12" w:rsidRDefault="009058AA" w:rsidP="0044406F">
            <w:pPr>
              <w:spacing w:after="0" w:line="240" w:lineRule="auto"/>
              <w:contextualSpacing/>
              <w:jc w:val="center"/>
              <w:rPr>
                <w:rFonts w:eastAsia="Times New Roman" w:cs="Arial"/>
                <w:b/>
                <w:bCs/>
                <w:color w:val="FFFFFF"/>
                <w:sz w:val="18"/>
                <w:szCs w:val="18"/>
                <w:lang w:val="es-CO" w:eastAsia="es-CO"/>
              </w:rPr>
            </w:pPr>
            <w:r w:rsidRPr="001E5B12">
              <w:rPr>
                <w:rFonts w:eastAsia="Times New Roman" w:cs="Arial"/>
                <w:b/>
                <w:bCs/>
                <w:color w:val="FFFFFF"/>
                <w:sz w:val="18"/>
                <w:szCs w:val="18"/>
                <w:lang w:val="es-CO" w:eastAsia="es-CO"/>
              </w:rPr>
              <w:t>2.173.295.026</w:t>
            </w:r>
          </w:p>
        </w:tc>
        <w:tc>
          <w:tcPr>
            <w:tcW w:w="1980" w:type="dxa"/>
            <w:shd w:val="clear" w:color="000000" w:fill="666699"/>
            <w:vAlign w:val="center"/>
            <w:hideMark/>
          </w:tcPr>
          <w:p w14:paraId="51B2B7A4" w14:textId="77777777" w:rsidR="001E5B12" w:rsidRPr="001E5B12" w:rsidRDefault="009058AA" w:rsidP="0044406F">
            <w:pPr>
              <w:spacing w:after="0" w:line="240" w:lineRule="auto"/>
              <w:contextualSpacing/>
              <w:jc w:val="center"/>
              <w:rPr>
                <w:rFonts w:eastAsia="Times New Roman" w:cs="Arial"/>
                <w:b/>
                <w:bCs/>
                <w:color w:val="FFFFFF"/>
                <w:sz w:val="18"/>
                <w:szCs w:val="18"/>
                <w:lang w:val="es-CO" w:eastAsia="es-CO"/>
              </w:rPr>
            </w:pPr>
            <w:r w:rsidRPr="001E5B12">
              <w:rPr>
                <w:rFonts w:eastAsia="Times New Roman" w:cs="Arial"/>
                <w:b/>
                <w:bCs/>
                <w:color w:val="FFFFFF"/>
                <w:sz w:val="18"/>
                <w:szCs w:val="18"/>
                <w:lang w:val="es-CO" w:eastAsia="es-CO"/>
              </w:rPr>
              <w:t>2.804.352.722</w:t>
            </w:r>
          </w:p>
        </w:tc>
      </w:tr>
      <w:tr w:rsidR="00BF5386" w14:paraId="40AA3EA0" w14:textId="77777777" w:rsidTr="0044595D">
        <w:trPr>
          <w:trHeight w:val="468"/>
          <w:jc w:val="center"/>
        </w:trPr>
        <w:tc>
          <w:tcPr>
            <w:tcW w:w="2838" w:type="dxa"/>
            <w:shd w:val="clear" w:color="000000" w:fill="666699"/>
            <w:vAlign w:val="center"/>
            <w:hideMark/>
          </w:tcPr>
          <w:p w14:paraId="28B9FB3B" w14:textId="77777777" w:rsidR="001E5B12" w:rsidRPr="001E5B12" w:rsidRDefault="009058AA" w:rsidP="0044406F">
            <w:pPr>
              <w:spacing w:after="0" w:line="240" w:lineRule="auto"/>
              <w:contextualSpacing/>
              <w:jc w:val="center"/>
              <w:rPr>
                <w:rFonts w:eastAsia="Times New Roman" w:cs="Arial"/>
                <w:b/>
                <w:bCs/>
                <w:color w:val="FFFFFF"/>
                <w:sz w:val="18"/>
                <w:szCs w:val="18"/>
                <w:lang w:val="es-CO" w:eastAsia="es-CO"/>
              </w:rPr>
            </w:pPr>
            <w:r w:rsidRPr="001E5B12">
              <w:rPr>
                <w:rFonts w:eastAsia="Times New Roman" w:cs="Arial"/>
                <w:b/>
                <w:bCs/>
                <w:color w:val="FFFFFF"/>
                <w:sz w:val="18"/>
                <w:szCs w:val="18"/>
                <w:lang w:val="es-CO" w:eastAsia="es-CO"/>
              </w:rPr>
              <w:t>Ingresos Corrientes (B)</w:t>
            </w:r>
          </w:p>
        </w:tc>
        <w:tc>
          <w:tcPr>
            <w:tcW w:w="1960" w:type="dxa"/>
            <w:shd w:val="clear" w:color="000000" w:fill="666699"/>
            <w:vAlign w:val="center"/>
            <w:hideMark/>
          </w:tcPr>
          <w:p w14:paraId="01E7C6A7" w14:textId="77777777" w:rsidR="001E5B12" w:rsidRPr="001E5B12" w:rsidRDefault="009058AA" w:rsidP="0044406F">
            <w:pPr>
              <w:spacing w:after="0" w:line="240" w:lineRule="auto"/>
              <w:contextualSpacing/>
              <w:jc w:val="center"/>
              <w:rPr>
                <w:rFonts w:eastAsia="Times New Roman" w:cs="Arial"/>
                <w:b/>
                <w:bCs/>
                <w:color w:val="FFFFFF"/>
                <w:sz w:val="18"/>
                <w:szCs w:val="18"/>
                <w:lang w:val="es-CO" w:eastAsia="es-CO"/>
              </w:rPr>
            </w:pPr>
            <w:r w:rsidRPr="001E5B12">
              <w:rPr>
                <w:rFonts w:eastAsia="Times New Roman" w:cs="Arial"/>
                <w:b/>
                <w:bCs/>
                <w:color w:val="FFFFFF"/>
                <w:sz w:val="18"/>
                <w:szCs w:val="18"/>
                <w:lang w:val="es-CO" w:eastAsia="es-CO"/>
              </w:rPr>
              <w:t>2.346.475.517</w:t>
            </w:r>
          </w:p>
        </w:tc>
        <w:tc>
          <w:tcPr>
            <w:tcW w:w="1800" w:type="dxa"/>
            <w:shd w:val="clear" w:color="000000" w:fill="666699"/>
            <w:vAlign w:val="center"/>
            <w:hideMark/>
          </w:tcPr>
          <w:p w14:paraId="33BC9B55" w14:textId="77777777" w:rsidR="001E5B12" w:rsidRPr="001E5B12" w:rsidRDefault="009058AA" w:rsidP="0044406F">
            <w:pPr>
              <w:spacing w:after="0" w:line="240" w:lineRule="auto"/>
              <w:contextualSpacing/>
              <w:jc w:val="center"/>
              <w:rPr>
                <w:rFonts w:eastAsia="Times New Roman" w:cs="Arial"/>
                <w:b/>
                <w:bCs/>
                <w:color w:val="FFFFFF"/>
                <w:sz w:val="18"/>
                <w:szCs w:val="18"/>
                <w:lang w:val="es-CO" w:eastAsia="es-CO"/>
              </w:rPr>
            </w:pPr>
            <w:r w:rsidRPr="001E5B12">
              <w:rPr>
                <w:rFonts w:eastAsia="Times New Roman" w:cs="Arial"/>
                <w:b/>
                <w:bCs/>
                <w:color w:val="FFFFFF"/>
                <w:sz w:val="18"/>
                <w:szCs w:val="18"/>
                <w:lang w:val="es-CO" w:eastAsia="es-CO"/>
              </w:rPr>
              <w:t>2.173.295.026</w:t>
            </w:r>
          </w:p>
        </w:tc>
        <w:tc>
          <w:tcPr>
            <w:tcW w:w="1980" w:type="dxa"/>
            <w:shd w:val="clear" w:color="000000" w:fill="666699"/>
            <w:vAlign w:val="center"/>
            <w:hideMark/>
          </w:tcPr>
          <w:p w14:paraId="659FDB3A" w14:textId="77777777" w:rsidR="001E5B12" w:rsidRPr="001E5B12" w:rsidRDefault="009058AA" w:rsidP="0044406F">
            <w:pPr>
              <w:spacing w:after="0" w:line="240" w:lineRule="auto"/>
              <w:contextualSpacing/>
              <w:jc w:val="center"/>
              <w:rPr>
                <w:rFonts w:eastAsia="Times New Roman" w:cs="Arial"/>
                <w:b/>
                <w:bCs/>
                <w:color w:val="FFFFFF"/>
                <w:sz w:val="18"/>
                <w:szCs w:val="18"/>
                <w:lang w:val="es-CO" w:eastAsia="es-CO"/>
              </w:rPr>
            </w:pPr>
            <w:r w:rsidRPr="001E5B12">
              <w:rPr>
                <w:rFonts w:eastAsia="Times New Roman" w:cs="Arial"/>
                <w:b/>
                <w:bCs/>
                <w:color w:val="FFFFFF"/>
                <w:sz w:val="18"/>
                <w:szCs w:val="18"/>
                <w:lang w:val="es-CO" w:eastAsia="es-CO"/>
              </w:rPr>
              <w:t>2.804.352.722</w:t>
            </w:r>
          </w:p>
        </w:tc>
      </w:tr>
      <w:tr w:rsidR="00BF5386" w14:paraId="6941ABAE" w14:textId="77777777" w:rsidTr="0044595D">
        <w:trPr>
          <w:trHeight w:val="20"/>
          <w:jc w:val="center"/>
        </w:trPr>
        <w:tc>
          <w:tcPr>
            <w:tcW w:w="2838" w:type="dxa"/>
            <w:shd w:val="clear" w:color="000000" w:fill="CCCCFF"/>
            <w:vAlign w:val="center"/>
            <w:hideMark/>
          </w:tcPr>
          <w:p w14:paraId="5E3151F2" w14:textId="77777777" w:rsidR="00C064E7" w:rsidRDefault="009058AA" w:rsidP="00102852">
            <w:pPr>
              <w:spacing w:after="0" w:line="240" w:lineRule="auto"/>
              <w:contextualSpacing/>
              <w:jc w:val="center"/>
              <w:rPr>
                <w:rFonts w:eastAsia="Times New Roman" w:cs="Arial"/>
                <w:b/>
                <w:bCs/>
                <w:color w:val="000000"/>
                <w:sz w:val="18"/>
                <w:szCs w:val="18"/>
                <w:lang w:val="es-CO" w:eastAsia="es-CO"/>
              </w:rPr>
            </w:pPr>
            <w:r w:rsidRPr="001E5B12">
              <w:rPr>
                <w:rFonts w:eastAsia="Times New Roman" w:cs="Arial"/>
                <w:b/>
                <w:bCs/>
                <w:color w:val="000000"/>
                <w:sz w:val="18"/>
                <w:szCs w:val="18"/>
                <w:lang w:val="es-CO" w:eastAsia="es-CO"/>
              </w:rPr>
              <w:t>Recaudo Efectivo</w:t>
            </w:r>
          </w:p>
          <w:p w14:paraId="2521983E" w14:textId="77777777" w:rsidR="001E5B12" w:rsidRPr="001E5B12" w:rsidRDefault="009058AA" w:rsidP="0044406F">
            <w:pPr>
              <w:spacing w:after="0" w:line="240" w:lineRule="auto"/>
              <w:contextualSpacing/>
              <w:jc w:val="center"/>
              <w:rPr>
                <w:rFonts w:eastAsia="Times New Roman" w:cs="Arial"/>
                <w:b/>
                <w:bCs/>
                <w:color w:val="000000"/>
                <w:sz w:val="18"/>
                <w:szCs w:val="18"/>
                <w:lang w:val="es-CO" w:eastAsia="es-CO"/>
              </w:rPr>
            </w:pPr>
            <w:r w:rsidRPr="001E5B12">
              <w:rPr>
                <w:rFonts w:eastAsia="Times New Roman" w:cs="Arial"/>
                <w:b/>
                <w:bCs/>
                <w:color w:val="000000"/>
                <w:sz w:val="18"/>
                <w:szCs w:val="18"/>
                <w:lang w:val="es-CO" w:eastAsia="es-CO"/>
              </w:rPr>
              <w:t>de Ingresos Corrientes</w:t>
            </w:r>
          </w:p>
        </w:tc>
        <w:tc>
          <w:tcPr>
            <w:tcW w:w="1960" w:type="dxa"/>
            <w:shd w:val="clear" w:color="auto" w:fill="auto"/>
            <w:noWrap/>
            <w:vAlign w:val="center"/>
            <w:hideMark/>
          </w:tcPr>
          <w:p w14:paraId="14DA4882" w14:textId="77777777" w:rsidR="001E5B12" w:rsidRPr="001E5B12" w:rsidRDefault="009058AA" w:rsidP="0044406F">
            <w:pPr>
              <w:spacing w:after="0" w:line="240" w:lineRule="auto"/>
              <w:contextualSpacing/>
              <w:jc w:val="center"/>
              <w:rPr>
                <w:rFonts w:eastAsia="Times New Roman" w:cs="Arial"/>
                <w:color w:val="000000"/>
                <w:sz w:val="18"/>
                <w:szCs w:val="18"/>
                <w:lang w:val="es-CO" w:eastAsia="es-CO"/>
              </w:rPr>
            </w:pPr>
            <w:r w:rsidRPr="001E5B12">
              <w:rPr>
                <w:rFonts w:eastAsia="Times New Roman" w:cs="Arial"/>
                <w:color w:val="000000"/>
                <w:sz w:val="18"/>
                <w:szCs w:val="18"/>
                <w:lang w:val="es-CO" w:eastAsia="es-CO"/>
              </w:rPr>
              <w:t>2.346.475.517</w:t>
            </w:r>
          </w:p>
        </w:tc>
        <w:tc>
          <w:tcPr>
            <w:tcW w:w="1800" w:type="dxa"/>
            <w:shd w:val="clear" w:color="auto" w:fill="auto"/>
            <w:noWrap/>
            <w:vAlign w:val="center"/>
            <w:hideMark/>
          </w:tcPr>
          <w:p w14:paraId="151C6FBB" w14:textId="77777777" w:rsidR="001E5B12" w:rsidRPr="001E5B12" w:rsidRDefault="009058AA" w:rsidP="0044406F">
            <w:pPr>
              <w:spacing w:after="0" w:line="240" w:lineRule="auto"/>
              <w:contextualSpacing/>
              <w:jc w:val="center"/>
              <w:rPr>
                <w:rFonts w:eastAsia="Times New Roman" w:cs="Arial"/>
                <w:color w:val="000000"/>
                <w:sz w:val="18"/>
                <w:szCs w:val="18"/>
                <w:lang w:val="es-CO" w:eastAsia="es-CO"/>
              </w:rPr>
            </w:pPr>
            <w:r w:rsidRPr="001E5B12">
              <w:rPr>
                <w:rFonts w:eastAsia="Times New Roman" w:cs="Arial"/>
                <w:color w:val="000000"/>
                <w:sz w:val="18"/>
                <w:szCs w:val="18"/>
                <w:lang w:val="es-CO" w:eastAsia="es-CO"/>
              </w:rPr>
              <w:t>2.173.295.026</w:t>
            </w:r>
          </w:p>
        </w:tc>
        <w:tc>
          <w:tcPr>
            <w:tcW w:w="1980" w:type="dxa"/>
            <w:shd w:val="clear" w:color="auto" w:fill="auto"/>
            <w:noWrap/>
            <w:vAlign w:val="center"/>
            <w:hideMark/>
          </w:tcPr>
          <w:p w14:paraId="7EF71DDD" w14:textId="77777777" w:rsidR="001E5B12" w:rsidRPr="001E5B12" w:rsidRDefault="009058AA" w:rsidP="0044406F">
            <w:pPr>
              <w:spacing w:after="0" w:line="240" w:lineRule="auto"/>
              <w:contextualSpacing/>
              <w:jc w:val="center"/>
              <w:rPr>
                <w:rFonts w:eastAsia="Times New Roman" w:cs="Arial"/>
                <w:color w:val="000000"/>
                <w:sz w:val="18"/>
                <w:szCs w:val="18"/>
                <w:lang w:val="es-CO" w:eastAsia="es-CO"/>
              </w:rPr>
            </w:pPr>
            <w:r w:rsidRPr="001E5B12">
              <w:rPr>
                <w:rFonts w:eastAsia="Times New Roman" w:cs="Arial"/>
                <w:color w:val="000000"/>
                <w:sz w:val="18"/>
                <w:szCs w:val="18"/>
                <w:lang w:val="es-CO" w:eastAsia="es-CO"/>
              </w:rPr>
              <w:t>2.804.352.722</w:t>
            </w:r>
          </w:p>
        </w:tc>
      </w:tr>
      <w:tr w:rsidR="00BF5386" w14:paraId="771C29B9" w14:textId="77777777" w:rsidTr="0044595D">
        <w:trPr>
          <w:trHeight w:val="424"/>
          <w:jc w:val="center"/>
        </w:trPr>
        <w:tc>
          <w:tcPr>
            <w:tcW w:w="2838" w:type="dxa"/>
            <w:shd w:val="clear" w:color="000000" w:fill="E5E5FF"/>
            <w:vAlign w:val="center"/>
            <w:hideMark/>
          </w:tcPr>
          <w:p w14:paraId="176430EB" w14:textId="77777777" w:rsidR="001E5B12" w:rsidRPr="001E5B12" w:rsidRDefault="009058AA" w:rsidP="0044406F">
            <w:pPr>
              <w:spacing w:after="0" w:line="240" w:lineRule="auto"/>
              <w:contextualSpacing/>
              <w:jc w:val="center"/>
              <w:rPr>
                <w:rFonts w:eastAsia="Times New Roman" w:cs="Arial"/>
                <w:b/>
                <w:bCs/>
                <w:color w:val="000000"/>
                <w:sz w:val="18"/>
                <w:szCs w:val="18"/>
                <w:lang w:val="es-CO" w:eastAsia="es-CO"/>
              </w:rPr>
            </w:pPr>
            <w:r w:rsidRPr="001E5B12">
              <w:rPr>
                <w:rFonts w:eastAsia="Times New Roman" w:cs="Arial"/>
                <w:b/>
                <w:bCs/>
                <w:color w:val="000000"/>
                <w:sz w:val="18"/>
                <w:szCs w:val="18"/>
                <w:lang w:val="es-CO" w:eastAsia="es-CO"/>
              </w:rPr>
              <w:t>Diferencia</w:t>
            </w:r>
            <w:r>
              <w:rPr>
                <w:rFonts w:eastAsia="Times New Roman" w:cs="Arial"/>
                <w:b/>
                <w:bCs/>
                <w:color w:val="000000"/>
                <w:sz w:val="18"/>
                <w:szCs w:val="18"/>
                <w:lang w:val="es-CO" w:eastAsia="es-CO"/>
              </w:rPr>
              <w:t xml:space="preserve"> </w:t>
            </w:r>
            <w:r w:rsidRPr="001E5B12">
              <w:rPr>
                <w:rFonts w:eastAsia="Times New Roman" w:cs="Arial"/>
                <w:b/>
                <w:bCs/>
                <w:color w:val="000000"/>
                <w:sz w:val="18"/>
                <w:szCs w:val="18"/>
                <w:lang w:val="es-CO" w:eastAsia="es-CO"/>
              </w:rPr>
              <w:t>(C = B-A)</w:t>
            </w:r>
          </w:p>
        </w:tc>
        <w:tc>
          <w:tcPr>
            <w:tcW w:w="1960" w:type="dxa"/>
            <w:shd w:val="clear" w:color="auto" w:fill="auto"/>
            <w:noWrap/>
            <w:vAlign w:val="center"/>
            <w:hideMark/>
          </w:tcPr>
          <w:p w14:paraId="79B560C3" w14:textId="77777777" w:rsidR="001E5B12" w:rsidRPr="001E5B12" w:rsidRDefault="009058AA" w:rsidP="0044406F">
            <w:pPr>
              <w:spacing w:after="0" w:line="240" w:lineRule="auto"/>
              <w:contextualSpacing/>
              <w:jc w:val="center"/>
              <w:rPr>
                <w:rFonts w:eastAsia="Times New Roman" w:cs="Arial"/>
                <w:color w:val="000000"/>
                <w:sz w:val="18"/>
                <w:szCs w:val="18"/>
                <w:lang w:val="es-CO" w:eastAsia="es-CO"/>
              </w:rPr>
            </w:pPr>
            <w:r w:rsidRPr="001E5B12">
              <w:rPr>
                <w:rFonts w:eastAsia="Times New Roman" w:cs="Arial"/>
                <w:color w:val="000000"/>
                <w:sz w:val="18"/>
                <w:szCs w:val="18"/>
                <w:lang w:val="es-CO" w:eastAsia="es-CO"/>
              </w:rPr>
              <w:t>0</w:t>
            </w:r>
          </w:p>
        </w:tc>
        <w:tc>
          <w:tcPr>
            <w:tcW w:w="1800" w:type="dxa"/>
            <w:shd w:val="clear" w:color="auto" w:fill="auto"/>
            <w:noWrap/>
            <w:vAlign w:val="center"/>
            <w:hideMark/>
          </w:tcPr>
          <w:p w14:paraId="3E4E1E4A" w14:textId="77777777" w:rsidR="001E5B12" w:rsidRPr="001E5B12" w:rsidRDefault="009058AA" w:rsidP="0044406F">
            <w:pPr>
              <w:spacing w:after="0" w:line="240" w:lineRule="auto"/>
              <w:contextualSpacing/>
              <w:jc w:val="center"/>
              <w:rPr>
                <w:rFonts w:eastAsia="Times New Roman" w:cs="Arial"/>
                <w:color w:val="000000"/>
                <w:sz w:val="18"/>
                <w:szCs w:val="18"/>
                <w:lang w:val="es-CO" w:eastAsia="es-CO"/>
              </w:rPr>
            </w:pPr>
            <w:r w:rsidRPr="001E5B12">
              <w:rPr>
                <w:rFonts w:eastAsia="Times New Roman" w:cs="Arial"/>
                <w:color w:val="000000"/>
                <w:sz w:val="18"/>
                <w:szCs w:val="18"/>
                <w:lang w:val="es-CO" w:eastAsia="es-CO"/>
              </w:rPr>
              <w:t>0</w:t>
            </w:r>
          </w:p>
        </w:tc>
        <w:tc>
          <w:tcPr>
            <w:tcW w:w="1980" w:type="dxa"/>
            <w:shd w:val="clear" w:color="auto" w:fill="auto"/>
            <w:noWrap/>
            <w:vAlign w:val="center"/>
            <w:hideMark/>
          </w:tcPr>
          <w:p w14:paraId="55ECC3B0" w14:textId="77777777" w:rsidR="001E5B12" w:rsidRPr="001E5B12" w:rsidRDefault="009058AA" w:rsidP="0044406F">
            <w:pPr>
              <w:spacing w:after="0" w:line="240" w:lineRule="auto"/>
              <w:contextualSpacing/>
              <w:jc w:val="center"/>
              <w:rPr>
                <w:rFonts w:eastAsia="Times New Roman" w:cs="Arial"/>
                <w:color w:val="000000"/>
                <w:sz w:val="18"/>
                <w:szCs w:val="18"/>
                <w:lang w:val="es-CO" w:eastAsia="es-CO"/>
              </w:rPr>
            </w:pPr>
            <w:r w:rsidRPr="001E5B12">
              <w:rPr>
                <w:rFonts w:eastAsia="Times New Roman" w:cs="Arial"/>
                <w:color w:val="000000"/>
                <w:sz w:val="18"/>
                <w:szCs w:val="18"/>
                <w:lang w:val="es-CO" w:eastAsia="es-CO"/>
              </w:rPr>
              <w:t>0</w:t>
            </w:r>
          </w:p>
        </w:tc>
      </w:tr>
      <w:tr w:rsidR="00BF5386" w14:paraId="5D42B906" w14:textId="77777777" w:rsidTr="0044595D">
        <w:trPr>
          <w:trHeight w:val="414"/>
          <w:jc w:val="center"/>
        </w:trPr>
        <w:tc>
          <w:tcPr>
            <w:tcW w:w="2838" w:type="dxa"/>
            <w:shd w:val="clear" w:color="000000" w:fill="666699"/>
            <w:vAlign w:val="center"/>
            <w:hideMark/>
          </w:tcPr>
          <w:p w14:paraId="0E79A8E7" w14:textId="77777777" w:rsidR="001E5B12" w:rsidRPr="001E5B12" w:rsidRDefault="009058AA" w:rsidP="0044406F">
            <w:pPr>
              <w:spacing w:after="0" w:line="240" w:lineRule="auto"/>
              <w:contextualSpacing/>
              <w:jc w:val="center"/>
              <w:rPr>
                <w:rFonts w:eastAsia="Times New Roman" w:cs="Arial"/>
                <w:b/>
                <w:bCs/>
                <w:color w:val="FFFFFF"/>
                <w:sz w:val="18"/>
                <w:szCs w:val="18"/>
                <w:lang w:val="es-CO" w:eastAsia="es-CO"/>
              </w:rPr>
            </w:pPr>
            <w:r w:rsidRPr="001E5B12">
              <w:rPr>
                <w:rFonts w:eastAsia="Times New Roman" w:cs="Arial"/>
                <w:b/>
                <w:bCs/>
                <w:color w:val="FFFFFF"/>
                <w:sz w:val="18"/>
                <w:szCs w:val="18"/>
                <w:lang w:val="es-CO" w:eastAsia="es-CO"/>
              </w:rPr>
              <w:t>Recursos del Capital</w:t>
            </w:r>
          </w:p>
        </w:tc>
        <w:tc>
          <w:tcPr>
            <w:tcW w:w="1960" w:type="dxa"/>
            <w:shd w:val="clear" w:color="000000" w:fill="666699"/>
            <w:vAlign w:val="center"/>
            <w:hideMark/>
          </w:tcPr>
          <w:p w14:paraId="6C5161C9" w14:textId="77777777" w:rsidR="001E5B12" w:rsidRPr="001E5B12" w:rsidRDefault="009058AA" w:rsidP="0044406F">
            <w:pPr>
              <w:spacing w:after="0" w:line="240" w:lineRule="auto"/>
              <w:contextualSpacing/>
              <w:jc w:val="center"/>
              <w:rPr>
                <w:rFonts w:eastAsia="Times New Roman" w:cs="Arial"/>
                <w:b/>
                <w:bCs/>
                <w:color w:val="FFFFFF"/>
                <w:sz w:val="18"/>
                <w:szCs w:val="18"/>
                <w:lang w:val="es-CO" w:eastAsia="es-CO"/>
              </w:rPr>
            </w:pPr>
            <w:r w:rsidRPr="001E5B12">
              <w:rPr>
                <w:rFonts w:eastAsia="Times New Roman" w:cs="Arial"/>
                <w:b/>
                <w:bCs/>
                <w:color w:val="FFFFFF"/>
                <w:sz w:val="18"/>
                <w:szCs w:val="18"/>
                <w:lang w:val="es-CO" w:eastAsia="es-CO"/>
              </w:rPr>
              <w:t>51.665.275</w:t>
            </w:r>
          </w:p>
        </w:tc>
        <w:tc>
          <w:tcPr>
            <w:tcW w:w="1800" w:type="dxa"/>
            <w:shd w:val="clear" w:color="000000" w:fill="666699"/>
            <w:vAlign w:val="center"/>
            <w:hideMark/>
          </w:tcPr>
          <w:p w14:paraId="09213AE2" w14:textId="77777777" w:rsidR="001E5B12" w:rsidRPr="001E5B12" w:rsidRDefault="009058AA" w:rsidP="0044406F">
            <w:pPr>
              <w:spacing w:after="0" w:line="240" w:lineRule="auto"/>
              <w:contextualSpacing/>
              <w:jc w:val="center"/>
              <w:rPr>
                <w:rFonts w:eastAsia="Times New Roman" w:cs="Arial"/>
                <w:b/>
                <w:bCs/>
                <w:color w:val="FFFFFF"/>
                <w:sz w:val="18"/>
                <w:szCs w:val="18"/>
                <w:lang w:val="es-CO" w:eastAsia="es-CO"/>
              </w:rPr>
            </w:pPr>
            <w:r w:rsidRPr="001E5B12">
              <w:rPr>
                <w:rFonts w:eastAsia="Times New Roman" w:cs="Arial"/>
                <w:b/>
                <w:bCs/>
                <w:color w:val="FFFFFF"/>
                <w:sz w:val="18"/>
                <w:szCs w:val="18"/>
                <w:lang w:val="es-CO" w:eastAsia="es-CO"/>
              </w:rPr>
              <w:t>33.054.415</w:t>
            </w:r>
          </w:p>
        </w:tc>
        <w:tc>
          <w:tcPr>
            <w:tcW w:w="1980" w:type="dxa"/>
            <w:shd w:val="clear" w:color="000000" w:fill="666699"/>
            <w:vAlign w:val="center"/>
            <w:hideMark/>
          </w:tcPr>
          <w:p w14:paraId="5ADCA214" w14:textId="77777777" w:rsidR="001E5B12" w:rsidRPr="001E5B12" w:rsidRDefault="009058AA" w:rsidP="0044406F">
            <w:pPr>
              <w:spacing w:after="0" w:line="240" w:lineRule="auto"/>
              <w:contextualSpacing/>
              <w:jc w:val="center"/>
              <w:rPr>
                <w:rFonts w:eastAsia="Times New Roman" w:cs="Arial"/>
                <w:b/>
                <w:bCs/>
                <w:color w:val="FFFFFF"/>
                <w:sz w:val="18"/>
                <w:szCs w:val="18"/>
                <w:lang w:val="es-CO" w:eastAsia="es-CO"/>
              </w:rPr>
            </w:pPr>
            <w:r w:rsidRPr="001E5B12">
              <w:rPr>
                <w:rFonts w:eastAsia="Times New Roman" w:cs="Arial"/>
                <w:b/>
                <w:bCs/>
                <w:color w:val="FFFFFF"/>
                <w:sz w:val="18"/>
                <w:szCs w:val="18"/>
                <w:lang w:val="es-CO" w:eastAsia="es-CO"/>
              </w:rPr>
              <w:t>124.407.304</w:t>
            </w:r>
          </w:p>
        </w:tc>
      </w:tr>
      <w:tr w:rsidR="00BF5386" w14:paraId="73912BF9" w14:textId="77777777" w:rsidTr="0044595D">
        <w:trPr>
          <w:trHeight w:val="20"/>
          <w:jc w:val="center"/>
        </w:trPr>
        <w:tc>
          <w:tcPr>
            <w:tcW w:w="2838" w:type="dxa"/>
            <w:shd w:val="clear" w:color="000000" w:fill="CCCCFF"/>
            <w:vAlign w:val="center"/>
            <w:hideMark/>
          </w:tcPr>
          <w:p w14:paraId="63C0FA43" w14:textId="77777777" w:rsidR="00C064E7" w:rsidRDefault="009058AA" w:rsidP="00102852">
            <w:pPr>
              <w:spacing w:after="0" w:line="240" w:lineRule="auto"/>
              <w:contextualSpacing/>
              <w:jc w:val="center"/>
              <w:rPr>
                <w:rFonts w:eastAsia="Times New Roman" w:cs="Arial"/>
                <w:b/>
                <w:bCs/>
                <w:color w:val="000000"/>
                <w:sz w:val="18"/>
                <w:szCs w:val="18"/>
                <w:lang w:val="es-CO" w:eastAsia="es-CO"/>
              </w:rPr>
            </w:pPr>
            <w:r w:rsidRPr="001E5B12">
              <w:rPr>
                <w:rFonts w:eastAsia="Times New Roman" w:cs="Arial"/>
                <w:b/>
                <w:bCs/>
                <w:color w:val="000000"/>
                <w:sz w:val="18"/>
                <w:szCs w:val="18"/>
                <w:lang w:val="es-CO" w:eastAsia="es-CO"/>
              </w:rPr>
              <w:lastRenderedPageBreak/>
              <w:t>Recaudo Efectivo</w:t>
            </w:r>
          </w:p>
          <w:p w14:paraId="7D4DC96F" w14:textId="77777777" w:rsidR="001E5B12" w:rsidRPr="001E5B12" w:rsidRDefault="009058AA" w:rsidP="0044406F">
            <w:pPr>
              <w:spacing w:after="0" w:line="240" w:lineRule="auto"/>
              <w:contextualSpacing/>
              <w:jc w:val="center"/>
              <w:rPr>
                <w:rFonts w:eastAsia="Times New Roman" w:cs="Arial"/>
                <w:b/>
                <w:bCs/>
                <w:color w:val="000000"/>
                <w:sz w:val="18"/>
                <w:szCs w:val="18"/>
                <w:lang w:val="es-CO" w:eastAsia="es-CO"/>
              </w:rPr>
            </w:pPr>
            <w:r w:rsidRPr="001E5B12">
              <w:rPr>
                <w:rFonts w:eastAsia="Times New Roman" w:cs="Arial"/>
                <w:b/>
                <w:bCs/>
                <w:color w:val="000000"/>
                <w:sz w:val="18"/>
                <w:szCs w:val="18"/>
                <w:lang w:val="es-CO" w:eastAsia="es-CO"/>
              </w:rPr>
              <w:t>de Ingresos de Capital.</w:t>
            </w:r>
          </w:p>
        </w:tc>
        <w:tc>
          <w:tcPr>
            <w:tcW w:w="1960" w:type="dxa"/>
            <w:shd w:val="clear" w:color="auto" w:fill="auto"/>
            <w:noWrap/>
            <w:vAlign w:val="center"/>
            <w:hideMark/>
          </w:tcPr>
          <w:p w14:paraId="2C359326" w14:textId="77777777" w:rsidR="001E5B12" w:rsidRPr="001E5B12" w:rsidRDefault="009058AA" w:rsidP="0044406F">
            <w:pPr>
              <w:spacing w:after="0" w:line="240" w:lineRule="auto"/>
              <w:contextualSpacing/>
              <w:jc w:val="center"/>
              <w:rPr>
                <w:rFonts w:eastAsia="Times New Roman" w:cs="Arial"/>
                <w:sz w:val="18"/>
                <w:szCs w:val="18"/>
                <w:lang w:val="es-CO" w:eastAsia="es-CO"/>
              </w:rPr>
            </w:pPr>
            <w:r w:rsidRPr="001E5B12">
              <w:rPr>
                <w:rFonts w:eastAsia="Times New Roman" w:cs="Arial"/>
                <w:sz w:val="18"/>
                <w:szCs w:val="18"/>
                <w:lang w:val="es-CO" w:eastAsia="es-CO"/>
              </w:rPr>
              <w:t>66.785.799</w:t>
            </w:r>
          </w:p>
        </w:tc>
        <w:tc>
          <w:tcPr>
            <w:tcW w:w="1800" w:type="dxa"/>
            <w:shd w:val="clear" w:color="auto" w:fill="auto"/>
            <w:noWrap/>
            <w:vAlign w:val="center"/>
            <w:hideMark/>
          </w:tcPr>
          <w:p w14:paraId="1E5ADAF8" w14:textId="77777777" w:rsidR="001E5B12" w:rsidRPr="001E5B12" w:rsidRDefault="009058AA" w:rsidP="0044406F">
            <w:pPr>
              <w:spacing w:after="0" w:line="240" w:lineRule="auto"/>
              <w:contextualSpacing/>
              <w:jc w:val="center"/>
              <w:rPr>
                <w:rFonts w:eastAsia="Times New Roman" w:cs="Arial"/>
                <w:sz w:val="18"/>
                <w:szCs w:val="18"/>
                <w:lang w:val="es-CO" w:eastAsia="es-CO"/>
              </w:rPr>
            </w:pPr>
            <w:r w:rsidRPr="001E5B12">
              <w:rPr>
                <w:rFonts w:eastAsia="Times New Roman" w:cs="Arial"/>
                <w:sz w:val="18"/>
                <w:szCs w:val="18"/>
                <w:lang w:val="es-CO" w:eastAsia="es-CO"/>
              </w:rPr>
              <w:t>43.914.437</w:t>
            </w:r>
          </w:p>
        </w:tc>
        <w:tc>
          <w:tcPr>
            <w:tcW w:w="1980" w:type="dxa"/>
            <w:shd w:val="clear" w:color="auto" w:fill="auto"/>
            <w:noWrap/>
            <w:vAlign w:val="center"/>
            <w:hideMark/>
          </w:tcPr>
          <w:p w14:paraId="1E8F1E7C" w14:textId="77777777" w:rsidR="001E5B12" w:rsidRPr="001E5B12" w:rsidRDefault="009058AA" w:rsidP="0044406F">
            <w:pPr>
              <w:spacing w:after="0" w:line="240" w:lineRule="auto"/>
              <w:contextualSpacing/>
              <w:jc w:val="center"/>
              <w:rPr>
                <w:rFonts w:eastAsia="Times New Roman" w:cs="Arial"/>
                <w:sz w:val="18"/>
                <w:szCs w:val="18"/>
                <w:lang w:val="es-CO" w:eastAsia="es-CO"/>
              </w:rPr>
            </w:pPr>
            <w:r w:rsidRPr="001E5B12">
              <w:rPr>
                <w:rFonts w:eastAsia="Times New Roman" w:cs="Arial"/>
                <w:sz w:val="18"/>
                <w:szCs w:val="18"/>
                <w:lang w:val="es-CO" w:eastAsia="es-CO"/>
              </w:rPr>
              <w:t>135.833.795</w:t>
            </w:r>
          </w:p>
        </w:tc>
      </w:tr>
      <w:tr w:rsidR="00BF5386" w14:paraId="00734BFC" w14:textId="77777777" w:rsidTr="0044595D">
        <w:trPr>
          <w:trHeight w:val="420"/>
          <w:jc w:val="center"/>
        </w:trPr>
        <w:tc>
          <w:tcPr>
            <w:tcW w:w="2838" w:type="dxa"/>
            <w:shd w:val="clear" w:color="000000" w:fill="666699"/>
            <w:vAlign w:val="center"/>
            <w:hideMark/>
          </w:tcPr>
          <w:p w14:paraId="2350E0C0" w14:textId="77777777" w:rsidR="001E5B12" w:rsidRPr="001E5B12" w:rsidRDefault="009058AA" w:rsidP="0044406F">
            <w:pPr>
              <w:spacing w:after="0" w:line="240" w:lineRule="auto"/>
              <w:contextualSpacing/>
              <w:jc w:val="center"/>
              <w:rPr>
                <w:rFonts w:eastAsia="Times New Roman" w:cs="Arial"/>
                <w:b/>
                <w:bCs/>
                <w:color w:val="FFFFFF"/>
                <w:sz w:val="18"/>
                <w:szCs w:val="18"/>
                <w:lang w:val="es-CO" w:eastAsia="es-CO"/>
              </w:rPr>
            </w:pPr>
            <w:r w:rsidRPr="001E5B12">
              <w:rPr>
                <w:rFonts w:eastAsia="Times New Roman" w:cs="Arial"/>
                <w:b/>
                <w:bCs/>
                <w:color w:val="FFFFFF"/>
                <w:sz w:val="18"/>
                <w:szCs w:val="18"/>
                <w:lang w:val="es-CO" w:eastAsia="es-CO"/>
              </w:rPr>
              <w:t>Total Gastos Apropiados</w:t>
            </w:r>
          </w:p>
        </w:tc>
        <w:tc>
          <w:tcPr>
            <w:tcW w:w="1960" w:type="dxa"/>
            <w:shd w:val="clear" w:color="000000" w:fill="666699"/>
            <w:vAlign w:val="center"/>
            <w:hideMark/>
          </w:tcPr>
          <w:p w14:paraId="70CAF1CD" w14:textId="77777777" w:rsidR="001E5B12" w:rsidRPr="001E5B12" w:rsidRDefault="009058AA" w:rsidP="0044406F">
            <w:pPr>
              <w:spacing w:after="0" w:line="240" w:lineRule="auto"/>
              <w:contextualSpacing/>
              <w:jc w:val="center"/>
              <w:rPr>
                <w:rFonts w:eastAsia="Times New Roman" w:cs="Arial"/>
                <w:b/>
                <w:bCs/>
                <w:color w:val="FFFFFF"/>
                <w:sz w:val="18"/>
                <w:szCs w:val="18"/>
                <w:lang w:val="es-CO" w:eastAsia="es-CO"/>
              </w:rPr>
            </w:pPr>
            <w:r w:rsidRPr="001E5B12">
              <w:rPr>
                <w:rFonts w:eastAsia="Times New Roman" w:cs="Arial"/>
                <w:b/>
                <w:bCs/>
                <w:color w:val="FFFFFF"/>
                <w:sz w:val="18"/>
                <w:szCs w:val="18"/>
                <w:lang w:val="es-CO" w:eastAsia="es-CO"/>
              </w:rPr>
              <w:t>2.398.140.792</w:t>
            </w:r>
          </w:p>
        </w:tc>
        <w:tc>
          <w:tcPr>
            <w:tcW w:w="1800" w:type="dxa"/>
            <w:shd w:val="clear" w:color="000000" w:fill="666699"/>
            <w:vAlign w:val="center"/>
            <w:hideMark/>
          </w:tcPr>
          <w:p w14:paraId="34AB2D53" w14:textId="77777777" w:rsidR="001E5B12" w:rsidRPr="001E5B12" w:rsidRDefault="009058AA" w:rsidP="0044406F">
            <w:pPr>
              <w:spacing w:after="0" w:line="240" w:lineRule="auto"/>
              <w:contextualSpacing/>
              <w:jc w:val="center"/>
              <w:rPr>
                <w:rFonts w:eastAsia="Times New Roman" w:cs="Arial"/>
                <w:b/>
                <w:bCs/>
                <w:color w:val="FFFFFF"/>
                <w:sz w:val="18"/>
                <w:szCs w:val="18"/>
                <w:lang w:val="es-CO" w:eastAsia="es-CO"/>
              </w:rPr>
            </w:pPr>
            <w:r w:rsidRPr="001E5B12">
              <w:rPr>
                <w:rFonts w:eastAsia="Times New Roman" w:cs="Arial"/>
                <w:b/>
                <w:bCs/>
                <w:color w:val="FFFFFF"/>
                <w:sz w:val="18"/>
                <w:szCs w:val="18"/>
                <w:lang w:val="es-CO" w:eastAsia="es-CO"/>
              </w:rPr>
              <w:t>2.206.349.441</w:t>
            </w:r>
          </w:p>
        </w:tc>
        <w:tc>
          <w:tcPr>
            <w:tcW w:w="1980" w:type="dxa"/>
            <w:shd w:val="clear" w:color="000000" w:fill="666699"/>
            <w:vAlign w:val="center"/>
            <w:hideMark/>
          </w:tcPr>
          <w:p w14:paraId="25F699B4" w14:textId="77777777" w:rsidR="001E5B12" w:rsidRPr="001E5B12" w:rsidRDefault="009058AA" w:rsidP="0044406F">
            <w:pPr>
              <w:spacing w:after="0" w:line="240" w:lineRule="auto"/>
              <w:contextualSpacing/>
              <w:jc w:val="center"/>
              <w:rPr>
                <w:rFonts w:eastAsia="Times New Roman" w:cs="Arial"/>
                <w:b/>
                <w:bCs/>
                <w:color w:val="FFFFFF"/>
                <w:sz w:val="18"/>
                <w:szCs w:val="18"/>
                <w:lang w:val="es-CO" w:eastAsia="es-CO"/>
              </w:rPr>
            </w:pPr>
            <w:r w:rsidRPr="001E5B12">
              <w:rPr>
                <w:rFonts w:eastAsia="Times New Roman" w:cs="Arial"/>
                <w:b/>
                <w:bCs/>
                <w:color w:val="FFFFFF"/>
                <w:sz w:val="18"/>
                <w:szCs w:val="18"/>
                <w:lang w:val="es-CO" w:eastAsia="es-CO"/>
              </w:rPr>
              <w:t>2.928.760.026</w:t>
            </w:r>
          </w:p>
        </w:tc>
      </w:tr>
      <w:tr w:rsidR="00BF5386" w14:paraId="2555892C" w14:textId="77777777" w:rsidTr="0044595D">
        <w:trPr>
          <w:trHeight w:val="356"/>
          <w:jc w:val="center"/>
        </w:trPr>
        <w:tc>
          <w:tcPr>
            <w:tcW w:w="2838" w:type="dxa"/>
            <w:shd w:val="clear" w:color="000000" w:fill="CCCCFF"/>
            <w:vAlign w:val="center"/>
            <w:hideMark/>
          </w:tcPr>
          <w:p w14:paraId="6236C1DC" w14:textId="77777777" w:rsidR="001E5B12" w:rsidRPr="001E5B12" w:rsidRDefault="009058AA" w:rsidP="0044406F">
            <w:pPr>
              <w:spacing w:after="0" w:line="240" w:lineRule="auto"/>
              <w:contextualSpacing/>
              <w:jc w:val="center"/>
              <w:rPr>
                <w:rFonts w:eastAsia="Times New Roman" w:cs="Arial"/>
                <w:b/>
                <w:bCs/>
                <w:color w:val="000000"/>
                <w:sz w:val="18"/>
                <w:szCs w:val="18"/>
                <w:lang w:val="es-CO" w:eastAsia="es-CO"/>
              </w:rPr>
            </w:pPr>
            <w:r w:rsidRPr="001E5B12">
              <w:rPr>
                <w:rFonts w:eastAsia="Times New Roman" w:cs="Arial"/>
                <w:b/>
                <w:bCs/>
                <w:color w:val="000000"/>
                <w:sz w:val="18"/>
                <w:szCs w:val="18"/>
                <w:lang w:val="es-CO" w:eastAsia="es-CO"/>
              </w:rPr>
              <w:t>Comprometido</w:t>
            </w:r>
          </w:p>
        </w:tc>
        <w:tc>
          <w:tcPr>
            <w:tcW w:w="1960" w:type="dxa"/>
            <w:shd w:val="clear" w:color="auto" w:fill="auto"/>
            <w:noWrap/>
            <w:vAlign w:val="center"/>
            <w:hideMark/>
          </w:tcPr>
          <w:p w14:paraId="69B8016B" w14:textId="77777777" w:rsidR="001E5B12" w:rsidRPr="001E5B12" w:rsidRDefault="009058AA" w:rsidP="0044406F">
            <w:pPr>
              <w:spacing w:after="0" w:line="240" w:lineRule="auto"/>
              <w:contextualSpacing/>
              <w:jc w:val="center"/>
              <w:rPr>
                <w:rFonts w:eastAsia="Times New Roman" w:cs="Arial"/>
                <w:sz w:val="18"/>
                <w:szCs w:val="18"/>
                <w:lang w:val="es-CO" w:eastAsia="es-CO"/>
              </w:rPr>
            </w:pPr>
            <w:r w:rsidRPr="001E5B12">
              <w:rPr>
                <w:rFonts w:eastAsia="Times New Roman" w:cs="Arial"/>
                <w:sz w:val="18"/>
                <w:szCs w:val="18"/>
                <w:lang w:val="es-CO" w:eastAsia="es-CO"/>
              </w:rPr>
              <w:t>2.346.369.154</w:t>
            </w:r>
          </w:p>
        </w:tc>
        <w:tc>
          <w:tcPr>
            <w:tcW w:w="1800" w:type="dxa"/>
            <w:shd w:val="clear" w:color="auto" w:fill="auto"/>
            <w:noWrap/>
            <w:vAlign w:val="center"/>
            <w:hideMark/>
          </w:tcPr>
          <w:p w14:paraId="531B4BC6" w14:textId="77777777" w:rsidR="001E5B12" w:rsidRPr="001E5B12" w:rsidRDefault="009058AA" w:rsidP="0044406F">
            <w:pPr>
              <w:spacing w:after="0" w:line="240" w:lineRule="auto"/>
              <w:contextualSpacing/>
              <w:jc w:val="center"/>
              <w:rPr>
                <w:rFonts w:eastAsia="Times New Roman" w:cs="Arial"/>
                <w:sz w:val="18"/>
                <w:szCs w:val="18"/>
                <w:lang w:val="es-CO" w:eastAsia="es-CO"/>
              </w:rPr>
            </w:pPr>
            <w:r w:rsidRPr="001E5B12">
              <w:rPr>
                <w:rFonts w:eastAsia="Times New Roman" w:cs="Arial"/>
                <w:sz w:val="18"/>
                <w:szCs w:val="18"/>
                <w:lang w:val="es-CO" w:eastAsia="es-CO"/>
              </w:rPr>
              <w:t>2.170.544.509</w:t>
            </w:r>
          </w:p>
        </w:tc>
        <w:tc>
          <w:tcPr>
            <w:tcW w:w="1980" w:type="dxa"/>
            <w:shd w:val="clear" w:color="auto" w:fill="auto"/>
            <w:noWrap/>
            <w:vAlign w:val="center"/>
            <w:hideMark/>
          </w:tcPr>
          <w:p w14:paraId="5936C5F7" w14:textId="77777777" w:rsidR="001E5B12" w:rsidRPr="001E5B12" w:rsidRDefault="009058AA" w:rsidP="0044406F">
            <w:pPr>
              <w:spacing w:after="0" w:line="240" w:lineRule="auto"/>
              <w:contextualSpacing/>
              <w:jc w:val="center"/>
              <w:rPr>
                <w:rFonts w:eastAsia="Times New Roman" w:cs="Arial"/>
                <w:sz w:val="18"/>
                <w:szCs w:val="18"/>
                <w:lang w:val="es-CO" w:eastAsia="es-CO"/>
              </w:rPr>
            </w:pPr>
            <w:r w:rsidRPr="001E5B12">
              <w:rPr>
                <w:rFonts w:eastAsia="Times New Roman" w:cs="Arial"/>
                <w:sz w:val="18"/>
                <w:szCs w:val="18"/>
                <w:lang w:val="es-CO" w:eastAsia="es-CO"/>
              </w:rPr>
              <w:t>2.286.289.834</w:t>
            </w:r>
          </w:p>
        </w:tc>
      </w:tr>
      <w:tr w:rsidR="00BF5386" w14:paraId="49B431D3" w14:textId="77777777" w:rsidTr="0044595D">
        <w:trPr>
          <w:trHeight w:val="404"/>
          <w:jc w:val="center"/>
        </w:trPr>
        <w:tc>
          <w:tcPr>
            <w:tcW w:w="2838" w:type="dxa"/>
            <w:shd w:val="clear" w:color="000000" w:fill="CCCCFF"/>
            <w:vAlign w:val="center"/>
            <w:hideMark/>
          </w:tcPr>
          <w:p w14:paraId="5D7C1ACC" w14:textId="77777777" w:rsidR="001E5B12" w:rsidRPr="001E5B12" w:rsidRDefault="009058AA" w:rsidP="0044406F">
            <w:pPr>
              <w:spacing w:after="0" w:line="240" w:lineRule="auto"/>
              <w:contextualSpacing/>
              <w:jc w:val="center"/>
              <w:rPr>
                <w:rFonts w:eastAsia="Times New Roman" w:cs="Arial"/>
                <w:b/>
                <w:bCs/>
                <w:color w:val="000000"/>
                <w:sz w:val="18"/>
                <w:szCs w:val="18"/>
                <w:lang w:val="es-CO" w:eastAsia="es-CO"/>
              </w:rPr>
            </w:pPr>
            <w:r w:rsidRPr="001E5B12">
              <w:rPr>
                <w:rFonts w:eastAsia="Times New Roman" w:cs="Arial"/>
                <w:b/>
                <w:bCs/>
                <w:color w:val="000000"/>
                <w:sz w:val="18"/>
                <w:szCs w:val="18"/>
                <w:lang w:val="es-CO" w:eastAsia="es-CO"/>
              </w:rPr>
              <w:t xml:space="preserve">Obligado </w:t>
            </w:r>
          </w:p>
        </w:tc>
        <w:tc>
          <w:tcPr>
            <w:tcW w:w="1960" w:type="dxa"/>
            <w:shd w:val="clear" w:color="auto" w:fill="auto"/>
            <w:noWrap/>
            <w:vAlign w:val="center"/>
            <w:hideMark/>
          </w:tcPr>
          <w:p w14:paraId="7D1CFEB0" w14:textId="77777777" w:rsidR="001E5B12" w:rsidRPr="001E5B12" w:rsidRDefault="009058AA" w:rsidP="0044406F">
            <w:pPr>
              <w:spacing w:after="0" w:line="240" w:lineRule="auto"/>
              <w:contextualSpacing/>
              <w:jc w:val="center"/>
              <w:rPr>
                <w:rFonts w:eastAsia="Times New Roman" w:cs="Arial"/>
                <w:sz w:val="18"/>
                <w:szCs w:val="18"/>
                <w:lang w:val="es-CO" w:eastAsia="es-CO"/>
              </w:rPr>
            </w:pPr>
            <w:r w:rsidRPr="001E5B12">
              <w:rPr>
                <w:rFonts w:eastAsia="Times New Roman" w:cs="Arial"/>
                <w:sz w:val="18"/>
                <w:szCs w:val="18"/>
                <w:lang w:val="es-CO" w:eastAsia="es-CO"/>
              </w:rPr>
              <w:t>2.336.333.499</w:t>
            </w:r>
          </w:p>
        </w:tc>
        <w:tc>
          <w:tcPr>
            <w:tcW w:w="1800" w:type="dxa"/>
            <w:shd w:val="clear" w:color="auto" w:fill="auto"/>
            <w:noWrap/>
            <w:vAlign w:val="center"/>
            <w:hideMark/>
          </w:tcPr>
          <w:p w14:paraId="5C63AC6F" w14:textId="77777777" w:rsidR="001E5B12" w:rsidRPr="001E5B12" w:rsidRDefault="009058AA" w:rsidP="0044406F">
            <w:pPr>
              <w:spacing w:after="0" w:line="240" w:lineRule="auto"/>
              <w:contextualSpacing/>
              <w:jc w:val="center"/>
              <w:rPr>
                <w:rFonts w:eastAsia="Times New Roman" w:cs="Arial"/>
                <w:sz w:val="18"/>
                <w:szCs w:val="18"/>
                <w:lang w:val="es-CO" w:eastAsia="es-CO"/>
              </w:rPr>
            </w:pPr>
            <w:r w:rsidRPr="001E5B12">
              <w:rPr>
                <w:rFonts w:eastAsia="Times New Roman" w:cs="Arial"/>
                <w:sz w:val="18"/>
                <w:szCs w:val="18"/>
                <w:lang w:val="es-CO" w:eastAsia="es-CO"/>
              </w:rPr>
              <w:t>2.149.744.509</w:t>
            </w:r>
          </w:p>
        </w:tc>
        <w:tc>
          <w:tcPr>
            <w:tcW w:w="1980" w:type="dxa"/>
            <w:shd w:val="clear" w:color="auto" w:fill="auto"/>
            <w:noWrap/>
            <w:vAlign w:val="center"/>
            <w:hideMark/>
          </w:tcPr>
          <w:p w14:paraId="76DAF9F5" w14:textId="77777777" w:rsidR="001E5B12" w:rsidRPr="001E5B12" w:rsidRDefault="009058AA" w:rsidP="0044406F">
            <w:pPr>
              <w:spacing w:after="0" w:line="240" w:lineRule="auto"/>
              <w:contextualSpacing/>
              <w:jc w:val="center"/>
              <w:rPr>
                <w:rFonts w:eastAsia="Times New Roman" w:cs="Arial"/>
                <w:sz w:val="18"/>
                <w:szCs w:val="18"/>
                <w:lang w:val="es-CO" w:eastAsia="es-CO"/>
              </w:rPr>
            </w:pPr>
            <w:r w:rsidRPr="001E5B12">
              <w:rPr>
                <w:rFonts w:eastAsia="Times New Roman" w:cs="Arial"/>
                <w:sz w:val="18"/>
                <w:szCs w:val="18"/>
                <w:lang w:val="es-CO" w:eastAsia="es-CO"/>
              </w:rPr>
              <w:t>2.176.242.886</w:t>
            </w:r>
          </w:p>
        </w:tc>
      </w:tr>
      <w:tr w:rsidR="00BF5386" w14:paraId="2DDD16CB" w14:textId="77777777" w:rsidTr="0044595D">
        <w:trPr>
          <w:trHeight w:val="281"/>
          <w:jc w:val="center"/>
        </w:trPr>
        <w:tc>
          <w:tcPr>
            <w:tcW w:w="2838" w:type="dxa"/>
            <w:shd w:val="clear" w:color="000000" w:fill="CCCCFF"/>
            <w:vAlign w:val="center"/>
            <w:hideMark/>
          </w:tcPr>
          <w:p w14:paraId="20E85561" w14:textId="77777777" w:rsidR="001E5B12" w:rsidRPr="001E5B12" w:rsidRDefault="009058AA" w:rsidP="0044406F">
            <w:pPr>
              <w:spacing w:after="0" w:line="240" w:lineRule="auto"/>
              <w:contextualSpacing/>
              <w:jc w:val="center"/>
              <w:rPr>
                <w:rFonts w:eastAsia="Times New Roman" w:cs="Arial"/>
                <w:b/>
                <w:bCs/>
                <w:color w:val="000000"/>
                <w:sz w:val="18"/>
                <w:szCs w:val="18"/>
                <w:lang w:val="es-CO" w:eastAsia="es-CO"/>
              </w:rPr>
            </w:pPr>
            <w:r w:rsidRPr="001E5B12">
              <w:rPr>
                <w:rFonts w:eastAsia="Times New Roman" w:cs="Arial"/>
                <w:b/>
                <w:bCs/>
                <w:color w:val="000000"/>
                <w:sz w:val="18"/>
                <w:szCs w:val="18"/>
                <w:lang w:val="es-CO" w:eastAsia="es-CO"/>
              </w:rPr>
              <w:t>Pagado</w:t>
            </w:r>
          </w:p>
        </w:tc>
        <w:tc>
          <w:tcPr>
            <w:tcW w:w="1960" w:type="dxa"/>
            <w:shd w:val="clear" w:color="auto" w:fill="auto"/>
            <w:noWrap/>
            <w:vAlign w:val="center"/>
            <w:hideMark/>
          </w:tcPr>
          <w:p w14:paraId="0C202908" w14:textId="77777777" w:rsidR="001E5B12" w:rsidRPr="001E5B12" w:rsidRDefault="009058AA" w:rsidP="0044406F">
            <w:pPr>
              <w:spacing w:after="0" w:line="240" w:lineRule="auto"/>
              <w:contextualSpacing/>
              <w:jc w:val="center"/>
              <w:rPr>
                <w:rFonts w:eastAsia="Times New Roman" w:cs="Arial"/>
                <w:sz w:val="18"/>
                <w:szCs w:val="18"/>
                <w:lang w:val="es-CO" w:eastAsia="es-CO"/>
              </w:rPr>
            </w:pPr>
            <w:r w:rsidRPr="001E5B12">
              <w:rPr>
                <w:rFonts w:eastAsia="Times New Roman" w:cs="Arial"/>
                <w:sz w:val="18"/>
                <w:szCs w:val="18"/>
                <w:lang w:val="es-CO" w:eastAsia="es-CO"/>
              </w:rPr>
              <w:t>2.314.812.241</w:t>
            </w:r>
          </w:p>
        </w:tc>
        <w:tc>
          <w:tcPr>
            <w:tcW w:w="1800" w:type="dxa"/>
            <w:shd w:val="clear" w:color="auto" w:fill="auto"/>
            <w:noWrap/>
            <w:vAlign w:val="center"/>
            <w:hideMark/>
          </w:tcPr>
          <w:p w14:paraId="48D2D3A0" w14:textId="77777777" w:rsidR="001E5B12" w:rsidRPr="001E5B12" w:rsidRDefault="009058AA" w:rsidP="0044406F">
            <w:pPr>
              <w:spacing w:after="0" w:line="240" w:lineRule="auto"/>
              <w:contextualSpacing/>
              <w:jc w:val="center"/>
              <w:rPr>
                <w:rFonts w:eastAsia="Times New Roman" w:cs="Arial"/>
                <w:sz w:val="18"/>
                <w:szCs w:val="18"/>
                <w:lang w:val="es-CO" w:eastAsia="es-CO"/>
              </w:rPr>
            </w:pPr>
            <w:r w:rsidRPr="001E5B12">
              <w:rPr>
                <w:rFonts w:eastAsia="Times New Roman" w:cs="Arial"/>
                <w:sz w:val="18"/>
                <w:szCs w:val="18"/>
                <w:lang w:val="es-CO" w:eastAsia="es-CO"/>
              </w:rPr>
              <w:t>2.139.807.144</w:t>
            </w:r>
          </w:p>
        </w:tc>
        <w:tc>
          <w:tcPr>
            <w:tcW w:w="1980" w:type="dxa"/>
            <w:shd w:val="clear" w:color="auto" w:fill="auto"/>
            <w:noWrap/>
            <w:vAlign w:val="center"/>
            <w:hideMark/>
          </w:tcPr>
          <w:p w14:paraId="5B0D720C" w14:textId="77777777" w:rsidR="001E5B12" w:rsidRPr="001E5B12" w:rsidRDefault="009058AA" w:rsidP="0044406F">
            <w:pPr>
              <w:spacing w:after="0" w:line="240" w:lineRule="auto"/>
              <w:contextualSpacing/>
              <w:jc w:val="center"/>
              <w:rPr>
                <w:rFonts w:eastAsia="Times New Roman" w:cs="Arial"/>
                <w:sz w:val="18"/>
                <w:szCs w:val="18"/>
                <w:lang w:val="es-CO" w:eastAsia="es-CO"/>
              </w:rPr>
            </w:pPr>
            <w:r w:rsidRPr="001E5B12">
              <w:rPr>
                <w:rFonts w:eastAsia="Times New Roman" w:cs="Arial"/>
                <w:sz w:val="18"/>
                <w:szCs w:val="18"/>
                <w:lang w:val="es-CO" w:eastAsia="es-CO"/>
              </w:rPr>
              <w:t>2.113.749.073</w:t>
            </w:r>
          </w:p>
        </w:tc>
      </w:tr>
      <w:tr w:rsidR="00BF5386" w14:paraId="03BA67FE" w14:textId="77777777" w:rsidTr="0044595D">
        <w:trPr>
          <w:trHeight w:val="462"/>
          <w:jc w:val="center"/>
        </w:trPr>
        <w:tc>
          <w:tcPr>
            <w:tcW w:w="2838" w:type="dxa"/>
            <w:shd w:val="clear" w:color="000000" w:fill="666699"/>
            <w:vAlign w:val="center"/>
            <w:hideMark/>
          </w:tcPr>
          <w:p w14:paraId="15C03AD2" w14:textId="77777777" w:rsidR="001E5B12" w:rsidRPr="001E5B12" w:rsidRDefault="009058AA" w:rsidP="0044406F">
            <w:pPr>
              <w:spacing w:after="0" w:line="240" w:lineRule="auto"/>
              <w:contextualSpacing/>
              <w:jc w:val="center"/>
              <w:rPr>
                <w:rFonts w:eastAsia="Times New Roman" w:cs="Arial"/>
                <w:b/>
                <w:bCs/>
                <w:color w:val="FFFFFF"/>
                <w:sz w:val="18"/>
                <w:szCs w:val="18"/>
                <w:lang w:val="es-CO" w:eastAsia="es-CO"/>
              </w:rPr>
            </w:pPr>
            <w:r w:rsidRPr="001E5B12">
              <w:rPr>
                <w:rFonts w:eastAsia="Times New Roman" w:cs="Arial"/>
                <w:b/>
                <w:bCs/>
                <w:color w:val="FFFFFF"/>
                <w:sz w:val="18"/>
                <w:szCs w:val="18"/>
                <w:lang w:val="es-CO" w:eastAsia="es-CO"/>
              </w:rPr>
              <w:t xml:space="preserve">Resultado Presupuestal </w:t>
            </w:r>
          </w:p>
        </w:tc>
        <w:tc>
          <w:tcPr>
            <w:tcW w:w="1960" w:type="dxa"/>
            <w:shd w:val="clear" w:color="000000" w:fill="666699"/>
            <w:vAlign w:val="center"/>
            <w:hideMark/>
          </w:tcPr>
          <w:p w14:paraId="0A9D524C" w14:textId="77777777" w:rsidR="001E5B12" w:rsidRPr="001E5B12" w:rsidRDefault="009058AA" w:rsidP="0044406F">
            <w:pPr>
              <w:spacing w:after="0" w:line="240" w:lineRule="auto"/>
              <w:contextualSpacing/>
              <w:jc w:val="center"/>
              <w:rPr>
                <w:rFonts w:eastAsia="Times New Roman" w:cs="Arial"/>
                <w:b/>
                <w:bCs/>
                <w:color w:val="FFFFFF"/>
                <w:sz w:val="18"/>
                <w:szCs w:val="18"/>
                <w:lang w:val="es-CO" w:eastAsia="es-CO"/>
              </w:rPr>
            </w:pPr>
            <w:r w:rsidRPr="001E5B12">
              <w:rPr>
                <w:rFonts w:eastAsia="Times New Roman" w:cs="Arial"/>
                <w:b/>
                <w:bCs/>
                <w:color w:val="FFFFFF"/>
                <w:sz w:val="18"/>
                <w:szCs w:val="18"/>
                <w:lang w:val="es-CO" w:eastAsia="es-CO"/>
              </w:rPr>
              <w:t>66.892.162</w:t>
            </w:r>
          </w:p>
        </w:tc>
        <w:tc>
          <w:tcPr>
            <w:tcW w:w="1800" w:type="dxa"/>
            <w:shd w:val="clear" w:color="000000" w:fill="666699"/>
            <w:vAlign w:val="center"/>
            <w:hideMark/>
          </w:tcPr>
          <w:p w14:paraId="506AF670" w14:textId="77777777" w:rsidR="001E5B12" w:rsidRPr="001E5B12" w:rsidRDefault="009058AA" w:rsidP="0044406F">
            <w:pPr>
              <w:spacing w:after="0" w:line="240" w:lineRule="auto"/>
              <w:contextualSpacing/>
              <w:jc w:val="center"/>
              <w:rPr>
                <w:rFonts w:eastAsia="Times New Roman" w:cs="Arial"/>
                <w:b/>
                <w:bCs/>
                <w:color w:val="FFFFFF"/>
                <w:sz w:val="18"/>
                <w:szCs w:val="18"/>
                <w:lang w:val="es-CO" w:eastAsia="es-CO"/>
              </w:rPr>
            </w:pPr>
            <w:r w:rsidRPr="001E5B12">
              <w:rPr>
                <w:rFonts w:eastAsia="Times New Roman" w:cs="Arial"/>
                <w:b/>
                <w:bCs/>
                <w:color w:val="FFFFFF"/>
                <w:sz w:val="18"/>
                <w:szCs w:val="18"/>
                <w:lang w:val="es-CO" w:eastAsia="es-CO"/>
              </w:rPr>
              <w:t>46.664.954</w:t>
            </w:r>
          </w:p>
        </w:tc>
        <w:tc>
          <w:tcPr>
            <w:tcW w:w="1980" w:type="dxa"/>
            <w:shd w:val="clear" w:color="000000" w:fill="666699"/>
            <w:vAlign w:val="center"/>
            <w:hideMark/>
          </w:tcPr>
          <w:p w14:paraId="327D15CF" w14:textId="77777777" w:rsidR="001E5B12" w:rsidRPr="001E5B12" w:rsidRDefault="009058AA" w:rsidP="0044406F">
            <w:pPr>
              <w:spacing w:after="0" w:line="240" w:lineRule="auto"/>
              <w:contextualSpacing/>
              <w:jc w:val="center"/>
              <w:rPr>
                <w:rFonts w:eastAsia="Times New Roman" w:cs="Arial"/>
                <w:b/>
                <w:bCs/>
                <w:color w:val="FFFFFF"/>
                <w:sz w:val="18"/>
                <w:szCs w:val="18"/>
                <w:lang w:val="es-CO" w:eastAsia="es-CO"/>
              </w:rPr>
            </w:pPr>
            <w:r w:rsidRPr="001E5B12">
              <w:rPr>
                <w:rFonts w:eastAsia="Times New Roman" w:cs="Arial"/>
                <w:b/>
                <w:bCs/>
                <w:color w:val="FFFFFF"/>
                <w:sz w:val="18"/>
                <w:szCs w:val="18"/>
                <w:lang w:val="es-CO" w:eastAsia="es-CO"/>
              </w:rPr>
              <w:t>653.896.683</w:t>
            </w:r>
          </w:p>
        </w:tc>
      </w:tr>
      <w:tr w:rsidR="00BF5386" w14:paraId="0F9DF173" w14:textId="77777777" w:rsidTr="0044595D">
        <w:trPr>
          <w:trHeight w:val="412"/>
          <w:jc w:val="center"/>
        </w:trPr>
        <w:tc>
          <w:tcPr>
            <w:tcW w:w="2838" w:type="dxa"/>
            <w:shd w:val="clear" w:color="000000" w:fill="CCCCFF"/>
            <w:vAlign w:val="center"/>
            <w:hideMark/>
          </w:tcPr>
          <w:p w14:paraId="21341AD2" w14:textId="77777777" w:rsidR="001E5B12" w:rsidRPr="001E5B12" w:rsidRDefault="009058AA" w:rsidP="0044406F">
            <w:pPr>
              <w:spacing w:after="0" w:line="240" w:lineRule="auto"/>
              <w:contextualSpacing/>
              <w:jc w:val="center"/>
              <w:rPr>
                <w:rFonts w:eastAsia="Times New Roman" w:cs="Arial"/>
                <w:b/>
                <w:bCs/>
                <w:color w:val="000000"/>
                <w:sz w:val="18"/>
                <w:szCs w:val="18"/>
                <w:lang w:val="es-CO" w:eastAsia="es-CO"/>
              </w:rPr>
            </w:pPr>
            <w:r w:rsidRPr="001E5B12">
              <w:rPr>
                <w:rFonts w:eastAsia="Times New Roman" w:cs="Arial"/>
                <w:b/>
                <w:bCs/>
                <w:color w:val="000000"/>
                <w:sz w:val="18"/>
                <w:szCs w:val="18"/>
                <w:lang w:val="es-CO" w:eastAsia="es-CO"/>
              </w:rPr>
              <w:t>Reservas Presupuestales</w:t>
            </w:r>
          </w:p>
        </w:tc>
        <w:tc>
          <w:tcPr>
            <w:tcW w:w="1960" w:type="dxa"/>
            <w:shd w:val="clear" w:color="000000" w:fill="E5E5FF"/>
            <w:vAlign w:val="center"/>
            <w:hideMark/>
          </w:tcPr>
          <w:p w14:paraId="66F5AFD2" w14:textId="77777777" w:rsidR="001E5B12" w:rsidRPr="001E5B12" w:rsidRDefault="009058AA" w:rsidP="0044406F">
            <w:pPr>
              <w:spacing w:after="0" w:line="240" w:lineRule="auto"/>
              <w:contextualSpacing/>
              <w:jc w:val="center"/>
              <w:rPr>
                <w:rFonts w:eastAsia="Times New Roman" w:cs="Arial"/>
                <w:b/>
                <w:bCs/>
                <w:color w:val="000000"/>
                <w:sz w:val="18"/>
                <w:szCs w:val="18"/>
                <w:lang w:val="es-CO" w:eastAsia="es-CO"/>
              </w:rPr>
            </w:pPr>
            <w:r w:rsidRPr="001E5B12">
              <w:rPr>
                <w:rFonts w:eastAsia="Times New Roman" w:cs="Arial"/>
                <w:b/>
                <w:bCs/>
                <w:color w:val="000000"/>
                <w:sz w:val="18"/>
                <w:szCs w:val="18"/>
                <w:lang w:val="es-CO" w:eastAsia="es-CO"/>
              </w:rPr>
              <w:t>10.035.656</w:t>
            </w:r>
          </w:p>
        </w:tc>
        <w:tc>
          <w:tcPr>
            <w:tcW w:w="1800" w:type="dxa"/>
            <w:shd w:val="clear" w:color="000000" w:fill="E5E5FF"/>
            <w:vAlign w:val="center"/>
            <w:hideMark/>
          </w:tcPr>
          <w:p w14:paraId="7A66FAB4" w14:textId="77777777" w:rsidR="001E5B12" w:rsidRPr="001E5B12" w:rsidRDefault="009058AA" w:rsidP="0044406F">
            <w:pPr>
              <w:spacing w:after="0" w:line="240" w:lineRule="auto"/>
              <w:contextualSpacing/>
              <w:jc w:val="center"/>
              <w:rPr>
                <w:rFonts w:eastAsia="Times New Roman" w:cs="Arial"/>
                <w:b/>
                <w:bCs/>
                <w:color w:val="000000"/>
                <w:sz w:val="18"/>
                <w:szCs w:val="18"/>
                <w:lang w:val="es-CO" w:eastAsia="es-CO"/>
              </w:rPr>
            </w:pPr>
            <w:r w:rsidRPr="001E5B12">
              <w:rPr>
                <w:rFonts w:eastAsia="Times New Roman" w:cs="Arial"/>
                <w:b/>
                <w:bCs/>
                <w:color w:val="000000"/>
                <w:sz w:val="18"/>
                <w:szCs w:val="18"/>
                <w:lang w:val="es-CO" w:eastAsia="es-CO"/>
              </w:rPr>
              <w:t>20.800.000</w:t>
            </w:r>
          </w:p>
        </w:tc>
        <w:tc>
          <w:tcPr>
            <w:tcW w:w="1980" w:type="dxa"/>
            <w:shd w:val="clear" w:color="000000" w:fill="E5E5FF"/>
            <w:vAlign w:val="center"/>
            <w:hideMark/>
          </w:tcPr>
          <w:p w14:paraId="5BACCF6A" w14:textId="77777777" w:rsidR="001E5B12" w:rsidRPr="001E5B12" w:rsidRDefault="009058AA" w:rsidP="0044406F">
            <w:pPr>
              <w:spacing w:after="0" w:line="240" w:lineRule="auto"/>
              <w:contextualSpacing/>
              <w:jc w:val="center"/>
              <w:rPr>
                <w:rFonts w:eastAsia="Times New Roman" w:cs="Arial"/>
                <w:b/>
                <w:bCs/>
                <w:color w:val="000000"/>
                <w:sz w:val="18"/>
                <w:szCs w:val="18"/>
                <w:lang w:val="es-CO" w:eastAsia="es-CO"/>
              </w:rPr>
            </w:pPr>
            <w:r w:rsidRPr="001E5B12">
              <w:rPr>
                <w:rFonts w:eastAsia="Times New Roman" w:cs="Arial"/>
                <w:b/>
                <w:bCs/>
                <w:color w:val="000000"/>
                <w:sz w:val="18"/>
                <w:szCs w:val="18"/>
                <w:lang w:val="es-CO" w:eastAsia="es-CO"/>
              </w:rPr>
              <w:t>110.046.948</w:t>
            </w:r>
          </w:p>
        </w:tc>
      </w:tr>
      <w:tr w:rsidR="00BF5386" w14:paraId="010537C9" w14:textId="77777777" w:rsidTr="0044595D">
        <w:trPr>
          <w:trHeight w:val="338"/>
          <w:jc w:val="center"/>
        </w:trPr>
        <w:tc>
          <w:tcPr>
            <w:tcW w:w="2838" w:type="dxa"/>
            <w:shd w:val="clear" w:color="000000" w:fill="CCCCFF"/>
            <w:vAlign w:val="center"/>
            <w:hideMark/>
          </w:tcPr>
          <w:p w14:paraId="39447762" w14:textId="77777777" w:rsidR="001E5B12" w:rsidRPr="001E5B12" w:rsidRDefault="009058AA" w:rsidP="0044406F">
            <w:pPr>
              <w:spacing w:after="0" w:line="240" w:lineRule="auto"/>
              <w:contextualSpacing/>
              <w:jc w:val="center"/>
              <w:rPr>
                <w:rFonts w:eastAsia="Times New Roman" w:cs="Arial"/>
                <w:b/>
                <w:bCs/>
                <w:color w:val="000000"/>
                <w:sz w:val="18"/>
                <w:szCs w:val="18"/>
                <w:lang w:val="es-CO" w:eastAsia="es-CO"/>
              </w:rPr>
            </w:pPr>
            <w:r w:rsidRPr="001E5B12">
              <w:rPr>
                <w:rFonts w:eastAsia="Times New Roman" w:cs="Arial"/>
                <w:b/>
                <w:bCs/>
                <w:color w:val="000000"/>
                <w:sz w:val="18"/>
                <w:szCs w:val="18"/>
                <w:lang w:val="es-CO" w:eastAsia="es-CO"/>
              </w:rPr>
              <w:t>Cuentas por Pagar</w:t>
            </w:r>
          </w:p>
        </w:tc>
        <w:tc>
          <w:tcPr>
            <w:tcW w:w="1960" w:type="dxa"/>
            <w:shd w:val="clear" w:color="000000" w:fill="E5E5FF"/>
            <w:vAlign w:val="center"/>
            <w:hideMark/>
          </w:tcPr>
          <w:p w14:paraId="12A4C3B2" w14:textId="77777777" w:rsidR="001E5B12" w:rsidRPr="001E5B12" w:rsidRDefault="009058AA" w:rsidP="0044406F">
            <w:pPr>
              <w:spacing w:after="0" w:line="240" w:lineRule="auto"/>
              <w:contextualSpacing/>
              <w:jc w:val="center"/>
              <w:rPr>
                <w:rFonts w:eastAsia="Times New Roman" w:cs="Arial"/>
                <w:b/>
                <w:bCs/>
                <w:color w:val="000000"/>
                <w:sz w:val="18"/>
                <w:szCs w:val="18"/>
                <w:lang w:val="es-CO" w:eastAsia="es-CO"/>
              </w:rPr>
            </w:pPr>
            <w:r w:rsidRPr="001E5B12">
              <w:rPr>
                <w:rFonts w:eastAsia="Times New Roman" w:cs="Arial"/>
                <w:b/>
                <w:bCs/>
                <w:color w:val="000000"/>
                <w:sz w:val="18"/>
                <w:szCs w:val="18"/>
                <w:lang w:val="es-CO" w:eastAsia="es-CO"/>
              </w:rPr>
              <w:t>21.521.258</w:t>
            </w:r>
          </w:p>
        </w:tc>
        <w:tc>
          <w:tcPr>
            <w:tcW w:w="1800" w:type="dxa"/>
            <w:shd w:val="clear" w:color="000000" w:fill="E5E5FF"/>
            <w:vAlign w:val="center"/>
            <w:hideMark/>
          </w:tcPr>
          <w:p w14:paraId="55F43604" w14:textId="77777777" w:rsidR="001E5B12" w:rsidRPr="001E5B12" w:rsidRDefault="009058AA" w:rsidP="0044406F">
            <w:pPr>
              <w:spacing w:after="0" w:line="240" w:lineRule="auto"/>
              <w:contextualSpacing/>
              <w:jc w:val="center"/>
              <w:rPr>
                <w:rFonts w:eastAsia="Times New Roman" w:cs="Arial"/>
                <w:b/>
                <w:bCs/>
                <w:color w:val="000000"/>
                <w:sz w:val="18"/>
                <w:szCs w:val="18"/>
                <w:lang w:val="es-CO" w:eastAsia="es-CO"/>
              </w:rPr>
            </w:pPr>
            <w:r w:rsidRPr="001E5B12">
              <w:rPr>
                <w:rFonts w:eastAsia="Times New Roman" w:cs="Arial"/>
                <w:b/>
                <w:bCs/>
                <w:color w:val="000000"/>
                <w:sz w:val="18"/>
                <w:szCs w:val="18"/>
                <w:lang w:val="es-CO" w:eastAsia="es-CO"/>
              </w:rPr>
              <w:t>9.937.365</w:t>
            </w:r>
          </w:p>
        </w:tc>
        <w:tc>
          <w:tcPr>
            <w:tcW w:w="1980" w:type="dxa"/>
            <w:shd w:val="clear" w:color="000000" w:fill="E5E5FF"/>
            <w:vAlign w:val="center"/>
            <w:hideMark/>
          </w:tcPr>
          <w:p w14:paraId="14C913B1" w14:textId="77777777" w:rsidR="001E5B12" w:rsidRPr="001E5B12" w:rsidRDefault="009058AA" w:rsidP="0044406F">
            <w:pPr>
              <w:spacing w:after="0" w:line="240" w:lineRule="auto"/>
              <w:contextualSpacing/>
              <w:jc w:val="center"/>
              <w:rPr>
                <w:rFonts w:eastAsia="Times New Roman" w:cs="Arial"/>
                <w:b/>
                <w:bCs/>
                <w:color w:val="000000"/>
                <w:sz w:val="18"/>
                <w:szCs w:val="18"/>
                <w:lang w:val="es-CO" w:eastAsia="es-CO"/>
              </w:rPr>
            </w:pPr>
            <w:r w:rsidRPr="001E5B12">
              <w:rPr>
                <w:rFonts w:eastAsia="Times New Roman" w:cs="Arial"/>
                <w:b/>
                <w:bCs/>
                <w:color w:val="000000"/>
                <w:sz w:val="18"/>
                <w:szCs w:val="18"/>
                <w:lang w:val="es-CO" w:eastAsia="es-CO"/>
              </w:rPr>
              <w:t>62.493.813</w:t>
            </w:r>
          </w:p>
        </w:tc>
      </w:tr>
      <w:tr w:rsidR="00BF5386" w14:paraId="1C270DCA" w14:textId="77777777" w:rsidTr="0044595D">
        <w:trPr>
          <w:trHeight w:val="20"/>
          <w:jc w:val="center"/>
        </w:trPr>
        <w:tc>
          <w:tcPr>
            <w:tcW w:w="2838" w:type="dxa"/>
            <w:shd w:val="clear" w:color="000000" w:fill="CCCCFF"/>
            <w:vAlign w:val="center"/>
            <w:hideMark/>
          </w:tcPr>
          <w:p w14:paraId="4039BC43" w14:textId="77777777" w:rsidR="001E5B12" w:rsidRPr="001E5B12" w:rsidRDefault="009058AA" w:rsidP="0044406F">
            <w:pPr>
              <w:spacing w:after="0" w:line="240" w:lineRule="auto"/>
              <w:contextualSpacing/>
              <w:jc w:val="center"/>
              <w:rPr>
                <w:rFonts w:eastAsia="Times New Roman" w:cs="Arial"/>
                <w:b/>
                <w:bCs/>
                <w:color w:val="000000"/>
                <w:sz w:val="18"/>
                <w:szCs w:val="18"/>
                <w:lang w:val="es-CO" w:eastAsia="es-CO"/>
              </w:rPr>
            </w:pPr>
            <w:r w:rsidRPr="001E5B12">
              <w:rPr>
                <w:rFonts w:eastAsia="Times New Roman" w:cs="Arial"/>
                <w:b/>
                <w:bCs/>
                <w:color w:val="000000"/>
                <w:sz w:val="18"/>
                <w:szCs w:val="18"/>
                <w:lang w:val="es-CO" w:eastAsia="es-CO"/>
              </w:rPr>
              <w:t>Saldo Mínimo Disponible (Cálculos DAF)</w:t>
            </w:r>
          </w:p>
        </w:tc>
        <w:tc>
          <w:tcPr>
            <w:tcW w:w="1960" w:type="dxa"/>
            <w:shd w:val="clear" w:color="000000" w:fill="FFFFFF"/>
            <w:noWrap/>
            <w:vAlign w:val="center"/>
            <w:hideMark/>
          </w:tcPr>
          <w:p w14:paraId="01F8308F" w14:textId="77777777" w:rsidR="001E5B12" w:rsidRPr="001E5B12" w:rsidRDefault="009058AA" w:rsidP="0044406F">
            <w:pPr>
              <w:spacing w:after="0" w:line="240" w:lineRule="auto"/>
              <w:contextualSpacing/>
              <w:jc w:val="center"/>
              <w:rPr>
                <w:rFonts w:eastAsia="Times New Roman" w:cs="Arial"/>
                <w:sz w:val="18"/>
                <w:szCs w:val="18"/>
                <w:lang w:val="es-CO" w:eastAsia="es-CO"/>
              </w:rPr>
            </w:pPr>
            <w:r w:rsidRPr="001E5B12">
              <w:rPr>
                <w:rFonts w:eastAsia="Times New Roman" w:cs="Arial"/>
                <w:sz w:val="18"/>
                <w:szCs w:val="18"/>
                <w:lang w:val="es-CO" w:eastAsia="es-CO"/>
              </w:rPr>
              <w:t>98.449.075</w:t>
            </w:r>
          </w:p>
        </w:tc>
        <w:tc>
          <w:tcPr>
            <w:tcW w:w="1800" w:type="dxa"/>
            <w:shd w:val="clear" w:color="000000" w:fill="FFFFFF"/>
            <w:noWrap/>
            <w:vAlign w:val="center"/>
            <w:hideMark/>
          </w:tcPr>
          <w:p w14:paraId="296B9134" w14:textId="77777777" w:rsidR="001E5B12" w:rsidRPr="001E5B12" w:rsidRDefault="009058AA" w:rsidP="0044406F">
            <w:pPr>
              <w:spacing w:after="0" w:line="240" w:lineRule="auto"/>
              <w:contextualSpacing/>
              <w:jc w:val="center"/>
              <w:rPr>
                <w:rFonts w:eastAsia="Times New Roman" w:cs="Arial"/>
                <w:sz w:val="18"/>
                <w:szCs w:val="18"/>
                <w:lang w:val="es-CO" w:eastAsia="es-CO"/>
              </w:rPr>
            </w:pPr>
            <w:r w:rsidRPr="001E5B12">
              <w:rPr>
                <w:rFonts w:eastAsia="Times New Roman" w:cs="Arial"/>
                <w:sz w:val="18"/>
                <w:szCs w:val="18"/>
                <w:lang w:val="es-CO" w:eastAsia="es-CO"/>
              </w:rPr>
              <w:t>77.402.320</w:t>
            </w:r>
          </w:p>
        </w:tc>
        <w:tc>
          <w:tcPr>
            <w:tcW w:w="1980" w:type="dxa"/>
            <w:shd w:val="clear" w:color="000000" w:fill="FFFFFF"/>
            <w:noWrap/>
            <w:vAlign w:val="center"/>
            <w:hideMark/>
          </w:tcPr>
          <w:p w14:paraId="1EAE34AA" w14:textId="77777777" w:rsidR="001E5B12" w:rsidRPr="001E5B12" w:rsidRDefault="009058AA" w:rsidP="0044406F">
            <w:pPr>
              <w:spacing w:after="0" w:line="240" w:lineRule="auto"/>
              <w:contextualSpacing/>
              <w:jc w:val="center"/>
              <w:rPr>
                <w:rFonts w:eastAsia="Times New Roman" w:cs="Arial"/>
                <w:sz w:val="18"/>
                <w:szCs w:val="18"/>
                <w:lang w:val="es-CO" w:eastAsia="es-CO"/>
              </w:rPr>
            </w:pPr>
            <w:r w:rsidRPr="001E5B12">
              <w:rPr>
                <w:rFonts w:eastAsia="Times New Roman" w:cs="Arial"/>
                <w:sz w:val="18"/>
                <w:szCs w:val="18"/>
                <w:lang w:val="es-CO" w:eastAsia="es-CO"/>
              </w:rPr>
              <w:t>826.437.444</w:t>
            </w:r>
          </w:p>
        </w:tc>
      </w:tr>
      <w:tr w:rsidR="00BF5386" w14:paraId="0E9CB39A" w14:textId="77777777" w:rsidTr="0044595D">
        <w:trPr>
          <w:trHeight w:val="20"/>
          <w:jc w:val="center"/>
        </w:trPr>
        <w:tc>
          <w:tcPr>
            <w:tcW w:w="2838" w:type="dxa"/>
            <w:shd w:val="clear" w:color="000000" w:fill="CCCCFF"/>
            <w:vAlign w:val="center"/>
            <w:hideMark/>
          </w:tcPr>
          <w:p w14:paraId="2148C26B" w14:textId="77777777" w:rsidR="001E5B12" w:rsidRPr="001E5B12" w:rsidRDefault="009058AA" w:rsidP="0044406F">
            <w:pPr>
              <w:spacing w:after="0" w:line="240" w:lineRule="auto"/>
              <w:contextualSpacing/>
              <w:jc w:val="center"/>
              <w:rPr>
                <w:rFonts w:eastAsia="Times New Roman" w:cs="Arial"/>
                <w:b/>
                <w:bCs/>
                <w:color w:val="000000"/>
                <w:sz w:val="18"/>
                <w:szCs w:val="18"/>
                <w:lang w:val="es-CO" w:eastAsia="es-CO"/>
              </w:rPr>
            </w:pPr>
            <w:r w:rsidRPr="001E5B12">
              <w:rPr>
                <w:rFonts w:eastAsia="Times New Roman" w:cs="Arial"/>
                <w:b/>
                <w:bCs/>
                <w:color w:val="000000"/>
                <w:sz w:val="18"/>
                <w:szCs w:val="18"/>
                <w:lang w:val="es-CO" w:eastAsia="es-CO"/>
              </w:rPr>
              <w:t>Saldo Consolidado Cuentas Maestras</w:t>
            </w:r>
          </w:p>
        </w:tc>
        <w:tc>
          <w:tcPr>
            <w:tcW w:w="1960" w:type="dxa"/>
            <w:shd w:val="clear" w:color="auto" w:fill="auto"/>
            <w:noWrap/>
            <w:vAlign w:val="center"/>
            <w:hideMark/>
          </w:tcPr>
          <w:p w14:paraId="7F575A02" w14:textId="77777777" w:rsidR="001E5B12" w:rsidRPr="001E5B12" w:rsidRDefault="009058AA" w:rsidP="0044406F">
            <w:pPr>
              <w:spacing w:after="0" w:line="240" w:lineRule="auto"/>
              <w:contextualSpacing/>
              <w:jc w:val="center"/>
              <w:rPr>
                <w:rFonts w:eastAsia="Times New Roman" w:cs="Arial"/>
                <w:sz w:val="18"/>
                <w:szCs w:val="18"/>
                <w:lang w:val="es-CO" w:eastAsia="es-CO"/>
              </w:rPr>
            </w:pPr>
            <w:r w:rsidRPr="001E5B12">
              <w:rPr>
                <w:rFonts w:eastAsia="Times New Roman" w:cs="Arial"/>
                <w:sz w:val="18"/>
                <w:szCs w:val="18"/>
                <w:lang w:val="es-CO" w:eastAsia="es-CO"/>
              </w:rPr>
              <w:t>320.984.573</w:t>
            </w:r>
          </w:p>
        </w:tc>
        <w:tc>
          <w:tcPr>
            <w:tcW w:w="1800" w:type="dxa"/>
            <w:shd w:val="clear" w:color="auto" w:fill="auto"/>
            <w:noWrap/>
            <w:vAlign w:val="center"/>
            <w:hideMark/>
          </w:tcPr>
          <w:p w14:paraId="55250872" w14:textId="77777777" w:rsidR="001E5B12" w:rsidRPr="001E5B12" w:rsidRDefault="009058AA" w:rsidP="0044406F">
            <w:pPr>
              <w:spacing w:after="0" w:line="240" w:lineRule="auto"/>
              <w:contextualSpacing/>
              <w:jc w:val="center"/>
              <w:rPr>
                <w:rFonts w:eastAsia="Times New Roman" w:cs="Arial"/>
                <w:sz w:val="18"/>
                <w:szCs w:val="18"/>
                <w:lang w:val="es-CO" w:eastAsia="es-CO"/>
              </w:rPr>
            </w:pPr>
            <w:r w:rsidRPr="001E5B12">
              <w:rPr>
                <w:rFonts w:eastAsia="Times New Roman" w:cs="Arial"/>
                <w:sz w:val="18"/>
                <w:szCs w:val="18"/>
                <w:lang w:val="es-CO" w:eastAsia="es-CO"/>
              </w:rPr>
              <w:t>217.706.881</w:t>
            </w:r>
          </w:p>
        </w:tc>
        <w:tc>
          <w:tcPr>
            <w:tcW w:w="1980" w:type="dxa"/>
            <w:shd w:val="clear" w:color="auto" w:fill="auto"/>
            <w:noWrap/>
            <w:vAlign w:val="center"/>
            <w:hideMark/>
          </w:tcPr>
          <w:p w14:paraId="08C1D1DD" w14:textId="77777777" w:rsidR="001E5B12" w:rsidRPr="001E5B12" w:rsidRDefault="009058AA" w:rsidP="0044406F">
            <w:pPr>
              <w:spacing w:after="0" w:line="240" w:lineRule="auto"/>
              <w:contextualSpacing/>
              <w:jc w:val="center"/>
              <w:rPr>
                <w:rFonts w:eastAsia="Times New Roman" w:cs="Arial"/>
                <w:sz w:val="18"/>
                <w:szCs w:val="18"/>
                <w:lang w:val="es-CO" w:eastAsia="es-CO"/>
              </w:rPr>
            </w:pPr>
            <w:r w:rsidRPr="001E5B12">
              <w:rPr>
                <w:rFonts w:eastAsia="Times New Roman" w:cs="Arial"/>
                <w:sz w:val="18"/>
                <w:szCs w:val="18"/>
                <w:lang w:val="es-CO" w:eastAsia="es-CO"/>
              </w:rPr>
              <w:t>1.274.435.741</w:t>
            </w:r>
          </w:p>
        </w:tc>
      </w:tr>
    </w:tbl>
    <w:p w14:paraId="2CA2C3C8" w14:textId="77777777" w:rsidR="00900597" w:rsidRPr="0044406F" w:rsidRDefault="009058AA" w:rsidP="0044406F">
      <w:pPr>
        <w:spacing w:after="0" w:line="240" w:lineRule="auto"/>
        <w:contextualSpacing/>
        <w:jc w:val="center"/>
        <w:textAlignment w:val="baseline"/>
        <w:rPr>
          <w:rFonts w:cs="Arial"/>
          <w:sz w:val="16"/>
          <w:szCs w:val="16"/>
          <w:lang w:val="es-CO"/>
        </w:rPr>
      </w:pPr>
      <w:r w:rsidRPr="0044406F">
        <w:rPr>
          <w:rFonts w:cs="Arial"/>
          <w:b/>
          <w:bCs/>
          <w:sz w:val="16"/>
          <w:szCs w:val="16"/>
          <w:lang w:val="es-CO"/>
        </w:rPr>
        <w:t>Fuente:</w:t>
      </w:r>
      <w:r w:rsidRPr="0044406F">
        <w:rPr>
          <w:rFonts w:cs="Arial"/>
          <w:sz w:val="16"/>
          <w:szCs w:val="16"/>
          <w:lang w:val="es-CO"/>
        </w:rPr>
        <w:t xml:space="preserve"> elaboración propia</w:t>
      </w:r>
      <w:r w:rsidR="00E03D5A" w:rsidRPr="0044406F">
        <w:rPr>
          <w:rFonts w:cs="Arial"/>
          <w:sz w:val="16"/>
          <w:szCs w:val="16"/>
          <w:lang w:val="es-CO"/>
        </w:rPr>
        <w:t xml:space="preserve"> con base en la información presupuestal remitida por el Municipio.</w:t>
      </w:r>
    </w:p>
    <w:p w14:paraId="7B3DA944" w14:textId="77777777" w:rsidR="00394635" w:rsidRPr="00102D95" w:rsidRDefault="00394635" w:rsidP="0044406F">
      <w:pPr>
        <w:spacing w:after="0" w:line="240" w:lineRule="auto"/>
        <w:contextualSpacing/>
        <w:textAlignment w:val="baseline"/>
        <w:rPr>
          <w:rFonts w:cs="Arial"/>
          <w:lang w:val="es-CO"/>
        </w:rPr>
      </w:pPr>
    </w:p>
    <w:p w14:paraId="07939F33" w14:textId="77777777" w:rsidR="0052128D" w:rsidRPr="00232949" w:rsidRDefault="009058AA" w:rsidP="004C361E">
      <w:pPr>
        <w:pStyle w:val="Prrafodelista"/>
        <w:numPr>
          <w:ilvl w:val="0"/>
          <w:numId w:val="10"/>
        </w:numPr>
        <w:spacing w:after="0" w:line="240" w:lineRule="auto"/>
        <w:ind w:left="0" w:hanging="426"/>
        <w:jc w:val="both"/>
        <w:textAlignment w:val="baseline"/>
        <w:rPr>
          <w:rFonts w:eastAsia="Times New Roman" w:cs="Arial"/>
          <w:b/>
          <w:bCs/>
          <w:color w:val="000000" w:themeColor="text1"/>
          <w:lang w:eastAsia="es-CO"/>
        </w:rPr>
      </w:pPr>
      <w:r w:rsidRPr="00232949">
        <w:rPr>
          <w:rFonts w:eastAsia="Times New Roman" w:cs="Arial"/>
          <w:b/>
          <w:bCs/>
          <w:color w:val="000000" w:themeColor="text1"/>
          <w:lang w:eastAsia="es-CO"/>
        </w:rPr>
        <w:t>Ingresos</w:t>
      </w:r>
      <w:r w:rsidR="00C064E7">
        <w:rPr>
          <w:rFonts w:eastAsia="Times New Roman" w:cs="Arial"/>
          <w:b/>
          <w:bCs/>
          <w:color w:val="000000" w:themeColor="text1"/>
          <w:lang w:eastAsia="es-CO"/>
        </w:rPr>
        <w:t>.</w:t>
      </w:r>
    </w:p>
    <w:p w14:paraId="454F26FE" w14:textId="77777777" w:rsidR="00470104" w:rsidRPr="00102D95" w:rsidRDefault="00470104" w:rsidP="0044406F">
      <w:pPr>
        <w:spacing w:after="0" w:line="240" w:lineRule="auto"/>
        <w:contextualSpacing/>
        <w:jc w:val="both"/>
        <w:textAlignment w:val="baseline"/>
        <w:rPr>
          <w:rFonts w:cs="Arial"/>
          <w:lang w:val="es-CO"/>
        </w:rPr>
      </w:pPr>
    </w:p>
    <w:p w14:paraId="0897B259" w14:textId="77777777" w:rsidR="00470104" w:rsidRDefault="009058AA" w:rsidP="000F0F71">
      <w:pPr>
        <w:spacing w:after="0" w:line="240" w:lineRule="auto"/>
        <w:contextualSpacing/>
        <w:jc w:val="both"/>
        <w:textAlignment w:val="baseline"/>
        <w:rPr>
          <w:rFonts w:cs="Arial"/>
          <w:lang w:val="es-CO"/>
        </w:rPr>
      </w:pPr>
      <w:r w:rsidRPr="00031E94">
        <w:rPr>
          <w:rFonts w:cs="Arial"/>
          <w:lang w:val="es-CO"/>
        </w:rPr>
        <w:t>Para el periodo 2018</w:t>
      </w:r>
      <w:r w:rsidR="00C064E7">
        <w:rPr>
          <w:rFonts w:cs="Arial"/>
          <w:lang w:val="es-CO"/>
        </w:rPr>
        <w:t xml:space="preserve"> </w:t>
      </w:r>
      <w:r w:rsidRPr="00031E94">
        <w:rPr>
          <w:rFonts w:cs="Arial"/>
          <w:lang w:val="es-CO"/>
        </w:rPr>
        <w:t>-</w:t>
      </w:r>
      <w:r w:rsidR="00C064E7">
        <w:rPr>
          <w:rFonts w:cs="Arial"/>
          <w:lang w:val="es-CO"/>
        </w:rPr>
        <w:t xml:space="preserve"> </w:t>
      </w:r>
      <w:r w:rsidRPr="00031E94">
        <w:rPr>
          <w:rFonts w:cs="Arial"/>
          <w:lang w:val="es-CO"/>
        </w:rPr>
        <w:t xml:space="preserve">2020 el Municipio de </w:t>
      </w:r>
      <w:r>
        <w:rPr>
          <w:rFonts w:cs="Arial"/>
          <w:lang w:val="es-CO"/>
        </w:rPr>
        <w:t>Supatá - Cundinamarca</w:t>
      </w:r>
      <w:r w:rsidRPr="00031E94">
        <w:rPr>
          <w:rFonts w:cs="Arial"/>
          <w:lang w:val="es-CO"/>
        </w:rPr>
        <w:t xml:space="preserve"> recaudó $</w:t>
      </w:r>
      <w:r w:rsidR="001E5B12" w:rsidRPr="001E5B12">
        <w:rPr>
          <w:rFonts w:cs="Arial"/>
          <w:lang w:val="es-CO"/>
        </w:rPr>
        <w:t>7.570.657.297</w:t>
      </w:r>
      <w:r w:rsidR="001E5B12">
        <w:rPr>
          <w:rFonts w:cs="Arial"/>
          <w:lang w:val="es-CO"/>
        </w:rPr>
        <w:t xml:space="preserve"> </w:t>
      </w:r>
      <w:r w:rsidRPr="00031E94">
        <w:rPr>
          <w:rFonts w:cs="Arial"/>
          <w:lang w:val="es-CO"/>
        </w:rPr>
        <w:t xml:space="preserve">por concepto de la Participación de Propósito General. De acuerdo con la revisión de la estructura de ingresos y rentas de capital del Municipio, los ingresos de la transferencia representan en promedio el </w:t>
      </w:r>
      <w:r>
        <w:rPr>
          <w:rFonts w:cs="Arial"/>
          <w:lang w:val="es-CO"/>
        </w:rPr>
        <w:t>37</w:t>
      </w:r>
      <w:r w:rsidR="00C064E7">
        <w:rPr>
          <w:rFonts w:cs="Arial"/>
          <w:lang w:val="es-CO"/>
        </w:rPr>
        <w:t xml:space="preserve"> </w:t>
      </w:r>
      <w:r w:rsidRPr="00031E94">
        <w:rPr>
          <w:rFonts w:cs="Arial"/>
          <w:lang w:val="es-CO"/>
        </w:rPr>
        <w:t xml:space="preserve">% de los ingresos totales recaudados por </w:t>
      </w:r>
      <w:r w:rsidR="00CC025E">
        <w:rPr>
          <w:rFonts w:cs="Arial"/>
          <w:lang w:val="es-CO"/>
        </w:rPr>
        <w:t>la Entidad</w:t>
      </w:r>
      <w:r w:rsidRPr="00031E94">
        <w:rPr>
          <w:rFonts w:cs="Arial"/>
          <w:lang w:val="es-CO"/>
        </w:rPr>
        <w:t xml:space="preserve"> anualmente.</w:t>
      </w:r>
    </w:p>
    <w:p w14:paraId="3EA1AC2A" w14:textId="77777777" w:rsidR="00470104" w:rsidRDefault="00470104" w:rsidP="000F0F71">
      <w:pPr>
        <w:spacing w:after="0" w:line="240" w:lineRule="auto"/>
        <w:contextualSpacing/>
        <w:jc w:val="both"/>
        <w:textAlignment w:val="baseline"/>
        <w:rPr>
          <w:rFonts w:cs="Arial"/>
          <w:lang w:val="es-CO"/>
        </w:rPr>
      </w:pPr>
    </w:p>
    <w:p w14:paraId="5B56AB10" w14:textId="77777777" w:rsidR="0093785B" w:rsidRPr="0093785B" w:rsidRDefault="009058AA" w:rsidP="00441803">
      <w:pPr>
        <w:pStyle w:val="Prrafodelista"/>
        <w:numPr>
          <w:ilvl w:val="0"/>
          <w:numId w:val="11"/>
        </w:numPr>
        <w:spacing w:after="0" w:line="240" w:lineRule="auto"/>
        <w:ind w:left="0" w:hanging="142"/>
        <w:jc w:val="both"/>
        <w:textAlignment w:val="baseline"/>
        <w:rPr>
          <w:rFonts w:cs="Arial"/>
          <w:lang w:val="es-CO"/>
        </w:rPr>
      </w:pPr>
      <w:r w:rsidRPr="00CB46CE">
        <w:rPr>
          <w:rFonts w:cs="Arial"/>
          <w:b/>
          <w:bCs/>
          <w:lang w:val="es-CO"/>
        </w:rPr>
        <w:t>Asignación e incorporación de recursos corrientes:</w:t>
      </w:r>
      <w:r w:rsidRPr="00CB46CE">
        <w:rPr>
          <w:rFonts w:cs="Arial"/>
          <w:lang w:val="es-CO"/>
        </w:rPr>
        <w:t xml:space="preserve"> </w:t>
      </w:r>
      <w:r w:rsidRPr="0093785B">
        <w:rPr>
          <w:rFonts w:cs="Arial"/>
          <w:lang w:val="es-CO"/>
        </w:rPr>
        <w:t xml:space="preserve">Al comparar los montos asignados para las tres vigencias a través de los </w:t>
      </w:r>
      <w:r w:rsidR="00C064E7">
        <w:rPr>
          <w:rFonts w:cs="Arial"/>
          <w:lang w:val="es-CO"/>
        </w:rPr>
        <w:t>D</w:t>
      </w:r>
      <w:r w:rsidRPr="0093785B">
        <w:rPr>
          <w:rFonts w:cs="Arial"/>
          <w:lang w:val="es-CO"/>
        </w:rPr>
        <w:t xml:space="preserve">ocumentos de </w:t>
      </w:r>
      <w:r w:rsidR="00C064E7">
        <w:rPr>
          <w:rFonts w:cs="Arial"/>
          <w:lang w:val="es-CO"/>
        </w:rPr>
        <w:t>D</w:t>
      </w:r>
      <w:r w:rsidRPr="0093785B">
        <w:rPr>
          <w:rFonts w:cs="Arial"/>
          <w:lang w:val="es-CO"/>
        </w:rPr>
        <w:t>istribución No. SGP-23-2017, SGP-26-2018, SGP-33-2018, SGP-36-2019, SGP-39-2019, SGP-42-2020 y SGP-48-2020, con los datos de presupuestales, se observa una adecuada incorporación.</w:t>
      </w:r>
    </w:p>
    <w:p w14:paraId="26ED5C8E" w14:textId="77777777" w:rsidR="00957388" w:rsidRDefault="00957388" w:rsidP="00441803">
      <w:pPr>
        <w:pStyle w:val="Prrafodelista"/>
        <w:spacing w:after="0" w:line="240" w:lineRule="auto"/>
        <w:ind w:left="0" w:hanging="142"/>
        <w:jc w:val="both"/>
        <w:textAlignment w:val="baseline"/>
        <w:rPr>
          <w:rFonts w:cs="Arial"/>
          <w:lang w:val="es-CO"/>
        </w:rPr>
      </w:pPr>
    </w:p>
    <w:p w14:paraId="7B0481F5" w14:textId="77777777" w:rsidR="00957388" w:rsidRDefault="009058AA" w:rsidP="00441803">
      <w:pPr>
        <w:pStyle w:val="Prrafodelista"/>
        <w:numPr>
          <w:ilvl w:val="0"/>
          <w:numId w:val="11"/>
        </w:numPr>
        <w:spacing w:after="0" w:line="240" w:lineRule="auto"/>
        <w:ind w:left="0" w:hanging="142"/>
        <w:jc w:val="both"/>
        <w:textAlignment w:val="baseline"/>
        <w:rPr>
          <w:rStyle w:val="normaltextrun"/>
          <w:rFonts w:eastAsia="MS Mincho" w:cs="Arial"/>
          <w:b/>
          <w:bCs/>
          <w:sz w:val="18"/>
          <w:szCs w:val="18"/>
          <w:lang w:val="es-ES" w:eastAsia="es-ES"/>
        </w:rPr>
      </w:pPr>
      <w:r>
        <w:rPr>
          <w:rFonts w:cs="Arial"/>
          <w:b/>
          <w:bCs/>
          <w:lang w:val="es-CO"/>
        </w:rPr>
        <w:t>R</w:t>
      </w:r>
      <w:r w:rsidRPr="00957388">
        <w:rPr>
          <w:rFonts w:cs="Arial"/>
          <w:b/>
          <w:bCs/>
          <w:lang w:val="es-CO"/>
        </w:rPr>
        <w:t>ecaudo</w:t>
      </w:r>
      <w:r>
        <w:rPr>
          <w:rFonts w:cs="Arial"/>
          <w:b/>
          <w:bCs/>
          <w:lang w:val="es-CO"/>
        </w:rPr>
        <w:t xml:space="preserve"> de ingresos</w:t>
      </w:r>
      <w:r w:rsidRPr="00957388">
        <w:rPr>
          <w:rFonts w:cs="Arial"/>
          <w:b/>
          <w:bCs/>
          <w:lang w:val="es-CO"/>
        </w:rPr>
        <w:t>:</w:t>
      </w:r>
      <w:r w:rsidRPr="00957388">
        <w:rPr>
          <w:rFonts w:cs="Arial"/>
          <w:lang w:val="es-CO"/>
        </w:rPr>
        <w:t xml:space="preserve"> Al comparar los giros realizados por el Ministerio de Hacienda y Crédito Público con los recaudos registrados por el Municipio de </w:t>
      </w:r>
      <w:r>
        <w:rPr>
          <w:rFonts w:cs="Arial"/>
          <w:lang w:val="es-CO"/>
        </w:rPr>
        <w:t>Supatá - Cundinamarca</w:t>
      </w:r>
      <w:r w:rsidRPr="00957388">
        <w:rPr>
          <w:rFonts w:cs="Arial"/>
          <w:lang w:val="es-CO"/>
        </w:rPr>
        <w:t xml:space="preserve"> para cada una de las vigencias, se observa</w:t>
      </w:r>
      <w:r>
        <w:rPr>
          <w:rFonts w:cs="Arial"/>
          <w:lang w:val="es-CO"/>
        </w:rPr>
        <w:t xml:space="preserve"> que el Municipio ha incorporado completamente los recursos girados por la Nación.</w:t>
      </w:r>
    </w:p>
    <w:p w14:paraId="76FA940E" w14:textId="77777777" w:rsidR="005549DC" w:rsidRPr="005549DC" w:rsidRDefault="005549DC" w:rsidP="00441803">
      <w:pPr>
        <w:pStyle w:val="Prrafodelista"/>
        <w:spacing w:line="240" w:lineRule="auto"/>
        <w:ind w:left="0" w:hanging="142"/>
        <w:rPr>
          <w:rFonts w:eastAsia="MS Mincho" w:cs="Arial"/>
          <w:b/>
          <w:bCs/>
          <w:sz w:val="18"/>
          <w:szCs w:val="18"/>
          <w:lang w:val="es-ES" w:eastAsia="es-ES"/>
        </w:rPr>
      </w:pPr>
    </w:p>
    <w:p w14:paraId="060EC743" w14:textId="77777777" w:rsidR="00725C68" w:rsidRDefault="009058AA" w:rsidP="00441803">
      <w:pPr>
        <w:pStyle w:val="Prrafodelista"/>
        <w:numPr>
          <w:ilvl w:val="0"/>
          <w:numId w:val="12"/>
        </w:numPr>
        <w:spacing w:after="0" w:line="240" w:lineRule="auto"/>
        <w:ind w:left="0" w:hanging="142"/>
        <w:jc w:val="both"/>
        <w:rPr>
          <w:rFonts w:cs="Arial"/>
          <w:lang w:val="es-CO"/>
        </w:rPr>
      </w:pPr>
      <w:r w:rsidRPr="00676267">
        <w:rPr>
          <w:rFonts w:cs="Arial"/>
          <w:b/>
          <w:bCs/>
          <w:lang w:val="es-CO"/>
        </w:rPr>
        <w:t>Recursos de capital:</w:t>
      </w:r>
      <w:r w:rsidRPr="00676267">
        <w:rPr>
          <w:rFonts w:cs="Arial"/>
          <w:lang w:val="es-CO"/>
        </w:rPr>
        <w:t xml:space="preserve"> se observó que el Municipio ejecut</w:t>
      </w:r>
      <w:r w:rsidR="00346797" w:rsidRPr="00676267">
        <w:rPr>
          <w:rFonts w:cs="Arial"/>
          <w:lang w:val="es-CO"/>
        </w:rPr>
        <w:t>ó</w:t>
      </w:r>
      <w:r w:rsidRPr="00676267">
        <w:rPr>
          <w:rFonts w:cs="Arial"/>
          <w:lang w:val="es-CO"/>
        </w:rPr>
        <w:t xml:space="preserve"> conceptos de ingreso</w:t>
      </w:r>
      <w:r w:rsidR="00D00B52" w:rsidRPr="00676267">
        <w:rPr>
          <w:rFonts w:cs="Arial"/>
          <w:lang w:val="es-CO"/>
        </w:rPr>
        <w:t>s</w:t>
      </w:r>
      <w:r w:rsidRPr="00676267">
        <w:rPr>
          <w:rFonts w:cs="Arial"/>
          <w:lang w:val="es-CO"/>
        </w:rPr>
        <w:t xml:space="preserve"> asociados a los </w:t>
      </w:r>
      <w:r w:rsidR="00C064E7">
        <w:rPr>
          <w:rFonts w:cs="Arial"/>
          <w:lang w:val="es-CO"/>
        </w:rPr>
        <w:t>r</w:t>
      </w:r>
      <w:r w:rsidRPr="00676267">
        <w:rPr>
          <w:rFonts w:cs="Arial"/>
          <w:lang w:val="es-CO"/>
        </w:rPr>
        <w:t xml:space="preserve">ecursos de </w:t>
      </w:r>
      <w:r w:rsidR="00C064E7">
        <w:rPr>
          <w:rFonts w:cs="Arial"/>
          <w:lang w:val="es-CO"/>
        </w:rPr>
        <w:t>c</w:t>
      </w:r>
      <w:r w:rsidRPr="00676267">
        <w:rPr>
          <w:rFonts w:cs="Arial"/>
          <w:lang w:val="es-CO"/>
        </w:rPr>
        <w:t xml:space="preserve">apital de la Participación de Propósito General </w:t>
      </w:r>
      <w:r w:rsidR="00346797" w:rsidRPr="00676267">
        <w:rPr>
          <w:rFonts w:cs="Arial"/>
          <w:lang w:val="es-CO"/>
        </w:rPr>
        <w:t xml:space="preserve">de manera </w:t>
      </w:r>
      <w:r w:rsidR="00EC6B8E" w:rsidRPr="00676267">
        <w:rPr>
          <w:rFonts w:cs="Arial"/>
          <w:lang w:val="es-CO"/>
        </w:rPr>
        <w:t>diferente</w:t>
      </w:r>
      <w:r w:rsidR="008C7035" w:rsidRPr="00676267">
        <w:rPr>
          <w:rFonts w:cs="Arial"/>
          <w:lang w:val="es-CO"/>
        </w:rPr>
        <w:t xml:space="preserve"> para cada una de las vigencias</w:t>
      </w:r>
      <w:r w:rsidR="00EC6B8E" w:rsidRPr="00676267">
        <w:rPr>
          <w:rFonts w:cs="Arial"/>
          <w:lang w:val="es-CO"/>
        </w:rPr>
        <w:t xml:space="preserve"> como se explica a continuación:</w:t>
      </w:r>
    </w:p>
    <w:p w14:paraId="7FFF17A6" w14:textId="77777777" w:rsidR="00725C68" w:rsidRDefault="00725C68" w:rsidP="00441803">
      <w:pPr>
        <w:pStyle w:val="Prrafodelista"/>
        <w:spacing w:after="0" w:line="240" w:lineRule="auto"/>
        <w:ind w:left="284" w:hanging="142"/>
        <w:jc w:val="both"/>
        <w:rPr>
          <w:rFonts w:cs="Arial"/>
          <w:lang w:val="es-CO"/>
        </w:rPr>
      </w:pPr>
    </w:p>
    <w:p w14:paraId="783B31FD" w14:textId="77777777" w:rsidR="00D57D45" w:rsidRPr="00B956F3" w:rsidRDefault="009058AA" w:rsidP="000F0F71">
      <w:pPr>
        <w:pStyle w:val="Prrafodelista"/>
        <w:spacing w:after="0" w:line="240" w:lineRule="auto"/>
        <w:ind w:left="0"/>
        <w:jc w:val="both"/>
        <w:rPr>
          <w:rFonts w:cs="Arial"/>
          <w:lang w:val="es-CO"/>
        </w:rPr>
      </w:pPr>
      <w:r w:rsidRPr="00B956F3">
        <w:rPr>
          <w:rFonts w:cs="Arial"/>
          <w:lang w:val="es-CO"/>
        </w:rPr>
        <w:t xml:space="preserve">Para las </w:t>
      </w:r>
      <w:r w:rsidR="00073D7A" w:rsidRPr="00B956F3">
        <w:rPr>
          <w:rFonts w:cs="Arial"/>
          <w:lang w:val="es-CO"/>
        </w:rPr>
        <w:t>vigencias</w:t>
      </w:r>
      <w:r w:rsidRPr="00B956F3">
        <w:rPr>
          <w:rFonts w:cs="Arial"/>
          <w:lang w:val="es-CO"/>
        </w:rPr>
        <w:t xml:space="preserve"> 2018 y 201</w:t>
      </w:r>
      <w:r w:rsidR="00D8039F" w:rsidRPr="00B956F3">
        <w:rPr>
          <w:rFonts w:cs="Arial"/>
          <w:lang w:val="es-CO"/>
        </w:rPr>
        <w:t>9</w:t>
      </w:r>
      <w:r w:rsidRPr="00B956F3">
        <w:rPr>
          <w:rFonts w:cs="Arial"/>
          <w:lang w:val="es-CO"/>
        </w:rPr>
        <w:t xml:space="preserve"> </w:t>
      </w:r>
      <w:r w:rsidR="00D567D4" w:rsidRPr="00B956F3">
        <w:rPr>
          <w:rFonts w:cs="Arial"/>
          <w:lang w:val="es-CO"/>
        </w:rPr>
        <w:t xml:space="preserve">el </w:t>
      </w:r>
      <w:r w:rsidR="00C064E7">
        <w:rPr>
          <w:rFonts w:cs="Arial"/>
          <w:lang w:val="es-CO"/>
        </w:rPr>
        <w:t>p</w:t>
      </w:r>
      <w:r w:rsidR="00D567D4" w:rsidRPr="00B956F3">
        <w:rPr>
          <w:rFonts w:cs="Arial"/>
          <w:lang w:val="es-CO"/>
        </w:rPr>
        <w:t xml:space="preserve">resupuesto </w:t>
      </w:r>
      <w:r w:rsidR="00C064E7">
        <w:rPr>
          <w:rFonts w:cs="Arial"/>
          <w:lang w:val="es-CO"/>
        </w:rPr>
        <w:t>m</w:t>
      </w:r>
      <w:r w:rsidR="00D567D4" w:rsidRPr="00B956F3">
        <w:rPr>
          <w:rFonts w:cs="Arial"/>
          <w:lang w:val="es-CO"/>
        </w:rPr>
        <w:t xml:space="preserve">unicipal se </w:t>
      </w:r>
      <w:r w:rsidR="00BC0ADB" w:rsidRPr="00B956F3">
        <w:rPr>
          <w:rFonts w:cs="Arial"/>
          <w:lang w:val="es-CO"/>
        </w:rPr>
        <w:t>a</w:t>
      </w:r>
      <w:r w:rsidR="00D567D4" w:rsidRPr="00B956F3">
        <w:rPr>
          <w:rFonts w:cs="Arial"/>
          <w:lang w:val="es-CO"/>
        </w:rPr>
        <w:t>probó a través de los Acuerdos No. 013 del 1 de diciembre de 2017</w:t>
      </w:r>
      <w:r w:rsidR="00267577" w:rsidRPr="00B956F3">
        <w:rPr>
          <w:rFonts w:cs="Arial"/>
          <w:lang w:val="es-CO"/>
        </w:rPr>
        <w:t xml:space="preserve"> y No.</w:t>
      </w:r>
      <w:r w:rsidR="00D567D4" w:rsidRPr="00B956F3">
        <w:rPr>
          <w:rFonts w:cs="Arial"/>
          <w:lang w:val="es-CO"/>
        </w:rPr>
        <w:t xml:space="preserve"> 012 30 de noviembre de 2018</w:t>
      </w:r>
      <w:r w:rsidR="00267577" w:rsidRPr="00B956F3">
        <w:rPr>
          <w:rFonts w:cs="Arial"/>
          <w:lang w:val="es-CO"/>
        </w:rPr>
        <w:t xml:space="preserve"> respectivamente. De la revisión de los soportes allegados, referente a la estructura de los ingresos, se observó que el Concejo Municipal solo aprobó conceptos</w:t>
      </w:r>
      <w:r w:rsidR="00BC0ADB" w:rsidRPr="00B956F3">
        <w:rPr>
          <w:rFonts w:cs="Arial"/>
          <w:lang w:val="es-CO"/>
        </w:rPr>
        <w:t xml:space="preserve"> de ingresos</w:t>
      </w:r>
      <w:r w:rsidR="00267577" w:rsidRPr="00B956F3">
        <w:rPr>
          <w:rFonts w:cs="Arial"/>
          <w:lang w:val="es-CO"/>
        </w:rPr>
        <w:t xml:space="preserve"> </w:t>
      </w:r>
      <w:r w:rsidR="00490C82" w:rsidRPr="00B956F3">
        <w:rPr>
          <w:rFonts w:cs="Arial"/>
          <w:lang w:val="es-CO"/>
        </w:rPr>
        <w:t xml:space="preserve">asociados a </w:t>
      </w:r>
      <w:r w:rsidR="00C064E7">
        <w:rPr>
          <w:rFonts w:cs="Arial"/>
          <w:lang w:val="es-CO"/>
        </w:rPr>
        <w:t>r</w:t>
      </w:r>
      <w:r w:rsidR="00BC0ADB" w:rsidRPr="00B956F3">
        <w:rPr>
          <w:rFonts w:cs="Arial"/>
          <w:lang w:val="es-CO"/>
        </w:rPr>
        <w:t>ecur</w:t>
      </w:r>
      <w:r w:rsidR="009A30C5" w:rsidRPr="00B956F3">
        <w:rPr>
          <w:rFonts w:cs="Arial"/>
          <w:lang w:val="es-CO"/>
        </w:rPr>
        <w:t>sos</w:t>
      </w:r>
      <w:r w:rsidR="00490C82" w:rsidRPr="00B956F3">
        <w:rPr>
          <w:rFonts w:cs="Arial"/>
          <w:lang w:val="es-CO"/>
        </w:rPr>
        <w:t xml:space="preserve"> </w:t>
      </w:r>
      <w:r w:rsidR="00C064E7">
        <w:rPr>
          <w:rFonts w:cs="Arial"/>
          <w:lang w:val="es-CO"/>
        </w:rPr>
        <w:t>c</w:t>
      </w:r>
      <w:r w:rsidR="00490C82" w:rsidRPr="00B956F3">
        <w:rPr>
          <w:rFonts w:cs="Arial"/>
          <w:lang w:val="es-CO"/>
        </w:rPr>
        <w:t xml:space="preserve">orrientes y </w:t>
      </w:r>
      <w:r w:rsidR="00C064E7">
        <w:rPr>
          <w:rFonts w:cs="Arial"/>
          <w:lang w:val="es-CO"/>
        </w:rPr>
        <w:t>f</w:t>
      </w:r>
      <w:r w:rsidR="00490C82" w:rsidRPr="00B956F3">
        <w:rPr>
          <w:rFonts w:cs="Arial"/>
          <w:lang w:val="es-CO"/>
        </w:rPr>
        <w:t xml:space="preserve">ondos </w:t>
      </w:r>
      <w:r w:rsidR="00C064E7">
        <w:rPr>
          <w:rFonts w:cs="Arial"/>
          <w:lang w:val="es-CO"/>
        </w:rPr>
        <w:t>e</w:t>
      </w:r>
      <w:r w:rsidR="00490C82" w:rsidRPr="00B956F3">
        <w:rPr>
          <w:rFonts w:cs="Arial"/>
          <w:lang w:val="es-CO"/>
        </w:rPr>
        <w:t>speciales</w:t>
      </w:r>
      <w:r w:rsidR="00AD26E1" w:rsidRPr="00B956F3">
        <w:rPr>
          <w:rFonts w:cs="Arial"/>
          <w:lang w:val="es-CO"/>
        </w:rPr>
        <w:t>, des</w:t>
      </w:r>
      <w:r w:rsidR="001F643D" w:rsidRPr="00B956F3">
        <w:rPr>
          <w:rFonts w:cs="Arial"/>
          <w:lang w:val="es-CO"/>
        </w:rPr>
        <w:t>ta</w:t>
      </w:r>
      <w:r w:rsidR="00AD26E1" w:rsidRPr="00B956F3">
        <w:rPr>
          <w:rFonts w:cs="Arial"/>
          <w:lang w:val="es-CO"/>
        </w:rPr>
        <w:t xml:space="preserve">cándose así la ausencia de programación de los </w:t>
      </w:r>
      <w:r w:rsidR="00C064E7">
        <w:rPr>
          <w:rFonts w:cs="Arial"/>
          <w:lang w:val="es-CO"/>
        </w:rPr>
        <w:t>r</w:t>
      </w:r>
      <w:r w:rsidR="00AD26E1" w:rsidRPr="00B956F3">
        <w:rPr>
          <w:rFonts w:cs="Arial"/>
          <w:lang w:val="es-CO"/>
        </w:rPr>
        <w:t xml:space="preserve">ecursos de </w:t>
      </w:r>
      <w:r w:rsidR="00C064E7">
        <w:rPr>
          <w:rFonts w:cs="Arial"/>
          <w:lang w:val="es-CO"/>
        </w:rPr>
        <w:t>c</w:t>
      </w:r>
      <w:r w:rsidR="00AD26E1" w:rsidRPr="00B956F3">
        <w:rPr>
          <w:rFonts w:cs="Arial"/>
          <w:lang w:val="es-CO"/>
        </w:rPr>
        <w:t>apital</w:t>
      </w:r>
      <w:r w:rsidR="00CA417B" w:rsidRPr="00B956F3">
        <w:rPr>
          <w:rFonts w:cs="Arial"/>
          <w:lang w:val="es-CO"/>
        </w:rPr>
        <w:t xml:space="preserve"> en la presentación y aprobación inicial del presupuesto</w:t>
      </w:r>
      <w:r w:rsidR="00AD26E1" w:rsidRPr="00B956F3">
        <w:rPr>
          <w:rFonts w:cs="Arial"/>
          <w:lang w:val="es-CO"/>
        </w:rPr>
        <w:t>. No obstante, frente a l</w:t>
      </w:r>
      <w:r w:rsidR="009A30C5" w:rsidRPr="00B956F3">
        <w:rPr>
          <w:rFonts w:cs="Arial"/>
          <w:lang w:val="es-CO"/>
        </w:rPr>
        <w:t>a</w:t>
      </w:r>
      <w:r w:rsidR="00AD26E1" w:rsidRPr="00B956F3">
        <w:rPr>
          <w:rFonts w:cs="Arial"/>
          <w:lang w:val="es-CO"/>
        </w:rPr>
        <w:t xml:space="preserve"> ejecución presupuestal</w:t>
      </w:r>
      <w:r w:rsidR="009A30C5" w:rsidRPr="00B956F3">
        <w:rPr>
          <w:rFonts w:cs="Arial"/>
          <w:lang w:val="es-CO"/>
        </w:rPr>
        <w:t xml:space="preserve"> de las vigencias en </w:t>
      </w:r>
      <w:r w:rsidR="009A30C5" w:rsidRPr="00B956F3">
        <w:rPr>
          <w:rFonts w:cs="Arial"/>
          <w:lang w:val="es-CO"/>
        </w:rPr>
        <w:lastRenderedPageBreak/>
        <w:t>cuestión</w:t>
      </w:r>
      <w:r w:rsidR="00AD26E1" w:rsidRPr="00B956F3">
        <w:rPr>
          <w:rFonts w:cs="Arial"/>
          <w:lang w:val="es-CO"/>
        </w:rPr>
        <w:t>, se observó que el Municipio realizó la incorporación y recaudo de recursos por concepto de</w:t>
      </w:r>
      <w:r w:rsidR="00F76BD2" w:rsidRPr="00B956F3">
        <w:rPr>
          <w:rFonts w:cs="Arial"/>
          <w:lang w:val="es-CO"/>
        </w:rPr>
        <w:t xml:space="preserve"> </w:t>
      </w:r>
      <w:r w:rsidR="00C064E7">
        <w:rPr>
          <w:rFonts w:cs="Arial"/>
          <w:lang w:val="es-CO"/>
        </w:rPr>
        <w:t>r</w:t>
      </w:r>
      <w:r w:rsidR="001E5B12" w:rsidRPr="00B956F3">
        <w:rPr>
          <w:rFonts w:cs="Arial"/>
          <w:lang w:val="es-CO"/>
        </w:rPr>
        <w:t xml:space="preserve">ecursos del </w:t>
      </w:r>
      <w:r w:rsidR="00C064E7">
        <w:rPr>
          <w:rFonts w:cs="Arial"/>
          <w:lang w:val="es-CO"/>
        </w:rPr>
        <w:t>b</w:t>
      </w:r>
      <w:r w:rsidR="001E5B12" w:rsidRPr="00B956F3">
        <w:rPr>
          <w:rFonts w:cs="Arial"/>
          <w:lang w:val="es-CO"/>
        </w:rPr>
        <w:t xml:space="preserve">alance y </w:t>
      </w:r>
      <w:r w:rsidR="00C064E7">
        <w:rPr>
          <w:rFonts w:cs="Arial"/>
          <w:lang w:val="es-CO"/>
        </w:rPr>
        <w:t>r</w:t>
      </w:r>
      <w:r w:rsidR="00F76BD2" w:rsidRPr="00B956F3">
        <w:rPr>
          <w:rFonts w:cs="Arial"/>
          <w:lang w:val="es-CO"/>
        </w:rPr>
        <w:t xml:space="preserve">endimientos </w:t>
      </w:r>
      <w:r w:rsidR="00C064E7">
        <w:rPr>
          <w:rFonts w:cs="Arial"/>
          <w:lang w:val="es-CO"/>
        </w:rPr>
        <w:t>f</w:t>
      </w:r>
      <w:r w:rsidR="00F76BD2" w:rsidRPr="00B956F3">
        <w:rPr>
          <w:rFonts w:cs="Arial"/>
          <w:lang w:val="es-CO"/>
        </w:rPr>
        <w:t>inancieros.</w:t>
      </w:r>
    </w:p>
    <w:p w14:paraId="11F9AC53" w14:textId="77777777" w:rsidR="00D57D45" w:rsidRDefault="00D57D45" w:rsidP="00A00613">
      <w:pPr>
        <w:pStyle w:val="Prrafodelista"/>
        <w:spacing w:after="0" w:line="240" w:lineRule="auto"/>
        <w:ind w:left="142"/>
        <w:jc w:val="both"/>
        <w:rPr>
          <w:rFonts w:cs="Arial"/>
          <w:lang w:val="es-CO"/>
        </w:rPr>
      </w:pPr>
    </w:p>
    <w:p w14:paraId="3254B7E8" w14:textId="77777777" w:rsidR="00EB0773" w:rsidRDefault="009058AA" w:rsidP="000F0F71">
      <w:pPr>
        <w:pStyle w:val="Prrafodelista"/>
        <w:spacing w:after="0" w:line="240" w:lineRule="auto"/>
        <w:ind w:left="0"/>
        <w:jc w:val="both"/>
        <w:rPr>
          <w:rFonts w:cs="Arial"/>
          <w:lang w:val="es-CO"/>
        </w:rPr>
      </w:pPr>
      <w:r>
        <w:rPr>
          <w:rFonts w:cs="Arial"/>
          <w:lang w:val="es-CO"/>
        </w:rPr>
        <w:t>Adicionalmente</w:t>
      </w:r>
      <w:r w:rsidR="00464478" w:rsidRPr="00676267">
        <w:rPr>
          <w:rFonts w:cs="Arial"/>
          <w:lang w:val="es-CO"/>
        </w:rPr>
        <w:t xml:space="preserve">, el </w:t>
      </w:r>
      <w:r w:rsidR="00C064E7">
        <w:rPr>
          <w:rFonts w:cs="Arial"/>
          <w:lang w:val="es-CO"/>
        </w:rPr>
        <w:t>“</w:t>
      </w:r>
      <w:r w:rsidR="00464478" w:rsidRPr="009A30C5">
        <w:rPr>
          <w:rFonts w:cs="Arial"/>
          <w:i/>
          <w:iCs/>
          <w:lang w:val="es-CO"/>
        </w:rPr>
        <w:t>Informe de Monitoreo General de Propósito General y Asignaciones Especiales - Vigencia 2018</w:t>
      </w:r>
      <w:r w:rsidR="00C064E7">
        <w:rPr>
          <w:rFonts w:cs="Arial"/>
          <w:lang w:val="es-CO"/>
        </w:rPr>
        <w:t>”</w:t>
      </w:r>
      <w:r w:rsidR="001F643D">
        <w:rPr>
          <w:rFonts w:cs="Arial"/>
          <w:i/>
          <w:iCs/>
          <w:lang w:val="es-CO"/>
        </w:rPr>
        <w:t>,</w:t>
      </w:r>
      <w:r w:rsidR="00464478" w:rsidRPr="00676267">
        <w:rPr>
          <w:rFonts w:cs="Arial"/>
          <w:lang w:val="es-CO"/>
        </w:rPr>
        <w:t xml:space="preserve"> realizado por el DNP</w:t>
      </w:r>
      <w:r w:rsidR="001F643D">
        <w:rPr>
          <w:rFonts w:cs="Arial"/>
          <w:lang w:val="es-CO"/>
        </w:rPr>
        <w:t>,</w:t>
      </w:r>
      <w:r w:rsidR="00E743CA" w:rsidRPr="00676267">
        <w:rPr>
          <w:rFonts w:cs="Arial"/>
          <w:lang w:val="es-CO"/>
        </w:rPr>
        <w:t xml:space="preserve"> en su </w:t>
      </w:r>
      <w:r w:rsidR="00C064E7">
        <w:rPr>
          <w:rFonts w:cs="Arial"/>
          <w:lang w:val="es-CO"/>
        </w:rPr>
        <w:t>c</w:t>
      </w:r>
      <w:r w:rsidR="00E743CA" w:rsidRPr="00676267">
        <w:rPr>
          <w:rFonts w:cs="Arial"/>
          <w:lang w:val="es-CO"/>
        </w:rPr>
        <w:t>ap</w:t>
      </w:r>
      <w:r w:rsidR="00C064E7">
        <w:rPr>
          <w:rFonts w:cs="Arial"/>
          <w:lang w:val="es-CO"/>
        </w:rPr>
        <w:t>í</w:t>
      </w:r>
      <w:r w:rsidR="00E743CA" w:rsidRPr="00676267">
        <w:rPr>
          <w:rFonts w:cs="Arial"/>
          <w:lang w:val="es-CO"/>
        </w:rPr>
        <w:t xml:space="preserve">tulo III </w:t>
      </w:r>
      <w:r w:rsidR="00C064E7">
        <w:rPr>
          <w:rFonts w:cs="Arial"/>
          <w:lang w:val="es-CO"/>
        </w:rPr>
        <w:t>“</w:t>
      </w:r>
      <w:r w:rsidR="00346190" w:rsidRPr="009A30C5">
        <w:rPr>
          <w:rFonts w:cs="Arial"/>
          <w:i/>
          <w:iCs/>
          <w:lang w:val="es-CO"/>
        </w:rPr>
        <w:t>Análisis</w:t>
      </w:r>
      <w:r w:rsidR="00E743CA" w:rsidRPr="009A30C5">
        <w:rPr>
          <w:rFonts w:cs="Arial"/>
          <w:i/>
          <w:iCs/>
          <w:lang w:val="es-CO"/>
        </w:rPr>
        <w:t xml:space="preserve"> </w:t>
      </w:r>
      <w:r w:rsidR="00F55765">
        <w:rPr>
          <w:rFonts w:cs="Arial"/>
          <w:i/>
          <w:iCs/>
          <w:lang w:val="es-CO"/>
        </w:rPr>
        <w:t>F</w:t>
      </w:r>
      <w:r w:rsidR="00E743CA" w:rsidRPr="009A30C5">
        <w:rPr>
          <w:rFonts w:cs="Arial"/>
          <w:i/>
          <w:iCs/>
          <w:lang w:val="es-CO"/>
        </w:rPr>
        <w:t>inanciero</w:t>
      </w:r>
      <w:r w:rsidR="00C064E7">
        <w:rPr>
          <w:rFonts w:cs="Arial"/>
          <w:lang w:val="es-CO"/>
        </w:rPr>
        <w:t>”</w:t>
      </w:r>
      <w:r w:rsidR="00E743CA" w:rsidRPr="00676267">
        <w:rPr>
          <w:rFonts w:cs="Arial"/>
          <w:lang w:val="es-CO"/>
        </w:rPr>
        <w:t xml:space="preserve">, sección </w:t>
      </w:r>
      <w:r w:rsidR="001D423E" w:rsidRPr="0044406F">
        <w:rPr>
          <w:rFonts w:cs="Arial"/>
          <w:lang w:val="es-CO"/>
        </w:rPr>
        <w:t xml:space="preserve">3.4 </w:t>
      </w:r>
      <w:r w:rsidR="00C064E7">
        <w:rPr>
          <w:rFonts w:cs="Arial"/>
          <w:lang w:val="es-CO"/>
        </w:rPr>
        <w:t>“</w:t>
      </w:r>
      <w:r w:rsidR="001D423E" w:rsidRPr="00F55765">
        <w:rPr>
          <w:rFonts w:cs="Arial"/>
          <w:i/>
          <w:iCs/>
          <w:lang w:val="es-CO"/>
        </w:rPr>
        <w:t>Comentarios generales cierre y saldos bancarios</w:t>
      </w:r>
      <w:r w:rsidR="00346190" w:rsidRPr="00676267">
        <w:rPr>
          <w:rFonts w:cs="Arial"/>
          <w:lang w:val="es-CO"/>
        </w:rPr>
        <w:t xml:space="preserve"> </w:t>
      </w:r>
      <w:r w:rsidR="00E743CA" w:rsidRPr="00676267">
        <w:rPr>
          <w:rFonts w:cs="Arial"/>
          <w:lang w:val="es-CO"/>
        </w:rPr>
        <w:t>destac</w:t>
      </w:r>
      <w:r w:rsidR="00346190" w:rsidRPr="00676267">
        <w:rPr>
          <w:rFonts w:cs="Arial"/>
          <w:lang w:val="es-CO"/>
        </w:rPr>
        <w:t>ó que</w:t>
      </w:r>
      <w:r w:rsidR="00676267" w:rsidRPr="00676267">
        <w:rPr>
          <w:rFonts w:cs="Arial"/>
          <w:lang w:val="es-CO"/>
        </w:rPr>
        <w:t>:</w:t>
      </w:r>
      <w:r w:rsidR="00676267" w:rsidRPr="0044406F">
        <w:rPr>
          <w:rFonts w:cs="Arial"/>
          <w:i/>
          <w:iCs/>
          <w:lang w:val="es-CO"/>
        </w:rPr>
        <w:t xml:space="preserve"> </w:t>
      </w:r>
      <w:r w:rsidR="005D2774" w:rsidRPr="0044406F">
        <w:rPr>
          <w:rFonts w:cs="Arial"/>
          <w:i/>
          <w:iCs/>
          <w:lang w:val="es-CO"/>
        </w:rPr>
        <w:t>[</w:t>
      </w:r>
      <w:r w:rsidR="00CA417B" w:rsidRPr="0044406F">
        <w:rPr>
          <w:rFonts w:cs="Arial"/>
          <w:i/>
          <w:iCs/>
          <w:lang w:val="es-CO"/>
        </w:rPr>
        <w:t>…</w:t>
      </w:r>
      <w:r w:rsidR="005D2774" w:rsidRPr="0044406F">
        <w:rPr>
          <w:rFonts w:cs="Arial"/>
          <w:i/>
          <w:iCs/>
          <w:lang w:val="es-CO"/>
        </w:rPr>
        <w:t>]</w:t>
      </w:r>
      <w:r w:rsidR="002D7A09" w:rsidRPr="00676267">
        <w:rPr>
          <w:rFonts w:cs="Arial"/>
          <w:i/>
          <w:iCs/>
          <w:lang w:val="es-CO"/>
        </w:rPr>
        <w:t>, durante las vigencias 2018 y 2019 la entidad no apropió en su totalidad los recursos del balance de Propósito general porque no han distribuido a las cuentas de recursos propios los descuentos que se han realizado por concepto de estampillas y retenciones</w:t>
      </w:r>
      <w:r w:rsidR="00346190" w:rsidRPr="00676267">
        <w:rPr>
          <w:rFonts w:cs="Arial"/>
          <w:lang w:val="es-CO"/>
        </w:rPr>
        <w:t>”</w:t>
      </w:r>
      <w:r w:rsidR="003568AB">
        <w:rPr>
          <w:rFonts w:cs="Arial"/>
          <w:lang w:val="es-CO"/>
        </w:rPr>
        <w:t xml:space="preserve"> (Sic)</w:t>
      </w:r>
      <w:r w:rsidR="00676267" w:rsidRPr="00676267">
        <w:rPr>
          <w:rFonts w:cs="Arial"/>
          <w:lang w:val="es-CO"/>
        </w:rPr>
        <w:t>.</w:t>
      </w:r>
    </w:p>
    <w:p w14:paraId="77200B41" w14:textId="77777777" w:rsidR="00725C68" w:rsidRPr="00EB0773" w:rsidRDefault="00725C68" w:rsidP="000F0F71">
      <w:pPr>
        <w:pStyle w:val="Prrafodelista"/>
        <w:spacing w:after="0" w:line="240" w:lineRule="auto"/>
        <w:ind w:left="0" w:hanging="142"/>
        <w:jc w:val="both"/>
        <w:rPr>
          <w:rFonts w:cs="Arial"/>
          <w:lang w:val="es-CO"/>
        </w:rPr>
      </w:pPr>
    </w:p>
    <w:p w14:paraId="235CC3DC" w14:textId="77777777" w:rsidR="005549DC" w:rsidRPr="002B4CE9" w:rsidRDefault="009058AA" w:rsidP="000F0F71">
      <w:pPr>
        <w:pStyle w:val="Prrafodelista"/>
        <w:spacing w:after="0" w:line="240" w:lineRule="auto"/>
        <w:ind w:left="0"/>
        <w:jc w:val="both"/>
        <w:rPr>
          <w:rStyle w:val="normaltextrun"/>
          <w:rFonts w:cs="Arial"/>
          <w:color w:val="000000"/>
          <w:shd w:val="clear" w:color="auto" w:fill="FFFFFF"/>
        </w:rPr>
      </w:pPr>
      <w:r w:rsidRPr="007A28C5">
        <w:rPr>
          <w:rFonts w:cs="Arial"/>
          <w:lang w:val="es-CO"/>
        </w:rPr>
        <w:t>A</w:t>
      </w:r>
      <w:r w:rsidR="009D03CC" w:rsidRPr="007A28C5">
        <w:rPr>
          <w:rFonts w:cs="Arial"/>
          <w:lang w:val="es-CO"/>
        </w:rPr>
        <w:t>hora</w:t>
      </w:r>
      <w:r w:rsidR="00451880" w:rsidRPr="007A28C5">
        <w:rPr>
          <w:rFonts w:cs="Arial"/>
          <w:lang w:val="es-CO"/>
        </w:rPr>
        <w:t xml:space="preserve"> bien</w:t>
      </w:r>
      <w:r w:rsidR="00451880" w:rsidRPr="009F5C1A">
        <w:rPr>
          <w:rFonts w:cs="Arial"/>
          <w:lang w:val="es-CO"/>
        </w:rPr>
        <w:t>, para la vigencia 2020 el</w:t>
      </w:r>
      <w:r w:rsidR="00D02F36" w:rsidRPr="009F5C1A">
        <w:rPr>
          <w:rFonts w:cs="Arial"/>
          <w:lang w:val="es-CO"/>
        </w:rPr>
        <w:t xml:space="preserve"> Concejo Municipal aprobó el </w:t>
      </w:r>
      <w:r w:rsidR="005D2774">
        <w:rPr>
          <w:rFonts w:cs="Arial"/>
          <w:lang w:val="es-CO"/>
        </w:rPr>
        <w:t>p</w:t>
      </w:r>
      <w:r w:rsidR="00D02F36" w:rsidRPr="009F5C1A">
        <w:rPr>
          <w:rFonts w:cs="Arial"/>
          <w:lang w:val="es-CO"/>
        </w:rPr>
        <w:t xml:space="preserve">resupuesto del Municipio a través del </w:t>
      </w:r>
      <w:r w:rsidR="00D02F36" w:rsidRPr="0044406F">
        <w:rPr>
          <w:rFonts w:cs="Arial"/>
          <w:lang w:val="es-CO"/>
        </w:rPr>
        <w:t>Acuerdo</w:t>
      </w:r>
      <w:r w:rsidR="00F021BA" w:rsidRPr="0044406F">
        <w:rPr>
          <w:rFonts w:cs="Arial"/>
          <w:lang w:val="es-CO"/>
        </w:rPr>
        <w:t xml:space="preserve"> No.</w:t>
      </w:r>
      <w:r w:rsidR="00D02F36" w:rsidRPr="0044406F">
        <w:rPr>
          <w:rFonts w:cs="Arial"/>
          <w:lang w:val="es-CO"/>
        </w:rPr>
        <w:t xml:space="preserve"> 014 del 28 de noviembre de 2019</w:t>
      </w:r>
      <w:r w:rsidR="00D02F36" w:rsidRPr="009F5C1A">
        <w:rPr>
          <w:rFonts w:cs="Arial"/>
          <w:lang w:val="es-CO"/>
        </w:rPr>
        <w:t>, donde de manera similar</w:t>
      </w:r>
      <w:r w:rsidR="007D22D6" w:rsidRPr="009F5C1A">
        <w:rPr>
          <w:rFonts w:cs="Arial"/>
          <w:lang w:val="es-CO"/>
        </w:rPr>
        <w:t xml:space="preserve"> a las dos vigencias anteriores, </w:t>
      </w:r>
      <w:r w:rsidR="00D02F36" w:rsidRPr="009F5C1A">
        <w:rPr>
          <w:rFonts w:cs="Arial"/>
          <w:lang w:val="es-CO"/>
        </w:rPr>
        <w:t>no se identificar</w:t>
      </w:r>
      <w:r w:rsidR="007D22D6" w:rsidRPr="009F5C1A">
        <w:rPr>
          <w:rFonts w:cs="Arial"/>
          <w:lang w:val="es-CO"/>
        </w:rPr>
        <w:t xml:space="preserve">on conceptos de ingreso </w:t>
      </w:r>
      <w:r w:rsidR="006E2940" w:rsidRPr="009F5C1A">
        <w:rPr>
          <w:rFonts w:cs="Arial"/>
          <w:lang w:val="es-CO"/>
        </w:rPr>
        <w:t>asociados</w:t>
      </w:r>
      <w:r w:rsidR="007D22D6" w:rsidRPr="009F5C1A">
        <w:rPr>
          <w:rFonts w:cs="Arial"/>
          <w:lang w:val="es-CO"/>
        </w:rPr>
        <w:t xml:space="preserve"> a los </w:t>
      </w:r>
      <w:r w:rsidR="005D2774">
        <w:rPr>
          <w:rFonts w:cs="Arial"/>
          <w:lang w:val="es-CO"/>
        </w:rPr>
        <w:t>r</w:t>
      </w:r>
      <w:r w:rsidR="007D22D6" w:rsidRPr="009F5C1A">
        <w:rPr>
          <w:rFonts w:cs="Arial"/>
          <w:lang w:val="es-CO"/>
        </w:rPr>
        <w:t xml:space="preserve">ecursos de </w:t>
      </w:r>
      <w:r w:rsidR="005D2774">
        <w:rPr>
          <w:rFonts w:cs="Arial"/>
          <w:lang w:val="es-CO"/>
        </w:rPr>
        <w:t>c</w:t>
      </w:r>
      <w:r w:rsidR="007D22D6" w:rsidRPr="009F5C1A">
        <w:rPr>
          <w:rFonts w:cs="Arial"/>
          <w:lang w:val="es-CO"/>
        </w:rPr>
        <w:t xml:space="preserve">apital, no </w:t>
      </w:r>
      <w:r w:rsidR="00104D6C" w:rsidRPr="009F5C1A">
        <w:rPr>
          <w:rFonts w:cs="Arial"/>
          <w:lang w:val="es-CO"/>
        </w:rPr>
        <w:t>obstante,</w:t>
      </w:r>
      <w:r w:rsidR="007D22D6" w:rsidRPr="009F5C1A">
        <w:rPr>
          <w:rFonts w:cs="Arial"/>
          <w:lang w:val="es-CO"/>
        </w:rPr>
        <w:t xml:space="preserve"> </w:t>
      </w:r>
      <w:r w:rsidR="00CA417B">
        <w:rPr>
          <w:rFonts w:cs="Arial"/>
          <w:lang w:val="es-CO"/>
        </w:rPr>
        <w:t>para la</w:t>
      </w:r>
      <w:r w:rsidR="007D22D6" w:rsidRPr="009F5C1A">
        <w:rPr>
          <w:rFonts w:cs="Arial"/>
          <w:lang w:val="es-CO"/>
        </w:rPr>
        <w:t xml:space="preserve"> ejecución presupuestal </w:t>
      </w:r>
      <w:r w:rsidR="00CA417B">
        <w:rPr>
          <w:rFonts w:cs="Arial"/>
          <w:lang w:val="es-CO"/>
        </w:rPr>
        <w:t>de</w:t>
      </w:r>
      <w:r w:rsidR="007D22D6" w:rsidRPr="009F5C1A">
        <w:rPr>
          <w:rFonts w:cs="Arial"/>
          <w:lang w:val="es-CO"/>
        </w:rPr>
        <w:t xml:space="preserve"> esta vigencia se observó la </w:t>
      </w:r>
      <w:r w:rsidR="006E2940" w:rsidRPr="009F5C1A">
        <w:rPr>
          <w:rFonts w:cs="Arial"/>
          <w:lang w:val="es-CO"/>
        </w:rPr>
        <w:t xml:space="preserve">incorporación y ejecución de </w:t>
      </w:r>
      <w:r w:rsidR="005D2774">
        <w:rPr>
          <w:rFonts w:cs="Arial"/>
          <w:lang w:val="es-CO"/>
        </w:rPr>
        <w:t>r</w:t>
      </w:r>
      <w:r w:rsidR="006E2940" w:rsidRPr="009F5C1A">
        <w:rPr>
          <w:rFonts w:cs="Arial"/>
          <w:lang w:val="es-CO"/>
        </w:rPr>
        <w:t xml:space="preserve">ecursos del </w:t>
      </w:r>
      <w:r w:rsidR="005D2774">
        <w:rPr>
          <w:rFonts w:cs="Arial"/>
          <w:lang w:val="es-CO"/>
        </w:rPr>
        <w:t>b</w:t>
      </w:r>
      <w:r w:rsidR="006E2940" w:rsidRPr="009F5C1A">
        <w:rPr>
          <w:rFonts w:cs="Arial"/>
          <w:lang w:val="es-CO"/>
        </w:rPr>
        <w:t>alance</w:t>
      </w:r>
      <w:r w:rsidR="00D066E3" w:rsidRPr="009F5C1A">
        <w:rPr>
          <w:rFonts w:cs="Arial"/>
          <w:lang w:val="es-CO"/>
        </w:rPr>
        <w:t xml:space="preserve"> en las </w:t>
      </w:r>
      <w:r w:rsidR="0093785B">
        <w:rPr>
          <w:rFonts w:cs="Arial"/>
          <w:lang w:val="es-CO"/>
        </w:rPr>
        <w:t>fuentes</w:t>
      </w:r>
      <w:r w:rsidR="00D066E3" w:rsidRPr="009F5C1A">
        <w:rPr>
          <w:rFonts w:cs="Arial"/>
          <w:lang w:val="es-CO"/>
        </w:rPr>
        <w:t xml:space="preserve"> de Libre Destinación, Libre</w:t>
      </w:r>
      <w:r w:rsidR="00104D6C" w:rsidRPr="009F5C1A">
        <w:rPr>
          <w:rFonts w:cs="Arial"/>
          <w:lang w:val="es-CO"/>
        </w:rPr>
        <w:t xml:space="preserve"> </w:t>
      </w:r>
      <w:r w:rsidR="00D066E3" w:rsidRPr="009F5C1A">
        <w:rPr>
          <w:rFonts w:cs="Arial"/>
          <w:lang w:val="es-CO"/>
        </w:rPr>
        <w:t>Inversión y Deporte por $</w:t>
      </w:r>
      <w:r w:rsidR="00104D6C" w:rsidRPr="009F5C1A">
        <w:rPr>
          <w:rFonts w:cs="Arial"/>
          <w:lang w:val="es-CO"/>
        </w:rPr>
        <w:t>124.407.304</w:t>
      </w:r>
      <w:r w:rsidR="006E2940" w:rsidRPr="009F5C1A">
        <w:rPr>
          <w:rFonts w:cs="Arial"/>
          <w:lang w:val="es-CO"/>
        </w:rPr>
        <w:t xml:space="preserve"> y de </w:t>
      </w:r>
      <w:r w:rsidR="005D2774">
        <w:rPr>
          <w:rFonts w:cs="Arial"/>
          <w:lang w:val="es-CO"/>
        </w:rPr>
        <w:t>r</w:t>
      </w:r>
      <w:r w:rsidR="006E2940" w:rsidRPr="009F5C1A">
        <w:rPr>
          <w:rFonts w:cs="Arial"/>
          <w:lang w:val="es-CO"/>
        </w:rPr>
        <w:t xml:space="preserve">endimientos </w:t>
      </w:r>
      <w:r w:rsidR="005D2774">
        <w:rPr>
          <w:rFonts w:cs="Arial"/>
          <w:lang w:val="es-CO"/>
        </w:rPr>
        <w:t>f</w:t>
      </w:r>
      <w:r w:rsidR="006E2940" w:rsidRPr="009F5C1A">
        <w:rPr>
          <w:rFonts w:cs="Arial"/>
          <w:lang w:val="es-CO"/>
        </w:rPr>
        <w:t>inancieros</w:t>
      </w:r>
      <w:r w:rsidR="00104D6C" w:rsidRPr="009F5C1A">
        <w:rPr>
          <w:rFonts w:cs="Arial"/>
          <w:lang w:val="es-CO"/>
        </w:rPr>
        <w:t xml:space="preserve"> en Libre </w:t>
      </w:r>
      <w:r w:rsidR="00CC7095" w:rsidRPr="009F5C1A">
        <w:rPr>
          <w:rFonts w:cs="Arial"/>
          <w:lang w:val="es-CO"/>
        </w:rPr>
        <w:t>Destinación</w:t>
      </w:r>
      <w:r w:rsidR="00104D6C" w:rsidRPr="009F5C1A">
        <w:rPr>
          <w:rFonts w:cs="Arial"/>
          <w:lang w:val="es-CO"/>
        </w:rPr>
        <w:t xml:space="preserve"> y Libre Inversión por $11.426.491</w:t>
      </w:r>
      <w:r w:rsidR="006E2940" w:rsidRPr="009F5C1A">
        <w:rPr>
          <w:rFonts w:cs="Arial"/>
          <w:lang w:val="es-CO"/>
        </w:rPr>
        <w:t xml:space="preserve"> respectivamente. </w:t>
      </w:r>
      <w:r w:rsidR="00F021BA">
        <w:rPr>
          <w:rFonts w:cs="Arial"/>
          <w:lang w:val="es-CO"/>
        </w:rPr>
        <w:t>Frente a este aspecto, durante la sesión de reconocimiento institucional, se consultó al Municipio por el proceso de programación, incorporación y ejecución de estos recursos, para lo cual se destacó que “</w:t>
      </w:r>
      <w:r w:rsidR="00F021BA" w:rsidRPr="00F021BA">
        <w:rPr>
          <w:rStyle w:val="normaltextrun"/>
          <w:rFonts w:cs="Arial"/>
          <w:i/>
          <w:iCs/>
          <w:color w:val="000000"/>
          <w:shd w:val="clear" w:color="auto" w:fill="FFFFFF"/>
        </w:rPr>
        <w:t xml:space="preserve">estos </w:t>
      </w:r>
      <w:r w:rsidR="00B1143C">
        <w:rPr>
          <w:rStyle w:val="normaltextrun"/>
          <w:rFonts w:cs="Arial"/>
          <w:i/>
          <w:iCs/>
          <w:color w:val="000000"/>
          <w:shd w:val="clear" w:color="auto" w:fill="FFFFFF"/>
        </w:rPr>
        <w:t xml:space="preserve">recursos </w:t>
      </w:r>
      <w:r w:rsidR="00F021BA" w:rsidRPr="00F021BA">
        <w:rPr>
          <w:rStyle w:val="normaltextrun"/>
          <w:rFonts w:cs="Arial"/>
          <w:i/>
          <w:iCs/>
          <w:color w:val="000000"/>
          <w:shd w:val="clear" w:color="auto" w:fill="FFFFFF"/>
        </w:rPr>
        <w:t xml:space="preserve">no se presentan en el </w:t>
      </w:r>
      <w:r w:rsidR="001B35E8">
        <w:rPr>
          <w:rStyle w:val="normaltextrun"/>
          <w:rFonts w:cs="Arial"/>
          <w:i/>
          <w:iCs/>
          <w:color w:val="000000"/>
          <w:shd w:val="clear" w:color="auto" w:fill="FFFFFF"/>
        </w:rPr>
        <w:t>P</w:t>
      </w:r>
      <w:r w:rsidR="00F021BA" w:rsidRPr="00F021BA">
        <w:rPr>
          <w:rStyle w:val="normaltextrun"/>
          <w:rFonts w:cs="Arial"/>
          <w:i/>
          <w:iCs/>
          <w:color w:val="000000"/>
          <w:shd w:val="clear" w:color="auto" w:fill="FFFFFF"/>
        </w:rPr>
        <w:t xml:space="preserve">royecto de </w:t>
      </w:r>
      <w:r w:rsidR="001B35E8">
        <w:rPr>
          <w:rStyle w:val="normaltextrun"/>
          <w:rFonts w:cs="Arial"/>
          <w:i/>
          <w:iCs/>
          <w:color w:val="000000"/>
          <w:shd w:val="clear" w:color="auto" w:fill="FFFFFF"/>
        </w:rPr>
        <w:t>A</w:t>
      </w:r>
      <w:r w:rsidR="00F021BA" w:rsidRPr="00F021BA">
        <w:rPr>
          <w:rStyle w:val="normaltextrun"/>
          <w:rFonts w:cs="Arial"/>
          <w:i/>
          <w:iCs/>
          <w:color w:val="000000"/>
          <w:shd w:val="clear" w:color="auto" w:fill="FFFFFF"/>
        </w:rPr>
        <w:t>cuerdo al</w:t>
      </w:r>
      <w:r w:rsidR="005D2774">
        <w:rPr>
          <w:rStyle w:val="normaltextrun"/>
          <w:rFonts w:cs="Arial"/>
          <w:i/>
          <w:iCs/>
          <w:color w:val="000000"/>
          <w:shd w:val="clear" w:color="auto" w:fill="FFFFFF"/>
        </w:rPr>
        <w:t xml:space="preserve"> </w:t>
      </w:r>
      <w:r w:rsidR="00F021BA" w:rsidRPr="00F021BA">
        <w:rPr>
          <w:rStyle w:val="normaltextrun"/>
          <w:rFonts w:cs="Arial"/>
          <w:i/>
          <w:iCs/>
          <w:color w:val="000000"/>
          <w:shd w:val="clear" w:color="auto" w:fill="FFFFFF"/>
        </w:rPr>
        <w:t>Concejo Municipal, dado que en la vigencia corriente se</w:t>
      </w:r>
      <w:r w:rsidR="005D2774">
        <w:rPr>
          <w:rStyle w:val="normaltextrun"/>
          <w:rFonts w:cs="Arial"/>
          <w:i/>
          <w:iCs/>
          <w:color w:val="000000"/>
          <w:shd w:val="clear" w:color="auto" w:fill="FFFFFF"/>
        </w:rPr>
        <w:t xml:space="preserve"> </w:t>
      </w:r>
      <w:r w:rsidR="00F021BA" w:rsidRPr="00F021BA">
        <w:rPr>
          <w:rStyle w:val="normaltextrun"/>
          <w:rFonts w:cs="Arial"/>
          <w:i/>
          <w:iCs/>
          <w:color w:val="000000"/>
          <w:shd w:val="clear" w:color="auto" w:fill="FFFFFF"/>
        </w:rPr>
        <w:t>desconocían</w:t>
      </w:r>
      <w:r w:rsidR="005D2774">
        <w:rPr>
          <w:rStyle w:val="normaltextrun"/>
          <w:rFonts w:cs="Arial"/>
          <w:i/>
          <w:iCs/>
          <w:color w:val="000000"/>
          <w:shd w:val="clear" w:color="auto" w:fill="FFFFFF"/>
        </w:rPr>
        <w:t xml:space="preserve"> </w:t>
      </w:r>
      <w:r w:rsidR="00F021BA" w:rsidRPr="00F021BA">
        <w:rPr>
          <w:rStyle w:val="normaltextrun"/>
          <w:rFonts w:cs="Arial"/>
          <w:i/>
          <w:iCs/>
          <w:color w:val="000000"/>
          <w:shd w:val="clear" w:color="auto" w:fill="FFFFFF"/>
        </w:rPr>
        <w:t>los montos para poder</w:t>
      </w:r>
      <w:r w:rsidR="005D2774">
        <w:rPr>
          <w:rStyle w:val="normaltextrun"/>
          <w:rFonts w:cs="Arial"/>
          <w:i/>
          <w:iCs/>
          <w:color w:val="000000"/>
          <w:shd w:val="clear" w:color="auto" w:fill="FFFFFF"/>
        </w:rPr>
        <w:t xml:space="preserve"> </w:t>
      </w:r>
      <w:r w:rsidR="00F021BA" w:rsidRPr="00F021BA">
        <w:rPr>
          <w:rStyle w:val="normaltextrun"/>
          <w:rFonts w:cs="Arial"/>
          <w:i/>
          <w:iCs/>
          <w:color w:val="000000"/>
          <w:shd w:val="clear" w:color="auto" w:fill="FFFFFF"/>
        </w:rPr>
        <w:t>incorporar</w:t>
      </w:r>
      <w:r w:rsidR="005D2774">
        <w:rPr>
          <w:rStyle w:val="normaltextrun"/>
          <w:rFonts w:cs="Arial"/>
          <w:i/>
          <w:iCs/>
          <w:color w:val="000000"/>
          <w:shd w:val="clear" w:color="auto" w:fill="FFFFFF"/>
        </w:rPr>
        <w:t xml:space="preserve"> </w:t>
      </w:r>
      <w:r w:rsidR="00F021BA" w:rsidRPr="00F021BA">
        <w:rPr>
          <w:rStyle w:val="normaltextrun"/>
          <w:rFonts w:cs="Arial"/>
          <w:i/>
          <w:iCs/>
          <w:color w:val="000000"/>
          <w:shd w:val="clear" w:color="auto" w:fill="FFFFFF"/>
        </w:rPr>
        <w:t>este rubro.</w:t>
      </w:r>
      <w:r w:rsidR="005D2774">
        <w:rPr>
          <w:rStyle w:val="normaltextrun"/>
          <w:rFonts w:cs="Arial"/>
          <w:i/>
          <w:iCs/>
          <w:color w:val="000000"/>
          <w:shd w:val="clear" w:color="auto" w:fill="FFFFFF"/>
        </w:rPr>
        <w:t xml:space="preserve"> </w:t>
      </w:r>
      <w:r w:rsidR="00F021BA" w:rsidRPr="00F021BA">
        <w:rPr>
          <w:rStyle w:val="normaltextrun"/>
          <w:rFonts w:cs="Arial"/>
          <w:i/>
          <w:iCs/>
          <w:color w:val="000000"/>
          <w:shd w:val="clear" w:color="auto" w:fill="FFFFFF"/>
        </w:rPr>
        <w:t>Así las cosas, procedimiento</w:t>
      </w:r>
      <w:r w:rsidR="005D2774">
        <w:rPr>
          <w:rStyle w:val="normaltextrun"/>
          <w:rFonts w:cs="Arial"/>
          <w:i/>
          <w:iCs/>
          <w:color w:val="000000"/>
          <w:shd w:val="clear" w:color="auto" w:fill="FFFFFF"/>
        </w:rPr>
        <w:t xml:space="preserve"> </w:t>
      </w:r>
      <w:r w:rsidR="00F021BA" w:rsidRPr="00F021BA">
        <w:rPr>
          <w:rStyle w:val="normaltextrun"/>
          <w:rFonts w:cs="Arial"/>
          <w:i/>
          <w:iCs/>
          <w:color w:val="000000"/>
          <w:shd w:val="clear" w:color="auto" w:fill="FFFFFF"/>
        </w:rPr>
        <w:t>posterior,</w:t>
      </w:r>
      <w:r w:rsidR="005D2774">
        <w:rPr>
          <w:rStyle w:val="normaltextrun"/>
          <w:rFonts w:cs="Arial"/>
          <w:i/>
          <w:iCs/>
          <w:color w:val="000000"/>
          <w:shd w:val="clear" w:color="auto" w:fill="FFFFFF"/>
        </w:rPr>
        <w:t xml:space="preserve"> </w:t>
      </w:r>
      <w:r w:rsidR="00F021BA" w:rsidRPr="00F021BA">
        <w:rPr>
          <w:rStyle w:val="normaltextrun"/>
          <w:rFonts w:cs="Arial"/>
          <w:i/>
          <w:iCs/>
          <w:color w:val="000000"/>
          <w:shd w:val="clear" w:color="auto" w:fill="FFFFFF"/>
        </w:rPr>
        <w:t>el Municipio de Supatá – Cundinamarca destacó que,</w:t>
      </w:r>
      <w:r w:rsidR="005D2774">
        <w:rPr>
          <w:rStyle w:val="normaltextrun"/>
          <w:rFonts w:cs="Arial"/>
          <w:i/>
          <w:iCs/>
          <w:color w:val="000000"/>
          <w:shd w:val="clear" w:color="auto" w:fill="FFFFFF"/>
        </w:rPr>
        <w:t xml:space="preserve"> </w:t>
      </w:r>
      <w:r w:rsidR="00F021BA" w:rsidRPr="00F021BA">
        <w:rPr>
          <w:rStyle w:val="normaltextrun"/>
          <w:rFonts w:cs="Arial"/>
          <w:i/>
          <w:iCs/>
          <w:color w:val="000000"/>
          <w:shd w:val="clear" w:color="auto" w:fill="FFFFFF"/>
        </w:rPr>
        <w:t>en la vigencia siguiente,</w:t>
      </w:r>
      <w:r w:rsidR="005D2774">
        <w:rPr>
          <w:rStyle w:val="normaltextrun"/>
          <w:rFonts w:cs="Arial"/>
          <w:i/>
          <w:iCs/>
          <w:color w:val="000000"/>
          <w:shd w:val="clear" w:color="auto" w:fill="FFFFFF"/>
        </w:rPr>
        <w:t xml:space="preserve"> </w:t>
      </w:r>
      <w:r w:rsidR="00F021BA" w:rsidRPr="00F021BA">
        <w:rPr>
          <w:rStyle w:val="normaltextrun"/>
          <w:rFonts w:cs="Arial"/>
          <w:i/>
          <w:iCs/>
          <w:color w:val="000000"/>
          <w:shd w:val="clear" w:color="auto" w:fill="FFFFFF"/>
        </w:rPr>
        <w:t>la</w:t>
      </w:r>
      <w:r w:rsidR="005D2774">
        <w:rPr>
          <w:rStyle w:val="normaltextrun"/>
          <w:rFonts w:cs="Arial"/>
          <w:i/>
          <w:iCs/>
          <w:color w:val="000000"/>
          <w:shd w:val="clear" w:color="auto" w:fill="FFFFFF"/>
        </w:rPr>
        <w:t xml:space="preserve"> </w:t>
      </w:r>
      <w:r w:rsidR="00F021BA" w:rsidRPr="00F021BA">
        <w:rPr>
          <w:rStyle w:val="normaltextrun"/>
          <w:rFonts w:cs="Arial"/>
          <w:i/>
          <w:iCs/>
          <w:color w:val="000000"/>
          <w:shd w:val="clear" w:color="auto" w:fill="FFFFFF"/>
        </w:rPr>
        <w:t>incorporación</w:t>
      </w:r>
      <w:r w:rsidR="005D2774">
        <w:rPr>
          <w:rStyle w:val="normaltextrun"/>
          <w:rFonts w:cs="Arial"/>
          <w:i/>
          <w:iCs/>
          <w:color w:val="000000"/>
          <w:shd w:val="clear" w:color="auto" w:fill="FFFFFF"/>
        </w:rPr>
        <w:t xml:space="preserve"> </w:t>
      </w:r>
      <w:r w:rsidR="00F021BA" w:rsidRPr="00F021BA">
        <w:rPr>
          <w:rStyle w:val="normaltextrun"/>
          <w:rFonts w:cs="Arial"/>
          <w:i/>
          <w:iCs/>
          <w:color w:val="000000"/>
          <w:shd w:val="clear" w:color="auto" w:fill="FFFFFF"/>
        </w:rPr>
        <w:t>de estos recursos</w:t>
      </w:r>
      <w:r w:rsidR="005D2774">
        <w:rPr>
          <w:rStyle w:val="normaltextrun"/>
          <w:rFonts w:cs="Arial"/>
          <w:i/>
          <w:iCs/>
          <w:color w:val="000000"/>
          <w:shd w:val="clear" w:color="auto" w:fill="FFFFFF"/>
        </w:rPr>
        <w:t xml:space="preserve"> </w:t>
      </w:r>
      <w:r w:rsidR="00F021BA" w:rsidRPr="00F021BA">
        <w:rPr>
          <w:rStyle w:val="normaltextrun"/>
          <w:rFonts w:cs="Arial"/>
          <w:i/>
          <w:iCs/>
          <w:color w:val="000000"/>
          <w:shd w:val="clear" w:color="auto" w:fill="FFFFFF"/>
        </w:rPr>
        <w:t>se realiza a</w:t>
      </w:r>
      <w:r w:rsidR="005D2774">
        <w:rPr>
          <w:rStyle w:val="normaltextrun"/>
          <w:rFonts w:cs="Arial"/>
          <w:i/>
          <w:iCs/>
          <w:color w:val="000000"/>
          <w:shd w:val="clear" w:color="auto" w:fill="FFFFFF"/>
        </w:rPr>
        <w:t xml:space="preserve"> </w:t>
      </w:r>
      <w:r w:rsidR="00F021BA" w:rsidRPr="00F021BA">
        <w:rPr>
          <w:rStyle w:val="normaltextrun"/>
          <w:rFonts w:cs="Arial"/>
          <w:i/>
          <w:iCs/>
          <w:color w:val="000000"/>
          <w:shd w:val="clear" w:color="auto" w:fill="FFFFFF"/>
        </w:rPr>
        <w:t>través</w:t>
      </w:r>
      <w:r w:rsidR="005D2774">
        <w:rPr>
          <w:rStyle w:val="normaltextrun"/>
          <w:rFonts w:cs="Arial"/>
          <w:i/>
          <w:iCs/>
          <w:color w:val="000000"/>
          <w:shd w:val="clear" w:color="auto" w:fill="FFFFFF"/>
        </w:rPr>
        <w:t xml:space="preserve"> </w:t>
      </w:r>
      <w:r w:rsidR="00F021BA" w:rsidRPr="00F021BA">
        <w:rPr>
          <w:rStyle w:val="normaltextrun"/>
          <w:rFonts w:cs="Arial"/>
          <w:i/>
          <w:iCs/>
          <w:color w:val="000000"/>
          <w:shd w:val="clear" w:color="auto" w:fill="FFFFFF"/>
        </w:rPr>
        <w:t>de Decreto por parte del ejecutivo Municipal</w:t>
      </w:r>
      <w:r w:rsidR="00CA417B">
        <w:rPr>
          <w:rStyle w:val="normaltextrun"/>
          <w:rFonts w:cs="Arial"/>
          <w:color w:val="000000"/>
          <w:shd w:val="clear" w:color="auto" w:fill="FFFFFF"/>
        </w:rPr>
        <w:t xml:space="preserve">”, acción que tiene autorización expresa por parte del Concejo Municipal de </w:t>
      </w:r>
      <w:r w:rsidR="0093785B">
        <w:rPr>
          <w:rStyle w:val="normaltextrun"/>
          <w:rFonts w:cs="Arial"/>
          <w:color w:val="000000"/>
          <w:shd w:val="clear" w:color="auto" w:fill="FFFFFF"/>
        </w:rPr>
        <w:t>conformidad</w:t>
      </w:r>
      <w:r w:rsidR="00CA417B">
        <w:rPr>
          <w:rStyle w:val="normaltextrun"/>
          <w:rFonts w:cs="Arial"/>
          <w:color w:val="000000"/>
          <w:shd w:val="clear" w:color="auto" w:fill="FFFFFF"/>
        </w:rPr>
        <w:t xml:space="preserve"> con la revisión del </w:t>
      </w:r>
      <w:r w:rsidR="00CA417B" w:rsidRPr="00627C87">
        <w:rPr>
          <w:rStyle w:val="normaltextrun"/>
          <w:rFonts w:cs="Arial"/>
          <w:i/>
          <w:iCs/>
          <w:color w:val="000000"/>
          <w:shd w:val="clear" w:color="auto" w:fill="FFFFFF"/>
        </w:rPr>
        <w:t xml:space="preserve">Acuerdo Municipal </w:t>
      </w:r>
      <w:r w:rsidR="00CA417B" w:rsidRPr="00627C87">
        <w:rPr>
          <w:rFonts w:cs="Arial"/>
          <w:i/>
          <w:iCs/>
          <w:lang w:val="es-CO"/>
        </w:rPr>
        <w:t>No. 014 del 28 de noviembre de 2019</w:t>
      </w:r>
      <w:r w:rsidR="000D3B99">
        <w:rPr>
          <w:rFonts w:cs="Arial"/>
          <w:i/>
          <w:iCs/>
          <w:lang w:val="es-CO"/>
        </w:rPr>
        <w:t>,</w:t>
      </w:r>
      <w:r w:rsidR="00365204" w:rsidRPr="009B1F2C">
        <w:rPr>
          <w:rFonts w:cs="Arial"/>
          <w:lang w:val="es-CO"/>
        </w:rPr>
        <w:t xml:space="preserve"> </w:t>
      </w:r>
      <w:r w:rsidR="008E7EF3" w:rsidRPr="009B1F2C">
        <w:rPr>
          <w:rFonts w:cs="Arial"/>
          <w:lang w:val="es-CO"/>
        </w:rPr>
        <w:t>el cual</w:t>
      </w:r>
      <w:r w:rsidR="000D3B99" w:rsidRPr="009B1F2C">
        <w:rPr>
          <w:rFonts w:cs="Arial"/>
          <w:lang w:val="es-CO"/>
        </w:rPr>
        <w:t xml:space="preserve"> </w:t>
      </w:r>
      <w:r w:rsidR="00A84EE1">
        <w:rPr>
          <w:rFonts w:cs="Arial"/>
          <w:lang w:val="es-CO"/>
        </w:rPr>
        <w:t xml:space="preserve">en </w:t>
      </w:r>
      <w:r w:rsidR="000D3B99" w:rsidRPr="009B1F2C">
        <w:rPr>
          <w:rFonts w:cs="Arial"/>
          <w:lang w:val="es-CO"/>
        </w:rPr>
        <w:t>su artículo 10, destaca:</w:t>
      </w:r>
      <w:r w:rsidR="000D3B99">
        <w:rPr>
          <w:rFonts w:cs="Arial"/>
          <w:i/>
          <w:iCs/>
          <w:lang w:val="es-CO"/>
        </w:rPr>
        <w:t xml:space="preserve"> “Durante la vigencia fiscal 2020, se faculta al Alcalde para incorporar</w:t>
      </w:r>
      <w:r w:rsidR="001514AB">
        <w:rPr>
          <w:rFonts w:cs="Arial"/>
          <w:i/>
          <w:iCs/>
          <w:lang w:val="es-CO"/>
        </w:rPr>
        <w:t xml:space="preserve"> al Presupuesto de Rentas, Recursos de capital y gastos, el mayor del ingreso en las rentas, convenios y tra</w:t>
      </w:r>
      <w:r w:rsidR="00AD5922">
        <w:rPr>
          <w:rFonts w:cs="Arial"/>
          <w:i/>
          <w:iCs/>
          <w:lang w:val="es-CO"/>
        </w:rPr>
        <w:t>nsferencias del Orden Nacional o Departamental, el superávit y cualquier otro ingreso que durante la vigencia perciba el Municipio</w:t>
      </w:r>
      <w:r w:rsidR="000D3B99">
        <w:rPr>
          <w:rFonts w:cs="Arial"/>
          <w:i/>
          <w:iCs/>
          <w:lang w:val="es-CO"/>
        </w:rPr>
        <w:t>”</w:t>
      </w:r>
      <w:r w:rsidR="00FB1E7C">
        <w:rPr>
          <w:rFonts w:cs="Arial"/>
          <w:lang w:val="es-CO"/>
        </w:rPr>
        <w:t>.</w:t>
      </w:r>
    </w:p>
    <w:p w14:paraId="38D2A384" w14:textId="77777777" w:rsidR="0052128D" w:rsidRPr="0044406F" w:rsidRDefault="0052128D" w:rsidP="000F0F71">
      <w:pPr>
        <w:spacing w:after="0" w:line="240" w:lineRule="auto"/>
        <w:contextualSpacing/>
        <w:jc w:val="both"/>
        <w:textAlignment w:val="baseline"/>
        <w:rPr>
          <w:rFonts w:eastAsia="Times New Roman" w:cs="Arial"/>
          <w:lang w:eastAsia="es-CO"/>
        </w:rPr>
      </w:pPr>
    </w:p>
    <w:p w14:paraId="03D7DB92" w14:textId="77777777" w:rsidR="00A72B51" w:rsidRPr="009F5C1A" w:rsidRDefault="009058AA" w:rsidP="000F0F71">
      <w:pPr>
        <w:pStyle w:val="Prrafodelista"/>
        <w:spacing w:after="0" w:line="240" w:lineRule="auto"/>
        <w:ind w:left="0"/>
        <w:jc w:val="both"/>
        <w:rPr>
          <w:rFonts w:cs="Arial"/>
          <w:lang w:val="es-CO"/>
        </w:rPr>
      </w:pPr>
      <w:r>
        <w:rPr>
          <w:rFonts w:eastAsia="Times New Roman" w:cs="Arial"/>
          <w:lang w:val="es-CO" w:eastAsia="es-CO"/>
        </w:rPr>
        <w:t xml:space="preserve">Finalmente, respecto a los </w:t>
      </w:r>
      <w:r w:rsidR="003C4CBC">
        <w:rPr>
          <w:rFonts w:eastAsia="Times New Roman" w:cs="Arial"/>
          <w:lang w:val="es-CO" w:eastAsia="es-CO"/>
        </w:rPr>
        <w:t>r</w:t>
      </w:r>
      <w:r>
        <w:rPr>
          <w:rFonts w:eastAsia="Times New Roman" w:cs="Arial"/>
          <w:lang w:val="es-CO" w:eastAsia="es-CO"/>
        </w:rPr>
        <w:t xml:space="preserve">endimientos </w:t>
      </w:r>
      <w:r w:rsidR="003C4CBC">
        <w:rPr>
          <w:rFonts w:eastAsia="Times New Roman" w:cs="Arial"/>
          <w:lang w:val="es-CO" w:eastAsia="es-CO"/>
        </w:rPr>
        <w:t>f</w:t>
      </w:r>
      <w:r>
        <w:rPr>
          <w:rFonts w:eastAsia="Times New Roman" w:cs="Arial"/>
          <w:lang w:val="es-CO" w:eastAsia="es-CO"/>
        </w:rPr>
        <w:t xml:space="preserve">inancieros, se observó que el Municipio realiza el recaudo de ingresos por concepto de </w:t>
      </w:r>
      <w:r w:rsidR="003C4CBC">
        <w:rPr>
          <w:rFonts w:eastAsia="Times New Roman" w:cs="Arial"/>
          <w:lang w:val="es-CO" w:eastAsia="es-CO"/>
        </w:rPr>
        <w:t>r</w:t>
      </w:r>
      <w:r>
        <w:rPr>
          <w:rFonts w:eastAsia="Times New Roman" w:cs="Arial"/>
          <w:lang w:val="es-CO" w:eastAsia="es-CO"/>
        </w:rPr>
        <w:t xml:space="preserve">endimientos </w:t>
      </w:r>
      <w:r w:rsidR="003C4CBC">
        <w:rPr>
          <w:rFonts w:eastAsia="Times New Roman" w:cs="Arial"/>
          <w:lang w:val="es-CO" w:eastAsia="es-CO"/>
        </w:rPr>
        <w:t>f</w:t>
      </w:r>
      <w:r>
        <w:rPr>
          <w:rFonts w:eastAsia="Times New Roman" w:cs="Arial"/>
          <w:lang w:val="es-CO" w:eastAsia="es-CO"/>
        </w:rPr>
        <w:t>inancieros con detalle a las destinaciones de Libre Inversión y de Libre Destinación. No obstante, es importante destacar que los rendimientos financieros generados en la Cuenta Maestra de Propósito General solo pueden ser destinados a la Forzosa Inversión, puesto que, al destinarlos a Libre Destinación se estaría incumpliendo la Ley 715 de 2001 con relación al límite máximo del 42</w:t>
      </w:r>
      <w:r w:rsidR="003C4CBC">
        <w:rPr>
          <w:rFonts w:eastAsia="Times New Roman" w:cs="Arial"/>
          <w:lang w:val="es-CO" w:eastAsia="es-CO"/>
        </w:rPr>
        <w:t xml:space="preserve"> </w:t>
      </w:r>
      <w:r>
        <w:rPr>
          <w:rFonts w:eastAsia="Times New Roman" w:cs="Arial"/>
          <w:lang w:val="es-CO" w:eastAsia="es-CO"/>
        </w:rPr>
        <w:t>% para esta destinación. Esta situación y su manejo presupuestal se socializó a los responsables de la Tesorería Municipal en el marco de la actividad de reconocimiento institucional virtual.</w:t>
      </w:r>
    </w:p>
    <w:p w14:paraId="0B0F10A3" w14:textId="77777777" w:rsidR="00A72B51" w:rsidRPr="0044406F" w:rsidRDefault="00A72B51" w:rsidP="000F0F71">
      <w:pPr>
        <w:spacing w:after="0" w:line="240" w:lineRule="auto"/>
        <w:contextualSpacing/>
        <w:jc w:val="both"/>
        <w:textAlignment w:val="baseline"/>
        <w:rPr>
          <w:rFonts w:eastAsia="Times New Roman" w:cs="Arial"/>
          <w:lang w:eastAsia="es-CO"/>
        </w:rPr>
      </w:pPr>
    </w:p>
    <w:p w14:paraId="5BFDF137" w14:textId="77777777" w:rsidR="00CC7095" w:rsidRPr="00232949" w:rsidRDefault="009058AA" w:rsidP="000F0F71">
      <w:pPr>
        <w:pStyle w:val="Prrafodelista"/>
        <w:numPr>
          <w:ilvl w:val="0"/>
          <w:numId w:val="10"/>
        </w:numPr>
        <w:spacing w:after="0" w:line="240" w:lineRule="auto"/>
        <w:ind w:left="0"/>
        <w:jc w:val="both"/>
        <w:textAlignment w:val="baseline"/>
        <w:rPr>
          <w:rFonts w:eastAsia="Times New Roman" w:cs="Arial"/>
          <w:b/>
          <w:bCs/>
          <w:color w:val="000000" w:themeColor="text1"/>
          <w:lang w:eastAsia="es-CO"/>
        </w:rPr>
      </w:pPr>
      <w:r>
        <w:rPr>
          <w:rFonts w:eastAsia="Times New Roman" w:cs="Arial"/>
          <w:b/>
          <w:bCs/>
          <w:color w:val="000000" w:themeColor="text1"/>
          <w:lang w:eastAsia="es-CO"/>
        </w:rPr>
        <w:t>Gastos.</w:t>
      </w:r>
    </w:p>
    <w:p w14:paraId="381BA711" w14:textId="77777777" w:rsidR="00CC7095" w:rsidRPr="00102D95" w:rsidRDefault="00CC7095" w:rsidP="000F0F71">
      <w:pPr>
        <w:spacing w:after="0" w:line="240" w:lineRule="auto"/>
        <w:contextualSpacing/>
        <w:jc w:val="both"/>
        <w:textAlignment w:val="baseline"/>
        <w:rPr>
          <w:rFonts w:cs="Arial"/>
          <w:lang w:val="es-CO"/>
        </w:rPr>
      </w:pPr>
    </w:p>
    <w:p w14:paraId="17E51A15" w14:textId="77777777" w:rsidR="00CC7095" w:rsidRDefault="009058AA" w:rsidP="000F0F71">
      <w:pPr>
        <w:spacing w:line="240" w:lineRule="auto"/>
        <w:contextualSpacing/>
        <w:jc w:val="both"/>
        <w:rPr>
          <w:rFonts w:cs="Arial"/>
          <w:lang w:val="es-CO"/>
        </w:rPr>
      </w:pPr>
      <w:r w:rsidRPr="00D938C4">
        <w:rPr>
          <w:rFonts w:cs="Arial"/>
          <w:lang w:val="es-CO"/>
        </w:rPr>
        <w:t>En el componente de gastos se present</w:t>
      </w:r>
      <w:r w:rsidR="001B35E8">
        <w:rPr>
          <w:rFonts w:cs="Arial"/>
          <w:lang w:val="es-CO"/>
        </w:rPr>
        <w:t>ó</w:t>
      </w:r>
      <w:r w:rsidRPr="00D938C4">
        <w:rPr>
          <w:rFonts w:cs="Arial"/>
          <w:lang w:val="es-CO"/>
        </w:rPr>
        <w:t xml:space="preserve"> una dificultad para llevar a cabo la </w:t>
      </w:r>
      <w:r>
        <w:rPr>
          <w:rFonts w:cs="Arial"/>
          <w:lang w:val="es-CO"/>
        </w:rPr>
        <w:t>identificación</w:t>
      </w:r>
      <w:r w:rsidRPr="00D938C4">
        <w:rPr>
          <w:rFonts w:cs="Arial"/>
          <w:lang w:val="es-CO"/>
        </w:rPr>
        <w:t xml:space="preserve"> de los recursos ejecutados con cargo a</w:t>
      </w:r>
      <w:r w:rsidR="0079461B">
        <w:rPr>
          <w:rFonts w:cs="Arial"/>
          <w:lang w:val="es-CO"/>
        </w:rPr>
        <w:t xml:space="preserve"> los recursos de</w:t>
      </w:r>
      <w:r w:rsidRPr="00D938C4">
        <w:rPr>
          <w:rFonts w:cs="Arial"/>
          <w:lang w:val="es-CO"/>
        </w:rPr>
        <w:t xml:space="preserve"> la Participación de Propósito General</w:t>
      </w:r>
      <w:r w:rsidR="00B45FD8">
        <w:rPr>
          <w:rFonts w:cs="Arial"/>
          <w:lang w:val="es-CO"/>
        </w:rPr>
        <w:t>,</w:t>
      </w:r>
      <w:r w:rsidRPr="00D938C4">
        <w:rPr>
          <w:rFonts w:cs="Arial"/>
          <w:lang w:val="es-CO"/>
        </w:rPr>
        <w:t xml:space="preserve"> debido a que </w:t>
      </w:r>
      <w:r w:rsidR="00936BD7">
        <w:rPr>
          <w:rFonts w:cs="Arial"/>
          <w:lang w:val="es-CO"/>
        </w:rPr>
        <w:t xml:space="preserve">la </w:t>
      </w:r>
      <w:r w:rsidR="003C4CBC">
        <w:rPr>
          <w:rFonts w:cs="Arial"/>
          <w:lang w:val="es-CO"/>
        </w:rPr>
        <w:t>e</w:t>
      </w:r>
      <w:r>
        <w:rPr>
          <w:rFonts w:cs="Arial"/>
          <w:lang w:val="es-CO"/>
        </w:rPr>
        <w:t xml:space="preserve">jecución </w:t>
      </w:r>
      <w:r w:rsidR="003C4CBC">
        <w:rPr>
          <w:rFonts w:cs="Arial"/>
          <w:lang w:val="es-CO"/>
        </w:rPr>
        <w:t>p</w:t>
      </w:r>
      <w:r>
        <w:rPr>
          <w:rFonts w:cs="Arial"/>
          <w:lang w:val="es-CO"/>
        </w:rPr>
        <w:t xml:space="preserve">asiva del </w:t>
      </w:r>
      <w:r w:rsidR="003C4CBC">
        <w:rPr>
          <w:rFonts w:cs="Arial"/>
          <w:lang w:val="es-CO"/>
        </w:rPr>
        <w:t>p</w:t>
      </w:r>
      <w:r w:rsidR="00136FCE">
        <w:rPr>
          <w:rFonts w:cs="Arial"/>
          <w:lang w:val="es-CO"/>
        </w:rPr>
        <w:t>resupuesto proporcionada</w:t>
      </w:r>
      <w:r>
        <w:rPr>
          <w:rFonts w:cs="Arial"/>
          <w:lang w:val="es-CO"/>
        </w:rPr>
        <w:t xml:space="preserve"> por el Municipio de </w:t>
      </w:r>
      <w:r w:rsidR="00136FCE">
        <w:rPr>
          <w:rFonts w:cs="Arial"/>
          <w:lang w:val="es-CO"/>
        </w:rPr>
        <w:t xml:space="preserve">Supatá – Cundinamarca contiene diferentes variables, sin poder identificar con certeza </w:t>
      </w:r>
      <w:r w:rsidR="001B35E8" w:rsidRPr="001B35E8">
        <w:rPr>
          <w:rFonts w:cs="Arial"/>
          <w:lang w:val="es-CO"/>
        </w:rPr>
        <w:t>aquellas que</w:t>
      </w:r>
      <w:r w:rsidR="00136FCE" w:rsidRPr="001B35E8">
        <w:rPr>
          <w:rFonts w:cs="Arial"/>
          <w:lang w:val="es-CO"/>
        </w:rPr>
        <w:t xml:space="preserve"> se asocian a los cuatro momentos </w:t>
      </w:r>
      <w:r w:rsidR="0079461B" w:rsidRPr="001B35E8">
        <w:rPr>
          <w:rFonts w:cs="Arial"/>
          <w:lang w:val="es-CO"/>
        </w:rPr>
        <w:t>presupuestales</w:t>
      </w:r>
      <w:r w:rsidR="001B35E8" w:rsidRPr="001B35E8">
        <w:rPr>
          <w:rFonts w:cs="Arial"/>
          <w:lang w:val="es-CO"/>
        </w:rPr>
        <w:t xml:space="preserve"> de la ejecución del gasto</w:t>
      </w:r>
      <w:r w:rsidR="007B17BC">
        <w:rPr>
          <w:rFonts w:cs="Arial"/>
          <w:lang w:val="es-CO"/>
        </w:rPr>
        <w:t xml:space="preserve"> (presupuesto definitivo, compromisos, obligaciones u gastos)</w:t>
      </w:r>
      <w:r w:rsidR="0079461B" w:rsidRPr="001B35E8">
        <w:rPr>
          <w:rFonts w:cs="Arial"/>
          <w:lang w:val="es-CO"/>
        </w:rPr>
        <w:t>.</w:t>
      </w:r>
      <w:r w:rsidRPr="001B35E8">
        <w:rPr>
          <w:rFonts w:cs="Arial"/>
          <w:lang w:val="es-CO"/>
        </w:rPr>
        <w:t xml:space="preserve"> </w:t>
      </w:r>
      <w:r w:rsidR="007B17BC">
        <w:rPr>
          <w:rFonts w:cs="Arial"/>
          <w:lang w:val="es-CO"/>
        </w:rPr>
        <w:lastRenderedPageBreak/>
        <w:t>E</w:t>
      </w:r>
      <w:r w:rsidR="00136FCE" w:rsidRPr="001B35E8">
        <w:rPr>
          <w:rFonts w:cs="Arial"/>
          <w:lang w:val="es-CO"/>
        </w:rPr>
        <w:t xml:space="preserve">n el marco de la actividad de </w:t>
      </w:r>
      <w:r w:rsidR="003C4CBC">
        <w:rPr>
          <w:rFonts w:cs="Arial"/>
          <w:lang w:val="es-CO"/>
        </w:rPr>
        <w:t>r</w:t>
      </w:r>
      <w:r w:rsidR="00136FCE" w:rsidRPr="001B35E8">
        <w:rPr>
          <w:rFonts w:cs="Arial"/>
          <w:lang w:val="es-CO"/>
        </w:rPr>
        <w:t xml:space="preserve">econocimiento </w:t>
      </w:r>
      <w:r w:rsidR="003C4CBC">
        <w:rPr>
          <w:rFonts w:cs="Arial"/>
          <w:lang w:val="es-CO"/>
        </w:rPr>
        <w:t>i</w:t>
      </w:r>
      <w:r w:rsidR="00136FCE" w:rsidRPr="001B35E8">
        <w:rPr>
          <w:rFonts w:cs="Arial"/>
          <w:lang w:val="es-CO"/>
        </w:rPr>
        <w:t>nstitucional desarrollad</w:t>
      </w:r>
      <w:r w:rsidR="007B17BC">
        <w:rPr>
          <w:rFonts w:cs="Arial"/>
          <w:lang w:val="es-CO"/>
        </w:rPr>
        <w:t>a</w:t>
      </w:r>
      <w:r w:rsidR="00136FCE" w:rsidRPr="001B35E8">
        <w:rPr>
          <w:rFonts w:cs="Arial"/>
          <w:lang w:val="es-CO"/>
        </w:rPr>
        <w:t xml:space="preserve"> con la Administración Municipal, la Secretaría de Hacienda brind</w:t>
      </w:r>
      <w:r w:rsidR="00B45FD8">
        <w:rPr>
          <w:rFonts w:cs="Arial"/>
          <w:lang w:val="es-CO"/>
        </w:rPr>
        <w:t>ó</w:t>
      </w:r>
      <w:r w:rsidR="00136FCE" w:rsidRPr="001B35E8">
        <w:rPr>
          <w:rFonts w:cs="Arial"/>
          <w:lang w:val="es-CO"/>
        </w:rPr>
        <w:t xml:space="preserve"> información adicional para poder determinar las variables y datos que da</w:t>
      </w:r>
      <w:r w:rsidR="00B45FD8">
        <w:rPr>
          <w:rFonts w:cs="Arial"/>
          <w:lang w:val="es-CO"/>
        </w:rPr>
        <w:t>n</w:t>
      </w:r>
      <w:r w:rsidR="00136FCE" w:rsidRPr="001B35E8">
        <w:rPr>
          <w:rFonts w:cs="Arial"/>
          <w:lang w:val="es-CO"/>
        </w:rPr>
        <w:t xml:space="preserve"> cuenta de la ejecución de los </w:t>
      </w:r>
      <w:r w:rsidR="0079461B" w:rsidRPr="001B35E8">
        <w:rPr>
          <w:rFonts w:cs="Arial"/>
          <w:lang w:val="es-CO"/>
        </w:rPr>
        <w:t>recursos</w:t>
      </w:r>
      <w:r w:rsidR="00136FCE" w:rsidRPr="001B35E8">
        <w:rPr>
          <w:rFonts w:cs="Arial"/>
          <w:lang w:val="es-CO"/>
        </w:rPr>
        <w:t xml:space="preserve"> de la </w:t>
      </w:r>
      <w:r w:rsidR="0079461B" w:rsidRPr="001B35E8">
        <w:rPr>
          <w:rFonts w:cs="Arial"/>
          <w:lang w:val="es-CO"/>
        </w:rPr>
        <w:t>Participación</w:t>
      </w:r>
      <w:r w:rsidR="00136FCE" w:rsidRPr="001B35E8">
        <w:rPr>
          <w:rFonts w:cs="Arial"/>
          <w:lang w:val="es-CO"/>
        </w:rPr>
        <w:t xml:space="preserve"> de Propósito General </w:t>
      </w:r>
      <w:r w:rsidR="0079461B" w:rsidRPr="001B35E8">
        <w:rPr>
          <w:rFonts w:cs="Arial"/>
          <w:lang w:val="es-CO"/>
        </w:rPr>
        <w:t>del SGP</w:t>
      </w:r>
      <w:r w:rsidR="00D631E2">
        <w:rPr>
          <w:rFonts w:cs="Arial"/>
          <w:lang w:val="es-CO"/>
        </w:rPr>
        <w:t xml:space="preserve"> y claridad sobre los momentos presupuestales</w:t>
      </w:r>
      <w:r w:rsidR="00136FCE" w:rsidRPr="001B35E8">
        <w:rPr>
          <w:rFonts w:cs="Arial"/>
          <w:lang w:val="es-CO"/>
        </w:rPr>
        <w:t xml:space="preserve">. A </w:t>
      </w:r>
      <w:r w:rsidR="0079461B" w:rsidRPr="001B35E8">
        <w:rPr>
          <w:rFonts w:cs="Arial"/>
          <w:lang w:val="es-CO"/>
        </w:rPr>
        <w:t>continuación,</w:t>
      </w:r>
      <w:r w:rsidR="00136FCE" w:rsidRPr="001B35E8">
        <w:rPr>
          <w:rFonts w:cs="Arial"/>
          <w:lang w:val="es-CO"/>
        </w:rPr>
        <w:t xml:space="preserve"> se muestran </w:t>
      </w:r>
      <w:r w:rsidR="00B45FD8">
        <w:rPr>
          <w:rFonts w:cs="Arial"/>
          <w:lang w:val="es-CO"/>
        </w:rPr>
        <w:t>l</w:t>
      </w:r>
      <w:r w:rsidR="00136FCE" w:rsidRPr="001B35E8">
        <w:rPr>
          <w:rFonts w:cs="Arial"/>
          <w:lang w:val="es-CO"/>
        </w:rPr>
        <w:t>as observaciones</w:t>
      </w:r>
      <w:r w:rsidR="005801AA" w:rsidRPr="001B35E8">
        <w:rPr>
          <w:rFonts w:cs="Arial"/>
          <w:lang w:val="es-CO"/>
        </w:rPr>
        <w:t>:</w:t>
      </w:r>
      <w:r w:rsidR="005801AA">
        <w:rPr>
          <w:rFonts w:cs="Arial"/>
          <w:lang w:val="es-CO"/>
        </w:rPr>
        <w:t xml:space="preserve"> </w:t>
      </w:r>
    </w:p>
    <w:p w14:paraId="4B26687A" w14:textId="77777777" w:rsidR="001B35E8" w:rsidRPr="0044406F" w:rsidRDefault="009058AA" w:rsidP="000F0F71">
      <w:pPr>
        <w:pStyle w:val="Prrafodelista"/>
        <w:numPr>
          <w:ilvl w:val="0"/>
          <w:numId w:val="13"/>
        </w:numPr>
        <w:spacing w:after="0" w:line="240" w:lineRule="auto"/>
        <w:ind w:left="0" w:hanging="142"/>
        <w:jc w:val="both"/>
        <w:textAlignment w:val="baseline"/>
        <w:rPr>
          <w:rFonts w:eastAsia="Times New Roman" w:cs="Arial"/>
          <w:lang w:eastAsia="es-CO"/>
        </w:rPr>
      </w:pPr>
      <w:r w:rsidRPr="00B76033">
        <w:rPr>
          <w:rFonts w:cs="Arial"/>
          <w:b/>
          <w:bCs/>
          <w:lang w:val="es-CO"/>
        </w:rPr>
        <w:t>Apropiación definitiva de recursos:</w:t>
      </w:r>
      <w:r w:rsidRPr="00B76033">
        <w:rPr>
          <w:rFonts w:cs="Arial"/>
          <w:lang w:val="es-CO"/>
        </w:rPr>
        <w:t xml:space="preserve"> </w:t>
      </w:r>
      <w:r w:rsidR="003C4CBC">
        <w:rPr>
          <w:rFonts w:cs="Arial"/>
          <w:lang w:val="es-CO"/>
        </w:rPr>
        <w:t>p</w:t>
      </w:r>
      <w:r w:rsidRPr="00B76033">
        <w:rPr>
          <w:rFonts w:cs="Arial"/>
          <w:lang w:val="es-CO"/>
        </w:rPr>
        <w:t>ara la</w:t>
      </w:r>
      <w:r>
        <w:rPr>
          <w:rFonts w:cs="Arial"/>
          <w:lang w:val="es-CO"/>
        </w:rPr>
        <w:t>s</w:t>
      </w:r>
      <w:r w:rsidRPr="00B76033">
        <w:rPr>
          <w:rFonts w:cs="Arial"/>
          <w:lang w:val="es-CO"/>
        </w:rPr>
        <w:t xml:space="preserve"> vigencia</w:t>
      </w:r>
      <w:r>
        <w:rPr>
          <w:rFonts w:cs="Arial"/>
          <w:lang w:val="es-CO"/>
        </w:rPr>
        <w:t xml:space="preserve">s objeto de análisis, se observó la programación equilibrada entre el </w:t>
      </w:r>
      <w:r w:rsidR="003C4CBC">
        <w:rPr>
          <w:rFonts w:cs="Arial"/>
          <w:lang w:val="es-CO"/>
        </w:rPr>
        <w:t>p</w:t>
      </w:r>
      <w:r>
        <w:rPr>
          <w:rFonts w:cs="Arial"/>
          <w:lang w:val="es-CO"/>
        </w:rPr>
        <w:t xml:space="preserve">resupuesto </w:t>
      </w:r>
      <w:r w:rsidR="003C4CBC">
        <w:rPr>
          <w:rFonts w:cs="Arial"/>
          <w:lang w:val="es-CO"/>
        </w:rPr>
        <w:t>d</w:t>
      </w:r>
      <w:r>
        <w:rPr>
          <w:rFonts w:cs="Arial"/>
          <w:lang w:val="es-CO"/>
        </w:rPr>
        <w:t xml:space="preserve">efinitivo de </w:t>
      </w:r>
      <w:r w:rsidR="003C4CBC">
        <w:rPr>
          <w:rFonts w:cs="Arial"/>
          <w:lang w:val="es-CO"/>
        </w:rPr>
        <w:t>i</w:t>
      </w:r>
      <w:r>
        <w:rPr>
          <w:rFonts w:cs="Arial"/>
          <w:lang w:val="es-CO"/>
        </w:rPr>
        <w:t xml:space="preserve">ngresos y la </w:t>
      </w:r>
      <w:r w:rsidR="003C4CBC">
        <w:rPr>
          <w:rFonts w:cs="Arial"/>
          <w:lang w:val="es-CO"/>
        </w:rPr>
        <w:t>a</w:t>
      </w:r>
      <w:r>
        <w:rPr>
          <w:rFonts w:cs="Arial"/>
          <w:lang w:val="es-CO"/>
        </w:rPr>
        <w:t xml:space="preserve">propiación </w:t>
      </w:r>
      <w:r w:rsidRPr="003C4CBC">
        <w:rPr>
          <w:rFonts w:cs="Arial"/>
          <w:lang w:val="es-CO"/>
        </w:rPr>
        <w:t xml:space="preserve">definitiva de </w:t>
      </w:r>
      <w:r w:rsidR="003C4CBC" w:rsidRPr="003C4CBC">
        <w:rPr>
          <w:rFonts w:cs="Arial"/>
          <w:lang w:val="es-CO"/>
        </w:rPr>
        <w:t>g</w:t>
      </w:r>
      <w:r w:rsidRPr="003C4CBC">
        <w:rPr>
          <w:rFonts w:cs="Arial"/>
          <w:lang w:val="es-CO"/>
        </w:rPr>
        <w:t>astos.</w:t>
      </w:r>
    </w:p>
    <w:p w14:paraId="1B82E9CA" w14:textId="77777777" w:rsidR="00A43BC9" w:rsidRPr="0044406F" w:rsidRDefault="00A43BC9" w:rsidP="000F0F71">
      <w:pPr>
        <w:spacing w:after="0" w:line="240" w:lineRule="auto"/>
        <w:ind w:hanging="142"/>
        <w:contextualSpacing/>
        <w:jc w:val="both"/>
        <w:textAlignment w:val="baseline"/>
        <w:rPr>
          <w:rFonts w:eastAsia="Times New Roman" w:cs="Arial"/>
          <w:lang w:eastAsia="es-CO"/>
        </w:rPr>
      </w:pPr>
    </w:p>
    <w:p w14:paraId="084F9937" w14:textId="77777777" w:rsidR="00D873D2" w:rsidRPr="0044406F" w:rsidRDefault="009058AA" w:rsidP="000F0F71">
      <w:pPr>
        <w:pStyle w:val="Prrafodelista"/>
        <w:numPr>
          <w:ilvl w:val="0"/>
          <w:numId w:val="13"/>
        </w:numPr>
        <w:spacing w:after="0" w:line="240" w:lineRule="auto"/>
        <w:ind w:left="0" w:hanging="142"/>
        <w:jc w:val="both"/>
        <w:textAlignment w:val="baseline"/>
        <w:rPr>
          <w:rFonts w:eastAsia="Times New Roman" w:cs="Arial"/>
          <w:lang w:eastAsia="es-CO"/>
        </w:rPr>
      </w:pPr>
      <w:r w:rsidRPr="003C4CBC">
        <w:rPr>
          <w:rFonts w:cs="Arial"/>
          <w:b/>
          <w:bCs/>
          <w:lang w:val="es-CO"/>
        </w:rPr>
        <w:t>Ejecución de los recursos:</w:t>
      </w:r>
      <w:r w:rsidRPr="003C4CBC">
        <w:rPr>
          <w:rFonts w:cs="Arial"/>
          <w:lang w:val="es-CO"/>
        </w:rPr>
        <w:t xml:space="preserve"> se observó un nivel de ejecución del </w:t>
      </w:r>
      <w:r w:rsidR="001B35E8" w:rsidRPr="003C4CBC">
        <w:rPr>
          <w:rFonts w:cs="Arial"/>
          <w:lang w:val="es-CO"/>
        </w:rPr>
        <w:t>98</w:t>
      </w:r>
      <w:r w:rsidR="003C4CBC">
        <w:rPr>
          <w:rFonts w:cs="Arial"/>
          <w:lang w:val="es-CO"/>
        </w:rPr>
        <w:t xml:space="preserve"> </w:t>
      </w:r>
      <w:r w:rsidRPr="003C4CBC">
        <w:rPr>
          <w:rFonts w:cs="Arial"/>
          <w:lang w:val="es-CO"/>
        </w:rPr>
        <w:t>% para la</w:t>
      </w:r>
      <w:r w:rsidR="001B35E8" w:rsidRPr="003C4CBC">
        <w:rPr>
          <w:rFonts w:cs="Arial"/>
          <w:lang w:val="es-CO"/>
        </w:rPr>
        <w:t>s</w:t>
      </w:r>
      <w:r w:rsidRPr="003C4CBC">
        <w:rPr>
          <w:rFonts w:cs="Arial"/>
          <w:lang w:val="es-CO"/>
        </w:rPr>
        <w:t xml:space="preserve"> vigencia</w:t>
      </w:r>
      <w:r w:rsidR="001B35E8" w:rsidRPr="003C4CBC">
        <w:rPr>
          <w:rFonts w:cs="Arial"/>
          <w:lang w:val="es-CO"/>
        </w:rPr>
        <w:t>s</w:t>
      </w:r>
      <w:r w:rsidRPr="003C4CBC">
        <w:rPr>
          <w:rFonts w:cs="Arial"/>
          <w:lang w:val="es-CO"/>
        </w:rPr>
        <w:t xml:space="preserve"> 201</w:t>
      </w:r>
      <w:r w:rsidR="00A43BC9" w:rsidRPr="003C4CBC">
        <w:rPr>
          <w:rFonts w:cs="Arial"/>
          <w:lang w:val="es-CO"/>
        </w:rPr>
        <w:t>8</w:t>
      </w:r>
      <w:r w:rsidR="001B35E8" w:rsidRPr="003C4CBC">
        <w:rPr>
          <w:rFonts w:cs="Arial"/>
          <w:lang w:val="es-CO"/>
        </w:rPr>
        <w:t xml:space="preserve"> y 2019, mientras que para la vigencia 2020, se presentó un nivel del</w:t>
      </w:r>
      <w:r w:rsidRPr="003C4CBC">
        <w:rPr>
          <w:rFonts w:cs="Arial"/>
          <w:lang w:val="es-CO"/>
        </w:rPr>
        <w:t xml:space="preserve"> </w:t>
      </w:r>
      <w:r w:rsidR="00A43BC9" w:rsidRPr="003C4CBC">
        <w:rPr>
          <w:rFonts w:cs="Arial"/>
          <w:lang w:val="es-CO"/>
        </w:rPr>
        <w:t>78</w:t>
      </w:r>
      <w:r w:rsidR="003C4CBC">
        <w:rPr>
          <w:rFonts w:cs="Arial"/>
          <w:lang w:val="es-CO"/>
        </w:rPr>
        <w:t xml:space="preserve"> </w:t>
      </w:r>
      <w:r w:rsidRPr="003C4CBC">
        <w:rPr>
          <w:rFonts w:cs="Arial"/>
          <w:lang w:val="es-CO"/>
        </w:rPr>
        <w:t>%</w:t>
      </w:r>
      <w:r w:rsidR="00A43BC9" w:rsidRPr="003C4CBC">
        <w:rPr>
          <w:rFonts w:cs="Arial"/>
          <w:lang w:val="es-CO"/>
        </w:rPr>
        <w:t>.</w:t>
      </w:r>
      <w:r w:rsidR="00BA1B8E" w:rsidRPr="003C4CBC">
        <w:rPr>
          <w:rFonts w:cs="Arial"/>
          <w:lang w:val="es-CO"/>
        </w:rPr>
        <w:t xml:space="preserve"> En términos de</w:t>
      </w:r>
      <w:r w:rsidR="0061664E" w:rsidRPr="003C4CBC">
        <w:rPr>
          <w:rFonts w:cs="Arial"/>
          <w:lang w:val="es-CO"/>
        </w:rPr>
        <w:t xml:space="preserve"> eficiencia en </w:t>
      </w:r>
      <w:r w:rsidR="001D4C37" w:rsidRPr="003C4CBC">
        <w:rPr>
          <w:rFonts w:cs="Arial"/>
          <w:lang w:val="es-CO"/>
        </w:rPr>
        <w:t xml:space="preserve">la </w:t>
      </w:r>
      <w:r w:rsidR="0061664E" w:rsidRPr="003C4CBC">
        <w:rPr>
          <w:rFonts w:cs="Arial"/>
          <w:lang w:val="es-CO"/>
        </w:rPr>
        <w:t xml:space="preserve">ejecución de los recursos por </w:t>
      </w:r>
      <w:r w:rsidR="00AF281A" w:rsidRPr="003C4CBC">
        <w:rPr>
          <w:rFonts w:cs="Arial"/>
          <w:lang w:val="es-CO"/>
        </w:rPr>
        <w:t>destinación</w:t>
      </w:r>
      <w:r w:rsidR="0061664E" w:rsidRPr="003C4CBC">
        <w:rPr>
          <w:rFonts w:cs="Arial"/>
          <w:lang w:val="es-CO"/>
        </w:rPr>
        <w:t>, s</w:t>
      </w:r>
      <w:r w:rsidR="00507280" w:rsidRPr="003C4CBC">
        <w:rPr>
          <w:rFonts w:cs="Arial"/>
          <w:lang w:val="es-CO"/>
        </w:rPr>
        <w:t>e</w:t>
      </w:r>
      <w:r w:rsidR="0061664E" w:rsidRPr="003C4CBC">
        <w:rPr>
          <w:rFonts w:cs="Arial"/>
          <w:lang w:val="es-CO"/>
        </w:rPr>
        <w:t xml:space="preserve"> observó </w:t>
      </w:r>
      <w:r w:rsidR="001D4C37" w:rsidRPr="003C4CBC">
        <w:rPr>
          <w:rFonts w:cs="Arial"/>
          <w:lang w:val="es-CO"/>
        </w:rPr>
        <w:t>que el Municipio ejecut</w:t>
      </w:r>
      <w:r w:rsidR="00AF281A" w:rsidRPr="003C4CBC">
        <w:rPr>
          <w:rFonts w:cs="Arial"/>
          <w:lang w:val="es-CO"/>
        </w:rPr>
        <w:t>ó</w:t>
      </w:r>
      <w:r w:rsidR="001D4C37" w:rsidRPr="003C4CBC">
        <w:rPr>
          <w:rFonts w:cs="Arial"/>
          <w:lang w:val="es-CO"/>
        </w:rPr>
        <w:t xml:space="preserve"> para el periodo objeto de análisis</w:t>
      </w:r>
      <w:r w:rsidR="00507280" w:rsidRPr="003C4CBC">
        <w:rPr>
          <w:rFonts w:cs="Arial"/>
          <w:lang w:val="es-CO"/>
        </w:rPr>
        <w:t xml:space="preserve"> </w:t>
      </w:r>
      <w:r w:rsidR="001D4C37" w:rsidRPr="003C4CBC">
        <w:rPr>
          <w:rFonts w:cs="Arial"/>
          <w:lang w:val="es-CO"/>
        </w:rPr>
        <w:t xml:space="preserve">en promedio </w:t>
      </w:r>
      <w:r w:rsidR="007C1034" w:rsidRPr="003C4CBC">
        <w:rPr>
          <w:rFonts w:cs="Arial"/>
          <w:lang w:val="es-CO"/>
        </w:rPr>
        <w:t>el 93</w:t>
      </w:r>
      <w:r w:rsidR="003C4CBC">
        <w:rPr>
          <w:rFonts w:cs="Arial"/>
          <w:lang w:val="es-CO"/>
        </w:rPr>
        <w:t xml:space="preserve"> </w:t>
      </w:r>
      <w:r w:rsidR="007C1034" w:rsidRPr="003C4CBC">
        <w:rPr>
          <w:rFonts w:cs="Arial"/>
          <w:lang w:val="es-CO"/>
        </w:rPr>
        <w:t xml:space="preserve">% en </w:t>
      </w:r>
      <w:r w:rsidR="00AF281A" w:rsidRPr="003C4CBC">
        <w:rPr>
          <w:rFonts w:cs="Arial"/>
          <w:lang w:val="es-CO"/>
        </w:rPr>
        <w:t xml:space="preserve">la fuente de </w:t>
      </w:r>
      <w:r w:rsidR="007C1034" w:rsidRPr="003C4CBC">
        <w:rPr>
          <w:rFonts w:cs="Arial"/>
          <w:lang w:val="es-CO"/>
        </w:rPr>
        <w:t>Libre Destinación,</w:t>
      </w:r>
      <w:r w:rsidR="00AF281A" w:rsidRPr="003C4CBC">
        <w:rPr>
          <w:rFonts w:cs="Arial"/>
          <w:lang w:val="es-CO"/>
        </w:rPr>
        <w:t xml:space="preserve"> el</w:t>
      </w:r>
      <w:r w:rsidR="003E3072" w:rsidRPr="003C4CBC">
        <w:rPr>
          <w:rFonts w:cs="Arial"/>
          <w:lang w:val="es-CO"/>
        </w:rPr>
        <w:t xml:space="preserve"> 91</w:t>
      </w:r>
      <w:r w:rsidR="003C4CBC">
        <w:rPr>
          <w:rFonts w:cs="Arial"/>
          <w:lang w:val="es-CO"/>
        </w:rPr>
        <w:t xml:space="preserve"> </w:t>
      </w:r>
      <w:r w:rsidR="003E3072" w:rsidRPr="003C4CBC">
        <w:rPr>
          <w:rFonts w:cs="Arial"/>
          <w:lang w:val="es-CO"/>
        </w:rPr>
        <w:t xml:space="preserve">% en Libre </w:t>
      </w:r>
      <w:r w:rsidR="00AF281A" w:rsidRPr="003C4CBC">
        <w:rPr>
          <w:rFonts w:cs="Arial"/>
          <w:lang w:val="es-CO"/>
        </w:rPr>
        <w:t>Inversión, el 96</w:t>
      </w:r>
      <w:r w:rsidR="003C4CBC">
        <w:rPr>
          <w:rFonts w:cs="Arial"/>
          <w:lang w:val="es-CO"/>
        </w:rPr>
        <w:t xml:space="preserve"> </w:t>
      </w:r>
      <w:r w:rsidR="00AF281A" w:rsidRPr="003C4CBC">
        <w:rPr>
          <w:rFonts w:cs="Arial"/>
          <w:lang w:val="es-CO"/>
        </w:rPr>
        <w:t>% en Deporte y</w:t>
      </w:r>
      <w:r w:rsidR="003E3072" w:rsidRPr="003C4CBC">
        <w:rPr>
          <w:rFonts w:cs="Arial"/>
          <w:lang w:val="es-CO"/>
        </w:rPr>
        <w:t xml:space="preserve"> finalmente </w:t>
      </w:r>
      <w:r w:rsidR="00AF281A" w:rsidRPr="003C4CBC">
        <w:rPr>
          <w:rFonts w:cs="Arial"/>
          <w:lang w:val="es-CO"/>
        </w:rPr>
        <w:t xml:space="preserve">el </w:t>
      </w:r>
      <w:r w:rsidR="003E3072" w:rsidRPr="003C4CBC">
        <w:rPr>
          <w:rFonts w:cs="Arial"/>
          <w:lang w:val="es-CO"/>
        </w:rPr>
        <w:t>89</w:t>
      </w:r>
      <w:r w:rsidR="003C4CBC">
        <w:rPr>
          <w:rFonts w:cs="Arial"/>
          <w:lang w:val="es-CO"/>
        </w:rPr>
        <w:t xml:space="preserve"> </w:t>
      </w:r>
      <w:r w:rsidR="003E3072" w:rsidRPr="003C4CBC">
        <w:rPr>
          <w:rFonts w:cs="Arial"/>
          <w:lang w:val="es-CO"/>
        </w:rPr>
        <w:t xml:space="preserve">% en Cultura. </w:t>
      </w:r>
      <w:r w:rsidR="007C1034" w:rsidRPr="003C4CBC">
        <w:rPr>
          <w:rFonts w:cs="Arial"/>
          <w:lang w:val="es-CO"/>
        </w:rPr>
        <w:t xml:space="preserve"> </w:t>
      </w:r>
    </w:p>
    <w:p w14:paraId="70B59A9C" w14:textId="77777777" w:rsidR="00B224EE" w:rsidRPr="0044406F" w:rsidRDefault="00B224EE" w:rsidP="000F0F71">
      <w:pPr>
        <w:pStyle w:val="Prrafodelista"/>
        <w:spacing w:line="240" w:lineRule="auto"/>
        <w:ind w:left="0" w:hanging="142"/>
        <w:rPr>
          <w:rFonts w:eastAsia="Times New Roman" w:cs="Arial"/>
          <w:lang w:eastAsia="es-CO"/>
        </w:rPr>
      </w:pPr>
    </w:p>
    <w:p w14:paraId="01F94564" w14:textId="77777777" w:rsidR="004120FE" w:rsidRPr="0044406F" w:rsidRDefault="009058AA" w:rsidP="000F0F71">
      <w:pPr>
        <w:pStyle w:val="Prrafodelista"/>
        <w:numPr>
          <w:ilvl w:val="0"/>
          <w:numId w:val="13"/>
        </w:numPr>
        <w:spacing w:after="0" w:line="240" w:lineRule="auto"/>
        <w:ind w:left="0" w:hanging="142"/>
        <w:jc w:val="both"/>
        <w:textAlignment w:val="baseline"/>
        <w:rPr>
          <w:rFonts w:eastAsia="Times New Roman" w:cs="Arial"/>
          <w:lang w:eastAsia="es-CO"/>
        </w:rPr>
      </w:pPr>
      <w:r w:rsidRPr="00282AE7">
        <w:rPr>
          <w:rFonts w:cs="Arial"/>
          <w:b/>
          <w:bCs/>
          <w:lang w:val="es-CO"/>
        </w:rPr>
        <w:t xml:space="preserve">Gasto por fuente (Libre Destinación): </w:t>
      </w:r>
      <w:r w:rsidRPr="00282AE7">
        <w:rPr>
          <w:rFonts w:cs="Arial"/>
          <w:lang w:val="es-CO"/>
        </w:rPr>
        <w:t xml:space="preserve">la programación del recurso se desarrolló </w:t>
      </w:r>
      <w:r w:rsidR="00C13941" w:rsidRPr="00282AE7">
        <w:rPr>
          <w:rFonts w:cs="Arial"/>
          <w:lang w:val="es-CO"/>
        </w:rPr>
        <w:t xml:space="preserve">en promedio para el periodo analizado </w:t>
      </w:r>
      <w:r w:rsidRPr="00282AE7">
        <w:rPr>
          <w:rFonts w:cs="Arial"/>
          <w:lang w:val="es-CO"/>
        </w:rPr>
        <w:t xml:space="preserve">con el </w:t>
      </w:r>
      <w:r w:rsidR="00100B95">
        <w:rPr>
          <w:rFonts w:cs="Arial"/>
          <w:lang w:val="es-CO"/>
        </w:rPr>
        <w:t>52</w:t>
      </w:r>
      <w:r w:rsidR="003C4CBC">
        <w:rPr>
          <w:rFonts w:cs="Arial"/>
          <w:lang w:val="es-CO"/>
        </w:rPr>
        <w:t xml:space="preserve"> </w:t>
      </w:r>
      <w:r w:rsidRPr="00282AE7">
        <w:rPr>
          <w:rFonts w:cs="Arial"/>
          <w:lang w:val="es-CO"/>
        </w:rPr>
        <w:t xml:space="preserve">% de la fuente orientada a las erogaciones del funcionamiento y un </w:t>
      </w:r>
      <w:r w:rsidR="00100B95">
        <w:rPr>
          <w:rFonts w:cs="Arial"/>
          <w:lang w:val="es-CO"/>
        </w:rPr>
        <w:t>48</w:t>
      </w:r>
      <w:r w:rsidR="003C4CBC">
        <w:rPr>
          <w:rFonts w:cs="Arial"/>
          <w:lang w:val="es-CO"/>
        </w:rPr>
        <w:t xml:space="preserve"> </w:t>
      </w:r>
      <w:r w:rsidRPr="00282AE7">
        <w:rPr>
          <w:rFonts w:cs="Arial"/>
          <w:lang w:val="es-CO"/>
        </w:rPr>
        <w:t xml:space="preserve">% </w:t>
      </w:r>
      <w:r w:rsidR="004C647C">
        <w:rPr>
          <w:rFonts w:cs="Arial"/>
          <w:lang w:val="es-CO"/>
        </w:rPr>
        <w:t>orientado a l</w:t>
      </w:r>
      <w:r w:rsidRPr="00282AE7">
        <w:rPr>
          <w:rFonts w:cs="Arial"/>
          <w:lang w:val="es-CO"/>
        </w:rPr>
        <w:t xml:space="preserve">a concurrencia en actividades de inversión en los </w:t>
      </w:r>
      <w:r w:rsidR="00C13941" w:rsidRPr="00282AE7">
        <w:rPr>
          <w:rFonts w:cs="Arial"/>
          <w:lang w:val="es-CO"/>
        </w:rPr>
        <w:t>diferentes sectores.</w:t>
      </w:r>
      <w:r w:rsidRPr="00282AE7">
        <w:rPr>
          <w:rFonts w:cs="Arial"/>
          <w:lang w:val="es-CO"/>
        </w:rPr>
        <w:t xml:space="preserve"> Referente a las actividades de funcionamiento, se observó de manera tendencial para las tres vigencias del periodo objeto de análisis, que el Municipio de </w:t>
      </w:r>
      <w:r w:rsidR="00AF281A">
        <w:rPr>
          <w:rFonts w:cs="Arial"/>
          <w:lang w:val="es-CO"/>
        </w:rPr>
        <w:t>Supatá - Cundinamarca</w:t>
      </w:r>
      <w:r w:rsidRPr="00282AE7">
        <w:rPr>
          <w:rFonts w:cs="Arial"/>
          <w:lang w:val="es-CO"/>
        </w:rPr>
        <w:t xml:space="preserve"> destinó en promedio el </w:t>
      </w:r>
      <w:r w:rsidR="00100B95">
        <w:rPr>
          <w:rFonts w:cs="Arial"/>
          <w:lang w:val="es-CO"/>
        </w:rPr>
        <w:t>85</w:t>
      </w:r>
      <w:r w:rsidR="003C4CBC">
        <w:rPr>
          <w:rFonts w:cs="Arial"/>
          <w:lang w:val="es-CO"/>
        </w:rPr>
        <w:t xml:space="preserve"> </w:t>
      </w:r>
      <w:r w:rsidRPr="00282AE7">
        <w:rPr>
          <w:rFonts w:cs="Arial"/>
          <w:lang w:val="es-CO"/>
        </w:rPr>
        <w:t xml:space="preserve">% de los recursos para el financiamiento de los </w:t>
      </w:r>
      <w:r w:rsidR="003C4CBC">
        <w:rPr>
          <w:rFonts w:cs="Arial"/>
          <w:lang w:val="es-CO"/>
        </w:rPr>
        <w:t>g</w:t>
      </w:r>
      <w:r w:rsidRPr="00282AE7">
        <w:rPr>
          <w:rFonts w:cs="Arial"/>
          <w:lang w:val="es-CO"/>
        </w:rPr>
        <w:t xml:space="preserve">astos de </w:t>
      </w:r>
      <w:r w:rsidR="003C4CBC">
        <w:rPr>
          <w:rFonts w:cs="Arial"/>
          <w:lang w:val="es-CO"/>
        </w:rPr>
        <w:t>p</w:t>
      </w:r>
      <w:r w:rsidRPr="00282AE7">
        <w:rPr>
          <w:rFonts w:cs="Arial"/>
          <w:lang w:val="es-CO"/>
        </w:rPr>
        <w:t xml:space="preserve">ersonal, principalmente el gasto </w:t>
      </w:r>
      <w:r w:rsidR="00282AE7" w:rsidRPr="00282AE7">
        <w:rPr>
          <w:rFonts w:cs="Arial"/>
          <w:lang w:val="es-CO"/>
        </w:rPr>
        <w:t xml:space="preserve">de salarios y </w:t>
      </w:r>
      <w:r w:rsidRPr="003C4CBC">
        <w:rPr>
          <w:rFonts w:cs="Arial"/>
          <w:lang w:val="es-CO"/>
        </w:rPr>
        <w:t xml:space="preserve">contribuciones inherentes a la nómina </w:t>
      </w:r>
      <w:r w:rsidR="00282AE7" w:rsidRPr="003C4CBC">
        <w:rPr>
          <w:rFonts w:cs="Arial"/>
          <w:lang w:val="es-CO"/>
        </w:rPr>
        <w:t xml:space="preserve">y servicios de personal indirectos (honorarios). </w:t>
      </w:r>
    </w:p>
    <w:p w14:paraId="52E7C466" w14:textId="77777777" w:rsidR="007B17BC" w:rsidRPr="0044406F" w:rsidRDefault="007B17BC" w:rsidP="003C6B46">
      <w:pPr>
        <w:spacing w:after="0" w:line="240" w:lineRule="auto"/>
        <w:ind w:left="-142"/>
        <w:contextualSpacing/>
        <w:jc w:val="both"/>
        <w:textAlignment w:val="baseline"/>
        <w:rPr>
          <w:rFonts w:eastAsia="Times New Roman" w:cs="Arial"/>
          <w:lang w:eastAsia="es-CO"/>
        </w:rPr>
      </w:pPr>
    </w:p>
    <w:p w14:paraId="20666A4E" w14:textId="77777777" w:rsidR="00DC080D" w:rsidRPr="001A7688" w:rsidRDefault="009058AA" w:rsidP="003C6B46">
      <w:pPr>
        <w:pStyle w:val="Prrafodelista"/>
        <w:spacing w:line="240" w:lineRule="auto"/>
        <w:ind w:left="-142"/>
        <w:jc w:val="center"/>
        <w:rPr>
          <w:rFonts w:eastAsiaTheme="minorEastAsia" w:cs="Arial"/>
          <w:b/>
          <w:bCs/>
          <w:sz w:val="18"/>
          <w:szCs w:val="18"/>
          <w:lang w:val="es-CO"/>
        </w:rPr>
      </w:pPr>
      <w:r w:rsidRPr="001A7688">
        <w:rPr>
          <w:rFonts w:cs="Arial"/>
          <w:b/>
          <w:bCs/>
          <w:sz w:val="18"/>
          <w:szCs w:val="18"/>
          <w:lang w:val="es-CO"/>
        </w:rPr>
        <w:t xml:space="preserve">Gráfico No. </w:t>
      </w:r>
      <w:r w:rsidRPr="001A7688">
        <w:rPr>
          <w:rFonts w:eastAsiaTheme="minorEastAsia" w:cs="Arial"/>
          <w:b/>
          <w:bCs/>
          <w:sz w:val="18"/>
          <w:szCs w:val="18"/>
          <w:lang w:val="es-CO"/>
        </w:rPr>
        <w:t>2</w:t>
      </w:r>
    </w:p>
    <w:p w14:paraId="1408F660" w14:textId="77777777" w:rsidR="00DC080D" w:rsidRPr="001A7688" w:rsidRDefault="009058AA" w:rsidP="003C6B46">
      <w:pPr>
        <w:pStyle w:val="Prrafodelista"/>
        <w:spacing w:line="240" w:lineRule="auto"/>
        <w:ind w:left="-142"/>
        <w:jc w:val="center"/>
        <w:rPr>
          <w:rFonts w:cs="Arial"/>
          <w:sz w:val="18"/>
          <w:szCs w:val="18"/>
          <w:lang w:val="es-CO"/>
        </w:rPr>
      </w:pPr>
      <w:r w:rsidRPr="001A7688">
        <w:rPr>
          <w:rFonts w:cs="Arial"/>
          <w:sz w:val="18"/>
          <w:szCs w:val="18"/>
          <w:lang w:val="es-CO"/>
        </w:rPr>
        <w:t>Uso de la fuente de Libre Destinación, Municipio de Supatá - Cundinamarca, 2018, 2019 y 2020</w:t>
      </w:r>
    </w:p>
    <w:p w14:paraId="36E071A7" w14:textId="77777777" w:rsidR="003C6B46" w:rsidRPr="003C6B46" w:rsidRDefault="003C6B46" w:rsidP="003C6B46">
      <w:pPr>
        <w:pStyle w:val="Prrafodelista"/>
        <w:spacing w:line="240" w:lineRule="auto"/>
        <w:ind w:left="-142"/>
        <w:jc w:val="center"/>
        <w:rPr>
          <w:rFonts w:cs="Arial"/>
          <w:sz w:val="18"/>
          <w:szCs w:val="18"/>
          <w:lang w:val="es-CO"/>
        </w:rPr>
      </w:pPr>
      <w:r>
        <w:rPr>
          <w:noProof/>
          <w:lang w:val="es-CO" w:eastAsia="es-CO"/>
        </w:rPr>
        <w:drawing>
          <wp:anchor distT="0" distB="0" distL="114300" distR="114300" simplePos="0" relativeHeight="251668480" behindDoc="1" locked="0" layoutInCell="1" allowOverlap="1" wp14:anchorId="574F3BA8" wp14:editId="15B08515">
            <wp:simplePos x="0" y="0"/>
            <wp:positionH relativeFrom="column">
              <wp:posOffset>-2903</wp:posOffset>
            </wp:positionH>
            <wp:positionV relativeFrom="paragraph">
              <wp:posOffset>189684</wp:posOffset>
            </wp:positionV>
            <wp:extent cx="5215890" cy="2066925"/>
            <wp:effectExtent l="0" t="0" r="3810" b="9525"/>
            <wp:wrapTight wrapText="bothSides">
              <wp:wrapPolygon edited="0">
                <wp:start x="0" y="0"/>
                <wp:lineTo x="0" y="21500"/>
                <wp:lineTo x="21537" y="21500"/>
                <wp:lineTo x="21537" y="0"/>
                <wp:lineTo x="0" y="0"/>
              </wp:wrapPolygon>
            </wp:wrapTight>
            <wp:docPr id="4" name="Gráfico 4">
              <a:extLst xmlns:a="http://schemas.openxmlformats.org/drawingml/2006/main">
                <a:ext uri="{FF2B5EF4-FFF2-40B4-BE49-F238E27FC236}">
                  <a16:creationId xmlns:a16="http://schemas.microsoft.com/office/drawing/2014/main" id="{99393AEB-C57B-438B-A6FF-0EDEF52470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DC080D">
        <w:rPr>
          <w:rFonts w:cs="Arial"/>
          <w:sz w:val="18"/>
          <w:szCs w:val="18"/>
          <w:lang w:val="es-CO"/>
        </w:rPr>
        <w:t>-</w:t>
      </w:r>
      <w:r w:rsidR="00DC080D" w:rsidRPr="0070476D">
        <w:rPr>
          <w:rFonts w:cs="Arial"/>
          <w:i/>
          <w:iCs/>
          <w:sz w:val="18"/>
          <w:szCs w:val="18"/>
          <w:lang w:val="es-CO"/>
        </w:rPr>
        <w:t>Cifras en pesos</w:t>
      </w:r>
      <w:r w:rsidR="00DC080D">
        <w:rPr>
          <w:rFonts w:cs="Arial"/>
          <w:sz w:val="18"/>
          <w:szCs w:val="18"/>
          <w:lang w:val="es-CO"/>
        </w:rPr>
        <w:t>-</w:t>
      </w:r>
    </w:p>
    <w:p w14:paraId="5B74F706" w14:textId="77777777" w:rsidR="00B224EE" w:rsidRPr="0044406F" w:rsidRDefault="009058AA" w:rsidP="003C6B46">
      <w:pPr>
        <w:spacing w:after="0" w:line="240" w:lineRule="auto"/>
        <w:ind w:left="-142"/>
        <w:contextualSpacing/>
        <w:jc w:val="center"/>
        <w:textAlignment w:val="baseline"/>
        <w:rPr>
          <w:rFonts w:eastAsia="Times New Roman" w:cs="Arial"/>
          <w:color w:val="000000" w:themeColor="text1"/>
          <w:sz w:val="16"/>
          <w:szCs w:val="16"/>
          <w:lang w:eastAsia="es-CO"/>
        </w:rPr>
      </w:pPr>
      <w:r w:rsidRPr="0044406F">
        <w:rPr>
          <w:rFonts w:eastAsia="Times New Roman" w:cs="Arial"/>
          <w:b/>
          <w:bCs/>
          <w:color w:val="000000" w:themeColor="text1"/>
          <w:sz w:val="16"/>
          <w:szCs w:val="16"/>
          <w:lang w:eastAsia="es-CO"/>
        </w:rPr>
        <w:t>Fuente:</w:t>
      </w:r>
      <w:r w:rsidRPr="0044406F">
        <w:rPr>
          <w:rFonts w:eastAsia="Times New Roman" w:cs="Arial"/>
          <w:color w:val="000000" w:themeColor="text1"/>
          <w:sz w:val="16"/>
          <w:szCs w:val="16"/>
          <w:lang w:eastAsia="es-CO"/>
        </w:rPr>
        <w:t xml:space="preserve"> </w:t>
      </w:r>
      <w:r w:rsidR="00BA57C3" w:rsidRPr="0044406F">
        <w:rPr>
          <w:rFonts w:eastAsia="Times New Roman" w:cs="Arial"/>
          <w:color w:val="000000" w:themeColor="text1"/>
          <w:sz w:val="16"/>
          <w:szCs w:val="16"/>
          <w:lang w:eastAsia="es-CO"/>
        </w:rPr>
        <w:t>elaboración propia con base en la información remitida por la Entidad Territorial.</w:t>
      </w:r>
    </w:p>
    <w:p w14:paraId="3135757A" w14:textId="77777777" w:rsidR="001C6E85" w:rsidRPr="0044406F" w:rsidRDefault="001C6E85" w:rsidP="003C6B46">
      <w:pPr>
        <w:spacing w:after="0" w:line="240" w:lineRule="auto"/>
        <w:ind w:left="-142"/>
        <w:contextualSpacing/>
        <w:jc w:val="both"/>
        <w:textAlignment w:val="baseline"/>
        <w:rPr>
          <w:rFonts w:eastAsia="Times New Roman" w:cs="Arial"/>
          <w:lang w:eastAsia="es-CO"/>
        </w:rPr>
      </w:pPr>
    </w:p>
    <w:p w14:paraId="6AE88A0E" w14:textId="77777777" w:rsidR="008940F4" w:rsidRDefault="009058AA" w:rsidP="00781C9B">
      <w:pPr>
        <w:spacing w:line="240" w:lineRule="auto"/>
        <w:contextualSpacing/>
        <w:jc w:val="both"/>
        <w:rPr>
          <w:rFonts w:cs="Arial"/>
          <w:lang w:val="es-CO"/>
        </w:rPr>
      </w:pPr>
      <w:r w:rsidRPr="00C675AC">
        <w:rPr>
          <w:rFonts w:cs="Arial"/>
          <w:lang w:val="es-CO"/>
        </w:rPr>
        <w:t xml:space="preserve">El siguiente grupo de gasto con </w:t>
      </w:r>
      <w:r w:rsidR="00BA4A38">
        <w:rPr>
          <w:rFonts w:cs="Arial"/>
          <w:lang w:val="es-CO"/>
        </w:rPr>
        <w:t xml:space="preserve">la </w:t>
      </w:r>
      <w:r w:rsidRPr="00C675AC">
        <w:rPr>
          <w:rFonts w:cs="Arial"/>
          <w:lang w:val="es-CO"/>
        </w:rPr>
        <w:t>mayor proporción fueron l</w:t>
      </w:r>
      <w:r w:rsidR="00B2695A">
        <w:rPr>
          <w:rFonts w:cs="Arial"/>
          <w:lang w:val="es-CO"/>
        </w:rPr>
        <w:t xml:space="preserve">os </w:t>
      </w:r>
      <w:r w:rsidR="00DE3A09">
        <w:rPr>
          <w:rFonts w:cs="Arial"/>
          <w:lang w:val="es-CO"/>
        </w:rPr>
        <w:t>G</w:t>
      </w:r>
      <w:r w:rsidR="00B2695A">
        <w:rPr>
          <w:rFonts w:cs="Arial"/>
          <w:lang w:val="es-CO"/>
        </w:rPr>
        <w:t>enerales</w:t>
      </w:r>
      <w:r>
        <w:rPr>
          <w:rFonts w:cs="Arial"/>
          <w:lang w:val="es-CO"/>
        </w:rPr>
        <w:t xml:space="preserve"> con el </w:t>
      </w:r>
      <w:r w:rsidR="00100B95">
        <w:rPr>
          <w:rFonts w:cs="Arial"/>
          <w:lang w:val="es-CO"/>
        </w:rPr>
        <w:t>1</w:t>
      </w:r>
      <w:r>
        <w:rPr>
          <w:rFonts w:cs="Arial"/>
          <w:lang w:val="es-CO"/>
        </w:rPr>
        <w:t>5</w:t>
      </w:r>
      <w:r w:rsidR="00102852">
        <w:rPr>
          <w:rFonts w:cs="Arial"/>
          <w:lang w:val="es-CO"/>
        </w:rPr>
        <w:t xml:space="preserve"> </w:t>
      </w:r>
      <w:r>
        <w:rPr>
          <w:rFonts w:cs="Arial"/>
          <w:lang w:val="es-CO"/>
        </w:rPr>
        <w:t>%</w:t>
      </w:r>
      <w:r w:rsidR="00B45FD8">
        <w:rPr>
          <w:rFonts w:cs="Arial"/>
          <w:lang w:val="es-CO"/>
        </w:rPr>
        <w:t>,</w:t>
      </w:r>
      <w:r w:rsidR="00692DF0">
        <w:rPr>
          <w:rFonts w:cs="Arial"/>
          <w:lang w:val="es-CO"/>
        </w:rPr>
        <w:t xml:space="preserve"> donde se observaron como principales objetos de gasto</w:t>
      </w:r>
      <w:r w:rsidR="00BA4A38">
        <w:rPr>
          <w:rFonts w:cs="Arial"/>
          <w:lang w:val="es-CO"/>
        </w:rPr>
        <w:t xml:space="preserve"> la</w:t>
      </w:r>
      <w:r w:rsidR="00692DF0">
        <w:rPr>
          <w:rFonts w:cs="Arial"/>
          <w:lang w:val="es-CO"/>
        </w:rPr>
        <w:t xml:space="preserve"> adquisición de materiales y suministros, </w:t>
      </w:r>
      <w:r w:rsidR="006B1F42">
        <w:rPr>
          <w:rFonts w:cs="Arial"/>
          <w:lang w:val="es-CO"/>
        </w:rPr>
        <w:t>el pago de servicios técnicos y la adquisición de combustible y lubricante.</w:t>
      </w:r>
    </w:p>
    <w:p w14:paraId="760538E3" w14:textId="77777777" w:rsidR="00102852" w:rsidRDefault="00102852" w:rsidP="00781C9B">
      <w:pPr>
        <w:spacing w:line="240" w:lineRule="auto"/>
        <w:contextualSpacing/>
        <w:jc w:val="both"/>
        <w:rPr>
          <w:rFonts w:cs="Arial"/>
          <w:lang w:val="es-CO"/>
        </w:rPr>
      </w:pPr>
    </w:p>
    <w:p w14:paraId="41645BC5" w14:textId="77777777" w:rsidR="006B1F42" w:rsidRDefault="009058AA" w:rsidP="00781C9B">
      <w:pPr>
        <w:spacing w:line="240" w:lineRule="auto"/>
        <w:contextualSpacing/>
        <w:jc w:val="both"/>
        <w:rPr>
          <w:rFonts w:cs="Arial"/>
          <w:lang w:val="es-CO"/>
        </w:rPr>
      </w:pPr>
      <w:r>
        <w:rPr>
          <w:rFonts w:cs="Arial"/>
          <w:lang w:val="es-CO"/>
        </w:rPr>
        <w:t>Finalmente, se</w:t>
      </w:r>
      <w:r w:rsidR="00364254">
        <w:rPr>
          <w:rFonts w:cs="Arial"/>
          <w:lang w:val="es-CO"/>
        </w:rPr>
        <w:t xml:space="preserve"> observó el objeto de gasto </w:t>
      </w:r>
      <w:r w:rsidR="00381C65">
        <w:rPr>
          <w:rFonts w:cs="Arial"/>
          <w:lang w:val="es-CO"/>
        </w:rPr>
        <w:t>de transferencias de c</w:t>
      </w:r>
      <w:r w:rsidR="00381C65" w:rsidRPr="00381C65">
        <w:rPr>
          <w:rFonts w:cs="Arial"/>
          <w:lang w:val="es-CO"/>
        </w:rPr>
        <w:t>oncejales</w:t>
      </w:r>
      <w:r w:rsidR="00403E3F">
        <w:rPr>
          <w:rFonts w:cs="Arial"/>
          <w:lang w:val="es-CO"/>
        </w:rPr>
        <w:t xml:space="preserve"> en virtud de la </w:t>
      </w:r>
      <w:r w:rsidR="00381C65" w:rsidRPr="00381C65">
        <w:rPr>
          <w:rFonts w:cs="Arial"/>
          <w:lang w:val="es-CO"/>
        </w:rPr>
        <w:t>Ley 1148</w:t>
      </w:r>
      <w:r w:rsidR="00381C65">
        <w:rPr>
          <w:rFonts w:cs="Arial"/>
          <w:lang w:val="es-CO"/>
        </w:rPr>
        <w:t xml:space="preserve"> </w:t>
      </w:r>
      <w:r w:rsidR="00983C2D">
        <w:rPr>
          <w:rFonts w:cs="Arial"/>
          <w:lang w:val="es-CO"/>
        </w:rPr>
        <w:t xml:space="preserve">de </w:t>
      </w:r>
      <w:r w:rsidR="00381C65">
        <w:rPr>
          <w:rFonts w:cs="Arial"/>
          <w:lang w:val="es-CO"/>
        </w:rPr>
        <w:t>2007</w:t>
      </w:r>
      <w:r w:rsidR="00100B95">
        <w:rPr>
          <w:rFonts w:cs="Arial"/>
          <w:lang w:val="es-CO"/>
        </w:rPr>
        <w:t xml:space="preserve"> con el 0,5</w:t>
      </w:r>
      <w:r w:rsidR="00102852">
        <w:rPr>
          <w:rFonts w:cs="Arial"/>
          <w:lang w:val="es-CO"/>
        </w:rPr>
        <w:t xml:space="preserve"> </w:t>
      </w:r>
      <w:r w:rsidR="00100B95">
        <w:rPr>
          <w:rFonts w:cs="Arial"/>
          <w:lang w:val="es-CO"/>
        </w:rPr>
        <w:t>%</w:t>
      </w:r>
      <w:r w:rsidR="00983C2D">
        <w:rPr>
          <w:rFonts w:cs="Arial"/>
          <w:lang w:val="es-CO"/>
        </w:rPr>
        <w:t xml:space="preserve"> de estos recursos</w:t>
      </w:r>
      <w:r w:rsidR="0052432E">
        <w:rPr>
          <w:rFonts w:cs="Arial"/>
          <w:lang w:val="es-CO"/>
        </w:rPr>
        <w:t>.</w:t>
      </w:r>
    </w:p>
    <w:p w14:paraId="42215F6C" w14:textId="77777777" w:rsidR="00102852" w:rsidRDefault="00102852" w:rsidP="00781C9B">
      <w:pPr>
        <w:spacing w:line="240" w:lineRule="auto"/>
        <w:contextualSpacing/>
        <w:jc w:val="both"/>
        <w:rPr>
          <w:rFonts w:cs="Arial"/>
          <w:lang w:val="es-CO"/>
        </w:rPr>
      </w:pPr>
    </w:p>
    <w:p w14:paraId="15567752" w14:textId="77777777" w:rsidR="00781C9B" w:rsidRDefault="009058AA" w:rsidP="00781C9B">
      <w:pPr>
        <w:spacing w:line="240" w:lineRule="auto"/>
        <w:contextualSpacing/>
        <w:jc w:val="both"/>
        <w:rPr>
          <w:rFonts w:cs="Arial"/>
          <w:color w:val="000000" w:themeColor="text1"/>
          <w:lang w:val="es-CO"/>
        </w:rPr>
      </w:pPr>
      <w:r>
        <w:rPr>
          <w:rFonts w:cs="Arial"/>
          <w:lang w:val="es-CO"/>
        </w:rPr>
        <w:t xml:space="preserve">Ahora bien, referente al </w:t>
      </w:r>
      <w:r w:rsidR="00100B95">
        <w:rPr>
          <w:rFonts w:cs="Arial"/>
          <w:lang w:val="es-CO"/>
        </w:rPr>
        <w:t>48</w:t>
      </w:r>
      <w:r w:rsidR="00102852">
        <w:rPr>
          <w:rFonts w:cs="Arial"/>
          <w:lang w:val="es-CO"/>
        </w:rPr>
        <w:t xml:space="preserve"> </w:t>
      </w:r>
      <w:r>
        <w:rPr>
          <w:rFonts w:cs="Arial"/>
          <w:lang w:val="es-CO"/>
        </w:rPr>
        <w:t>%</w:t>
      </w:r>
      <w:r w:rsidR="004B588F">
        <w:rPr>
          <w:rFonts w:cs="Arial"/>
          <w:lang w:val="es-CO"/>
        </w:rPr>
        <w:t xml:space="preserve"> </w:t>
      </w:r>
      <w:r w:rsidR="00E02CA7">
        <w:rPr>
          <w:rFonts w:cs="Arial"/>
          <w:lang w:val="es-CO"/>
        </w:rPr>
        <w:t>de la fuente de recursos</w:t>
      </w:r>
      <w:r w:rsidR="00B8327F">
        <w:rPr>
          <w:rFonts w:cs="Arial"/>
          <w:lang w:val="es-CO"/>
        </w:rPr>
        <w:t xml:space="preserve"> de Libre Destinación</w:t>
      </w:r>
      <w:r w:rsidR="00E02CA7">
        <w:rPr>
          <w:rFonts w:cs="Arial"/>
          <w:lang w:val="es-CO"/>
        </w:rPr>
        <w:t xml:space="preserve"> destinado</w:t>
      </w:r>
      <w:r w:rsidR="00B8327F">
        <w:rPr>
          <w:rFonts w:cs="Arial"/>
          <w:lang w:val="es-CO"/>
        </w:rPr>
        <w:t>s</w:t>
      </w:r>
      <w:r w:rsidR="00E02CA7">
        <w:rPr>
          <w:rFonts w:cs="Arial"/>
          <w:lang w:val="es-CO"/>
        </w:rPr>
        <w:t xml:space="preserve"> a inversión, </w:t>
      </w:r>
      <w:r w:rsidR="00481017">
        <w:rPr>
          <w:rFonts w:cs="Arial"/>
          <w:lang w:val="es-CO"/>
        </w:rPr>
        <w:t>se observó que en 201</w:t>
      </w:r>
      <w:r w:rsidR="00B8327F">
        <w:rPr>
          <w:rFonts w:cs="Arial"/>
          <w:lang w:val="es-CO"/>
        </w:rPr>
        <w:t>8 la financiación</w:t>
      </w:r>
      <w:r w:rsidR="00685D75">
        <w:rPr>
          <w:rFonts w:cs="Arial"/>
          <w:lang w:val="es-CO"/>
        </w:rPr>
        <w:t xml:space="preserve"> de actividades de inversión </w:t>
      </w:r>
      <w:r w:rsidR="00117C5C">
        <w:rPr>
          <w:rFonts w:cs="Arial"/>
          <w:lang w:val="es-CO"/>
        </w:rPr>
        <w:t>s</w:t>
      </w:r>
      <w:r w:rsidR="00685D75">
        <w:rPr>
          <w:rFonts w:cs="Arial"/>
          <w:lang w:val="es-CO"/>
        </w:rPr>
        <w:t>e concentr</w:t>
      </w:r>
      <w:r w:rsidR="00117C5C">
        <w:rPr>
          <w:rFonts w:cs="Arial"/>
          <w:lang w:val="es-CO"/>
        </w:rPr>
        <w:t>ó</w:t>
      </w:r>
      <w:r w:rsidR="00685D75">
        <w:rPr>
          <w:rFonts w:cs="Arial"/>
          <w:lang w:val="es-CO"/>
        </w:rPr>
        <w:t xml:space="preserve"> </w:t>
      </w:r>
      <w:r w:rsidR="00AC2247">
        <w:rPr>
          <w:rFonts w:cs="Arial"/>
          <w:lang w:val="es-CO"/>
        </w:rPr>
        <w:t xml:space="preserve">principalmente en </w:t>
      </w:r>
      <w:r w:rsidR="003871FA">
        <w:rPr>
          <w:rFonts w:cs="Arial"/>
          <w:lang w:val="es-CO"/>
        </w:rPr>
        <w:t xml:space="preserve">el </w:t>
      </w:r>
      <w:r w:rsidR="00102852">
        <w:rPr>
          <w:rFonts w:cs="Arial"/>
          <w:lang w:val="es-CO"/>
        </w:rPr>
        <w:t>S</w:t>
      </w:r>
      <w:r w:rsidR="00B8327F">
        <w:rPr>
          <w:rFonts w:cs="Arial"/>
          <w:lang w:val="es-CO"/>
        </w:rPr>
        <w:t>ector</w:t>
      </w:r>
      <w:r w:rsidR="003871FA">
        <w:rPr>
          <w:rFonts w:cs="Arial"/>
          <w:lang w:val="es-CO"/>
        </w:rPr>
        <w:t xml:space="preserve"> Educación</w:t>
      </w:r>
      <w:r w:rsidR="00983C2D">
        <w:rPr>
          <w:rFonts w:cs="Arial"/>
          <w:lang w:val="es-CO"/>
        </w:rPr>
        <w:t>,</w:t>
      </w:r>
      <w:r w:rsidR="00117627">
        <w:rPr>
          <w:rFonts w:cs="Arial"/>
          <w:lang w:val="es-CO"/>
        </w:rPr>
        <w:t xml:space="preserve"> en acciones de gasto d</w:t>
      </w:r>
      <w:r w:rsidR="003871FA">
        <w:rPr>
          <w:rFonts w:cs="Arial"/>
          <w:lang w:val="es-CO"/>
        </w:rPr>
        <w:t>e Trasporte Escolar</w:t>
      </w:r>
      <w:r w:rsidR="008F316E">
        <w:rPr>
          <w:rFonts w:cs="Arial"/>
          <w:lang w:val="es-CO"/>
        </w:rPr>
        <w:t xml:space="preserve">. En segundo </w:t>
      </w:r>
      <w:r w:rsidR="008E1539">
        <w:rPr>
          <w:rFonts w:cs="Arial"/>
          <w:lang w:val="es-CO"/>
        </w:rPr>
        <w:t>l</w:t>
      </w:r>
      <w:r w:rsidR="008F316E">
        <w:rPr>
          <w:rFonts w:cs="Arial"/>
          <w:lang w:val="es-CO"/>
        </w:rPr>
        <w:t>ugar</w:t>
      </w:r>
      <w:r w:rsidR="008E1539">
        <w:rPr>
          <w:rFonts w:cs="Arial"/>
          <w:lang w:val="es-CO"/>
        </w:rPr>
        <w:t>,</w:t>
      </w:r>
      <w:r w:rsidR="008F316E">
        <w:rPr>
          <w:rFonts w:cs="Arial"/>
          <w:lang w:val="es-CO"/>
        </w:rPr>
        <w:t xml:space="preserve"> el </w:t>
      </w:r>
      <w:r w:rsidR="00102852">
        <w:rPr>
          <w:rFonts w:cs="Arial"/>
          <w:lang w:val="es-CO"/>
        </w:rPr>
        <w:t>S</w:t>
      </w:r>
      <w:r w:rsidR="008F316E">
        <w:rPr>
          <w:rFonts w:cs="Arial"/>
          <w:lang w:val="es-CO"/>
        </w:rPr>
        <w:t xml:space="preserve">ector de </w:t>
      </w:r>
      <w:r w:rsidR="008E1539">
        <w:rPr>
          <w:rFonts w:cs="Arial"/>
          <w:lang w:val="es-CO"/>
        </w:rPr>
        <w:t>T</w:t>
      </w:r>
      <w:r w:rsidR="008F316E">
        <w:rPr>
          <w:rFonts w:cs="Arial"/>
          <w:lang w:val="es-CO"/>
        </w:rPr>
        <w:t>ransporte, a través de la financiac</w:t>
      </w:r>
      <w:r w:rsidR="008E1539">
        <w:rPr>
          <w:rFonts w:cs="Arial"/>
          <w:lang w:val="es-CO"/>
        </w:rPr>
        <w:t>ión del m</w:t>
      </w:r>
      <w:r w:rsidR="008E1539" w:rsidRPr="008E1539">
        <w:rPr>
          <w:rFonts w:cs="Arial"/>
          <w:lang w:val="es-CO"/>
        </w:rPr>
        <w:t>antenimiento periódico de vías</w:t>
      </w:r>
      <w:r w:rsidR="00983C2D">
        <w:rPr>
          <w:rFonts w:cs="Arial"/>
          <w:lang w:val="es-CO"/>
        </w:rPr>
        <w:t>,</w:t>
      </w:r>
      <w:r w:rsidR="00491217">
        <w:rPr>
          <w:rFonts w:cs="Arial"/>
          <w:lang w:val="es-CO"/>
        </w:rPr>
        <w:t xml:space="preserve"> y finalmente en el </w:t>
      </w:r>
      <w:r w:rsidR="00102852">
        <w:rPr>
          <w:rFonts w:cs="Arial"/>
          <w:lang w:val="es-CO"/>
        </w:rPr>
        <w:t>S</w:t>
      </w:r>
      <w:r w:rsidR="00491217">
        <w:rPr>
          <w:rFonts w:cs="Arial"/>
          <w:lang w:val="es-CO"/>
        </w:rPr>
        <w:t xml:space="preserve">ector </w:t>
      </w:r>
      <w:r w:rsidR="001A2C72">
        <w:rPr>
          <w:rFonts w:cs="Arial"/>
          <w:lang w:val="es-CO"/>
        </w:rPr>
        <w:t>Fortalecimiento Institucional</w:t>
      </w:r>
      <w:r w:rsidR="00983C2D">
        <w:rPr>
          <w:rFonts w:cs="Arial"/>
          <w:lang w:val="es-CO"/>
        </w:rPr>
        <w:t>,</w:t>
      </w:r>
      <w:r w:rsidR="00491217">
        <w:rPr>
          <w:rFonts w:cs="Arial"/>
          <w:lang w:val="es-CO"/>
        </w:rPr>
        <w:t xml:space="preserve"> a través de la financiación de objetos de gasto</w:t>
      </w:r>
      <w:r w:rsidR="005F3146">
        <w:rPr>
          <w:rFonts w:cs="Arial"/>
          <w:lang w:val="es-CO"/>
        </w:rPr>
        <w:t xml:space="preserve"> orientados al soporte de los </w:t>
      </w:r>
      <w:r w:rsidR="005F3146" w:rsidRPr="005F3146">
        <w:rPr>
          <w:rFonts w:cs="Arial"/>
          <w:lang w:val="es-CO"/>
        </w:rPr>
        <w:t>procesos integrales de evaluación institucional y reorganización administrativa</w:t>
      </w:r>
      <w:r w:rsidR="005F3146">
        <w:rPr>
          <w:rFonts w:cs="Arial"/>
          <w:lang w:val="es-CO"/>
        </w:rPr>
        <w:t>.</w:t>
      </w:r>
      <w:r w:rsidR="00514629">
        <w:rPr>
          <w:rFonts w:cs="Arial"/>
          <w:lang w:val="es-CO"/>
        </w:rPr>
        <w:t xml:space="preserve"> Para</w:t>
      </w:r>
      <w:r w:rsidR="00F36DC6">
        <w:rPr>
          <w:rFonts w:cs="Arial"/>
          <w:lang w:val="es-CO"/>
        </w:rPr>
        <w:t xml:space="preserve"> las </w:t>
      </w:r>
      <w:r w:rsidR="00514629">
        <w:rPr>
          <w:rFonts w:cs="Arial"/>
          <w:lang w:val="es-CO"/>
        </w:rPr>
        <w:t>vigencia</w:t>
      </w:r>
      <w:r w:rsidR="004D5541">
        <w:rPr>
          <w:rFonts w:cs="Arial"/>
          <w:lang w:val="es-CO"/>
        </w:rPr>
        <w:t>s</w:t>
      </w:r>
      <w:r w:rsidR="00F36DC6">
        <w:rPr>
          <w:rFonts w:cs="Arial"/>
          <w:lang w:val="es-CO"/>
        </w:rPr>
        <w:t xml:space="preserve"> 2019 y 2020, </w:t>
      </w:r>
      <w:r w:rsidR="0042004D">
        <w:rPr>
          <w:rFonts w:cs="Arial"/>
          <w:lang w:val="es-CO"/>
        </w:rPr>
        <w:t xml:space="preserve">el gasto de </w:t>
      </w:r>
      <w:r w:rsidR="00F34AC1">
        <w:rPr>
          <w:rFonts w:cs="Arial"/>
          <w:lang w:val="es-CO"/>
        </w:rPr>
        <w:t>L</w:t>
      </w:r>
      <w:r w:rsidR="0042004D">
        <w:rPr>
          <w:rFonts w:cs="Arial"/>
          <w:lang w:val="es-CO"/>
        </w:rPr>
        <w:t xml:space="preserve">ibre </w:t>
      </w:r>
      <w:r w:rsidR="00F34AC1">
        <w:rPr>
          <w:rFonts w:cs="Arial"/>
          <w:lang w:val="es-CO"/>
        </w:rPr>
        <w:t>D</w:t>
      </w:r>
      <w:r w:rsidR="0042004D">
        <w:rPr>
          <w:rFonts w:cs="Arial"/>
          <w:lang w:val="es-CO"/>
        </w:rPr>
        <w:t>estinaci</w:t>
      </w:r>
      <w:r w:rsidR="002E4FD1">
        <w:rPr>
          <w:rFonts w:cs="Arial"/>
          <w:lang w:val="es-CO"/>
        </w:rPr>
        <w:t>ó</w:t>
      </w:r>
      <w:r w:rsidR="0042004D">
        <w:rPr>
          <w:rFonts w:cs="Arial"/>
          <w:lang w:val="es-CO"/>
        </w:rPr>
        <w:t>n se conce</w:t>
      </w:r>
      <w:r w:rsidR="002E4FD1">
        <w:rPr>
          <w:rFonts w:cs="Arial"/>
          <w:lang w:val="es-CO"/>
        </w:rPr>
        <w:t>n</w:t>
      </w:r>
      <w:r w:rsidR="0042004D">
        <w:rPr>
          <w:rFonts w:cs="Arial"/>
          <w:lang w:val="es-CO"/>
        </w:rPr>
        <w:t>t</w:t>
      </w:r>
      <w:r w:rsidR="002E4FD1">
        <w:rPr>
          <w:rFonts w:cs="Arial"/>
          <w:lang w:val="es-CO"/>
        </w:rPr>
        <w:t>r</w:t>
      </w:r>
      <w:r w:rsidR="0042004D">
        <w:rPr>
          <w:rFonts w:cs="Arial"/>
          <w:lang w:val="es-CO"/>
        </w:rPr>
        <w:t xml:space="preserve">ó nuevamente en los </w:t>
      </w:r>
      <w:r w:rsidR="00102852">
        <w:rPr>
          <w:rFonts w:cs="Arial"/>
          <w:lang w:val="es-CO"/>
        </w:rPr>
        <w:t>S</w:t>
      </w:r>
      <w:r w:rsidR="0042004D">
        <w:rPr>
          <w:rFonts w:cs="Arial"/>
          <w:lang w:val="es-CO"/>
        </w:rPr>
        <w:t xml:space="preserve">ectores </w:t>
      </w:r>
      <w:r w:rsidR="00A461F1">
        <w:rPr>
          <w:rFonts w:cs="Arial"/>
          <w:lang w:val="es-CO"/>
        </w:rPr>
        <w:t xml:space="preserve">Educación y </w:t>
      </w:r>
      <w:r w:rsidR="00F36DC6">
        <w:rPr>
          <w:rFonts w:cs="Arial"/>
          <w:lang w:val="es-CO"/>
        </w:rPr>
        <w:t>T</w:t>
      </w:r>
      <w:r w:rsidR="00A461F1">
        <w:rPr>
          <w:rFonts w:cs="Arial"/>
          <w:lang w:val="es-CO"/>
        </w:rPr>
        <w:t xml:space="preserve">ransporte para la financiación de los </w:t>
      </w:r>
      <w:r w:rsidR="005700CA">
        <w:rPr>
          <w:rFonts w:cs="Arial"/>
          <w:lang w:val="es-CO"/>
        </w:rPr>
        <w:t>mismos</w:t>
      </w:r>
      <w:r w:rsidR="00A461F1">
        <w:rPr>
          <w:rFonts w:cs="Arial"/>
          <w:lang w:val="es-CO"/>
        </w:rPr>
        <w:t xml:space="preserve"> objetos de gasto, además del gasto ejecutado en el </w:t>
      </w:r>
      <w:r w:rsidR="00102852">
        <w:rPr>
          <w:rFonts w:cs="Arial"/>
          <w:lang w:val="es-CO"/>
        </w:rPr>
        <w:t>S</w:t>
      </w:r>
      <w:r w:rsidR="00A461F1">
        <w:rPr>
          <w:rFonts w:cs="Arial"/>
          <w:lang w:val="es-CO"/>
        </w:rPr>
        <w:t>ector Salud</w:t>
      </w:r>
      <w:r w:rsidR="009E5752">
        <w:rPr>
          <w:rFonts w:cs="Arial"/>
          <w:lang w:val="es-CO"/>
        </w:rPr>
        <w:t xml:space="preserve">, particularmente en actividades de </w:t>
      </w:r>
      <w:r w:rsidR="009E5752" w:rsidRPr="009E5752">
        <w:rPr>
          <w:rFonts w:cs="Arial"/>
          <w:lang w:val="es-CO"/>
        </w:rPr>
        <w:t>promoción de la salud (modos, condiciones y estilos de vida saludables)</w:t>
      </w:r>
      <w:r w:rsidR="005700CA">
        <w:rPr>
          <w:rFonts w:cs="Arial"/>
          <w:lang w:val="es-CO"/>
        </w:rPr>
        <w:t xml:space="preserve">, </w:t>
      </w:r>
      <w:r w:rsidR="009E5752" w:rsidRPr="009E5752">
        <w:rPr>
          <w:rFonts w:cs="Arial"/>
          <w:lang w:val="es-CO"/>
        </w:rPr>
        <w:t>promoción de la salud (promoción de los derechos sexuales y reproductivos y la equidad de género)</w:t>
      </w:r>
      <w:r w:rsidR="005700CA">
        <w:rPr>
          <w:rFonts w:cs="Arial"/>
          <w:lang w:val="es-CO"/>
        </w:rPr>
        <w:t xml:space="preserve">, programa de </w:t>
      </w:r>
      <w:r w:rsidR="005700CA" w:rsidRPr="009E5752">
        <w:rPr>
          <w:rFonts w:cs="Arial"/>
          <w:lang w:val="es-CO"/>
        </w:rPr>
        <w:t>tuberculosis</w:t>
      </w:r>
      <w:r w:rsidR="005700CA">
        <w:rPr>
          <w:rFonts w:cs="Arial"/>
          <w:lang w:val="es-CO"/>
        </w:rPr>
        <w:t xml:space="preserve">, </w:t>
      </w:r>
      <w:r w:rsidR="005700CA" w:rsidRPr="009E5752">
        <w:rPr>
          <w:rFonts w:cs="Arial"/>
          <w:lang w:val="es-CO"/>
        </w:rPr>
        <w:t xml:space="preserve">lepra o </w:t>
      </w:r>
      <w:r w:rsidR="004D5541">
        <w:rPr>
          <w:rFonts w:cs="Arial"/>
          <w:lang w:val="es-CO"/>
        </w:rPr>
        <w:t>Hansen</w:t>
      </w:r>
      <w:r w:rsidR="005700CA">
        <w:rPr>
          <w:rFonts w:cs="Arial"/>
          <w:lang w:val="es-CO"/>
        </w:rPr>
        <w:t xml:space="preserve"> y otros gastos en </w:t>
      </w:r>
      <w:r w:rsidR="00102852">
        <w:rPr>
          <w:rFonts w:cs="Arial"/>
          <w:lang w:val="es-CO"/>
        </w:rPr>
        <w:t>S</w:t>
      </w:r>
      <w:r w:rsidR="005700CA">
        <w:rPr>
          <w:rFonts w:cs="Arial"/>
          <w:lang w:val="es-CO"/>
        </w:rPr>
        <w:t>alud</w:t>
      </w:r>
      <w:r w:rsidR="00131DDF">
        <w:rPr>
          <w:rFonts w:cs="Arial"/>
          <w:lang w:val="es-CO"/>
        </w:rPr>
        <w:t>;</w:t>
      </w:r>
      <w:r w:rsidR="00102852">
        <w:rPr>
          <w:rFonts w:cs="Arial"/>
          <w:lang w:val="es-CO"/>
        </w:rPr>
        <w:t xml:space="preserve"> así como</w:t>
      </w:r>
      <w:r w:rsidR="00330D7D" w:rsidRPr="00B73307">
        <w:rPr>
          <w:rFonts w:cs="Arial"/>
          <w:color w:val="000000" w:themeColor="text1"/>
          <w:lang w:val="es-CO"/>
        </w:rPr>
        <w:t xml:space="preserve"> el gasto en el </w:t>
      </w:r>
      <w:r w:rsidR="00102852">
        <w:rPr>
          <w:rFonts w:cs="Arial"/>
          <w:color w:val="000000" w:themeColor="text1"/>
          <w:lang w:val="es-CO"/>
        </w:rPr>
        <w:t>S</w:t>
      </w:r>
      <w:r w:rsidR="00330D7D" w:rsidRPr="00B73307">
        <w:rPr>
          <w:rFonts w:cs="Arial"/>
          <w:color w:val="000000" w:themeColor="text1"/>
          <w:lang w:val="es-CO"/>
        </w:rPr>
        <w:t>ector Fortalecimiento Institucional</w:t>
      </w:r>
      <w:r w:rsidR="00F37B4B" w:rsidRPr="00B73307">
        <w:rPr>
          <w:rFonts w:cs="Arial"/>
          <w:color w:val="000000" w:themeColor="text1"/>
          <w:lang w:val="es-CO"/>
        </w:rPr>
        <w:t>, particularmente en la financiación de procesos integrales de evaluación institucional y reorganización administrativa y en el desarrollo de programas de capacitación y asistencia técnica orientados al desarrollo eficiente de las competencias de ley</w:t>
      </w:r>
      <w:r w:rsidR="000C30F1">
        <w:rPr>
          <w:rFonts w:cs="Arial"/>
          <w:color w:val="000000" w:themeColor="text1"/>
          <w:lang w:val="es-CO"/>
        </w:rPr>
        <w:t xml:space="preserve">. </w:t>
      </w:r>
    </w:p>
    <w:p w14:paraId="312C4A66" w14:textId="77777777" w:rsidR="00781C9B" w:rsidRDefault="00781C9B" w:rsidP="00781C9B">
      <w:pPr>
        <w:spacing w:line="240" w:lineRule="auto"/>
        <w:contextualSpacing/>
        <w:jc w:val="both"/>
        <w:rPr>
          <w:rFonts w:cs="Arial"/>
          <w:color w:val="000000" w:themeColor="text1"/>
          <w:lang w:val="es-CO"/>
        </w:rPr>
      </w:pPr>
    </w:p>
    <w:p w14:paraId="0B2EFB15" w14:textId="77777777" w:rsidR="00102852" w:rsidRPr="00F37B4B" w:rsidRDefault="000C30F1" w:rsidP="00781C9B">
      <w:pPr>
        <w:spacing w:line="240" w:lineRule="auto"/>
        <w:contextualSpacing/>
        <w:jc w:val="both"/>
        <w:rPr>
          <w:rFonts w:cs="Arial"/>
          <w:lang w:val="es-CO"/>
        </w:rPr>
      </w:pPr>
      <w:r>
        <w:rPr>
          <w:rFonts w:cs="Arial"/>
          <w:color w:val="000000" w:themeColor="text1"/>
          <w:lang w:val="es-CO"/>
        </w:rPr>
        <w:t>Sin embargo</w:t>
      </w:r>
      <w:r w:rsidR="00B73307" w:rsidRPr="00B73307">
        <w:rPr>
          <w:rFonts w:cs="Arial"/>
          <w:color w:val="000000" w:themeColor="text1"/>
          <w:lang w:val="es-CO"/>
        </w:rPr>
        <w:t>, al revisar el objeto de los RP expedidos</w:t>
      </w:r>
      <w:r w:rsidR="00131DDF">
        <w:rPr>
          <w:rFonts w:cs="Arial"/>
          <w:color w:val="000000" w:themeColor="text1"/>
          <w:lang w:val="es-CO"/>
        </w:rPr>
        <w:t>,</w:t>
      </w:r>
      <w:r w:rsidR="00B73307" w:rsidRPr="00B73307">
        <w:rPr>
          <w:rFonts w:cs="Arial"/>
          <w:color w:val="000000" w:themeColor="text1"/>
          <w:lang w:val="es-CO"/>
        </w:rPr>
        <w:t xml:space="preserve"> </w:t>
      </w:r>
      <w:r>
        <w:rPr>
          <w:rFonts w:cs="Arial"/>
          <w:color w:val="000000" w:themeColor="text1"/>
          <w:lang w:val="es-CO"/>
        </w:rPr>
        <w:t>se evidencia contratación para</w:t>
      </w:r>
      <w:r w:rsidR="00B73307" w:rsidRPr="00B73307">
        <w:rPr>
          <w:rFonts w:cs="Arial"/>
          <w:color w:val="000000" w:themeColor="text1"/>
          <w:lang w:val="es-CO"/>
        </w:rPr>
        <w:t xml:space="preserve"> la presta</w:t>
      </w:r>
      <w:r w:rsidR="00B73307">
        <w:rPr>
          <w:rFonts w:cs="Arial"/>
          <w:color w:val="000000" w:themeColor="text1"/>
          <w:lang w:val="es-CO"/>
        </w:rPr>
        <w:t>ción de s</w:t>
      </w:r>
      <w:r w:rsidR="00B73307" w:rsidRPr="00B73307">
        <w:rPr>
          <w:rFonts w:cs="Arial"/>
          <w:color w:val="000000" w:themeColor="text1"/>
          <w:lang w:val="es-CO"/>
        </w:rPr>
        <w:t xml:space="preserve">ervicios profesionales como jurídico al </w:t>
      </w:r>
      <w:r w:rsidR="00102852">
        <w:rPr>
          <w:rFonts w:cs="Arial"/>
          <w:color w:val="000000" w:themeColor="text1"/>
          <w:lang w:val="es-CO"/>
        </w:rPr>
        <w:t>D</w:t>
      </w:r>
      <w:r w:rsidR="00B73307" w:rsidRPr="00B73307">
        <w:rPr>
          <w:rFonts w:cs="Arial"/>
          <w:color w:val="000000" w:themeColor="text1"/>
          <w:lang w:val="es-CO"/>
        </w:rPr>
        <w:t xml:space="preserve">espacho del </w:t>
      </w:r>
      <w:r w:rsidR="00102852">
        <w:rPr>
          <w:rFonts w:cs="Arial"/>
          <w:color w:val="000000" w:themeColor="text1"/>
          <w:lang w:val="es-CO"/>
        </w:rPr>
        <w:t>A</w:t>
      </w:r>
      <w:r w:rsidR="00B73307" w:rsidRPr="00B73307">
        <w:rPr>
          <w:rFonts w:cs="Arial"/>
          <w:color w:val="000000" w:themeColor="text1"/>
          <w:lang w:val="es-CO"/>
        </w:rPr>
        <w:t xml:space="preserve">lcalde </w:t>
      </w:r>
      <w:r w:rsidR="00102852">
        <w:rPr>
          <w:rFonts w:cs="Arial"/>
          <w:color w:val="000000" w:themeColor="text1"/>
          <w:lang w:val="es-CO"/>
        </w:rPr>
        <w:t>M</w:t>
      </w:r>
      <w:r w:rsidR="00B73307" w:rsidRPr="00B73307">
        <w:rPr>
          <w:rFonts w:cs="Arial"/>
          <w:color w:val="000000" w:themeColor="text1"/>
          <w:lang w:val="es-CO"/>
        </w:rPr>
        <w:t xml:space="preserve">unicipal y demás dependencias de la </w:t>
      </w:r>
      <w:r w:rsidR="00102852">
        <w:rPr>
          <w:rFonts w:cs="Arial"/>
          <w:color w:val="000000" w:themeColor="text1"/>
          <w:lang w:val="es-CO"/>
        </w:rPr>
        <w:t>A</w:t>
      </w:r>
      <w:r w:rsidR="00B73307" w:rsidRPr="00B73307">
        <w:rPr>
          <w:rFonts w:cs="Arial"/>
          <w:color w:val="000000" w:themeColor="text1"/>
          <w:lang w:val="es-CO"/>
        </w:rPr>
        <w:t xml:space="preserve">dministración </w:t>
      </w:r>
      <w:r w:rsidR="00102852">
        <w:rPr>
          <w:rFonts w:cs="Arial"/>
          <w:color w:val="000000" w:themeColor="text1"/>
          <w:lang w:val="es-CO"/>
        </w:rPr>
        <w:t>M</w:t>
      </w:r>
      <w:r w:rsidR="00B73307" w:rsidRPr="00B73307">
        <w:rPr>
          <w:rFonts w:cs="Arial"/>
          <w:color w:val="000000" w:themeColor="text1"/>
          <w:lang w:val="es-CO"/>
        </w:rPr>
        <w:t xml:space="preserve">unicipal, la </w:t>
      </w:r>
      <w:r w:rsidR="00102852">
        <w:rPr>
          <w:rFonts w:cs="Arial"/>
          <w:color w:val="000000" w:themeColor="text1"/>
          <w:lang w:val="es-CO"/>
        </w:rPr>
        <w:t>C</w:t>
      </w:r>
      <w:r w:rsidR="000E1A4B" w:rsidRPr="00B73307">
        <w:rPr>
          <w:rFonts w:cs="Arial"/>
          <w:color w:val="000000" w:themeColor="text1"/>
          <w:lang w:val="es-CO"/>
        </w:rPr>
        <w:t>oordina</w:t>
      </w:r>
      <w:r w:rsidR="000E1A4B">
        <w:rPr>
          <w:rFonts w:cs="Arial"/>
          <w:color w:val="000000" w:themeColor="text1"/>
          <w:lang w:val="es-CO"/>
        </w:rPr>
        <w:t>ción</w:t>
      </w:r>
      <w:r w:rsidRPr="00B73307">
        <w:rPr>
          <w:rFonts w:cs="Arial"/>
          <w:color w:val="000000" w:themeColor="text1"/>
          <w:lang w:val="es-CO"/>
        </w:rPr>
        <w:t xml:space="preserve"> </w:t>
      </w:r>
      <w:r w:rsidR="00B73307" w:rsidRPr="00B73307">
        <w:rPr>
          <w:rFonts w:cs="Arial"/>
          <w:color w:val="000000" w:themeColor="text1"/>
          <w:lang w:val="es-CO"/>
        </w:rPr>
        <w:t xml:space="preserve">de </w:t>
      </w:r>
      <w:r w:rsidR="00102852">
        <w:rPr>
          <w:rFonts w:cs="Arial"/>
          <w:color w:val="000000" w:themeColor="text1"/>
          <w:lang w:val="es-CO"/>
        </w:rPr>
        <w:t>S</w:t>
      </w:r>
      <w:r w:rsidR="00B73307" w:rsidRPr="00B73307">
        <w:rPr>
          <w:rFonts w:cs="Arial"/>
          <w:color w:val="000000" w:themeColor="text1"/>
          <w:lang w:val="es-CO"/>
        </w:rPr>
        <w:t xml:space="preserve">alud </w:t>
      </w:r>
      <w:r w:rsidR="00102852">
        <w:rPr>
          <w:rFonts w:cs="Arial"/>
          <w:color w:val="000000" w:themeColor="text1"/>
          <w:lang w:val="es-CO"/>
        </w:rPr>
        <w:t>P</w:t>
      </w:r>
      <w:r w:rsidR="00B73307" w:rsidRPr="00B73307">
        <w:rPr>
          <w:rFonts w:cs="Arial"/>
          <w:color w:val="000000" w:themeColor="text1"/>
          <w:lang w:val="es-CO"/>
        </w:rPr>
        <w:t xml:space="preserve">ública, </w:t>
      </w:r>
      <w:r>
        <w:rPr>
          <w:rFonts w:cs="Arial"/>
          <w:color w:val="000000" w:themeColor="text1"/>
          <w:lang w:val="es-CO"/>
        </w:rPr>
        <w:t>d</w:t>
      </w:r>
      <w:r w:rsidR="00B73307" w:rsidRPr="00B73307">
        <w:rPr>
          <w:rFonts w:cs="Arial"/>
          <w:color w:val="000000" w:themeColor="text1"/>
          <w:lang w:val="es-CO"/>
        </w:rPr>
        <w:t xml:space="preserve">el archivo y </w:t>
      </w:r>
      <w:r>
        <w:rPr>
          <w:rFonts w:cs="Arial"/>
          <w:color w:val="000000" w:themeColor="text1"/>
          <w:lang w:val="es-CO"/>
        </w:rPr>
        <w:t xml:space="preserve">para la </w:t>
      </w:r>
      <w:r w:rsidR="00B73307" w:rsidRPr="00B73307">
        <w:rPr>
          <w:rFonts w:cs="Arial"/>
          <w:color w:val="000000" w:themeColor="text1"/>
          <w:lang w:val="es-CO"/>
        </w:rPr>
        <w:t>publicación en SECOP I, entre otros</w:t>
      </w:r>
      <w:r w:rsidR="00F37B4B">
        <w:rPr>
          <w:rFonts w:cs="Arial"/>
          <w:lang w:val="es-CO"/>
        </w:rPr>
        <w:t>.</w:t>
      </w:r>
      <w:r w:rsidR="00B73307">
        <w:rPr>
          <w:rFonts w:cs="Arial"/>
          <w:lang w:val="es-CO"/>
        </w:rPr>
        <w:t xml:space="preserve"> Estos </w:t>
      </w:r>
      <w:r w:rsidR="00D56D90">
        <w:rPr>
          <w:rFonts w:cs="Arial"/>
          <w:lang w:val="es-CO"/>
        </w:rPr>
        <w:t>objetos de gasto</w:t>
      </w:r>
      <w:r w:rsidR="00B73307">
        <w:rPr>
          <w:rFonts w:cs="Arial"/>
          <w:lang w:val="es-CO"/>
        </w:rPr>
        <w:t xml:space="preserve"> no se corresponden con ninguna de las líneas de gasto del </w:t>
      </w:r>
      <w:r w:rsidR="00102852">
        <w:rPr>
          <w:rFonts w:cs="Arial"/>
          <w:lang w:val="es-CO"/>
        </w:rPr>
        <w:t>S</w:t>
      </w:r>
      <w:r w:rsidR="00B73307">
        <w:rPr>
          <w:rFonts w:cs="Arial"/>
          <w:lang w:val="es-CO"/>
        </w:rPr>
        <w:t xml:space="preserve">ector </w:t>
      </w:r>
      <w:r w:rsidR="00102852">
        <w:rPr>
          <w:rFonts w:cs="Arial"/>
          <w:lang w:val="es-CO"/>
        </w:rPr>
        <w:t>F</w:t>
      </w:r>
      <w:r w:rsidR="00B73307">
        <w:rPr>
          <w:rFonts w:cs="Arial"/>
          <w:lang w:val="es-CO"/>
        </w:rPr>
        <w:t xml:space="preserve">ortalecimiento </w:t>
      </w:r>
      <w:r w:rsidR="00102852">
        <w:rPr>
          <w:rFonts w:cs="Arial"/>
          <w:lang w:val="es-CO"/>
        </w:rPr>
        <w:t>I</w:t>
      </w:r>
      <w:r w:rsidR="00B73307">
        <w:rPr>
          <w:rFonts w:cs="Arial"/>
          <w:lang w:val="es-CO"/>
        </w:rPr>
        <w:t>nstitucional definidas en la Ley 715 de 2001</w:t>
      </w:r>
      <w:r w:rsidR="00102852">
        <w:rPr>
          <w:rFonts w:cs="Arial"/>
          <w:lang w:val="es-CO"/>
        </w:rPr>
        <w:t>;</w:t>
      </w:r>
      <w:r w:rsidR="00B73307">
        <w:rPr>
          <w:rFonts w:cs="Arial"/>
          <w:lang w:val="es-CO"/>
        </w:rPr>
        <w:t xml:space="preserve"> por lo tanto, al ser un gasto de funcionamiento</w:t>
      </w:r>
      <w:r w:rsidRPr="000C30F1">
        <w:rPr>
          <w:rFonts w:cs="Arial"/>
          <w:color w:val="000000" w:themeColor="text1"/>
          <w:lang w:val="es-CO"/>
        </w:rPr>
        <w:t xml:space="preserve"> </w:t>
      </w:r>
      <w:r>
        <w:rPr>
          <w:rFonts w:cs="Arial"/>
          <w:color w:val="000000" w:themeColor="text1"/>
          <w:lang w:val="es-CO"/>
        </w:rPr>
        <w:t>rela</w:t>
      </w:r>
      <w:r w:rsidR="000E1A4B">
        <w:rPr>
          <w:rFonts w:cs="Arial"/>
          <w:color w:val="000000" w:themeColor="text1"/>
          <w:lang w:val="es-CO"/>
        </w:rPr>
        <w:t>cionado con</w:t>
      </w:r>
      <w:r w:rsidRPr="00B73307">
        <w:rPr>
          <w:rFonts w:cs="Arial"/>
          <w:color w:val="000000" w:themeColor="text1"/>
          <w:lang w:val="es-CO"/>
        </w:rPr>
        <w:t xml:space="preserve"> actividades de apoyo a la gestión o coordinación de temas misionales</w:t>
      </w:r>
      <w:r w:rsidR="00B73307">
        <w:rPr>
          <w:rFonts w:cs="Arial"/>
          <w:lang w:val="es-CO"/>
        </w:rPr>
        <w:t>, debe clasificarse como tal</w:t>
      </w:r>
      <w:r w:rsidR="000E1A4B">
        <w:rPr>
          <w:rFonts w:cs="Arial"/>
          <w:lang w:val="es-CO"/>
        </w:rPr>
        <w:t>, sin ser susceptible de clasificare en un sector de inversión</w:t>
      </w:r>
      <w:r w:rsidR="00B73307">
        <w:rPr>
          <w:rFonts w:cs="Arial"/>
          <w:lang w:val="es-CO"/>
        </w:rPr>
        <w:t xml:space="preserve">. </w:t>
      </w:r>
      <w:r w:rsidR="000E1A4B">
        <w:rPr>
          <w:rFonts w:cs="Arial"/>
          <w:lang w:val="es-CO"/>
        </w:rPr>
        <w:t>Evidentemente esta reclasificación tendrá efectos en el cálculo de los indicador</w:t>
      </w:r>
      <w:r w:rsidR="00DE59B1">
        <w:rPr>
          <w:rFonts w:cs="Arial"/>
          <w:lang w:val="es-CO"/>
        </w:rPr>
        <w:t>es</w:t>
      </w:r>
      <w:r w:rsidR="000E1A4B">
        <w:rPr>
          <w:rFonts w:cs="Arial"/>
          <w:lang w:val="es-CO"/>
        </w:rPr>
        <w:t xml:space="preserve"> de Ley 617 de</w:t>
      </w:r>
      <w:r w:rsidR="00DE59B1">
        <w:rPr>
          <w:rFonts w:cs="Arial"/>
          <w:lang w:val="es-CO"/>
        </w:rPr>
        <w:t>l</w:t>
      </w:r>
      <w:r w:rsidR="000E1A4B">
        <w:rPr>
          <w:rFonts w:cs="Arial"/>
          <w:lang w:val="es-CO"/>
        </w:rPr>
        <w:t xml:space="preserve"> 20</w:t>
      </w:r>
      <w:r w:rsidR="00DE59B1">
        <w:rPr>
          <w:rFonts w:cs="Arial"/>
          <w:lang w:val="es-CO"/>
        </w:rPr>
        <w:t>00.</w:t>
      </w:r>
    </w:p>
    <w:p w14:paraId="246307CF" w14:textId="77777777" w:rsidR="00533241" w:rsidRPr="00D21702" w:rsidRDefault="009058AA" w:rsidP="0044406F">
      <w:pPr>
        <w:pStyle w:val="Prrafodelista"/>
        <w:spacing w:line="240" w:lineRule="auto"/>
        <w:jc w:val="center"/>
        <w:rPr>
          <w:rFonts w:eastAsiaTheme="minorEastAsia" w:cs="Arial"/>
          <w:b/>
          <w:bCs/>
          <w:sz w:val="18"/>
          <w:szCs w:val="18"/>
          <w:lang w:val="es-CO"/>
        </w:rPr>
      </w:pPr>
      <w:r w:rsidRPr="00D21702">
        <w:rPr>
          <w:rFonts w:cs="Arial"/>
          <w:b/>
          <w:bCs/>
          <w:sz w:val="18"/>
          <w:szCs w:val="18"/>
          <w:lang w:val="es-CO"/>
        </w:rPr>
        <w:t>Gráfico No.</w:t>
      </w:r>
      <w:r>
        <w:rPr>
          <w:rFonts w:cs="Arial"/>
          <w:b/>
          <w:bCs/>
          <w:sz w:val="18"/>
          <w:szCs w:val="18"/>
          <w:lang w:val="es-CO"/>
        </w:rPr>
        <w:t xml:space="preserve"> </w:t>
      </w:r>
      <w:r w:rsidR="000317E8">
        <w:rPr>
          <w:rFonts w:eastAsiaTheme="minorEastAsia" w:cs="Arial"/>
          <w:b/>
          <w:bCs/>
          <w:sz w:val="18"/>
          <w:szCs w:val="18"/>
          <w:lang w:val="es-CO"/>
        </w:rPr>
        <w:t>3</w:t>
      </w:r>
    </w:p>
    <w:p w14:paraId="062F4600" w14:textId="77777777" w:rsidR="00533241" w:rsidRPr="00DC080D" w:rsidRDefault="009058AA" w:rsidP="0044406F">
      <w:pPr>
        <w:pStyle w:val="Prrafodelista"/>
        <w:spacing w:line="240" w:lineRule="auto"/>
        <w:jc w:val="center"/>
        <w:rPr>
          <w:rFonts w:eastAsiaTheme="minorEastAsia" w:cs="Arial"/>
          <w:sz w:val="18"/>
          <w:szCs w:val="18"/>
          <w:lang w:val="es-CO"/>
        </w:rPr>
      </w:pPr>
      <w:r>
        <w:rPr>
          <w:rFonts w:cs="Arial"/>
          <w:sz w:val="18"/>
          <w:szCs w:val="18"/>
          <w:lang w:val="es-CO"/>
        </w:rPr>
        <w:t>Concurrencia de la fuente de Libre Destinación</w:t>
      </w:r>
      <w:r w:rsidR="000948D0">
        <w:rPr>
          <w:rFonts w:cs="Arial"/>
          <w:sz w:val="18"/>
          <w:szCs w:val="18"/>
          <w:lang w:val="es-CO"/>
        </w:rPr>
        <w:t xml:space="preserve"> en actividades de inversión sectorial</w:t>
      </w:r>
      <w:r>
        <w:rPr>
          <w:rFonts w:cs="Arial"/>
          <w:sz w:val="18"/>
          <w:szCs w:val="18"/>
          <w:lang w:val="es-CO"/>
        </w:rPr>
        <w:t xml:space="preserve">, </w:t>
      </w:r>
      <w:r w:rsidRPr="00D21702">
        <w:rPr>
          <w:rFonts w:cs="Arial"/>
          <w:sz w:val="18"/>
          <w:szCs w:val="18"/>
          <w:lang w:val="es-CO"/>
        </w:rPr>
        <w:t xml:space="preserve">Municipio de </w:t>
      </w:r>
      <w:r>
        <w:rPr>
          <w:rFonts w:cs="Arial"/>
          <w:sz w:val="18"/>
          <w:szCs w:val="18"/>
          <w:lang w:val="es-CO"/>
        </w:rPr>
        <w:t xml:space="preserve">Supatá - Cundinamarca, </w:t>
      </w:r>
      <w:r w:rsidRPr="00D21702">
        <w:rPr>
          <w:rFonts w:cs="Arial"/>
          <w:sz w:val="18"/>
          <w:szCs w:val="18"/>
          <w:lang w:val="es-CO"/>
        </w:rPr>
        <w:t>201</w:t>
      </w:r>
      <w:r>
        <w:rPr>
          <w:rFonts w:cs="Arial"/>
          <w:sz w:val="18"/>
          <w:szCs w:val="18"/>
          <w:lang w:val="es-CO"/>
        </w:rPr>
        <w:t xml:space="preserve">8, </w:t>
      </w:r>
      <w:r w:rsidRPr="00D21702">
        <w:rPr>
          <w:rFonts w:cs="Arial"/>
          <w:sz w:val="18"/>
          <w:szCs w:val="18"/>
          <w:lang w:val="es-CO"/>
        </w:rPr>
        <w:t>20</w:t>
      </w:r>
      <w:r>
        <w:rPr>
          <w:rFonts w:cs="Arial"/>
          <w:sz w:val="18"/>
          <w:szCs w:val="18"/>
          <w:lang w:val="es-CO"/>
        </w:rPr>
        <w:t>19 y 2020</w:t>
      </w:r>
      <w:r w:rsidR="000948D0">
        <w:rPr>
          <w:rFonts w:cs="Arial"/>
          <w:sz w:val="18"/>
          <w:szCs w:val="18"/>
          <w:lang w:val="es-CO"/>
        </w:rPr>
        <w:t xml:space="preserve"> </w:t>
      </w:r>
      <w:r>
        <w:rPr>
          <w:rFonts w:cs="Arial"/>
          <w:sz w:val="18"/>
          <w:szCs w:val="18"/>
          <w:lang w:val="es-CO"/>
        </w:rPr>
        <w:t>-</w:t>
      </w:r>
      <w:r w:rsidRPr="0070476D">
        <w:rPr>
          <w:rFonts w:cs="Arial"/>
          <w:i/>
          <w:iCs/>
          <w:sz w:val="18"/>
          <w:szCs w:val="18"/>
          <w:lang w:val="es-CO"/>
        </w:rPr>
        <w:t>Cifras en pesos</w:t>
      </w:r>
      <w:r>
        <w:rPr>
          <w:rFonts w:cs="Arial"/>
          <w:sz w:val="18"/>
          <w:szCs w:val="18"/>
          <w:lang w:val="es-CO"/>
        </w:rPr>
        <w:t>-.</w:t>
      </w:r>
    </w:p>
    <w:p w14:paraId="5E9D3182" w14:textId="77777777" w:rsidR="00533241" w:rsidRDefault="001D53A0" w:rsidP="00781C9B">
      <w:pPr>
        <w:spacing w:line="240" w:lineRule="auto"/>
        <w:contextualSpacing/>
        <w:jc w:val="center"/>
        <w:rPr>
          <w:rFonts w:cs="Arial"/>
          <w:lang w:val="es-CO"/>
        </w:rPr>
      </w:pPr>
      <w:r>
        <w:rPr>
          <w:noProof/>
          <w:lang w:val="es-CO" w:eastAsia="es-CO"/>
        </w:rPr>
        <w:drawing>
          <wp:inline distT="0" distB="0" distL="0" distR="0" wp14:anchorId="2FEE436F" wp14:editId="629DB3C4">
            <wp:extent cx="5257800" cy="2581835"/>
            <wp:effectExtent l="0" t="0" r="0" b="9525"/>
            <wp:docPr id="6" name="Gráfico 6">
              <a:extLst xmlns:a="http://schemas.openxmlformats.org/drawingml/2006/main">
                <a:ext uri="{FF2B5EF4-FFF2-40B4-BE49-F238E27FC236}">
                  <a16:creationId xmlns:a16="http://schemas.microsoft.com/office/drawing/2014/main" id="{5C0A8242-8C5E-48EF-B71C-D6964AF019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F813B51" w14:textId="77777777" w:rsidR="00533241" w:rsidRPr="000317E8" w:rsidRDefault="009058AA" w:rsidP="0044406F">
      <w:pPr>
        <w:spacing w:after="0" w:line="240" w:lineRule="auto"/>
        <w:contextualSpacing/>
        <w:textAlignment w:val="baseline"/>
        <w:rPr>
          <w:rFonts w:eastAsia="Times New Roman" w:cs="Arial"/>
          <w:color w:val="000000" w:themeColor="text1"/>
          <w:sz w:val="18"/>
          <w:szCs w:val="18"/>
          <w:lang w:eastAsia="es-CO"/>
        </w:rPr>
      </w:pPr>
      <w:r w:rsidRPr="0044406F">
        <w:rPr>
          <w:rFonts w:eastAsia="Times New Roman" w:cs="Arial"/>
          <w:b/>
          <w:bCs/>
          <w:color w:val="000000" w:themeColor="text1"/>
          <w:sz w:val="16"/>
          <w:szCs w:val="16"/>
          <w:lang w:eastAsia="es-CO"/>
        </w:rPr>
        <w:t>Fuente:</w:t>
      </w:r>
      <w:r w:rsidRPr="0044406F">
        <w:rPr>
          <w:rFonts w:eastAsia="Times New Roman" w:cs="Arial"/>
          <w:color w:val="000000" w:themeColor="text1"/>
          <w:sz w:val="16"/>
          <w:szCs w:val="16"/>
          <w:lang w:eastAsia="es-CO"/>
        </w:rPr>
        <w:t xml:space="preserve"> elaboración propia con base en la información remitida por la Entidad Territorial.</w:t>
      </w:r>
      <w:r w:rsidR="000317E8" w:rsidRPr="0044406F">
        <w:rPr>
          <w:rFonts w:eastAsia="Times New Roman" w:cs="Arial"/>
          <w:color w:val="000000" w:themeColor="text1"/>
          <w:sz w:val="16"/>
          <w:szCs w:val="16"/>
          <w:lang w:eastAsia="es-CO"/>
        </w:rPr>
        <w:br/>
      </w:r>
    </w:p>
    <w:p w14:paraId="2BCD6C44" w14:textId="77777777" w:rsidR="00B52179" w:rsidRPr="004C361E" w:rsidRDefault="009058AA" w:rsidP="004C361E">
      <w:pPr>
        <w:pStyle w:val="Prrafodelista"/>
        <w:numPr>
          <w:ilvl w:val="0"/>
          <w:numId w:val="14"/>
        </w:numPr>
        <w:spacing w:after="0" w:line="240" w:lineRule="auto"/>
        <w:ind w:left="142" w:hanging="142"/>
        <w:jc w:val="both"/>
        <w:rPr>
          <w:rFonts w:asciiTheme="minorHAnsi" w:eastAsiaTheme="minorEastAsia" w:hAnsiTheme="minorHAnsi"/>
          <w:b/>
          <w:bCs/>
          <w:lang w:val="es-CO"/>
        </w:rPr>
      </w:pPr>
      <w:r w:rsidRPr="00A16B1F">
        <w:rPr>
          <w:rFonts w:cs="Arial"/>
          <w:b/>
          <w:bCs/>
          <w:lang w:val="es-CO"/>
        </w:rPr>
        <w:lastRenderedPageBreak/>
        <w:t xml:space="preserve">Gasto de las destinaciones de </w:t>
      </w:r>
      <w:r>
        <w:rPr>
          <w:rFonts w:cs="Arial"/>
          <w:b/>
          <w:bCs/>
          <w:lang w:val="es-CO"/>
        </w:rPr>
        <w:t>F</w:t>
      </w:r>
      <w:r w:rsidRPr="00A16B1F">
        <w:rPr>
          <w:rFonts w:cs="Arial"/>
          <w:b/>
          <w:bCs/>
          <w:lang w:val="es-CO"/>
        </w:rPr>
        <w:t xml:space="preserve">orzosa </w:t>
      </w:r>
      <w:r>
        <w:rPr>
          <w:rFonts w:cs="Arial"/>
          <w:b/>
          <w:bCs/>
          <w:lang w:val="es-CO"/>
        </w:rPr>
        <w:t>I</w:t>
      </w:r>
      <w:r w:rsidRPr="00A16B1F">
        <w:rPr>
          <w:rFonts w:cs="Arial"/>
          <w:b/>
          <w:bCs/>
          <w:lang w:val="es-CO"/>
        </w:rPr>
        <w:t xml:space="preserve">nversión (Libre Inversión, Deporte y Cultura): </w:t>
      </w:r>
      <w:r w:rsidRPr="004C361E">
        <w:rPr>
          <w:rFonts w:cs="Arial"/>
          <w:lang w:val="es-CO"/>
        </w:rPr>
        <w:t xml:space="preserve">De acuerdo con el </w:t>
      </w:r>
      <w:r w:rsidR="00035B60" w:rsidRPr="004C361E">
        <w:rPr>
          <w:rFonts w:cs="Arial"/>
          <w:lang w:val="es-CO"/>
        </w:rPr>
        <w:t>G</w:t>
      </w:r>
      <w:r w:rsidRPr="004C361E">
        <w:rPr>
          <w:rFonts w:cs="Arial"/>
          <w:lang w:val="es-CO"/>
        </w:rPr>
        <w:t xml:space="preserve">ráfico </w:t>
      </w:r>
      <w:r w:rsidR="00BC2D8F" w:rsidRPr="004C361E">
        <w:rPr>
          <w:rFonts w:cs="Arial"/>
          <w:lang w:val="es-CO"/>
        </w:rPr>
        <w:t xml:space="preserve">No. </w:t>
      </w:r>
      <w:r w:rsidR="000317E8" w:rsidRPr="004C361E">
        <w:rPr>
          <w:rFonts w:cs="Arial"/>
          <w:lang w:val="es-CO"/>
        </w:rPr>
        <w:t>4</w:t>
      </w:r>
      <w:r w:rsidR="00CA0E43" w:rsidRPr="004C361E">
        <w:rPr>
          <w:rFonts w:cs="Arial"/>
          <w:lang w:val="es-CO"/>
        </w:rPr>
        <w:t xml:space="preserve"> los</w:t>
      </w:r>
      <w:r w:rsidRPr="004C361E">
        <w:rPr>
          <w:rFonts w:cs="Arial"/>
          <w:lang w:val="es-CO"/>
        </w:rPr>
        <w:t xml:space="preserve"> </w:t>
      </w:r>
      <w:r w:rsidR="00CA0E43" w:rsidRPr="004C361E">
        <w:rPr>
          <w:rFonts w:cs="Arial"/>
          <w:lang w:val="es-CO"/>
        </w:rPr>
        <w:t>s</w:t>
      </w:r>
      <w:r w:rsidRPr="004C361E">
        <w:rPr>
          <w:rFonts w:cs="Arial"/>
          <w:lang w:val="es-CO"/>
        </w:rPr>
        <w:t xml:space="preserve">ectores </w:t>
      </w:r>
      <w:r w:rsidR="00F3068E" w:rsidRPr="004C361E">
        <w:rPr>
          <w:rFonts w:cs="Arial"/>
          <w:lang w:val="es-CO"/>
        </w:rPr>
        <w:t xml:space="preserve">de inversión </w:t>
      </w:r>
      <w:r w:rsidRPr="004C361E">
        <w:rPr>
          <w:rFonts w:cs="Arial"/>
          <w:lang w:val="es-CO"/>
        </w:rPr>
        <w:t>que concentraron la mayor proporción del total de los recursos comprometidos fueron:</w:t>
      </w:r>
      <w:r w:rsidR="0064190E" w:rsidRPr="004C361E">
        <w:rPr>
          <w:rFonts w:cs="Arial"/>
          <w:lang w:val="es-CO"/>
        </w:rPr>
        <w:t xml:space="preserve"> Fortalecimiento Institucional</w:t>
      </w:r>
      <w:r w:rsidR="00BC2D8F" w:rsidRPr="004C361E">
        <w:rPr>
          <w:rFonts w:cs="Arial"/>
          <w:lang w:val="es-CO"/>
        </w:rPr>
        <w:t xml:space="preserve">, </w:t>
      </w:r>
      <w:r w:rsidR="00BB6A98" w:rsidRPr="004C361E">
        <w:rPr>
          <w:rFonts w:cs="Arial"/>
          <w:lang w:val="es-CO"/>
        </w:rPr>
        <w:t xml:space="preserve">(con </w:t>
      </w:r>
      <w:r w:rsidR="00614323" w:rsidRPr="004C361E">
        <w:rPr>
          <w:rFonts w:cs="Arial"/>
          <w:lang w:val="es-CO"/>
        </w:rPr>
        <w:t>el 23</w:t>
      </w:r>
      <w:r w:rsidR="00035B60" w:rsidRPr="004C361E">
        <w:rPr>
          <w:rFonts w:cs="Arial"/>
          <w:lang w:val="es-CO"/>
        </w:rPr>
        <w:t xml:space="preserve"> </w:t>
      </w:r>
      <w:r w:rsidR="00614323" w:rsidRPr="004C361E">
        <w:rPr>
          <w:rFonts w:cs="Arial"/>
          <w:lang w:val="es-CO"/>
        </w:rPr>
        <w:t>%</w:t>
      </w:r>
      <w:r w:rsidR="007C3304" w:rsidRPr="004C361E">
        <w:rPr>
          <w:rFonts w:cs="Arial"/>
          <w:lang w:val="es-CO"/>
        </w:rPr>
        <w:t xml:space="preserve"> </w:t>
      </w:r>
      <w:r w:rsidR="00614323" w:rsidRPr="004C361E">
        <w:rPr>
          <w:rFonts w:cs="Arial"/>
          <w:lang w:val="es-CO"/>
        </w:rPr>
        <w:t>del total de los recursos de forzosa inversión</w:t>
      </w:r>
      <w:r w:rsidR="00BB6A98" w:rsidRPr="004C361E">
        <w:rPr>
          <w:rFonts w:cs="Arial"/>
          <w:lang w:val="es-CO"/>
        </w:rPr>
        <w:t>)</w:t>
      </w:r>
      <w:r w:rsidRPr="004C361E">
        <w:rPr>
          <w:rFonts w:cs="Arial"/>
          <w:lang w:val="es-CO"/>
        </w:rPr>
        <w:t xml:space="preserve">, </w:t>
      </w:r>
      <w:r w:rsidR="006562D0" w:rsidRPr="004C361E">
        <w:rPr>
          <w:rFonts w:cs="Arial"/>
          <w:lang w:val="es-CO"/>
        </w:rPr>
        <w:t xml:space="preserve">Transporte </w:t>
      </w:r>
      <w:r w:rsidR="00614323" w:rsidRPr="004C361E">
        <w:rPr>
          <w:rFonts w:cs="Arial"/>
          <w:lang w:val="es-CO"/>
        </w:rPr>
        <w:t>(2</w:t>
      </w:r>
      <w:r w:rsidR="006562D0" w:rsidRPr="004C361E">
        <w:rPr>
          <w:rFonts w:cs="Arial"/>
          <w:lang w:val="es-CO"/>
        </w:rPr>
        <w:t>1</w:t>
      </w:r>
      <w:r w:rsidR="00035B60" w:rsidRPr="004C361E">
        <w:rPr>
          <w:rFonts w:cs="Arial"/>
          <w:lang w:val="es-CO"/>
        </w:rPr>
        <w:t xml:space="preserve"> </w:t>
      </w:r>
      <w:r w:rsidR="00614323" w:rsidRPr="004C361E">
        <w:rPr>
          <w:rFonts w:cs="Arial"/>
          <w:lang w:val="es-CO"/>
        </w:rPr>
        <w:t>%)</w:t>
      </w:r>
      <w:r w:rsidR="008A1F7C" w:rsidRPr="004C361E">
        <w:rPr>
          <w:rFonts w:cs="Arial"/>
          <w:lang w:val="es-CO"/>
        </w:rPr>
        <w:t>, y Agropecuario (</w:t>
      </w:r>
      <w:r w:rsidR="006562D0" w:rsidRPr="004C361E">
        <w:rPr>
          <w:rFonts w:cs="Arial"/>
          <w:lang w:val="es-CO"/>
        </w:rPr>
        <w:t>12</w:t>
      </w:r>
      <w:r w:rsidR="00035B60" w:rsidRPr="004C361E">
        <w:rPr>
          <w:rFonts w:cs="Arial"/>
          <w:lang w:val="es-CO"/>
        </w:rPr>
        <w:t xml:space="preserve"> </w:t>
      </w:r>
      <w:r w:rsidR="00D30DEA" w:rsidRPr="004C361E">
        <w:rPr>
          <w:rFonts w:cs="Arial"/>
          <w:lang w:val="es-CO"/>
        </w:rPr>
        <w:t>%</w:t>
      </w:r>
      <w:r w:rsidR="008A1F7C" w:rsidRPr="004C361E">
        <w:rPr>
          <w:rFonts w:cs="Arial"/>
          <w:lang w:val="es-CO"/>
        </w:rPr>
        <w:t>)</w:t>
      </w:r>
      <w:r w:rsidR="00D30DEA" w:rsidRPr="004C361E">
        <w:rPr>
          <w:rFonts w:cs="Arial"/>
          <w:lang w:val="es-CO"/>
        </w:rPr>
        <w:t xml:space="preserve">. Adicionalmente se observó la financiación de actividades en los </w:t>
      </w:r>
      <w:r w:rsidR="00035B60" w:rsidRPr="004C361E">
        <w:rPr>
          <w:rFonts w:cs="Arial"/>
          <w:lang w:val="es-CO"/>
        </w:rPr>
        <w:t>S</w:t>
      </w:r>
      <w:r w:rsidR="00D30DEA" w:rsidRPr="004C361E">
        <w:rPr>
          <w:rFonts w:cs="Arial"/>
          <w:lang w:val="es-CO"/>
        </w:rPr>
        <w:t xml:space="preserve">ectores </w:t>
      </w:r>
      <w:r w:rsidR="00586A6A" w:rsidRPr="004C361E">
        <w:rPr>
          <w:rFonts w:cs="Arial"/>
          <w:lang w:val="es-CO"/>
        </w:rPr>
        <w:t>de</w:t>
      </w:r>
      <w:r w:rsidR="00D30DEA" w:rsidRPr="004C361E">
        <w:rPr>
          <w:rFonts w:cs="Arial"/>
          <w:lang w:val="es-CO"/>
        </w:rPr>
        <w:t xml:space="preserve"> Educación </w:t>
      </w:r>
      <w:r w:rsidR="00740E78" w:rsidRPr="004C361E">
        <w:rPr>
          <w:rFonts w:cs="Arial"/>
          <w:lang w:val="es-CO"/>
        </w:rPr>
        <w:t xml:space="preserve">y </w:t>
      </w:r>
      <w:r w:rsidR="00CA0E43" w:rsidRPr="004C361E">
        <w:rPr>
          <w:rFonts w:cs="Arial"/>
          <w:lang w:val="es-CO"/>
        </w:rPr>
        <w:t xml:space="preserve">Agua Potable y Saneamiento Básico </w:t>
      </w:r>
      <w:r w:rsidR="00586A6A" w:rsidRPr="004C361E">
        <w:rPr>
          <w:rFonts w:cs="Arial"/>
          <w:lang w:val="es-CO"/>
        </w:rPr>
        <w:t>con el 1</w:t>
      </w:r>
      <w:r w:rsidR="00035B60" w:rsidRPr="004C361E">
        <w:rPr>
          <w:rFonts w:cs="Arial"/>
          <w:lang w:val="es-CO"/>
        </w:rPr>
        <w:t xml:space="preserve"> </w:t>
      </w:r>
      <w:r w:rsidR="00586A6A" w:rsidRPr="004C361E">
        <w:rPr>
          <w:rFonts w:cs="Arial"/>
          <w:lang w:val="es-CO"/>
        </w:rPr>
        <w:t xml:space="preserve">% y el </w:t>
      </w:r>
      <w:r w:rsidR="00DC7849" w:rsidRPr="004C361E">
        <w:rPr>
          <w:rFonts w:cs="Arial"/>
          <w:lang w:val="es-CO"/>
        </w:rPr>
        <w:t>0</w:t>
      </w:r>
      <w:r w:rsidR="00035B60" w:rsidRPr="004C361E">
        <w:rPr>
          <w:rFonts w:cs="Arial"/>
          <w:lang w:val="es-CO"/>
        </w:rPr>
        <w:t>,</w:t>
      </w:r>
      <w:r w:rsidR="00DC7849" w:rsidRPr="004C361E">
        <w:rPr>
          <w:rFonts w:cs="Arial"/>
          <w:lang w:val="es-CO"/>
        </w:rPr>
        <w:t>2</w:t>
      </w:r>
      <w:r w:rsidR="00035B60" w:rsidRPr="004C361E">
        <w:rPr>
          <w:rFonts w:cs="Arial"/>
          <w:lang w:val="es-CO"/>
        </w:rPr>
        <w:t xml:space="preserve"> </w:t>
      </w:r>
      <w:r w:rsidR="00CA0E43" w:rsidRPr="004C361E">
        <w:rPr>
          <w:rFonts w:cs="Arial"/>
          <w:lang w:val="es-CO"/>
        </w:rPr>
        <w:t>%</w:t>
      </w:r>
      <w:r w:rsidR="00586A6A" w:rsidRPr="004C361E">
        <w:rPr>
          <w:rFonts w:cs="Arial"/>
          <w:lang w:val="es-CO"/>
        </w:rPr>
        <w:t xml:space="preserve"> respectivamente</w:t>
      </w:r>
      <w:r w:rsidR="00CA0E43" w:rsidRPr="004C361E">
        <w:rPr>
          <w:rFonts w:cs="Arial"/>
          <w:lang w:val="es-CO"/>
        </w:rPr>
        <w:t>.</w:t>
      </w:r>
      <w:r w:rsidR="00FB2F2D" w:rsidRPr="004C361E">
        <w:rPr>
          <w:rFonts w:cs="Arial"/>
          <w:lang w:val="es-CO"/>
        </w:rPr>
        <w:t xml:space="preserve"> A </w:t>
      </w:r>
      <w:r w:rsidR="0052379C" w:rsidRPr="004C361E">
        <w:rPr>
          <w:rFonts w:cs="Arial"/>
          <w:lang w:val="es-CO"/>
        </w:rPr>
        <w:t>continuación,</w:t>
      </w:r>
      <w:r w:rsidR="00FB2F2D" w:rsidRPr="004C361E">
        <w:rPr>
          <w:rFonts w:cs="Arial"/>
          <w:lang w:val="es-CO"/>
        </w:rPr>
        <w:t xml:space="preserve"> se realiza una breve descripción de los objetos de gasto </w:t>
      </w:r>
      <w:r w:rsidR="0052379C" w:rsidRPr="004C361E">
        <w:rPr>
          <w:rFonts w:cs="Arial"/>
          <w:lang w:val="es-CO"/>
        </w:rPr>
        <w:t xml:space="preserve">financiados con los recursos de </w:t>
      </w:r>
      <w:r w:rsidR="00035B60" w:rsidRPr="004C361E">
        <w:rPr>
          <w:rFonts w:cs="Arial"/>
          <w:lang w:val="es-CO"/>
        </w:rPr>
        <w:t>F</w:t>
      </w:r>
      <w:r w:rsidR="0052379C" w:rsidRPr="004C361E">
        <w:rPr>
          <w:rFonts w:cs="Arial"/>
          <w:lang w:val="es-CO"/>
        </w:rPr>
        <w:t xml:space="preserve">orzosa </w:t>
      </w:r>
      <w:r w:rsidR="00035B60" w:rsidRPr="004C361E">
        <w:rPr>
          <w:rFonts w:cs="Arial"/>
          <w:lang w:val="es-CO"/>
        </w:rPr>
        <w:t>I</w:t>
      </w:r>
      <w:r w:rsidR="0052379C" w:rsidRPr="004C361E">
        <w:rPr>
          <w:rFonts w:cs="Arial"/>
          <w:lang w:val="es-CO"/>
        </w:rPr>
        <w:t>nversión.</w:t>
      </w:r>
    </w:p>
    <w:p w14:paraId="02BF3E61" w14:textId="77777777" w:rsidR="004C361E" w:rsidRPr="004C361E" w:rsidRDefault="004C361E" w:rsidP="004C361E">
      <w:pPr>
        <w:pStyle w:val="Prrafodelista"/>
        <w:spacing w:after="0" w:line="240" w:lineRule="auto"/>
        <w:ind w:left="142"/>
        <w:jc w:val="both"/>
        <w:rPr>
          <w:rFonts w:asciiTheme="minorHAnsi" w:eastAsiaTheme="minorEastAsia" w:hAnsiTheme="minorHAnsi"/>
          <w:b/>
          <w:bCs/>
          <w:lang w:val="es-CO"/>
        </w:rPr>
      </w:pPr>
    </w:p>
    <w:p w14:paraId="7DC8C243" w14:textId="77777777" w:rsidR="00B52179" w:rsidRDefault="009058AA" w:rsidP="0044406F">
      <w:pPr>
        <w:pStyle w:val="Prrafodelista"/>
        <w:spacing w:line="240" w:lineRule="auto"/>
        <w:jc w:val="center"/>
        <w:rPr>
          <w:rFonts w:eastAsiaTheme="minorEastAsia" w:cs="Arial"/>
          <w:b/>
          <w:bCs/>
          <w:sz w:val="18"/>
          <w:szCs w:val="18"/>
          <w:lang w:val="es-CO"/>
        </w:rPr>
      </w:pPr>
      <w:r w:rsidRPr="00D21702">
        <w:rPr>
          <w:rFonts w:cs="Arial"/>
          <w:b/>
          <w:bCs/>
          <w:sz w:val="18"/>
          <w:szCs w:val="18"/>
          <w:lang w:val="es-CO"/>
        </w:rPr>
        <w:t>Gráfico No.</w:t>
      </w:r>
      <w:r>
        <w:rPr>
          <w:rFonts w:cs="Arial"/>
          <w:b/>
          <w:bCs/>
          <w:sz w:val="18"/>
          <w:szCs w:val="18"/>
          <w:lang w:val="es-CO"/>
        </w:rPr>
        <w:t xml:space="preserve"> </w:t>
      </w:r>
      <w:r w:rsidR="000317E8">
        <w:rPr>
          <w:rFonts w:eastAsiaTheme="minorEastAsia" w:cs="Arial"/>
          <w:b/>
          <w:bCs/>
          <w:sz w:val="18"/>
          <w:szCs w:val="18"/>
          <w:lang w:val="es-CO"/>
        </w:rPr>
        <w:t>4</w:t>
      </w:r>
    </w:p>
    <w:p w14:paraId="19D178EF" w14:textId="77777777" w:rsidR="00B52179" w:rsidRDefault="009058AA" w:rsidP="0044406F">
      <w:pPr>
        <w:pStyle w:val="Prrafodelista"/>
        <w:spacing w:line="240" w:lineRule="auto"/>
        <w:jc w:val="center"/>
        <w:rPr>
          <w:rFonts w:cs="Arial"/>
          <w:lang w:val="es-CO"/>
        </w:rPr>
      </w:pPr>
      <w:r>
        <w:rPr>
          <w:rFonts w:cs="Arial"/>
          <w:sz w:val="18"/>
          <w:szCs w:val="18"/>
          <w:lang w:val="es-CO"/>
        </w:rPr>
        <w:t xml:space="preserve">Gasto destinaciones de </w:t>
      </w:r>
      <w:r w:rsidR="00035B60">
        <w:rPr>
          <w:rFonts w:cs="Arial"/>
          <w:sz w:val="18"/>
          <w:szCs w:val="18"/>
          <w:lang w:val="es-CO"/>
        </w:rPr>
        <w:t>F</w:t>
      </w:r>
      <w:r>
        <w:rPr>
          <w:rFonts w:cs="Arial"/>
          <w:sz w:val="18"/>
          <w:szCs w:val="18"/>
          <w:lang w:val="es-CO"/>
        </w:rPr>
        <w:t xml:space="preserve">orzosa </w:t>
      </w:r>
      <w:r w:rsidR="00035B60">
        <w:rPr>
          <w:rFonts w:cs="Arial"/>
          <w:sz w:val="18"/>
          <w:szCs w:val="18"/>
          <w:lang w:val="es-CO"/>
        </w:rPr>
        <w:t>I</w:t>
      </w:r>
      <w:r>
        <w:rPr>
          <w:rFonts w:cs="Arial"/>
          <w:sz w:val="18"/>
          <w:szCs w:val="18"/>
          <w:lang w:val="es-CO"/>
        </w:rPr>
        <w:t>nversión (</w:t>
      </w:r>
      <w:r w:rsidRPr="000317E8">
        <w:rPr>
          <w:rFonts w:cs="Arial"/>
          <w:sz w:val="18"/>
          <w:szCs w:val="18"/>
          <w:lang w:val="es-CO"/>
        </w:rPr>
        <w:t>Libre Inversión, Deporte y Cultura</w:t>
      </w:r>
      <w:r>
        <w:rPr>
          <w:rFonts w:cs="Arial"/>
          <w:sz w:val="18"/>
          <w:szCs w:val="18"/>
          <w:lang w:val="es-CO"/>
        </w:rPr>
        <w:t xml:space="preserve">), </w:t>
      </w:r>
      <w:r w:rsidRPr="00D21702">
        <w:rPr>
          <w:rFonts w:cs="Arial"/>
          <w:sz w:val="18"/>
          <w:szCs w:val="18"/>
          <w:lang w:val="es-CO"/>
        </w:rPr>
        <w:t xml:space="preserve">Municipio de </w:t>
      </w:r>
      <w:r>
        <w:rPr>
          <w:rFonts w:cs="Arial"/>
          <w:sz w:val="18"/>
          <w:szCs w:val="18"/>
          <w:lang w:val="es-CO"/>
        </w:rPr>
        <w:t xml:space="preserve">Supatá - Cundinamarca, </w:t>
      </w:r>
      <w:r w:rsidRPr="00D21702">
        <w:rPr>
          <w:rFonts w:cs="Arial"/>
          <w:sz w:val="18"/>
          <w:szCs w:val="18"/>
          <w:lang w:val="es-CO"/>
        </w:rPr>
        <w:t>201</w:t>
      </w:r>
      <w:r>
        <w:rPr>
          <w:rFonts w:cs="Arial"/>
          <w:sz w:val="18"/>
          <w:szCs w:val="18"/>
          <w:lang w:val="es-CO"/>
        </w:rPr>
        <w:t xml:space="preserve">8, </w:t>
      </w:r>
      <w:r w:rsidRPr="00D21702">
        <w:rPr>
          <w:rFonts w:cs="Arial"/>
          <w:sz w:val="18"/>
          <w:szCs w:val="18"/>
          <w:lang w:val="es-CO"/>
        </w:rPr>
        <w:t>20</w:t>
      </w:r>
      <w:r>
        <w:rPr>
          <w:rFonts w:cs="Arial"/>
          <w:sz w:val="18"/>
          <w:szCs w:val="18"/>
          <w:lang w:val="es-CO"/>
        </w:rPr>
        <w:t>19 y 2020 -</w:t>
      </w:r>
      <w:r w:rsidRPr="0070476D">
        <w:rPr>
          <w:rFonts w:cs="Arial"/>
          <w:i/>
          <w:iCs/>
          <w:sz w:val="18"/>
          <w:szCs w:val="18"/>
          <w:lang w:val="es-CO"/>
        </w:rPr>
        <w:t>Cifras en pesos</w:t>
      </w:r>
      <w:r>
        <w:rPr>
          <w:rFonts w:cs="Arial"/>
          <w:i/>
          <w:iCs/>
          <w:sz w:val="18"/>
          <w:szCs w:val="18"/>
          <w:lang w:val="es-CO"/>
        </w:rPr>
        <w:t>-.</w:t>
      </w:r>
    </w:p>
    <w:p w14:paraId="1419254B" w14:textId="77777777" w:rsidR="00B801E5" w:rsidRPr="0044406F" w:rsidRDefault="00752162" w:rsidP="0044406F">
      <w:pPr>
        <w:spacing w:line="240" w:lineRule="auto"/>
        <w:contextualSpacing/>
        <w:jc w:val="center"/>
        <w:rPr>
          <w:rFonts w:cs="Arial"/>
          <w:sz w:val="20"/>
          <w:szCs w:val="20"/>
          <w:lang w:val="es-CO"/>
        </w:rPr>
      </w:pPr>
      <w:r>
        <w:rPr>
          <w:noProof/>
          <w:lang w:val="es-CO" w:eastAsia="es-CO"/>
        </w:rPr>
        <w:drawing>
          <wp:inline distT="0" distB="0" distL="0" distR="0" wp14:anchorId="57065A1E" wp14:editId="29BC0AAA">
            <wp:extent cx="4834346" cy="2718435"/>
            <wp:effectExtent l="0" t="0" r="4445" b="5715"/>
            <wp:docPr id="10" name="Gráfico 10">
              <a:extLst xmlns:a="http://schemas.openxmlformats.org/drawingml/2006/main">
                <a:ext uri="{FF2B5EF4-FFF2-40B4-BE49-F238E27FC236}">
                  <a16:creationId xmlns:a16="http://schemas.microsoft.com/office/drawing/2014/main" id="{874E0660-C9CD-4CA4-9EC7-DB52E20481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0317E8">
        <w:rPr>
          <w:rFonts w:cs="Arial"/>
          <w:lang w:val="es-CO"/>
        </w:rPr>
        <w:br/>
      </w:r>
      <w:r w:rsidR="009058AA" w:rsidRPr="0044406F">
        <w:rPr>
          <w:rFonts w:eastAsia="Times New Roman" w:cs="Arial"/>
          <w:b/>
          <w:bCs/>
          <w:color w:val="000000" w:themeColor="text1"/>
          <w:sz w:val="16"/>
          <w:szCs w:val="16"/>
          <w:lang w:eastAsia="es-CO"/>
        </w:rPr>
        <w:t>Fuente:</w:t>
      </w:r>
      <w:r w:rsidR="009058AA" w:rsidRPr="0044406F">
        <w:rPr>
          <w:rFonts w:eastAsia="Times New Roman" w:cs="Arial"/>
          <w:color w:val="000000" w:themeColor="text1"/>
          <w:sz w:val="16"/>
          <w:szCs w:val="16"/>
          <w:lang w:eastAsia="es-CO"/>
        </w:rPr>
        <w:t xml:space="preserve"> </w:t>
      </w:r>
      <w:r w:rsidR="00035B60">
        <w:rPr>
          <w:rFonts w:eastAsia="Times New Roman" w:cs="Arial"/>
          <w:color w:val="000000" w:themeColor="text1"/>
          <w:sz w:val="16"/>
          <w:szCs w:val="16"/>
          <w:lang w:eastAsia="es-CO"/>
        </w:rPr>
        <w:t>E</w:t>
      </w:r>
      <w:r w:rsidR="009058AA" w:rsidRPr="0044406F">
        <w:rPr>
          <w:rFonts w:eastAsia="Times New Roman" w:cs="Arial"/>
          <w:color w:val="000000" w:themeColor="text1"/>
          <w:sz w:val="16"/>
          <w:szCs w:val="16"/>
          <w:lang w:eastAsia="es-CO"/>
        </w:rPr>
        <w:t>laboración propia con base en la información remitida por la Entidad Territorial.</w:t>
      </w:r>
    </w:p>
    <w:p w14:paraId="23B87821" w14:textId="77777777" w:rsidR="00035B60" w:rsidRDefault="00035B60" w:rsidP="00102852">
      <w:pPr>
        <w:spacing w:line="240" w:lineRule="auto"/>
        <w:contextualSpacing/>
        <w:jc w:val="both"/>
        <w:rPr>
          <w:rFonts w:cs="Arial"/>
          <w:lang w:val="es-CO"/>
        </w:rPr>
      </w:pPr>
    </w:p>
    <w:p w14:paraId="76E54135" w14:textId="77777777" w:rsidR="00B801E5" w:rsidRDefault="009058AA" w:rsidP="00102852">
      <w:pPr>
        <w:spacing w:line="240" w:lineRule="auto"/>
        <w:contextualSpacing/>
        <w:jc w:val="both"/>
        <w:rPr>
          <w:rFonts w:cs="Arial"/>
          <w:lang w:val="es-CO"/>
        </w:rPr>
      </w:pPr>
      <w:r>
        <w:rPr>
          <w:rFonts w:cs="Arial"/>
          <w:lang w:val="es-CO"/>
        </w:rPr>
        <w:t xml:space="preserve">En primer lugar, respecto </w:t>
      </w:r>
      <w:r w:rsidR="00586A6A">
        <w:rPr>
          <w:rFonts w:cs="Arial"/>
          <w:lang w:val="es-CO"/>
        </w:rPr>
        <w:t xml:space="preserve">al </w:t>
      </w:r>
      <w:r w:rsidR="00035B60">
        <w:rPr>
          <w:rFonts w:cs="Arial"/>
          <w:lang w:val="es-CO"/>
        </w:rPr>
        <w:t>S</w:t>
      </w:r>
      <w:r w:rsidR="00586A6A">
        <w:rPr>
          <w:rFonts w:cs="Arial"/>
          <w:lang w:val="es-CO"/>
        </w:rPr>
        <w:t>ector Fortalecimiento Institucional, se observó la ejecución de recursos adscrita a tres rubros de gasto: (i) P</w:t>
      </w:r>
      <w:r w:rsidR="00586A6A" w:rsidRPr="00914D7C">
        <w:rPr>
          <w:rFonts w:cs="Arial"/>
          <w:lang w:val="es-CO"/>
        </w:rPr>
        <w:t>rocesos integrales de evaluación institucional y reorganización administrativa</w:t>
      </w:r>
      <w:r w:rsidR="00586A6A">
        <w:rPr>
          <w:rFonts w:cs="Arial"/>
          <w:lang w:val="es-CO"/>
        </w:rPr>
        <w:t>,</w:t>
      </w:r>
      <w:r w:rsidR="00501C0E">
        <w:rPr>
          <w:rFonts w:cs="Arial"/>
          <w:lang w:val="es-CO"/>
        </w:rPr>
        <w:t xml:space="preserve"> </w:t>
      </w:r>
      <w:r w:rsidR="00586A6A">
        <w:rPr>
          <w:rFonts w:cs="Arial"/>
          <w:lang w:val="es-CO"/>
        </w:rPr>
        <w:t>(ii) P</w:t>
      </w:r>
      <w:r w:rsidR="00586A6A" w:rsidRPr="00914D7C">
        <w:rPr>
          <w:rFonts w:cs="Arial"/>
          <w:lang w:val="es-CO"/>
        </w:rPr>
        <w:t>rogramas de capacitación y asistencia técnica orientados al desarrollo eficiente de las competencias de ley</w:t>
      </w:r>
      <w:r w:rsidR="00586A6A">
        <w:rPr>
          <w:rFonts w:cs="Arial"/>
          <w:lang w:val="es-CO"/>
        </w:rPr>
        <w:t xml:space="preserve"> y (iii) La a</w:t>
      </w:r>
      <w:r w:rsidR="00586A6A" w:rsidRPr="00FB2F2D">
        <w:rPr>
          <w:rFonts w:cs="Arial"/>
          <w:lang w:val="es-CO"/>
        </w:rPr>
        <w:t xml:space="preserve">ctualización del SISBEN. </w:t>
      </w:r>
      <w:r w:rsidR="006F29D6">
        <w:rPr>
          <w:rFonts w:cs="Arial"/>
          <w:lang w:val="es-CO"/>
        </w:rPr>
        <w:t>Estas a</w:t>
      </w:r>
      <w:r w:rsidR="00B23A87">
        <w:rPr>
          <w:rFonts w:cs="Arial"/>
          <w:lang w:val="es-CO"/>
        </w:rPr>
        <w:t>cciones de gasto se revisar</w:t>
      </w:r>
      <w:r w:rsidR="00582084">
        <w:rPr>
          <w:rFonts w:cs="Arial"/>
          <w:lang w:val="es-CO"/>
        </w:rPr>
        <w:t>á</w:t>
      </w:r>
      <w:r w:rsidR="00B23A87">
        <w:rPr>
          <w:rFonts w:cs="Arial"/>
          <w:lang w:val="es-CO"/>
        </w:rPr>
        <w:t>n con mayor detalle en la</w:t>
      </w:r>
      <w:r w:rsidR="00582084">
        <w:rPr>
          <w:rFonts w:cs="Arial"/>
          <w:lang w:val="es-CO"/>
        </w:rPr>
        <w:t>s</w:t>
      </w:r>
      <w:r w:rsidR="00B23A87">
        <w:rPr>
          <w:rFonts w:cs="Arial"/>
          <w:lang w:val="es-CO"/>
        </w:rPr>
        <w:t xml:space="preserve"> </w:t>
      </w:r>
      <w:r w:rsidR="00035B60">
        <w:rPr>
          <w:rFonts w:cs="Arial"/>
          <w:lang w:val="es-CO"/>
        </w:rPr>
        <w:t>S</w:t>
      </w:r>
      <w:r w:rsidR="00B23A87">
        <w:rPr>
          <w:rFonts w:cs="Arial"/>
          <w:lang w:val="es-CO"/>
        </w:rPr>
        <w:t xml:space="preserve">ecciones </w:t>
      </w:r>
      <w:r w:rsidR="00930CE9">
        <w:rPr>
          <w:rFonts w:cs="Arial"/>
          <w:lang w:val="es-CO"/>
        </w:rPr>
        <w:t>3</w:t>
      </w:r>
      <w:r w:rsidR="00B23A87">
        <w:rPr>
          <w:rFonts w:cs="Arial"/>
          <w:lang w:val="es-CO"/>
        </w:rPr>
        <w:t xml:space="preserve"> Análisis contractual y </w:t>
      </w:r>
      <w:r w:rsidR="00930CE9">
        <w:rPr>
          <w:rFonts w:cs="Arial"/>
          <w:lang w:val="es-CO"/>
        </w:rPr>
        <w:t>4</w:t>
      </w:r>
      <w:r w:rsidR="00B23A87">
        <w:rPr>
          <w:rFonts w:cs="Arial"/>
          <w:lang w:val="es-CO"/>
        </w:rPr>
        <w:t xml:space="preserve"> Análisis Institucional del presente informe</w:t>
      </w:r>
      <w:r w:rsidR="00582084">
        <w:rPr>
          <w:rFonts w:cs="Arial"/>
          <w:lang w:val="es-CO"/>
        </w:rPr>
        <w:t>,</w:t>
      </w:r>
      <w:r w:rsidR="00B23A87">
        <w:rPr>
          <w:rFonts w:cs="Arial"/>
          <w:lang w:val="es-CO"/>
        </w:rPr>
        <w:t xml:space="preserve"> para determinar si se trata de inversiones de Fortalecimiento o si por el contrario se trata de actividades de funcionamiento presentadas como inversión.</w:t>
      </w:r>
    </w:p>
    <w:p w14:paraId="5403896F" w14:textId="77777777" w:rsidR="00035B60" w:rsidRDefault="00035B60" w:rsidP="0044406F">
      <w:pPr>
        <w:spacing w:line="240" w:lineRule="auto"/>
        <w:contextualSpacing/>
        <w:jc w:val="both"/>
        <w:rPr>
          <w:rFonts w:cs="Arial"/>
          <w:lang w:val="es-CO"/>
        </w:rPr>
      </w:pPr>
    </w:p>
    <w:p w14:paraId="26BC58D8" w14:textId="77777777" w:rsidR="008A6882" w:rsidRDefault="009058AA" w:rsidP="00102852">
      <w:pPr>
        <w:spacing w:line="240" w:lineRule="auto"/>
        <w:contextualSpacing/>
        <w:jc w:val="both"/>
        <w:rPr>
          <w:rFonts w:cs="Arial"/>
          <w:lang w:val="es-CO"/>
        </w:rPr>
      </w:pPr>
      <w:r>
        <w:rPr>
          <w:rFonts w:cs="Arial"/>
          <w:lang w:val="es-CO"/>
        </w:rPr>
        <w:t xml:space="preserve">En segundo lugar, referente </w:t>
      </w:r>
      <w:r w:rsidR="00586A6A">
        <w:rPr>
          <w:rFonts w:cs="Arial"/>
          <w:lang w:val="es-CO"/>
        </w:rPr>
        <w:t xml:space="preserve">al </w:t>
      </w:r>
      <w:r w:rsidR="00035B60">
        <w:rPr>
          <w:rFonts w:cs="Arial"/>
          <w:lang w:val="es-CO"/>
        </w:rPr>
        <w:t>S</w:t>
      </w:r>
      <w:r w:rsidR="00586A6A">
        <w:rPr>
          <w:rFonts w:cs="Arial"/>
          <w:lang w:val="es-CO"/>
        </w:rPr>
        <w:t xml:space="preserve">ector Transporte, se observó la financiación de 3 actividades principalmente: la </w:t>
      </w:r>
      <w:r w:rsidR="00586A6A" w:rsidRPr="004D4AC7">
        <w:rPr>
          <w:rFonts w:cs="Arial"/>
          <w:lang w:val="es-CO"/>
        </w:rPr>
        <w:t>rehabilitación</w:t>
      </w:r>
      <w:r w:rsidR="00586A6A">
        <w:rPr>
          <w:rFonts w:cs="Arial"/>
          <w:lang w:val="es-CO"/>
        </w:rPr>
        <w:t xml:space="preserve"> y el </w:t>
      </w:r>
      <w:r w:rsidR="00586A6A" w:rsidRPr="004D4AC7">
        <w:rPr>
          <w:rFonts w:cs="Arial"/>
          <w:lang w:val="es-CO"/>
        </w:rPr>
        <w:t>mantenimiento periódico de vías</w:t>
      </w:r>
      <w:r w:rsidR="00586A6A">
        <w:rPr>
          <w:rFonts w:cs="Arial"/>
          <w:lang w:val="es-CO"/>
        </w:rPr>
        <w:t xml:space="preserve"> ya existentes</w:t>
      </w:r>
      <w:r w:rsidR="00417B70">
        <w:rPr>
          <w:rFonts w:cs="Arial"/>
          <w:lang w:val="es-CO"/>
        </w:rPr>
        <w:t xml:space="preserve"> y</w:t>
      </w:r>
      <w:r w:rsidR="00586A6A">
        <w:rPr>
          <w:rFonts w:cs="Arial"/>
          <w:lang w:val="es-CO"/>
        </w:rPr>
        <w:t>, aunque se observó la apropiación de recursos para compra de maquinaria y construcción de vías, no se observó la ejecución de recursos asociada a estos objetos de gasto.</w:t>
      </w:r>
    </w:p>
    <w:p w14:paraId="22A91111" w14:textId="77777777" w:rsidR="00035B60" w:rsidRPr="00FB2F2D" w:rsidRDefault="00035B60" w:rsidP="0044406F">
      <w:pPr>
        <w:spacing w:line="240" w:lineRule="auto"/>
        <w:contextualSpacing/>
        <w:jc w:val="both"/>
        <w:rPr>
          <w:rFonts w:cs="Arial"/>
          <w:lang w:val="es-CO"/>
        </w:rPr>
      </w:pPr>
    </w:p>
    <w:p w14:paraId="4B006E4D" w14:textId="77777777" w:rsidR="008A6882" w:rsidRDefault="009058AA" w:rsidP="0044406F">
      <w:pPr>
        <w:spacing w:line="240" w:lineRule="auto"/>
        <w:contextualSpacing/>
        <w:jc w:val="both"/>
        <w:rPr>
          <w:rFonts w:cs="Arial"/>
          <w:lang w:val="es-CO"/>
        </w:rPr>
      </w:pPr>
      <w:r w:rsidRPr="00FB2F2D">
        <w:rPr>
          <w:rFonts w:cs="Arial"/>
          <w:lang w:val="es-CO"/>
        </w:rPr>
        <w:t xml:space="preserve">En tercer lugar, </w:t>
      </w:r>
      <w:r w:rsidR="001F353F">
        <w:rPr>
          <w:rFonts w:cs="Arial"/>
          <w:lang w:val="es-CO"/>
        </w:rPr>
        <w:t xml:space="preserve">respecto al </w:t>
      </w:r>
      <w:r w:rsidR="00035B60">
        <w:rPr>
          <w:rFonts w:cs="Arial"/>
          <w:lang w:val="es-CO"/>
        </w:rPr>
        <w:t>S</w:t>
      </w:r>
      <w:r w:rsidR="001F353F">
        <w:rPr>
          <w:rFonts w:cs="Arial"/>
          <w:lang w:val="es-CO"/>
        </w:rPr>
        <w:t xml:space="preserve">ector </w:t>
      </w:r>
      <w:r w:rsidR="00035B60">
        <w:rPr>
          <w:rFonts w:cs="Arial"/>
          <w:lang w:val="es-CO"/>
        </w:rPr>
        <w:t>A</w:t>
      </w:r>
      <w:r w:rsidR="001F353F">
        <w:rPr>
          <w:rFonts w:cs="Arial"/>
          <w:lang w:val="es-CO"/>
        </w:rPr>
        <w:t>gropecuario, se observó la financiación en mayor proporción de</w:t>
      </w:r>
      <w:r w:rsidR="001F353F" w:rsidRPr="001F353F">
        <w:rPr>
          <w:rFonts w:cs="Arial"/>
          <w:lang w:val="es-CO"/>
        </w:rPr>
        <w:t>l personal técnico vinculado a la prestación del servicio de asistencia técnica directa rural</w:t>
      </w:r>
      <w:r w:rsidR="00870955">
        <w:rPr>
          <w:rFonts w:cs="Arial"/>
          <w:lang w:val="es-CO"/>
        </w:rPr>
        <w:t xml:space="preserve">, adicionalmente, advirtiendo la vocación agropecuaria del Municipio, se observó la financiación de actividades para el </w:t>
      </w:r>
      <w:r w:rsidR="001F353F" w:rsidRPr="001F353F">
        <w:rPr>
          <w:rFonts w:cs="Arial"/>
          <w:lang w:val="es-CO"/>
        </w:rPr>
        <w:t xml:space="preserve">desarrollo de programas y proyectos </w:t>
      </w:r>
      <w:r w:rsidR="001F353F" w:rsidRPr="001F353F">
        <w:rPr>
          <w:rFonts w:cs="Arial"/>
          <w:lang w:val="es-CO"/>
        </w:rPr>
        <w:lastRenderedPageBreak/>
        <w:t>productivos en el marco del plan agropecuario</w:t>
      </w:r>
      <w:r w:rsidR="00870955">
        <w:rPr>
          <w:rFonts w:cs="Arial"/>
          <w:lang w:val="es-CO"/>
        </w:rPr>
        <w:t xml:space="preserve">, </w:t>
      </w:r>
      <w:r w:rsidR="00ED60B6">
        <w:rPr>
          <w:rFonts w:cs="Arial"/>
          <w:lang w:val="es-CO"/>
        </w:rPr>
        <w:t xml:space="preserve">la financiación de la </w:t>
      </w:r>
      <w:r w:rsidR="001F353F" w:rsidRPr="001F353F">
        <w:rPr>
          <w:rFonts w:cs="Arial"/>
          <w:lang w:val="es-CO"/>
        </w:rPr>
        <w:t>junta defensora de animales</w:t>
      </w:r>
      <w:r w:rsidR="004553C9">
        <w:rPr>
          <w:rFonts w:cs="Arial"/>
          <w:lang w:val="es-CO"/>
        </w:rPr>
        <w:t xml:space="preserve"> y finalmente, la financiación de acciones de </w:t>
      </w:r>
      <w:r w:rsidR="0038591B" w:rsidRPr="001F353F">
        <w:rPr>
          <w:rFonts w:cs="Arial"/>
          <w:lang w:val="es-CO"/>
        </w:rPr>
        <w:t>promoción</w:t>
      </w:r>
      <w:r w:rsidR="001F353F" w:rsidRPr="001F353F">
        <w:rPr>
          <w:rFonts w:cs="Arial"/>
          <w:lang w:val="es-CO"/>
        </w:rPr>
        <w:t xml:space="preserve"> y desarrollo de proyectos productivos encaminados al </w:t>
      </w:r>
      <w:r w:rsidR="004E6A2A">
        <w:rPr>
          <w:rFonts w:cs="Arial"/>
          <w:lang w:val="es-CO"/>
        </w:rPr>
        <w:t>sector c</w:t>
      </w:r>
      <w:r w:rsidR="001F353F" w:rsidRPr="001F353F">
        <w:rPr>
          <w:rFonts w:cs="Arial"/>
          <w:lang w:val="es-CO"/>
        </w:rPr>
        <w:t>aficultor</w:t>
      </w:r>
      <w:r w:rsidR="004E6A2A">
        <w:rPr>
          <w:rFonts w:cs="Arial"/>
          <w:lang w:val="es-CO"/>
        </w:rPr>
        <w:t>.</w:t>
      </w:r>
    </w:p>
    <w:p w14:paraId="6A94517E" w14:textId="77777777" w:rsidR="00712383" w:rsidRDefault="00712383" w:rsidP="0044406F">
      <w:pPr>
        <w:spacing w:line="240" w:lineRule="auto"/>
        <w:contextualSpacing/>
        <w:jc w:val="both"/>
        <w:rPr>
          <w:rFonts w:cs="Arial"/>
          <w:lang w:val="es-CO"/>
        </w:rPr>
      </w:pPr>
    </w:p>
    <w:p w14:paraId="57074097" w14:textId="77777777" w:rsidR="00B22EC7" w:rsidRDefault="009058AA" w:rsidP="00102852">
      <w:pPr>
        <w:spacing w:line="240" w:lineRule="auto"/>
        <w:contextualSpacing/>
        <w:jc w:val="both"/>
        <w:rPr>
          <w:rFonts w:cs="Arial"/>
          <w:lang w:val="es-CO"/>
        </w:rPr>
      </w:pPr>
      <w:r>
        <w:rPr>
          <w:rFonts w:cs="Arial"/>
          <w:lang w:val="es-CO"/>
        </w:rPr>
        <w:t xml:space="preserve">Ahora </w:t>
      </w:r>
      <w:r w:rsidR="00BA7C39">
        <w:rPr>
          <w:rFonts w:cs="Arial"/>
          <w:lang w:val="es-CO"/>
        </w:rPr>
        <w:t>bien, frente</w:t>
      </w:r>
      <w:r w:rsidR="00FF1C5B">
        <w:rPr>
          <w:rFonts w:cs="Arial"/>
          <w:lang w:val="es-CO"/>
        </w:rPr>
        <w:t xml:space="preserve"> a los </w:t>
      </w:r>
      <w:r>
        <w:rPr>
          <w:rFonts w:cs="Arial"/>
          <w:lang w:val="es-CO"/>
        </w:rPr>
        <w:t>sectores tradicionales, se observó la concurrencia de recursos</w:t>
      </w:r>
      <w:r w:rsidR="00BA7C39">
        <w:rPr>
          <w:rFonts w:cs="Arial"/>
          <w:lang w:val="es-CO"/>
        </w:rPr>
        <w:t xml:space="preserve"> únicamente en la vigencia 2020. Para el </w:t>
      </w:r>
      <w:r w:rsidR="00035B60">
        <w:rPr>
          <w:rFonts w:cs="Arial"/>
          <w:lang w:val="es-CO"/>
        </w:rPr>
        <w:t>S</w:t>
      </w:r>
      <w:r w:rsidR="00BA7C39">
        <w:rPr>
          <w:rFonts w:cs="Arial"/>
          <w:lang w:val="es-CO"/>
        </w:rPr>
        <w:t xml:space="preserve">ector de Educación, el Municipio ejecutó recursos </w:t>
      </w:r>
      <w:r w:rsidR="00B11045">
        <w:rPr>
          <w:rFonts w:cs="Arial"/>
          <w:lang w:val="es-CO"/>
        </w:rPr>
        <w:t xml:space="preserve">para la </w:t>
      </w:r>
      <w:r w:rsidR="00B11045" w:rsidRPr="00B11045">
        <w:rPr>
          <w:rFonts w:cs="Arial"/>
          <w:lang w:val="es-CO"/>
        </w:rPr>
        <w:t>dotación institucional de material y medios pedagógicos para el aprendizaje</w:t>
      </w:r>
      <w:r w:rsidR="001D6AC1">
        <w:rPr>
          <w:rFonts w:cs="Arial"/>
          <w:lang w:val="es-CO"/>
        </w:rPr>
        <w:t xml:space="preserve">, mientras que en el </w:t>
      </w:r>
      <w:r w:rsidR="00035B60">
        <w:rPr>
          <w:rFonts w:cs="Arial"/>
          <w:lang w:val="es-CO"/>
        </w:rPr>
        <w:t>S</w:t>
      </w:r>
      <w:r w:rsidR="001D6AC1">
        <w:rPr>
          <w:rFonts w:cs="Arial"/>
          <w:lang w:val="es-CO"/>
        </w:rPr>
        <w:t xml:space="preserve">ector de </w:t>
      </w:r>
      <w:r w:rsidR="00E93A0E">
        <w:rPr>
          <w:rFonts w:cs="Arial"/>
          <w:lang w:val="es-CO"/>
        </w:rPr>
        <w:t>A</w:t>
      </w:r>
      <w:r w:rsidR="00811564">
        <w:rPr>
          <w:rFonts w:cs="Arial"/>
          <w:lang w:val="es-CO"/>
        </w:rPr>
        <w:t xml:space="preserve">gua </w:t>
      </w:r>
      <w:r w:rsidR="00E93A0E">
        <w:rPr>
          <w:rFonts w:cs="Arial"/>
          <w:lang w:val="es-CO"/>
        </w:rPr>
        <w:t>P</w:t>
      </w:r>
      <w:r w:rsidR="00811564">
        <w:rPr>
          <w:rFonts w:cs="Arial"/>
          <w:lang w:val="es-CO"/>
        </w:rPr>
        <w:t xml:space="preserve">otable </w:t>
      </w:r>
      <w:r w:rsidR="00E93A0E">
        <w:rPr>
          <w:rFonts w:cs="Arial"/>
          <w:lang w:val="es-CO"/>
        </w:rPr>
        <w:t>y Saneamiento Básico</w:t>
      </w:r>
      <w:r w:rsidR="00364B3F">
        <w:rPr>
          <w:rFonts w:cs="Arial"/>
          <w:lang w:val="es-CO"/>
        </w:rPr>
        <w:t xml:space="preserve"> </w:t>
      </w:r>
      <w:r w:rsidR="00811564">
        <w:rPr>
          <w:rFonts w:cs="Arial"/>
          <w:lang w:val="es-CO"/>
        </w:rPr>
        <w:t>se identificó la ejecución del gasto orientad</w:t>
      </w:r>
      <w:r w:rsidR="00E93A0E">
        <w:rPr>
          <w:rFonts w:cs="Arial"/>
          <w:lang w:val="es-CO"/>
        </w:rPr>
        <w:t>o</w:t>
      </w:r>
      <w:r w:rsidR="00811564">
        <w:rPr>
          <w:rFonts w:cs="Arial"/>
          <w:lang w:val="es-CO"/>
        </w:rPr>
        <w:t xml:space="preserve"> al soporte de acciones de </w:t>
      </w:r>
      <w:r w:rsidR="00811564" w:rsidRPr="00EC1B4F">
        <w:rPr>
          <w:rFonts w:cs="Arial"/>
          <w:lang w:val="es-CO"/>
        </w:rPr>
        <w:t>aseo</w:t>
      </w:r>
      <w:r w:rsidR="00811564">
        <w:rPr>
          <w:rFonts w:cs="Arial"/>
          <w:lang w:val="es-CO"/>
        </w:rPr>
        <w:t xml:space="preserve"> y </w:t>
      </w:r>
      <w:r w:rsidR="00811564" w:rsidRPr="00EC1B4F">
        <w:rPr>
          <w:rFonts w:cs="Arial"/>
          <w:lang w:val="es-CO"/>
        </w:rPr>
        <w:t>disposición final</w:t>
      </w:r>
      <w:r w:rsidR="00811564">
        <w:rPr>
          <w:rFonts w:cs="Arial"/>
          <w:lang w:val="es-CO"/>
        </w:rPr>
        <w:t xml:space="preserve"> de residuos.</w:t>
      </w:r>
    </w:p>
    <w:p w14:paraId="4C45B753" w14:textId="77777777" w:rsidR="00035B60" w:rsidRDefault="00035B60" w:rsidP="0044406F">
      <w:pPr>
        <w:spacing w:line="240" w:lineRule="auto"/>
        <w:contextualSpacing/>
        <w:jc w:val="both"/>
        <w:rPr>
          <w:rFonts w:cs="Arial"/>
          <w:lang w:val="es-CO"/>
        </w:rPr>
      </w:pPr>
    </w:p>
    <w:p w14:paraId="2996B628" w14:textId="77777777" w:rsidR="008718F4" w:rsidRDefault="009058AA" w:rsidP="00102852">
      <w:pPr>
        <w:spacing w:line="240" w:lineRule="auto"/>
        <w:contextualSpacing/>
        <w:jc w:val="both"/>
        <w:rPr>
          <w:rFonts w:cs="Arial"/>
          <w:lang w:val="es-CO"/>
        </w:rPr>
      </w:pPr>
      <w:r>
        <w:rPr>
          <w:rFonts w:cs="Arial"/>
          <w:lang w:val="es-CO"/>
        </w:rPr>
        <w:t>Finalmente, r</w:t>
      </w:r>
      <w:r w:rsidRPr="0000494F">
        <w:rPr>
          <w:rFonts w:cs="Arial"/>
          <w:lang w:val="es-CO"/>
        </w:rPr>
        <w:t xml:space="preserve">especto </w:t>
      </w:r>
      <w:r>
        <w:rPr>
          <w:rFonts w:cs="Arial"/>
          <w:lang w:val="es-CO"/>
        </w:rPr>
        <w:t>a la inversión sectorial en</w:t>
      </w:r>
      <w:r w:rsidRPr="0000494F">
        <w:rPr>
          <w:rFonts w:cs="Arial"/>
          <w:lang w:val="es-CO"/>
        </w:rPr>
        <w:t xml:space="preserve"> Deporte y Cultura, se observa que</w:t>
      </w:r>
      <w:r w:rsidR="00E969BF">
        <w:rPr>
          <w:rFonts w:cs="Arial"/>
          <w:lang w:val="es-CO"/>
        </w:rPr>
        <w:t xml:space="preserve"> el Municipio de Supatá apropió en el instrumento presupuestal de gasto</w:t>
      </w:r>
      <w:r w:rsidR="00441E63">
        <w:rPr>
          <w:rFonts w:cs="Arial"/>
          <w:lang w:val="es-CO"/>
        </w:rPr>
        <w:t xml:space="preserve"> los recursos de las destinaciones de Deporte y Cultura asegurando los porcentajes mínimos del </w:t>
      </w:r>
      <w:r w:rsidRPr="0000494F">
        <w:rPr>
          <w:rFonts w:cs="Arial"/>
          <w:lang w:val="es-CO"/>
        </w:rPr>
        <w:t>8 % y 6 % respectivamente</w:t>
      </w:r>
      <w:r w:rsidR="00441E63">
        <w:rPr>
          <w:rFonts w:cs="Arial"/>
          <w:lang w:val="es-CO"/>
        </w:rPr>
        <w:t xml:space="preserve">, </w:t>
      </w:r>
      <w:r w:rsidRPr="0000494F">
        <w:rPr>
          <w:rFonts w:cs="Arial"/>
          <w:lang w:val="es-CO"/>
        </w:rPr>
        <w:t xml:space="preserve">de </w:t>
      </w:r>
      <w:r w:rsidR="00364B3F">
        <w:rPr>
          <w:rFonts w:cs="Arial"/>
          <w:lang w:val="es-CO"/>
        </w:rPr>
        <w:t>conformidad</w:t>
      </w:r>
      <w:r w:rsidRPr="0000494F">
        <w:rPr>
          <w:rFonts w:cs="Arial"/>
          <w:lang w:val="es-CO"/>
        </w:rPr>
        <w:t xml:space="preserve"> con los mínimos establecidos en la norma. Referente a la ejecución del gasto en el Sector Deporte y Recreación, se observó </w:t>
      </w:r>
      <w:r w:rsidR="00E93A0E">
        <w:rPr>
          <w:rFonts w:cs="Arial"/>
          <w:lang w:val="es-CO"/>
        </w:rPr>
        <w:t>la destinación</w:t>
      </w:r>
      <w:r>
        <w:rPr>
          <w:rFonts w:cs="Arial"/>
          <w:lang w:val="es-CO"/>
        </w:rPr>
        <w:t xml:space="preserve"> de recursos </w:t>
      </w:r>
      <w:r w:rsidR="00FB086C">
        <w:rPr>
          <w:rFonts w:cs="Arial"/>
          <w:lang w:val="es-CO"/>
        </w:rPr>
        <w:t>por una parte</w:t>
      </w:r>
      <w:r w:rsidR="00AD3A14">
        <w:rPr>
          <w:rFonts w:cs="Arial"/>
          <w:lang w:val="es-CO"/>
        </w:rPr>
        <w:t>,</w:t>
      </w:r>
      <w:r w:rsidR="00FB086C">
        <w:rPr>
          <w:rFonts w:cs="Arial"/>
          <w:lang w:val="es-CO"/>
        </w:rPr>
        <w:t xml:space="preserve"> </w:t>
      </w:r>
      <w:r w:rsidR="004F36E6">
        <w:rPr>
          <w:rFonts w:cs="Arial"/>
          <w:lang w:val="es-CO"/>
        </w:rPr>
        <w:t xml:space="preserve">al </w:t>
      </w:r>
      <w:r w:rsidR="004F36E6" w:rsidRPr="004F36E6">
        <w:rPr>
          <w:rFonts w:cs="Arial"/>
          <w:lang w:val="es-CO"/>
        </w:rPr>
        <w:t>pago de instructores contratados para la práctica del deporte y la recreación</w:t>
      </w:r>
      <w:r w:rsidR="00FB086C">
        <w:rPr>
          <w:rFonts w:cs="Arial"/>
          <w:lang w:val="es-CO"/>
        </w:rPr>
        <w:t xml:space="preserve">, de otra </w:t>
      </w:r>
      <w:r w:rsidR="008308CE">
        <w:rPr>
          <w:rFonts w:cs="Arial"/>
          <w:lang w:val="es-CO"/>
        </w:rPr>
        <w:t>parte,</w:t>
      </w:r>
      <w:r w:rsidR="00FB086C">
        <w:rPr>
          <w:rFonts w:cs="Arial"/>
          <w:lang w:val="es-CO"/>
        </w:rPr>
        <w:t xml:space="preserve"> </w:t>
      </w:r>
      <w:r w:rsidR="00AD3A14">
        <w:rPr>
          <w:rFonts w:cs="Arial"/>
          <w:lang w:val="es-CO"/>
        </w:rPr>
        <w:t xml:space="preserve">para el </w:t>
      </w:r>
      <w:r w:rsidR="008308CE">
        <w:rPr>
          <w:rFonts w:cs="Arial"/>
          <w:lang w:val="es-CO"/>
        </w:rPr>
        <w:t>a</w:t>
      </w:r>
      <w:r w:rsidR="008308CE" w:rsidRPr="00FB086C">
        <w:rPr>
          <w:rFonts w:cs="Arial"/>
          <w:lang w:val="es-CO"/>
        </w:rPr>
        <w:t>poyo al funcionamiento de la ludoteca</w:t>
      </w:r>
      <w:r w:rsidR="008308CE">
        <w:rPr>
          <w:rFonts w:cs="Arial"/>
          <w:lang w:val="es-CO"/>
        </w:rPr>
        <w:t xml:space="preserve">, adicionalmente en menor proporción se observó </w:t>
      </w:r>
      <w:r w:rsidR="00AD3A14">
        <w:rPr>
          <w:rFonts w:cs="Arial"/>
          <w:lang w:val="es-CO"/>
        </w:rPr>
        <w:t xml:space="preserve">la </w:t>
      </w:r>
      <w:r w:rsidR="008308CE">
        <w:rPr>
          <w:rFonts w:cs="Arial"/>
          <w:lang w:val="es-CO"/>
        </w:rPr>
        <w:t xml:space="preserve">ejecución de recursos </w:t>
      </w:r>
      <w:r w:rsidR="002A36D6">
        <w:rPr>
          <w:rFonts w:cs="Arial"/>
          <w:lang w:val="es-CO"/>
        </w:rPr>
        <w:t>en</w:t>
      </w:r>
      <w:r w:rsidR="00F27ED5">
        <w:rPr>
          <w:rFonts w:cs="Arial"/>
          <w:lang w:val="es-CO"/>
        </w:rPr>
        <w:t xml:space="preserve"> acciones de f</w:t>
      </w:r>
      <w:r w:rsidR="00F27ED5" w:rsidRPr="00F27ED5">
        <w:rPr>
          <w:rFonts w:cs="Arial"/>
          <w:lang w:val="es-CO"/>
        </w:rPr>
        <w:t>omento, desarrollo y práctica del deporte, la recreación y el aprovechamiento del tiempo libre</w:t>
      </w:r>
      <w:r w:rsidR="00F27ED5">
        <w:rPr>
          <w:rFonts w:cs="Arial"/>
          <w:lang w:val="es-CO"/>
        </w:rPr>
        <w:t>, el</w:t>
      </w:r>
      <w:r w:rsidR="00285A1F">
        <w:rPr>
          <w:rFonts w:cs="Arial"/>
          <w:lang w:val="es-CO"/>
        </w:rPr>
        <w:t xml:space="preserve"> P</w:t>
      </w:r>
      <w:r w:rsidR="00F27ED5" w:rsidRPr="002A36D6">
        <w:rPr>
          <w:rFonts w:cs="Arial"/>
          <w:lang w:val="es-CO"/>
        </w:rPr>
        <w:t xml:space="preserve">rograma </w:t>
      </w:r>
      <w:r w:rsidR="00F27ED5">
        <w:rPr>
          <w:rFonts w:cs="Arial"/>
          <w:lang w:val="es-CO"/>
        </w:rPr>
        <w:t xml:space="preserve">del </w:t>
      </w:r>
      <w:r w:rsidR="00285A1F">
        <w:rPr>
          <w:rFonts w:cs="Arial"/>
          <w:lang w:val="es-CO"/>
        </w:rPr>
        <w:t>D</w:t>
      </w:r>
      <w:r w:rsidR="00F27ED5">
        <w:rPr>
          <w:rFonts w:cs="Arial"/>
          <w:lang w:val="es-CO"/>
        </w:rPr>
        <w:t xml:space="preserve">eporte </w:t>
      </w:r>
      <w:r w:rsidR="00E93A0E">
        <w:rPr>
          <w:rFonts w:cs="Arial"/>
          <w:lang w:val="es-CO"/>
        </w:rPr>
        <w:t>B</w:t>
      </w:r>
      <w:r w:rsidR="00F27ED5" w:rsidRPr="002A36D6">
        <w:rPr>
          <w:rFonts w:cs="Arial"/>
          <w:lang w:val="es-CO"/>
        </w:rPr>
        <w:t>rújula</w:t>
      </w:r>
      <w:r>
        <w:rPr>
          <w:rStyle w:val="Refdenotaalpie"/>
          <w:rFonts w:cs="Arial"/>
          <w:lang w:val="es-CO"/>
        </w:rPr>
        <w:footnoteReference w:id="3"/>
      </w:r>
      <w:r w:rsidR="00F27ED5">
        <w:rPr>
          <w:rFonts w:cs="Arial"/>
          <w:lang w:val="es-CO"/>
        </w:rPr>
        <w:t xml:space="preserve"> y </w:t>
      </w:r>
      <w:r w:rsidR="00EA109F">
        <w:rPr>
          <w:rFonts w:cs="Arial"/>
          <w:lang w:val="es-CO"/>
        </w:rPr>
        <w:t>finalmente</w:t>
      </w:r>
      <w:r w:rsidR="00E93A0E">
        <w:rPr>
          <w:rFonts w:cs="Arial"/>
          <w:lang w:val="es-CO"/>
        </w:rPr>
        <w:t>,</w:t>
      </w:r>
      <w:r w:rsidR="00EA109F">
        <w:rPr>
          <w:rFonts w:cs="Arial"/>
          <w:lang w:val="es-CO"/>
        </w:rPr>
        <w:t xml:space="preserve"> la </w:t>
      </w:r>
      <w:r w:rsidR="00F27ED5" w:rsidRPr="00F27ED5">
        <w:rPr>
          <w:rFonts w:cs="Arial"/>
          <w:lang w:val="es-CO"/>
        </w:rPr>
        <w:t>pre</w:t>
      </w:r>
      <w:r w:rsidR="0023455C">
        <w:rPr>
          <w:rFonts w:cs="Arial"/>
          <w:lang w:val="es-CO"/>
        </w:rPr>
        <w:t xml:space="preserve"> </w:t>
      </w:r>
      <w:r w:rsidR="00F27ED5" w:rsidRPr="00F27ED5">
        <w:rPr>
          <w:rFonts w:cs="Arial"/>
          <w:lang w:val="es-CO"/>
        </w:rPr>
        <w:t>inversión en infraestructura</w:t>
      </w:r>
      <w:r w:rsidR="00EA109F">
        <w:rPr>
          <w:rFonts w:cs="Arial"/>
          <w:lang w:val="es-CO"/>
        </w:rPr>
        <w:t xml:space="preserve"> del </w:t>
      </w:r>
      <w:r w:rsidR="00285A1F">
        <w:rPr>
          <w:rFonts w:cs="Arial"/>
          <w:lang w:val="es-CO"/>
        </w:rPr>
        <w:t>S</w:t>
      </w:r>
      <w:r w:rsidR="00EA109F">
        <w:rPr>
          <w:rFonts w:cs="Arial"/>
          <w:lang w:val="es-CO"/>
        </w:rPr>
        <w:t>ector.</w:t>
      </w:r>
    </w:p>
    <w:p w14:paraId="15D6EF8E" w14:textId="77777777" w:rsidR="00285A1F" w:rsidRDefault="00285A1F" w:rsidP="0044406F">
      <w:pPr>
        <w:spacing w:line="240" w:lineRule="auto"/>
        <w:contextualSpacing/>
        <w:jc w:val="both"/>
        <w:rPr>
          <w:rFonts w:cs="Arial"/>
          <w:lang w:val="es-CO"/>
        </w:rPr>
      </w:pPr>
    </w:p>
    <w:p w14:paraId="71B0D7F3" w14:textId="77777777" w:rsidR="00EA109F" w:rsidRDefault="009058AA" w:rsidP="00102852">
      <w:pPr>
        <w:spacing w:line="240" w:lineRule="auto"/>
        <w:contextualSpacing/>
        <w:jc w:val="both"/>
        <w:rPr>
          <w:rFonts w:cs="Arial"/>
          <w:lang w:val="es-CO"/>
        </w:rPr>
      </w:pPr>
      <w:r>
        <w:rPr>
          <w:rFonts w:cs="Arial"/>
          <w:lang w:val="es-CO"/>
        </w:rPr>
        <w:t xml:space="preserve">Respecto al </w:t>
      </w:r>
      <w:r w:rsidR="00285A1F">
        <w:rPr>
          <w:rFonts w:cs="Arial"/>
          <w:lang w:val="es-CO"/>
        </w:rPr>
        <w:t>S</w:t>
      </w:r>
      <w:r>
        <w:rPr>
          <w:rFonts w:cs="Arial"/>
          <w:lang w:val="es-CO"/>
        </w:rPr>
        <w:t xml:space="preserve">ector Cultura, </w:t>
      </w:r>
      <w:r w:rsidR="00083B13" w:rsidRPr="00083B13">
        <w:rPr>
          <w:rFonts w:cs="Arial"/>
          <w:lang w:val="es-CO"/>
        </w:rPr>
        <w:t>se observó la destinación de recursos para</w:t>
      </w:r>
      <w:r w:rsidR="001D0563">
        <w:rPr>
          <w:rFonts w:cs="Arial"/>
          <w:lang w:val="es-CO"/>
        </w:rPr>
        <w:t xml:space="preserve"> cuatro</w:t>
      </w:r>
      <w:r w:rsidR="00083B13" w:rsidRPr="00083B13">
        <w:rPr>
          <w:rFonts w:cs="Arial"/>
          <w:lang w:val="es-CO"/>
        </w:rPr>
        <w:t xml:space="preserve"> actividades:</w:t>
      </w:r>
      <w:r w:rsidR="001D0563">
        <w:rPr>
          <w:rFonts w:cs="Arial"/>
          <w:lang w:val="es-CO"/>
        </w:rPr>
        <w:t xml:space="preserve"> (i) </w:t>
      </w:r>
      <w:r w:rsidR="004B386C">
        <w:rPr>
          <w:rFonts w:cs="Arial"/>
          <w:lang w:val="es-CO"/>
        </w:rPr>
        <w:t xml:space="preserve">El </w:t>
      </w:r>
      <w:r w:rsidR="004B386C" w:rsidRPr="004B386C">
        <w:rPr>
          <w:rFonts w:cs="Arial"/>
          <w:lang w:val="es-CO"/>
        </w:rPr>
        <w:t>pago de instructores contratados para las bandas musicales</w:t>
      </w:r>
      <w:r w:rsidR="004B386C">
        <w:rPr>
          <w:rFonts w:cs="Arial"/>
          <w:lang w:val="es-CO"/>
        </w:rPr>
        <w:t xml:space="preserve">, (ii) </w:t>
      </w:r>
      <w:r w:rsidR="002D5CE1">
        <w:rPr>
          <w:rFonts w:cs="Arial"/>
          <w:lang w:val="es-CO"/>
        </w:rPr>
        <w:t xml:space="preserve">El </w:t>
      </w:r>
      <w:r w:rsidR="002D5CE1" w:rsidRPr="002D5CE1">
        <w:rPr>
          <w:rFonts w:cs="Arial"/>
          <w:lang w:val="es-CO"/>
        </w:rPr>
        <w:t>fomento, apoyo y difusión de eventos y expresiones artísticas y culturales</w:t>
      </w:r>
      <w:r w:rsidR="002D5CE1">
        <w:rPr>
          <w:rFonts w:cs="Arial"/>
          <w:lang w:val="es-CO"/>
        </w:rPr>
        <w:t xml:space="preserve">, </w:t>
      </w:r>
      <w:r w:rsidR="004B386C">
        <w:rPr>
          <w:rFonts w:cs="Arial"/>
          <w:lang w:val="es-CO"/>
        </w:rPr>
        <w:t xml:space="preserve">(iii) </w:t>
      </w:r>
      <w:r w:rsidR="004767A7" w:rsidRPr="004767A7">
        <w:rPr>
          <w:rFonts w:cs="Arial"/>
          <w:lang w:val="es-CO"/>
        </w:rPr>
        <w:t xml:space="preserve">Pago de </w:t>
      </w:r>
      <w:r w:rsidR="008C2336" w:rsidRPr="004767A7">
        <w:rPr>
          <w:rFonts w:cs="Arial"/>
          <w:lang w:val="es-CO"/>
        </w:rPr>
        <w:t>instructores y bibliotecólogos contratados para la ejecución de programas y proyectos artísticos y culturales</w:t>
      </w:r>
      <w:r w:rsidR="008C2336">
        <w:rPr>
          <w:rFonts w:cs="Arial"/>
          <w:lang w:val="es-CO"/>
        </w:rPr>
        <w:t xml:space="preserve"> y (iv) D</w:t>
      </w:r>
      <w:r w:rsidR="008C2336" w:rsidRPr="008C2336">
        <w:rPr>
          <w:rFonts w:cs="Arial"/>
          <w:lang w:val="es-CO"/>
        </w:rPr>
        <w:t>otación de la infraestructura artística y cultural</w:t>
      </w:r>
      <w:r w:rsidR="008C2336">
        <w:rPr>
          <w:rFonts w:cs="Arial"/>
          <w:lang w:val="es-CO"/>
        </w:rPr>
        <w:t>.</w:t>
      </w:r>
    </w:p>
    <w:p w14:paraId="28597C6A" w14:textId="77777777" w:rsidR="00285A1F" w:rsidRDefault="00285A1F" w:rsidP="0044406F">
      <w:pPr>
        <w:spacing w:line="240" w:lineRule="auto"/>
        <w:contextualSpacing/>
        <w:jc w:val="both"/>
        <w:rPr>
          <w:rFonts w:cs="Arial"/>
          <w:lang w:val="es-CO"/>
        </w:rPr>
      </w:pPr>
    </w:p>
    <w:p w14:paraId="0C06C128" w14:textId="77777777" w:rsidR="0039778D" w:rsidRDefault="009058AA" w:rsidP="00102852">
      <w:pPr>
        <w:spacing w:line="240" w:lineRule="auto"/>
        <w:contextualSpacing/>
        <w:jc w:val="both"/>
        <w:rPr>
          <w:rFonts w:cs="Arial"/>
          <w:lang w:val="es-CO"/>
        </w:rPr>
      </w:pPr>
      <w:r>
        <w:rPr>
          <w:rFonts w:cs="Arial"/>
          <w:lang w:val="es-CO"/>
        </w:rPr>
        <w:t>Frente a los objetos de gasto anteriormente identificados</w:t>
      </w:r>
      <w:r w:rsidR="000317E8">
        <w:rPr>
          <w:rFonts w:cs="Arial"/>
          <w:lang w:val="es-CO"/>
        </w:rPr>
        <w:t>,</w:t>
      </w:r>
      <w:r>
        <w:rPr>
          <w:rFonts w:cs="Arial"/>
          <w:lang w:val="es-CO"/>
        </w:rPr>
        <w:t xml:space="preserve"> se </w:t>
      </w:r>
      <w:r w:rsidR="0023590B">
        <w:rPr>
          <w:rFonts w:cs="Arial"/>
          <w:lang w:val="es-CO"/>
        </w:rPr>
        <w:t>analizará</w:t>
      </w:r>
      <w:r>
        <w:rPr>
          <w:rFonts w:cs="Arial"/>
          <w:lang w:val="es-CO"/>
        </w:rPr>
        <w:t xml:space="preserve"> en la </w:t>
      </w:r>
      <w:r w:rsidR="0023590B">
        <w:rPr>
          <w:rFonts w:cs="Arial"/>
          <w:lang w:val="es-CO"/>
        </w:rPr>
        <w:t>S</w:t>
      </w:r>
      <w:r>
        <w:rPr>
          <w:rFonts w:cs="Arial"/>
          <w:lang w:val="es-CO"/>
        </w:rPr>
        <w:t xml:space="preserve">ección 3 </w:t>
      </w:r>
      <w:r w:rsidR="0023590B" w:rsidRPr="0044406F">
        <w:rPr>
          <w:rFonts w:cs="Arial"/>
          <w:lang w:val="es-CO"/>
        </w:rPr>
        <w:t xml:space="preserve">Análisis </w:t>
      </w:r>
      <w:r w:rsidRPr="0044406F">
        <w:rPr>
          <w:rFonts w:cs="Arial"/>
          <w:lang w:val="es-CO"/>
        </w:rPr>
        <w:t>Contra</w:t>
      </w:r>
      <w:r w:rsidR="0023590B" w:rsidRPr="0044406F">
        <w:rPr>
          <w:rFonts w:cs="Arial"/>
          <w:lang w:val="es-CO"/>
        </w:rPr>
        <w:t>ctual</w:t>
      </w:r>
      <w:r w:rsidR="00A7051C">
        <w:rPr>
          <w:rFonts w:cs="Arial"/>
          <w:lang w:val="es-CO"/>
        </w:rPr>
        <w:t xml:space="preserve"> </w:t>
      </w:r>
      <w:r w:rsidR="005624AB">
        <w:rPr>
          <w:rFonts w:cs="Arial"/>
          <w:lang w:val="es-CO"/>
        </w:rPr>
        <w:t xml:space="preserve">y Sección 4 </w:t>
      </w:r>
      <w:r w:rsidR="005624AB" w:rsidRPr="0044406F">
        <w:rPr>
          <w:rFonts w:cs="Arial"/>
          <w:lang w:val="es-CO"/>
        </w:rPr>
        <w:t>Análisis Institucional</w:t>
      </w:r>
      <w:r w:rsidR="00A7051C">
        <w:rPr>
          <w:rFonts w:cs="Arial"/>
          <w:lang w:val="es-CO"/>
        </w:rPr>
        <w:t xml:space="preserve">, la </w:t>
      </w:r>
      <w:r w:rsidR="0023455C">
        <w:rPr>
          <w:rFonts w:cs="Arial"/>
          <w:lang w:val="es-CO"/>
        </w:rPr>
        <w:t>coherencia</w:t>
      </w:r>
      <w:r w:rsidR="00A7051C">
        <w:rPr>
          <w:rFonts w:cs="Arial"/>
          <w:lang w:val="es-CO"/>
        </w:rPr>
        <w:t xml:space="preserve"> de las a</w:t>
      </w:r>
      <w:r w:rsidR="0023455C">
        <w:rPr>
          <w:rFonts w:cs="Arial"/>
          <w:lang w:val="es-CO"/>
        </w:rPr>
        <w:t xml:space="preserve">ctividades financiadas </w:t>
      </w:r>
      <w:r w:rsidR="0023590B">
        <w:rPr>
          <w:rFonts w:cs="Arial"/>
          <w:lang w:val="es-CO"/>
        </w:rPr>
        <w:t xml:space="preserve">y su soporte en proyectos de </w:t>
      </w:r>
      <w:r w:rsidR="0023455C">
        <w:rPr>
          <w:rFonts w:cs="Arial"/>
          <w:lang w:val="es-CO"/>
        </w:rPr>
        <w:t>inversión</w:t>
      </w:r>
      <w:r w:rsidR="0023590B">
        <w:rPr>
          <w:rFonts w:cs="Arial"/>
          <w:lang w:val="es-CO"/>
        </w:rPr>
        <w:t xml:space="preserve"> debidamente formulados, lo anterior de conformidad con la Ley</w:t>
      </w:r>
      <w:r w:rsidR="0023455C">
        <w:rPr>
          <w:rFonts w:cs="Arial"/>
          <w:lang w:val="es-CO"/>
        </w:rPr>
        <w:t>es 715 de 2001</w:t>
      </w:r>
      <w:r w:rsidR="004742D4">
        <w:rPr>
          <w:rFonts w:cs="Arial"/>
          <w:lang w:val="es-CO"/>
        </w:rPr>
        <w:t xml:space="preserve"> y</w:t>
      </w:r>
      <w:r w:rsidR="0023455C">
        <w:rPr>
          <w:rFonts w:cs="Arial"/>
          <w:lang w:val="es-CO"/>
        </w:rPr>
        <w:t xml:space="preserve"> 1176 de 2007 y la normatividad vigente frente a la ejecución de los recursos de la Participación de Propósito General del SGP.</w:t>
      </w:r>
    </w:p>
    <w:p w14:paraId="7A2CDC6A" w14:textId="77777777" w:rsidR="00BD3BB0" w:rsidRDefault="00BD3BB0" w:rsidP="00102852">
      <w:pPr>
        <w:spacing w:line="240" w:lineRule="auto"/>
        <w:contextualSpacing/>
        <w:jc w:val="both"/>
        <w:rPr>
          <w:rFonts w:cs="Arial"/>
          <w:lang w:val="es-CO"/>
        </w:rPr>
      </w:pPr>
    </w:p>
    <w:p w14:paraId="2610DA40" w14:textId="77777777" w:rsidR="00BD3BB0" w:rsidRDefault="00BD3BB0" w:rsidP="00102852">
      <w:pPr>
        <w:spacing w:line="240" w:lineRule="auto"/>
        <w:contextualSpacing/>
        <w:jc w:val="both"/>
        <w:rPr>
          <w:rFonts w:cs="Arial"/>
          <w:lang w:val="es-CO"/>
        </w:rPr>
      </w:pPr>
    </w:p>
    <w:p w14:paraId="6F9199F2" w14:textId="77777777" w:rsidR="00BD3BB0" w:rsidRDefault="00BD3BB0" w:rsidP="00102852">
      <w:pPr>
        <w:spacing w:line="240" w:lineRule="auto"/>
        <w:contextualSpacing/>
        <w:jc w:val="both"/>
        <w:rPr>
          <w:rFonts w:cs="Arial"/>
          <w:lang w:val="es-CO"/>
        </w:rPr>
      </w:pPr>
    </w:p>
    <w:p w14:paraId="3FCBCACE" w14:textId="77777777" w:rsidR="00BD3BB0" w:rsidRDefault="00BD3BB0" w:rsidP="00102852">
      <w:pPr>
        <w:spacing w:line="240" w:lineRule="auto"/>
        <w:contextualSpacing/>
        <w:jc w:val="both"/>
        <w:rPr>
          <w:rFonts w:cs="Arial"/>
          <w:lang w:val="es-CO"/>
        </w:rPr>
      </w:pPr>
    </w:p>
    <w:p w14:paraId="08301E46" w14:textId="77777777" w:rsidR="00BD3BB0" w:rsidRDefault="00BD3BB0" w:rsidP="00102852">
      <w:pPr>
        <w:spacing w:line="240" w:lineRule="auto"/>
        <w:contextualSpacing/>
        <w:jc w:val="both"/>
        <w:rPr>
          <w:rFonts w:cs="Arial"/>
          <w:lang w:val="es-CO"/>
        </w:rPr>
      </w:pPr>
    </w:p>
    <w:p w14:paraId="39062A50" w14:textId="77777777" w:rsidR="00BD3BB0" w:rsidRDefault="00BD3BB0" w:rsidP="00102852">
      <w:pPr>
        <w:spacing w:line="240" w:lineRule="auto"/>
        <w:contextualSpacing/>
        <w:jc w:val="both"/>
        <w:rPr>
          <w:rFonts w:cs="Arial"/>
          <w:lang w:val="es-CO"/>
        </w:rPr>
      </w:pPr>
    </w:p>
    <w:p w14:paraId="3C921275" w14:textId="77777777" w:rsidR="00BD3BB0" w:rsidRDefault="00BD3BB0" w:rsidP="00102852">
      <w:pPr>
        <w:spacing w:line="240" w:lineRule="auto"/>
        <w:contextualSpacing/>
        <w:jc w:val="both"/>
        <w:rPr>
          <w:rFonts w:cs="Arial"/>
          <w:lang w:val="es-CO"/>
        </w:rPr>
      </w:pPr>
    </w:p>
    <w:p w14:paraId="4ADAF2B6" w14:textId="77777777" w:rsidR="00BD3BB0" w:rsidRDefault="00BD3BB0" w:rsidP="00102852">
      <w:pPr>
        <w:spacing w:line="240" w:lineRule="auto"/>
        <w:contextualSpacing/>
        <w:jc w:val="both"/>
        <w:rPr>
          <w:rFonts w:cs="Arial"/>
          <w:lang w:val="es-CO"/>
        </w:rPr>
      </w:pPr>
    </w:p>
    <w:p w14:paraId="4C9E12A6" w14:textId="77777777" w:rsidR="00BD3BB0" w:rsidRDefault="00BD3BB0" w:rsidP="00102852">
      <w:pPr>
        <w:spacing w:line="240" w:lineRule="auto"/>
        <w:contextualSpacing/>
        <w:jc w:val="both"/>
        <w:rPr>
          <w:rFonts w:cs="Arial"/>
          <w:lang w:val="es-CO"/>
        </w:rPr>
      </w:pPr>
    </w:p>
    <w:p w14:paraId="673E3EAC" w14:textId="77777777" w:rsidR="00BD3BB0" w:rsidRDefault="00BD3BB0" w:rsidP="00102852">
      <w:pPr>
        <w:spacing w:line="240" w:lineRule="auto"/>
        <w:contextualSpacing/>
        <w:jc w:val="both"/>
        <w:rPr>
          <w:rFonts w:cs="Arial"/>
          <w:lang w:val="es-CO"/>
        </w:rPr>
      </w:pPr>
    </w:p>
    <w:p w14:paraId="59F73A8E" w14:textId="77777777" w:rsidR="00BD3BB0" w:rsidRDefault="00BD3BB0" w:rsidP="00102852">
      <w:pPr>
        <w:spacing w:line="240" w:lineRule="auto"/>
        <w:contextualSpacing/>
        <w:jc w:val="both"/>
        <w:rPr>
          <w:rFonts w:cs="Arial"/>
          <w:lang w:val="es-CO"/>
        </w:rPr>
      </w:pPr>
    </w:p>
    <w:p w14:paraId="7C8E2CE7" w14:textId="77777777" w:rsidR="00C84232" w:rsidRPr="004C361E" w:rsidRDefault="009058AA" w:rsidP="004C361E">
      <w:pPr>
        <w:pStyle w:val="Prrafodelista"/>
        <w:numPr>
          <w:ilvl w:val="0"/>
          <w:numId w:val="10"/>
        </w:numPr>
        <w:spacing w:after="0" w:line="240" w:lineRule="auto"/>
        <w:ind w:left="284" w:hanging="426"/>
        <w:jc w:val="both"/>
        <w:textAlignment w:val="baseline"/>
        <w:rPr>
          <w:rFonts w:eastAsia="Times New Roman" w:cs="Arial"/>
          <w:b/>
          <w:bCs/>
          <w:color w:val="000000" w:themeColor="text1"/>
          <w:lang w:eastAsia="es-CO"/>
        </w:rPr>
      </w:pPr>
      <w:r>
        <w:rPr>
          <w:rFonts w:eastAsia="Times New Roman" w:cs="Arial"/>
          <w:b/>
          <w:bCs/>
          <w:color w:val="000000" w:themeColor="text1"/>
          <w:lang w:eastAsia="es-CO"/>
        </w:rPr>
        <w:lastRenderedPageBreak/>
        <w:t>Cierre Fiscal.</w:t>
      </w:r>
    </w:p>
    <w:p w14:paraId="755D9985" w14:textId="77777777" w:rsidR="000317E8" w:rsidRDefault="009058AA" w:rsidP="00A00613">
      <w:pPr>
        <w:pStyle w:val="paragraph"/>
        <w:spacing w:before="0" w:beforeAutospacing="0" w:after="0" w:afterAutospacing="0"/>
        <w:ind w:left="720"/>
        <w:contextualSpacing/>
        <w:jc w:val="center"/>
        <w:textAlignment w:val="baseline"/>
        <w:rPr>
          <w:rFonts w:ascii="Segoe UI" w:hAnsi="Segoe UI" w:cs="Segoe UI"/>
          <w:sz w:val="18"/>
          <w:szCs w:val="18"/>
        </w:rPr>
      </w:pPr>
      <w:r>
        <w:rPr>
          <w:rStyle w:val="normaltextrun"/>
          <w:rFonts w:ascii="Arial" w:hAnsi="Arial" w:cs="Arial"/>
          <w:b/>
          <w:bCs/>
          <w:sz w:val="18"/>
          <w:szCs w:val="18"/>
        </w:rPr>
        <w:t xml:space="preserve">Cuadro No. </w:t>
      </w:r>
      <w:r w:rsidR="00B04F3E">
        <w:rPr>
          <w:rStyle w:val="normaltextrun"/>
          <w:rFonts w:ascii="Arial" w:hAnsi="Arial" w:cs="Arial"/>
          <w:b/>
          <w:bCs/>
          <w:sz w:val="18"/>
          <w:szCs w:val="18"/>
        </w:rPr>
        <w:t>4</w:t>
      </w:r>
    </w:p>
    <w:p w14:paraId="22D76A0C" w14:textId="77777777" w:rsidR="000317E8" w:rsidRPr="000317E8" w:rsidRDefault="009058AA" w:rsidP="0044406F">
      <w:pPr>
        <w:spacing w:line="240" w:lineRule="auto"/>
        <w:contextualSpacing/>
        <w:jc w:val="center"/>
        <w:rPr>
          <w:rFonts w:cs="Arial"/>
          <w:i/>
          <w:iCs/>
          <w:sz w:val="18"/>
          <w:szCs w:val="18"/>
          <w:lang w:val="es-CO" w:eastAsia="es-CO"/>
        </w:rPr>
      </w:pPr>
      <w:r>
        <w:rPr>
          <w:rStyle w:val="normaltextrun"/>
          <w:rFonts w:cs="Arial"/>
          <w:sz w:val="18"/>
          <w:szCs w:val="18"/>
        </w:rPr>
        <w:t xml:space="preserve">Cierre fiscal y saldo mínimo en Cuenta Maestra para </w:t>
      </w:r>
      <w:r w:rsidRPr="00D96F8B">
        <w:rPr>
          <w:rStyle w:val="normaltextrun"/>
          <w:rFonts w:cs="Arial"/>
          <w:sz w:val="18"/>
          <w:szCs w:val="18"/>
        </w:rPr>
        <w:t>las vigencias 2018, 2019 y 2020</w:t>
      </w:r>
      <w:r>
        <w:rPr>
          <w:rStyle w:val="normaltextrun"/>
          <w:rFonts w:cs="Arial"/>
          <w:sz w:val="18"/>
          <w:szCs w:val="18"/>
        </w:rPr>
        <w:t>, Municipio de Supatá - Cundinamarca -</w:t>
      </w:r>
      <w:r>
        <w:rPr>
          <w:rStyle w:val="normaltextrun"/>
          <w:rFonts w:cs="Arial"/>
          <w:i/>
          <w:iCs/>
          <w:sz w:val="18"/>
          <w:szCs w:val="18"/>
        </w:rPr>
        <w:t>Cifras en pesos</w:t>
      </w:r>
    </w:p>
    <w:tbl>
      <w:tblPr>
        <w:tblW w:w="8928" w:type="dxa"/>
        <w:jc w:val="center"/>
        <w:tblCellMar>
          <w:left w:w="70" w:type="dxa"/>
          <w:right w:w="70" w:type="dxa"/>
        </w:tblCellMar>
        <w:tblLook w:val="04A0" w:firstRow="1" w:lastRow="0" w:firstColumn="1" w:lastColumn="0" w:noHBand="0" w:noVBand="1"/>
      </w:tblPr>
      <w:tblGrid>
        <w:gridCol w:w="3688"/>
        <w:gridCol w:w="1960"/>
        <w:gridCol w:w="1640"/>
        <w:gridCol w:w="1640"/>
      </w:tblGrid>
      <w:tr w:rsidR="00BF5386" w14:paraId="6BAC5E4F" w14:textId="77777777" w:rsidTr="009511B4">
        <w:trPr>
          <w:trHeight w:val="234"/>
          <w:jc w:val="center"/>
        </w:trPr>
        <w:tc>
          <w:tcPr>
            <w:tcW w:w="3688" w:type="dxa"/>
            <w:tcBorders>
              <w:top w:val="single" w:sz="4" w:space="0" w:color="auto"/>
              <w:left w:val="single" w:sz="4" w:space="0" w:color="auto"/>
              <w:bottom w:val="single" w:sz="4" w:space="0" w:color="auto"/>
              <w:right w:val="single" w:sz="4" w:space="0" w:color="auto"/>
            </w:tcBorders>
            <w:shd w:val="clear" w:color="000000" w:fill="666699"/>
            <w:vAlign w:val="center"/>
            <w:hideMark/>
          </w:tcPr>
          <w:p w14:paraId="3D0C0309" w14:textId="77777777" w:rsidR="000317E8" w:rsidRPr="000317E8" w:rsidRDefault="009058AA" w:rsidP="0044406F">
            <w:pPr>
              <w:spacing w:after="0" w:line="240" w:lineRule="auto"/>
              <w:contextualSpacing/>
              <w:jc w:val="center"/>
              <w:rPr>
                <w:rFonts w:eastAsia="Times New Roman" w:cs="Arial"/>
                <w:b/>
                <w:bCs/>
                <w:color w:val="FFFFFF"/>
                <w:sz w:val="18"/>
                <w:szCs w:val="18"/>
                <w:lang w:val="es-CO" w:eastAsia="es-CO"/>
              </w:rPr>
            </w:pPr>
            <w:r w:rsidRPr="000317E8">
              <w:rPr>
                <w:rFonts w:eastAsia="Times New Roman" w:cs="Arial"/>
                <w:b/>
                <w:bCs/>
                <w:color w:val="FFFFFF"/>
                <w:sz w:val="18"/>
                <w:szCs w:val="18"/>
                <w:lang w:val="es-CO" w:eastAsia="es-CO"/>
              </w:rPr>
              <w:t xml:space="preserve">CONCEPTO </w:t>
            </w:r>
          </w:p>
        </w:tc>
        <w:tc>
          <w:tcPr>
            <w:tcW w:w="1960" w:type="dxa"/>
            <w:tcBorders>
              <w:top w:val="single" w:sz="4" w:space="0" w:color="auto"/>
              <w:left w:val="nil"/>
              <w:bottom w:val="single" w:sz="4" w:space="0" w:color="auto"/>
              <w:right w:val="single" w:sz="4" w:space="0" w:color="auto"/>
            </w:tcBorders>
            <w:shd w:val="clear" w:color="000000" w:fill="666699"/>
            <w:vAlign w:val="center"/>
            <w:hideMark/>
          </w:tcPr>
          <w:p w14:paraId="10DD3E59" w14:textId="77777777" w:rsidR="000317E8" w:rsidRPr="000317E8" w:rsidRDefault="009058AA" w:rsidP="0044406F">
            <w:pPr>
              <w:spacing w:after="0" w:line="240" w:lineRule="auto"/>
              <w:contextualSpacing/>
              <w:jc w:val="center"/>
              <w:rPr>
                <w:rFonts w:eastAsia="Times New Roman" w:cs="Arial"/>
                <w:b/>
                <w:bCs/>
                <w:color w:val="FFFFFF"/>
                <w:sz w:val="18"/>
                <w:szCs w:val="18"/>
                <w:lang w:val="es-CO" w:eastAsia="es-CO"/>
              </w:rPr>
            </w:pPr>
            <w:r w:rsidRPr="000317E8">
              <w:rPr>
                <w:rFonts w:eastAsia="Times New Roman" w:cs="Arial"/>
                <w:b/>
                <w:bCs/>
                <w:color w:val="FFFFFF"/>
                <w:sz w:val="18"/>
                <w:szCs w:val="18"/>
                <w:lang w:val="es-CO" w:eastAsia="es-CO"/>
              </w:rPr>
              <w:t>2018</w:t>
            </w:r>
          </w:p>
        </w:tc>
        <w:tc>
          <w:tcPr>
            <w:tcW w:w="1640" w:type="dxa"/>
            <w:tcBorders>
              <w:top w:val="single" w:sz="4" w:space="0" w:color="auto"/>
              <w:left w:val="nil"/>
              <w:bottom w:val="single" w:sz="4" w:space="0" w:color="auto"/>
              <w:right w:val="single" w:sz="4" w:space="0" w:color="auto"/>
            </w:tcBorders>
            <w:shd w:val="clear" w:color="000000" w:fill="666699"/>
            <w:vAlign w:val="center"/>
            <w:hideMark/>
          </w:tcPr>
          <w:p w14:paraId="12AD9A27" w14:textId="77777777" w:rsidR="000317E8" w:rsidRPr="000317E8" w:rsidRDefault="009058AA" w:rsidP="0044406F">
            <w:pPr>
              <w:spacing w:after="0" w:line="240" w:lineRule="auto"/>
              <w:contextualSpacing/>
              <w:jc w:val="center"/>
              <w:rPr>
                <w:rFonts w:eastAsia="Times New Roman" w:cs="Arial"/>
                <w:b/>
                <w:bCs/>
                <w:color w:val="FFFFFF"/>
                <w:sz w:val="18"/>
                <w:szCs w:val="18"/>
                <w:lang w:val="es-CO" w:eastAsia="es-CO"/>
              </w:rPr>
            </w:pPr>
            <w:r w:rsidRPr="000317E8">
              <w:rPr>
                <w:rFonts w:eastAsia="Times New Roman" w:cs="Arial"/>
                <w:b/>
                <w:bCs/>
                <w:color w:val="FFFFFF"/>
                <w:sz w:val="18"/>
                <w:szCs w:val="18"/>
                <w:lang w:val="es-CO" w:eastAsia="es-CO"/>
              </w:rPr>
              <w:t>2019</w:t>
            </w:r>
          </w:p>
        </w:tc>
        <w:tc>
          <w:tcPr>
            <w:tcW w:w="1640" w:type="dxa"/>
            <w:tcBorders>
              <w:top w:val="single" w:sz="4" w:space="0" w:color="auto"/>
              <w:left w:val="nil"/>
              <w:bottom w:val="single" w:sz="4" w:space="0" w:color="auto"/>
              <w:right w:val="single" w:sz="4" w:space="0" w:color="auto"/>
            </w:tcBorders>
            <w:shd w:val="clear" w:color="000000" w:fill="666699"/>
            <w:vAlign w:val="center"/>
            <w:hideMark/>
          </w:tcPr>
          <w:p w14:paraId="28FF7807" w14:textId="77777777" w:rsidR="000317E8" w:rsidRPr="000317E8" w:rsidRDefault="009058AA" w:rsidP="0044406F">
            <w:pPr>
              <w:spacing w:after="0" w:line="240" w:lineRule="auto"/>
              <w:contextualSpacing/>
              <w:jc w:val="center"/>
              <w:rPr>
                <w:rFonts w:eastAsia="Times New Roman" w:cs="Arial"/>
                <w:b/>
                <w:bCs/>
                <w:color w:val="FFFFFF"/>
                <w:sz w:val="18"/>
                <w:szCs w:val="18"/>
                <w:lang w:val="es-CO" w:eastAsia="es-CO"/>
              </w:rPr>
            </w:pPr>
            <w:r w:rsidRPr="000317E8">
              <w:rPr>
                <w:rFonts w:eastAsia="Times New Roman" w:cs="Arial"/>
                <w:b/>
                <w:bCs/>
                <w:color w:val="FFFFFF"/>
                <w:sz w:val="18"/>
                <w:szCs w:val="18"/>
                <w:lang w:val="es-CO" w:eastAsia="es-CO"/>
              </w:rPr>
              <w:t>2020</w:t>
            </w:r>
          </w:p>
        </w:tc>
      </w:tr>
      <w:tr w:rsidR="00BF5386" w14:paraId="7D19B240" w14:textId="77777777" w:rsidTr="009511B4">
        <w:trPr>
          <w:trHeight w:val="20"/>
          <w:jc w:val="center"/>
        </w:trPr>
        <w:tc>
          <w:tcPr>
            <w:tcW w:w="3688" w:type="dxa"/>
            <w:tcBorders>
              <w:top w:val="nil"/>
              <w:left w:val="single" w:sz="4" w:space="0" w:color="auto"/>
              <w:bottom w:val="single" w:sz="4" w:space="0" w:color="auto"/>
              <w:right w:val="single" w:sz="4" w:space="0" w:color="auto"/>
            </w:tcBorders>
            <w:shd w:val="clear" w:color="000000" w:fill="666699"/>
            <w:vAlign w:val="center"/>
            <w:hideMark/>
          </w:tcPr>
          <w:p w14:paraId="4EAAFEA0" w14:textId="77777777" w:rsidR="000317E8" w:rsidRPr="000317E8" w:rsidRDefault="009058AA" w:rsidP="0044406F">
            <w:pPr>
              <w:spacing w:after="0" w:line="240" w:lineRule="auto"/>
              <w:contextualSpacing/>
              <w:jc w:val="center"/>
              <w:rPr>
                <w:rFonts w:eastAsia="Times New Roman" w:cs="Arial"/>
                <w:b/>
                <w:bCs/>
                <w:color w:val="FFFFFF"/>
                <w:sz w:val="18"/>
                <w:szCs w:val="18"/>
                <w:lang w:val="es-CO" w:eastAsia="es-CO"/>
              </w:rPr>
            </w:pPr>
            <w:r w:rsidRPr="000317E8">
              <w:rPr>
                <w:rFonts w:eastAsia="Times New Roman" w:cs="Arial"/>
                <w:b/>
                <w:bCs/>
                <w:color w:val="FFFFFF"/>
                <w:sz w:val="18"/>
                <w:szCs w:val="18"/>
                <w:lang w:val="es-CO" w:eastAsia="es-CO"/>
              </w:rPr>
              <w:t>Total Ingresos Recaudados</w:t>
            </w:r>
          </w:p>
        </w:tc>
        <w:tc>
          <w:tcPr>
            <w:tcW w:w="1960" w:type="dxa"/>
            <w:tcBorders>
              <w:top w:val="nil"/>
              <w:left w:val="nil"/>
              <w:bottom w:val="single" w:sz="4" w:space="0" w:color="auto"/>
              <w:right w:val="single" w:sz="4" w:space="0" w:color="auto"/>
            </w:tcBorders>
            <w:shd w:val="clear" w:color="000000" w:fill="666699"/>
            <w:hideMark/>
          </w:tcPr>
          <w:p w14:paraId="10F718C5" w14:textId="77777777" w:rsidR="000317E8" w:rsidRPr="000317E8" w:rsidRDefault="009058AA" w:rsidP="0044406F">
            <w:pPr>
              <w:spacing w:after="0" w:line="240" w:lineRule="auto"/>
              <w:contextualSpacing/>
              <w:jc w:val="center"/>
              <w:rPr>
                <w:rFonts w:eastAsia="Times New Roman" w:cs="Arial"/>
                <w:b/>
                <w:bCs/>
                <w:color w:val="FFFFFF" w:themeColor="background1"/>
                <w:sz w:val="18"/>
                <w:szCs w:val="18"/>
                <w:lang w:val="es-CO" w:eastAsia="es-CO"/>
              </w:rPr>
            </w:pPr>
            <w:r w:rsidRPr="000317E8">
              <w:rPr>
                <w:color w:val="FFFFFF" w:themeColor="background1"/>
                <w:sz w:val="18"/>
                <w:szCs w:val="18"/>
              </w:rPr>
              <w:t>2.413.261.316</w:t>
            </w:r>
          </w:p>
        </w:tc>
        <w:tc>
          <w:tcPr>
            <w:tcW w:w="1640" w:type="dxa"/>
            <w:tcBorders>
              <w:top w:val="nil"/>
              <w:left w:val="nil"/>
              <w:bottom w:val="single" w:sz="4" w:space="0" w:color="auto"/>
              <w:right w:val="single" w:sz="4" w:space="0" w:color="auto"/>
            </w:tcBorders>
            <w:shd w:val="clear" w:color="000000" w:fill="666699"/>
            <w:hideMark/>
          </w:tcPr>
          <w:p w14:paraId="727DEC78" w14:textId="77777777" w:rsidR="000317E8" w:rsidRPr="000317E8" w:rsidRDefault="009058AA" w:rsidP="0044406F">
            <w:pPr>
              <w:spacing w:after="0" w:line="240" w:lineRule="auto"/>
              <w:contextualSpacing/>
              <w:jc w:val="center"/>
              <w:rPr>
                <w:rFonts w:eastAsia="Times New Roman" w:cs="Arial"/>
                <w:b/>
                <w:bCs/>
                <w:color w:val="FFFFFF" w:themeColor="background1"/>
                <w:sz w:val="18"/>
                <w:szCs w:val="18"/>
                <w:lang w:val="es-CO" w:eastAsia="es-CO"/>
              </w:rPr>
            </w:pPr>
            <w:r w:rsidRPr="000317E8">
              <w:rPr>
                <w:color w:val="FFFFFF" w:themeColor="background1"/>
                <w:sz w:val="18"/>
                <w:szCs w:val="18"/>
              </w:rPr>
              <w:t>2.217.209.463</w:t>
            </w:r>
          </w:p>
        </w:tc>
        <w:tc>
          <w:tcPr>
            <w:tcW w:w="1640" w:type="dxa"/>
            <w:tcBorders>
              <w:top w:val="nil"/>
              <w:left w:val="nil"/>
              <w:bottom w:val="single" w:sz="4" w:space="0" w:color="auto"/>
              <w:right w:val="single" w:sz="4" w:space="0" w:color="auto"/>
            </w:tcBorders>
            <w:shd w:val="clear" w:color="000000" w:fill="666699"/>
            <w:hideMark/>
          </w:tcPr>
          <w:p w14:paraId="63E5AC8E" w14:textId="77777777" w:rsidR="000317E8" w:rsidRPr="000317E8" w:rsidRDefault="009058AA" w:rsidP="0044406F">
            <w:pPr>
              <w:spacing w:after="0" w:line="240" w:lineRule="auto"/>
              <w:contextualSpacing/>
              <w:jc w:val="center"/>
              <w:rPr>
                <w:rFonts w:eastAsia="Times New Roman" w:cs="Arial"/>
                <w:b/>
                <w:bCs/>
                <w:color w:val="FFFFFF" w:themeColor="background1"/>
                <w:sz w:val="18"/>
                <w:szCs w:val="18"/>
                <w:lang w:val="es-CO" w:eastAsia="es-CO"/>
              </w:rPr>
            </w:pPr>
            <w:r w:rsidRPr="000317E8">
              <w:rPr>
                <w:color w:val="FFFFFF" w:themeColor="background1"/>
                <w:sz w:val="18"/>
                <w:szCs w:val="18"/>
              </w:rPr>
              <w:t>2.940.186.517</w:t>
            </w:r>
          </w:p>
        </w:tc>
      </w:tr>
      <w:tr w:rsidR="00BF5386" w14:paraId="49D166E8" w14:textId="77777777" w:rsidTr="009511B4">
        <w:trPr>
          <w:trHeight w:val="20"/>
          <w:jc w:val="center"/>
        </w:trPr>
        <w:tc>
          <w:tcPr>
            <w:tcW w:w="3688" w:type="dxa"/>
            <w:tcBorders>
              <w:top w:val="nil"/>
              <w:left w:val="single" w:sz="4" w:space="0" w:color="auto"/>
              <w:bottom w:val="single" w:sz="4" w:space="0" w:color="auto"/>
              <w:right w:val="single" w:sz="4" w:space="0" w:color="auto"/>
            </w:tcBorders>
            <w:shd w:val="clear" w:color="000000" w:fill="666699"/>
            <w:vAlign w:val="center"/>
            <w:hideMark/>
          </w:tcPr>
          <w:p w14:paraId="5DD84C51" w14:textId="77777777" w:rsidR="000317E8" w:rsidRPr="000317E8" w:rsidRDefault="009058AA" w:rsidP="0044406F">
            <w:pPr>
              <w:spacing w:after="0" w:line="240" w:lineRule="auto"/>
              <w:contextualSpacing/>
              <w:jc w:val="center"/>
              <w:rPr>
                <w:rFonts w:eastAsia="Times New Roman" w:cs="Arial"/>
                <w:b/>
                <w:bCs/>
                <w:color w:val="FFFFFF"/>
                <w:sz w:val="18"/>
                <w:szCs w:val="18"/>
                <w:lang w:val="es-CO" w:eastAsia="es-CO"/>
              </w:rPr>
            </w:pPr>
            <w:r w:rsidRPr="000317E8">
              <w:rPr>
                <w:rFonts w:eastAsia="Times New Roman" w:cs="Arial"/>
                <w:b/>
                <w:bCs/>
                <w:color w:val="FFFFFF"/>
                <w:sz w:val="18"/>
                <w:szCs w:val="18"/>
                <w:lang w:val="es-CO" w:eastAsia="es-CO"/>
              </w:rPr>
              <w:t>Total Gastos Apropiados</w:t>
            </w:r>
          </w:p>
        </w:tc>
        <w:tc>
          <w:tcPr>
            <w:tcW w:w="1960" w:type="dxa"/>
            <w:tcBorders>
              <w:top w:val="nil"/>
              <w:left w:val="nil"/>
              <w:bottom w:val="single" w:sz="4" w:space="0" w:color="auto"/>
              <w:right w:val="single" w:sz="4" w:space="0" w:color="auto"/>
            </w:tcBorders>
            <w:shd w:val="clear" w:color="000000" w:fill="666699"/>
            <w:vAlign w:val="center"/>
            <w:hideMark/>
          </w:tcPr>
          <w:p w14:paraId="4DF49E0F" w14:textId="77777777" w:rsidR="000317E8" w:rsidRPr="000317E8" w:rsidRDefault="009058AA" w:rsidP="0044406F">
            <w:pPr>
              <w:spacing w:after="0" w:line="240" w:lineRule="auto"/>
              <w:contextualSpacing/>
              <w:jc w:val="center"/>
              <w:rPr>
                <w:rFonts w:eastAsia="Times New Roman" w:cs="Arial"/>
                <w:b/>
                <w:bCs/>
                <w:color w:val="FFFFFF" w:themeColor="background1"/>
                <w:sz w:val="18"/>
                <w:szCs w:val="18"/>
                <w:lang w:val="es-CO" w:eastAsia="es-CO"/>
              </w:rPr>
            </w:pPr>
            <w:r w:rsidRPr="000317E8">
              <w:rPr>
                <w:rFonts w:eastAsia="Times New Roman" w:cs="Arial"/>
                <w:b/>
                <w:bCs/>
                <w:color w:val="FFFFFF" w:themeColor="background1"/>
                <w:sz w:val="18"/>
                <w:szCs w:val="18"/>
                <w:lang w:val="es-CO" w:eastAsia="es-CO"/>
              </w:rPr>
              <w:t>2.398.140.792</w:t>
            </w:r>
          </w:p>
        </w:tc>
        <w:tc>
          <w:tcPr>
            <w:tcW w:w="1640" w:type="dxa"/>
            <w:tcBorders>
              <w:top w:val="nil"/>
              <w:left w:val="nil"/>
              <w:bottom w:val="single" w:sz="4" w:space="0" w:color="auto"/>
              <w:right w:val="single" w:sz="4" w:space="0" w:color="auto"/>
            </w:tcBorders>
            <w:shd w:val="clear" w:color="000000" w:fill="666699"/>
            <w:vAlign w:val="center"/>
            <w:hideMark/>
          </w:tcPr>
          <w:p w14:paraId="3C608F19" w14:textId="77777777" w:rsidR="000317E8" w:rsidRPr="000317E8" w:rsidRDefault="009058AA" w:rsidP="0044406F">
            <w:pPr>
              <w:spacing w:after="0" w:line="240" w:lineRule="auto"/>
              <w:contextualSpacing/>
              <w:jc w:val="center"/>
              <w:rPr>
                <w:rFonts w:eastAsia="Times New Roman" w:cs="Arial"/>
                <w:b/>
                <w:bCs/>
                <w:color w:val="FFFFFF" w:themeColor="background1"/>
                <w:sz w:val="18"/>
                <w:szCs w:val="18"/>
                <w:lang w:val="es-CO" w:eastAsia="es-CO"/>
              </w:rPr>
            </w:pPr>
            <w:r w:rsidRPr="000317E8">
              <w:rPr>
                <w:rFonts w:eastAsia="Times New Roman" w:cs="Arial"/>
                <w:b/>
                <w:bCs/>
                <w:color w:val="FFFFFF" w:themeColor="background1"/>
                <w:sz w:val="18"/>
                <w:szCs w:val="18"/>
                <w:lang w:val="es-CO" w:eastAsia="es-CO"/>
              </w:rPr>
              <w:t>2.206.349.440</w:t>
            </w:r>
          </w:p>
        </w:tc>
        <w:tc>
          <w:tcPr>
            <w:tcW w:w="1640" w:type="dxa"/>
            <w:tcBorders>
              <w:top w:val="nil"/>
              <w:left w:val="nil"/>
              <w:bottom w:val="single" w:sz="4" w:space="0" w:color="auto"/>
              <w:right w:val="single" w:sz="4" w:space="0" w:color="auto"/>
            </w:tcBorders>
            <w:shd w:val="clear" w:color="000000" w:fill="666699"/>
            <w:vAlign w:val="center"/>
            <w:hideMark/>
          </w:tcPr>
          <w:p w14:paraId="5F5E9044" w14:textId="77777777" w:rsidR="000317E8" w:rsidRPr="000317E8" w:rsidRDefault="009058AA" w:rsidP="0044406F">
            <w:pPr>
              <w:spacing w:after="0" w:line="240" w:lineRule="auto"/>
              <w:contextualSpacing/>
              <w:jc w:val="center"/>
              <w:rPr>
                <w:rFonts w:eastAsia="Times New Roman" w:cs="Arial"/>
                <w:b/>
                <w:bCs/>
                <w:color w:val="FFFFFF" w:themeColor="background1"/>
                <w:sz w:val="18"/>
                <w:szCs w:val="18"/>
                <w:lang w:val="es-CO" w:eastAsia="es-CO"/>
              </w:rPr>
            </w:pPr>
            <w:r w:rsidRPr="000317E8">
              <w:rPr>
                <w:rFonts w:eastAsia="Times New Roman" w:cs="Arial"/>
                <w:b/>
                <w:bCs/>
                <w:color w:val="FFFFFF" w:themeColor="background1"/>
                <w:sz w:val="18"/>
                <w:szCs w:val="18"/>
                <w:lang w:val="es-CO" w:eastAsia="es-CO"/>
              </w:rPr>
              <w:t>2.928.760.026</w:t>
            </w:r>
          </w:p>
        </w:tc>
      </w:tr>
      <w:tr w:rsidR="00BF5386" w14:paraId="73C73766" w14:textId="77777777" w:rsidTr="009511B4">
        <w:trPr>
          <w:trHeight w:val="20"/>
          <w:jc w:val="center"/>
        </w:trPr>
        <w:tc>
          <w:tcPr>
            <w:tcW w:w="3688" w:type="dxa"/>
            <w:tcBorders>
              <w:top w:val="nil"/>
              <w:left w:val="single" w:sz="4" w:space="0" w:color="auto"/>
              <w:bottom w:val="single" w:sz="4" w:space="0" w:color="auto"/>
              <w:right w:val="single" w:sz="4" w:space="0" w:color="auto"/>
            </w:tcBorders>
            <w:shd w:val="clear" w:color="000000" w:fill="CCCCFF"/>
            <w:vAlign w:val="center"/>
            <w:hideMark/>
          </w:tcPr>
          <w:p w14:paraId="0165A2D5" w14:textId="77777777" w:rsidR="000317E8" w:rsidRPr="000317E8" w:rsidRDefault="009058AA" w:rsidP="0044406F">
            <w:pPr>
              <w:spacing w:after="0" w:line="240" w:lineRule="auto"/>
              <w:contextualSpacing/>
              <w:jc w:val="center"/>
              <w:rPr>
                <w:rFonts w:eastAsia="Times New Roman" w:cs="Arial"/>
                <w:b/>
                <w:bCs/>
                <w:color w:val="000000"/>
                <w:sz w:val="18"/>
                <w:szCs w:val="18"/>
                <w:lang w:val="es-CO" w:eastAsia="es-CO"/>
              </w:rPr>
            </w:pPr>
            <w:r w:rsidRPr="000317E8">
              <w:rPr>
                <w:rFonts w:eastAsia="Times New Roman" w:cs="Arial"/>
                <w:b/>
                <w:bCs/>
                <w:color w:val="000000"/>
                <w:sz w:val="18"/>
                <w:szCs w:val="18"/>
                <w:lang w:val="es-CO" w:eastAsia="es-CO"/>
              </w:rPr>
              <w:t>Total Gasto Comprometido</w:t>
            </w:r>
          </w:p>
        </w:tc>
        <w:tc>
          <w:tcPr>
            <w:tcW w:w="1960" w:type="dxa"/>
            <w:tcBorders>
              <w:top w:val="nil"/>
              <w:left w:val="nil"/>
              <w:bottom w:val="single" w:sz="4" w:space="0" w:color="auto"/>
              <w:right w:val="single" w:sz="4" w:space="0" w:color="auto"/>
            </w:tcBorders>
            <w:shd w:val="clear" w:color="auto" w:fill="auto"/>
            <w:noWrap/>
            <w:hideMark/>
          </w:tcPr>
          <w:p w14:paraId="332482F9" w14:textId="77777777" w:rsidR="000317E8" w:rsidRPr="000317E8" w:rsidRDefault="009058AA" w:rsidP="0044406F">
            <w:pPr>
              <w:spacing w:after="0" w:line="240" w:lineRule="auto"/>
              <w:contextualSpacing/>
              <w:jc w:val="center"/>
              <w:rPr>
                <w:rFonts w:eastAsia="Times New Roman" w:cs="Arial"/>
                <w:sz w:val="18"/>
                <w:szCs w:val="18"/>
                <w:lang w:val="es-CO" w:eastAsia="es-CO"/>
              </w:rPr>
            </w:pPr>
            <w:r w:rsidRPr="000317E8">
              <w:rPr>
                <w:sz w:val="18"/>
                <w:szCs w:val="18"/>
              </w:rPr>
              <w:t>2.346.369.154</w:t>
            </w:r>
          </w:p>
        </w:tc>
        <w:tc>
          <w:tcPr>
            <w:tcW w:w="1640" w:type="dxa"/>
            <w:tcBorders>
              <w:top w:val="nil"/>
              <w:left w:val="nil"/>
              <w:bottom w:val="single" w:sz="4" w:space="0" w:color="auto"/>
              <w:right w:val="single" w:sz="4" w:space="0" w:color="auto"/>
            </w:tcBorders>
            <w:shd w:val="clear" w:color="auto" w:fill="auto"/>
            <w:noWrap/>
            <w:hideMark/>
          </w:tcPr>
          <w:p w14:paraId="1AC149C6" w14:textId="77777777" w:rsidR="000317E8" w:rsidRPr="000317E8" w:rsidRDefault="009058AA" w:rsidP="0044406F">
            <w:pPr>
              <w:spacing w:after="0" w:line="240" w:lineRule="auto"/>
              <w:contextualSpacing/>
              <w:jc w:val="center"/>
              <w:rPr>
                <w:rFonts w:eastAsia="Times New Roman" w:cs="Arial"/>
                <w:sz w:val="18"/>
                <w:szCs w:val="18"/>
                <w:lang w:val="es-CO" w:eastAsia="es-CO"/>
              </w:rPr>
            </w:pPr>
            <w:r w:rsidRPr="000317E8">
              <w:rPr>
                <w:sz w:val="18"/>
                <w:szCs w:val="18"/>
              </w:rPr>
              <w:t>2.170.544.509</w:t>
            </w:r>
          </w:p>
        </w:tc>
        <w:tc>
          <w:tcPr>
            <w:tcW w:w="1640" w:type="dxa"/>
            <w:tcBorders>
              <w:top w:val="nil"/>
              <w:left w:val="nil"/>
              <w:bottom w:val="single" w:sz="4" w:space="0" w:color="auto"/>
              <w:right w:val="single" w:sz="4" w:space="0" w:color="auto"/>
            </w:tcBorders>
            <w:shd w:val="clear" w:color="auto" w:fill="auto"/>
            <w:noWrap/>
            <w:hideMark/>
          </w:tcPr>
          <w:p w14:paraId="04380291" w14:textId="77777777" w:rsidR="000317E8" w:rsidRPr="000317E8" w:rsidRDefault="009058AA" w:rsidP="0044406F">
            <w:pPr>
              <w:spacing w:after="0" w:line="240" w:lineRule="auto"/>
              <w:contextualSpacing/>
              <w:jc w:val="center"/>
              <w:rPr>
                <w:rFonts w:eastAsia="Times New Roman" w:cs="Arial"/>
                <w:sz w:val="18"/>
                <w:szCs w:val="18"/>
                <w:lang w:val="es-CO" w:eastAsia="es-CO"/>
              </w:rPr>
            </w:pPr>
            <w:r w:rsidRPr="000317E8">
              <w:rPr>
                <w:sz w:val="18"/>
                <w:szCs w:val="18"/>
              </w:rPr>
              <w:t>2.286.289.834</w:t>
            </w:r>
          </w:p>
        </w:tc>
      </w:tr>
      <w:tr w:rsidR="00BF5386" w14:paraId="4EAB1CBF" w14:textId="77777777" w:rsidTr="009511B4">
        <w:trPr>
          <w:trHeight w:val="278"/>
          <w:jc w:val="center"/>
        </w:trPr>
        <w:tc>
          <w:tcPr>
            <w:tcW w:w="3688" w:type="dxa"/>
            <w:tcBorders>
              <w:top w:val="nil"/>
              <w:left w:val="single" w:sz="4" w:space="0" w:color="auto"/>
              <w:bottom w:val="single" w:sz="4" w:space="0" w:color="auto"/>
              <w:right w:val="single" w:sz="4" w:space="0" w:color="auto"/>
            </w:tcBorders>
            <w:shd w:val="clear" w:color="auto" w:fill="002060"/>
            <w:vAlign w:val="center"/>
            <w:hideMark/>
          </w:tcPr>
          <w:p w14:paraId="3CA52786" w14:textId="77777777" w:rsidR="000317E8" w:rsidRPr="000317E8" w:rsidRDefault="009058AA" w:rsidP="0044406F">
            <w:pPr>
              <w:spacing w:after="0" w:line="240" w:lineRule="auto"/>
              <w:contextualSpacing/>
              <w:jc w:val="center"/>
              <w:rPr>
                <w:rFonts w:eastAsia="Times New Roman" w:cs="Arial"/>
                <w:b/>
                <w:bCs/>
                <w:color w:val="FFFFFF"/>
                <w:sz w:val="18"/>
                <w:szCs w:val="18"/>
                <w:lang w:val="es-CO" w:eastAsia="es-CO"/>
              </w:rPr>
            </w:pPr>
            <w:r w:rsidRPr="000317E8">
              <w:rPr>
                <w:rFonts w:eastAsia="Times New Roman" w:cs="Arial"/>
                <w:b/>
                <w:bCs/>
                <w:color w:val="FFFFFF"/>
                <w:sz w:val="18"/>
                <w:szCs w:val="18"/>
                <w:lang w:val="es-CO" w:eastAsia="es-CO"/>
              </w:rPr>
              <w:t xml:space="preserve">Resultado Presupuestal </w:t>
            </w:r>
          </w:p>
        </w:tc>
        <w:tc>
          <w:tcPr>
            <w:tcW w:w="1960" w:type="dxa"/>
            <w:tcBorders>
              <w:top w:val="nil"/>
              <w:left w:val="nil"/>
              <w:bottom w:val="single" w:sz="4" w:space="0" w:color="auto"/>
              <w:right w:val="single" w:sz="4" w:space="0" w:color="auto"/>
            </w:tcBorders>
            <w:shd w:val="clear" w:color="auto" w:fill="002060"/>
            <w:hideMark/>
          </w:tcPr>
          <w:p w14:paraId="26EA0B49" w14:textId="77777777" w:rsidR="000317E8" w:rsidRPr="000317E8" w:rsidRDefault="009058AA" w:rsidP="0044406F">
            <w:pPr>
              <w:spacing w:after="0" w:line="240" w:lineRule="auto"/>
              <w:contextualSpacing/>
              <w:jc w:val="center"/>
              <w:rPr>
                <w:rFonts w:eastAsia="Times New Roman" w:cs="Arial"/>
                <w:b/>
                <w:bCs/>
                <w:color w:val="FFFFFF"/>
                <w:sz w:val="18"/>
                <w:szCs w:val="18"/>
                <w:lang w:val="es-CO" w:eastAsia="es-CO"/>
              </w:rPr>
            </w:pPr>
            <w:r w:rsidRPr="000317E8">
              <w:rPr>
                <w:sz w:val="18"/>
                <w:szCs w:val="18"/>
              </w:rPr>
              <w:t>66.892.162</w:t>
            </w:r>
          </w:p>
        </w:tc>
        <w:tc>
          <w:tcPr>
            <w:tcW w:w="1640" w:type="dxa"/>
            <w:tcBorders>
              <w:top w:val="nil"/>
              <w:left w:val="nil"/>
              <w:bottom w:val="single" w:sz="4" w:space="0" w:color="auto"/>
              <w:right w:val="single" w:sz="4" w:space="0" w:color="auto"/>
            </w:tcBorders>
            <w:shd w:val="clear" w:color="auto" w:fill="002060"/>
            <w:hideMark/>
          </w:tcPr>
          <w:p w14:paraId="7BBFAD8F" w14:textId="77777777" w:rsidR="000317E8" w:rsidRPr="000317E8" w:rsidRDefault="009058AA" w:rsidP="0044406F">
            <w:pPr>
              <w:spacing w:after="0" w:line="240" w:lineRule="auto"/>
              <w:contextualSpacing/>
              <w:jc w:val="center"/>
              <w:rPr>
                <w:rFonts w:eastAsia="Times New Roman" w:cs="Arial"/>
                <w:b/>
                <w:bCs/>
                <w:color w:val="FFFFFF"/>
                <w:sz w:val="18"/>
                <w:szCs w:val="18"/>
                <w:lang w:val="es-CO" w:eastAsia="es-CO"/>
              </w:rPr>
            </w:pPr>
            <w:r w:rsidRPr="000317E8">
              <w:rPr>
                <w:sz w:val="18"/>
                <w:szCs w:val="18"/>
              </w:rPr>
              <w:t>46.664.954</w:t>
            </w:r>
          </w:p>
        </w:tc>
        <w:tc>
          <w:tcPr>
            <w:tcW w:w="1640" w:type="dxa"/>
            <w:tcBorders>
              <w:top w:val="nil"/>
              <w:left w:val="nil"/>
              <w:bottom w:val="single" w:sz="4" w:space="0" w:color="auto"/>
              <w:right w:val="single" w:sz="4" w:space="0" w:color="auto"/>
            </w:tcBorders>
            <w:shd w:val="clear" w:color="auto" w:fill="002060"/>
            <w:hideMark/>
          </w:tcPr>
          <w:p w14:paraId="03723014" w14:textId="77777777" w:rsidR="000317E8" w:rsidRPr="000317E8" w:rsidRDefault="009058AA" w:rsidP="0044406F">
            <w:pPr>
              <w:spacing w:after="0" w:line="240" w:lineRule="auto"/>
              <w:contextualSpacing/>
              <w:jc w:val="center"/>
              <w:rPr>
                <w:rFonts w:eastAsia="Times New Roman" w:cs="Arial"/>
                <w:b/>
                <w:bCs/>
                <w:color w:val="FFFFFF"/>
                <w:sz w:val="18"/>
                <w:szCs w:val="18"/>
                <w:lang w:val="es-CO" w:eastAsia="es-CO"/>
              </w:rPr>
            </w:pPr>
            <w:r w:rsidRPr="000317E8">
              <w:rPr>
                <w:sz w:val="18"/>
                <w:szCs w:val="18"/>
              </w:rPr>
              <w:t>653.896.683</w:t>
            </w:r>
          </w:p>
        </w:tc>
      </w:tr>
      <w:tr w:rsidR="00BF5386" w14:paraId="1A7DBE64" w14:textId="77777777" w:rsidTr="009511B4">
        <w:trPr>
          <w:trHeight w:val="20"/>
          <w:jc w:val="center"/>
        </w:trPr>
        <w:tc>
          <w:tcPr>
            <w:tcW w:w="3688" w:type="dxa"/>
            <w:tcBorders>
              <w:top w:val="nil"/>
              <w:left w:val="single" w:sz="4" w:space="0" w:color="auto"/>
              <w:bottom w:val="single" w:sz="4" w:space="0" w:color="auto"/>
              <w:right w:val="single" w:sz="4" w:space="0" w:color="auto"/>
            </w:tcBorders>
            <w:shd w:val="clear" w:color="000000" w:fill="CCCCFF"/>
            <w:vAlign w:val="center"/>
            <w:hideMark/>
          </w:tcPr>
          <w:p w14:paraId="157AAF0B" w14:textId="77777777" w:rsidR="000317E8" w:rsidRPr="000317E8" w:rsidRDefault="009058AA" w:rsidP="0044406F">
            <w:pPr>
              <w:spacing w:after="0" w:line="240" w:lineRule="auto"/>
              <w:contextualSpacing/>
              <w:jc w:val="center"/>
              <w:rPr>
                <w:rFonts w:eastAsia="Times New Roman" w:cs="Arial"/>
                <w:b/>
                <w:bCs/>
                <w:color w:val="000000"/>
                <w:sz w:val="18"/>
                <w:szCs w:val="18"/>
                <w:lang w:val="es-CO" w:eastAsia="es-CO"/>
              </w:rPr>
            </w:pPr>
            <w:r w:rsidRPr="000317E8">
              <w:rPr>
                <w:rFonts w:eastAsia="Times New Roman" w:cs="Arial"/>
                <w:b/>
                <w:bCs/>
                <w:color w:val="000000"/>
                <w:sz w:val="18"/>
                <w:szCs w:val="18"/>
                <w:lang w:val="es-CO" w:eastAsia="es-CO"/>
              </w:rPr>
              <w:t>Reservas Presupuestales</w:t>
            </w:r>
          </w:p>
        </w:tc>
        <w:tc>
          <w:tcPr>
            <w:tcW w:w="1960" w:type="dxa"/>
            <w:tcBorders>
              <w:top w:val="nil"/>
              <w:left w:val="nil"/>
              <w:bottom w:val="single" w:sz="4" w:space="0" w:color="auto"/>
              <w:right w:val="single" w:sz="4" w:space="0" w:color="auto"/>
            </w:tcBorders>
            <w:shd w:val="clear" w:color="000000" w:fill="E5E5FF"/>
            <w:hideMark/>
          </w:tcPr>
          <w:p w14:paraId="1E9A02CE" w14:textId="77777777" w:rsidR="000317E8" w:rsidRPr="000317E8" w:rsidRDefault="009058AA" w:rsidP="0044406F">
            <w:pPr>
              <w:spacing w:after="0" w:line="240" w:lineRule="auto"/>
              <w:contextualSpacing/>
              <w:jc w:val="center"/>
              <w:rPr>
                <w:rFonts w:eastAsia="Times New Roman" w:cs="Arial"/>
                <w:b/>
                <w:bCs/>
                <w:color w:val="000000"/>
                <w:sz w:val="18"/>
                <w:szCs w:val="18"/>
                <w:lang w:val="es-CO" w:eastAsia="es-CO"/>
              </w:rPr>
            </w:pPr>
            <w:r w:rsidRPr="000317E8">
              <w:rPr>
                <w:sz w:val="18"/>
                <w:szCs w:val="18"/>
              </w:rPr>
              <w:t>10.035.656</w:t>
            </w:r>
          </w:p>
        </w:tc>
        <w:tc>
          <w:tcPr>
            <w:tcW w:w="1640" w:type="dxa"/>
            <w:tcBorders>
              <w:top w:val="nil"/>
              <w:left w:val="nil"/>
              <w:bottom w:val="single" w:sz="4" w:space="0" w:color="auto"/>
              <w:right w:val="single" w:sz="4" w:space="0" w:color="auto"/>
            </w:tcBorders>
            <w:shd w:val="clear" w:color="000000" w:fill="E5E5FF"/>
            <w:hideMark/>
          </w:tcPr>
          <w:p w14:paraId="156A4918" w14:textId="77777777" w:rsidR="000317E8" w:rsidRPr="000317E8" w:rsidRDefault="009058AA" w:rsidP="0044406F">
            <w:pPr>
              <w:spacing w:after="0" w:line="240" w:lineRule="auto"/>
              <w:contextualSpacing/>
              <w:jc w:val="center"/>
              <w:rPr>
                <w:rFonts w:eastAsia="Times New Roman" w:cs="Arial"/>
                <w:b/>
                <w:bCs/>
                <w:color w:val="000000"/>
                <w:sz w:val="18"/>
                <w:szCs w:val="18"/>
                <w:lang w:val="es-CO" w:eastAsia="es-CO"/>
              </w:rPr>
            </w:pPr>
            <w:r w:rsidRPr="000317E8">
              <w:rPr>
                <w:sz w:val="18"/>
                <w:szCs w:val="18"/>
              </w:rPr>
              <w:t>20.800.000</w:t>
            </w:r>
          </w:p>
        </w:tc>
        <w:tc>
          <w:tcPr>
            <w:tcW w:w="1640" w:type="dxa"/>
            <w:tcBorders>
              <w:top w:val="nil"/>
              <w:left w:val="nil"/>
              <w:bottom w:val="single" w:sz="4" w:space="0" w:color="auto"/>
              <w:right w:val="single" w:sz="4" w:space="0" w:color="auto"/>
            </w:tcBorders>
            <w:shd w:val="clear" w:color="000000" w:fill="E5E5FF"/>
            <w:hideMark/>
          </w:tcPr>
          <w:p w14:paraId="2982D04C" w14:textId="77777777" w:rsidR="000317E8" w:rsidRPr="000317E8" w:rsidRDefault="009058AA" w:rsidP="0044406F">
            <w:pPr>
              <w:spacing w:after="0" w:line="240" w:lineRule="auto"/>
              <w:contextualSpacing/>
              <w:jc w:val="center"/>
              <w:rPr>
                <w:rFonts w:eastAsia="Times New Roman" w:cs="Arial"/>
                <w:b/>
                <w:bCs/>
                <w:color w:val="000000"/>
                <w:sz w:val="18"/>
                <w:szCs w:val="18"/>
                <w:lang w:val="es-CO" w:eastAsia="es-CO"/>
              </w:rPr>
            </w:pPr>
            <w:r w:rsidRPr="000317E8">
              <w:rPr>
                <w:sz w:val="18"/>
                <w:szCs w:val="18"/>
              </w:rPr>
              <w:t>110.046.948</w:t>
            </w:r>
          </w:p>
        </w:tc>
      </w:tr>
      <w:tr w:rsidR="00BF5386" w14:paraId="4595F425" w14:textId="77777777" w:rsidTr="009511B4">
        <w:trPr>
          <w:trHeight w:val="20"/>
          <w:jc w:val="center"/>
        </w:trPr>
        <w:tc>
          <w:tcPr>
            <w:tcW w:w="3688" w:type="dxa"/>
            <w:tcBorders>
              <w:top w:val="nil"/>
              <w:left w:val="single" w:sz="4" w:space="0" w:color="auto"/>
              <w:bottom w:val="single" w:sz="4" w:space="0" w:color="auto"/>
              <w:right w:val="single" w:sz="4" w:space="0" w:color="auto"/>
            </w:tcBorders>
            <w:shd w:val="clear" w:color="000000" w:fill="CCCCFF"/>
            <w:vAlign w:val="center"/>
            <w:hideMark/>
          </w:tcPr>
          <w:p w14:paraId="64FDC071" w14:textId="77777777" w:rsidR="000317E8" w:rsidRPr="000317E8" w:rsidRDefault="009058AA" w:rsidP="0044406F">
            <w:pPr>
              <w:spacing w:after="0" w:line="240" w:lineRule="auto"/>
              <w:contextualSpacing/>
              <w:jc w:val="center"/>
              <w:rPr>
                <w:rFonts w:eastAsia="Times New Roman" w:cs="Arial"/>
                <w:b/>
                <w:bCs/>
                <w:color w:val="000000"/>
                <w:sz w:val="18"/>
                <w:szCs w:val="18"/>
                <w:lang w:val="es-CO" w:eastAsia="es-CO"/>
              </w:rPr>
            </w:pPr>
            <w:r w:rsidRPr="000317E8">
              <w:rPr>
                <w:rFonts w:eastAsia="Times New Roman" w:cs="Arial"/>
                <w:b/>
                <w:bCs/>
                <w:color w:val="000000"/>
                <w:sz w:val="18"/>
                <w:szCs w:val="18"/>
                <w:lang w:val="es-CO" w:eastAsia="es-CO"/>
              </w:rPr>
              <w:t>Cuentas por Pagar</w:t>
            </w:r>
          </w:p>
        </w:tc>
        <w:tc>
          <w:tcPr>
            <w:tcW w:w="1960" w:type="dxa"/>
            <w:tcBorders>
              <w:top w:val="nil"/>
              <w:left w:val="nil"/>
              <w:bottom w:val="single" w:sz="4" w:space="0" w:color="auto"/>
              <w:right w:val="single" w:sz="4" w:space="0" w:color="auto"/>
            </w:tcBorders>
            <w:shd w:val="clear" w:color="000000" w:fill="E5E5FF"/>
            <w:hideMark/>
          </w:tcPr>
          <w:p w14:paraId="75CC9F24" w14:textId="77777777" w:rsidR="000317E8" w:rsidRPr="000317E8" w:rsidRDefault="009058AA" w:rsidP="0044406F">
            <w:pPr>
              <w:spacing w:after="0" w:line="240" w:lineRule="auto"/>
              <w:contextualSpacing/>
              <w:jc w:val="center"/>
              <w:rPr>
                <w:rFonts w:eastAsia="Times New Roman" w:cs="Arial"/>
                <w:b/>
                <w:bCs/>
                <w:color w:val="000000"/>
                <w:sz w:val="18"/>
                <w:szCs w:val="18"/>
                <w:lang w:val="es-CO" w:eastAsia="es-CO"/>
              </w:rPr>
            </w:pPr>
            <w:r w:rsidRPr="000317E8">
              <w:rPr>
                <w:sz w:val="18"/>
                <w:szCs w:val="18"/>
              </w:rPr>
              <w:t>21.521.258</w:t>
            </w:r>
          </w:p>
        </w:tc>
        <w:tc>
          <w:tcPr>
            <w:tcW w:w="1640" w:type="dxa"/>
            <w:tcBorders>
              <w:top w:val="nil"/>
              <w:left w:val="nil"/>
              <w:bottom w:val="single" w:sz="4" w:space="0" w:color="auto"/>
              <w:right w:val="single" w:sz="4" w:space="0" w:color="auto"/>
            </w:tcBorders>
            <w:shd w:val="clear" w:color="000000" w:fill="E5E5FF"/>
            <w:hideMark/>
          </w:tcPr>
          <w:p w14:paraId="46021E17" w14:textId="77777777" w:rsidR="000317E8" w:rsidRPr="000317E8" w:rsidRDefault="009058AA" w:rsidP="0044406F">
            <w:pPr>
              <w:spacing w:after="0" w:line="240" w:lineRule="auto"/>
              <w:contextualSpacing/>
              <w:jc w:val="center"/>
              <w:rPr>
                <w:rFonts w:eastAsia="Times New Roman" w:cs="Arial"/>
                <w:b/>
                <w:bCs/>
                <w:color w:val="000000"/>
                <w:sz w:val="18"/>
                <w:szCs w:val="18"/>
                <w:lang w:val="es-CO" w:eastAsia="es-CO"/>
              </w:rPr>
            </w:pPr>
            <w:r w:rsidRPr="000317E8">
              <w:rPr>
                <w:sz w:val="18"/>
                <w:szCs w:val="18"/>
              </w:rPr>
              <w:t>9.937.365</w:t>
            </w:r>
          </w:p>
        </w:tc>
        <w:tc>
          <w:tcPr>
            <w:tcW w:w="1640" w:type="dxa"/>
            <w:tcBorders>
              <w:top w:val="nil"/>
              <w:left w:val="nil"/>
              <w:bottom w:val="single" w:sz="4" w:space="0" w:color="auto"/>
              <w:right w:val="single" w:sz="4" w:space="0" w:color="auto"/>
            </w:tcBorders>
            <w:shd w:val="clear" w:color="000000" w:fill="E5E5FF"/>
            <w:hideMark/>
          </w:tcPr>
          <w:p w14:paraId="5A49357D" w14:textId="77777777" w:rsidR="000317E8" w:rsidRPr="000317E8" w:rsidRDefault="009058AA" w:rsidP="0044406F">
            <w:pPr>
              <w:spacing w:after="0" w:line="240" w:lineRule="auto"/>
              <w:contextualSpacing/>
              <w:jc w:val="center"/>
              <w:rPr>
                <w:rFonts w:eastAsia="Times New Roman" w:cs="Arial"/>
                <w:b/>
                <w:bCs/>
                <w:color w:val="000000"/>
                <w:sz w:val="18"/>
                <w:szCs w:val="18"/>
                <w:lang w:val="es-CO" w:eastAsia="es-CO"/>
              </w:rPr>
            </w:pPr>
            <w:r w:rsidRPr="000317E8">
              <w:rPr>
                <w:sz w:val="18"/>
                <w:szCs w:val="18"/>
              </w:rPr>
              <w:t>62.493.813</w:t>
            </w:r>
          </w:p>
        </w:tc>
      </w:tr>
      <w:tr w:rsidR="00BF5386" w14:paraId="094C9614" w14:textId="77777777" w:rsidTr="009511B4">
        <w:trPr>
          <w:trHeight w:val="20"/>
          <w:jc w:val="center"/>
        </w:trPr>
        <w:tc>
          <w:tcPr>
            <w:tcW w:w="3688" w:type="dxa"/>
            <w:tcBorders>
              <w:top w:val="nil"/>
              <w:left w:val="single" w:sz="4" w:space="0" w:color="auto"/>
              <w:bottom w:val="single" w:sz="4" w:space="0" w:color="auto"/>
              <w:right w:val="single" w:sz="4" w:space="0" w:color="auto"/>
            </w:tcBorders>
            <w:shd w:val="clear" w:color="000000" w:fill="CCCCFF"/>
            <w:vAlign w:val="center"/>
            <w:hideMark/>
          </w:tcPr>
          <w:p w14:paraId="24C41353" w14:textId="77777777" w:rsidR="000317E8" w:rsidRPr="000317E8" w:rsidRDefault="009058AA" w:rsidP="0044406F">
            <w:pPr>
              <w:spacing w:after="0" w:line="240" w:lineRule="auto"/>
              <w:contextualSpacing/>
              <w:jc w:val="center"/>
              <w:rPr>
                <w:rFonts w:eastAsia="Times New Roman" w:cs="Arial"/>
                <w:b/>
                <w:bCs/>
                <w:color w:val="000000"/>
                <w:sz w:val="18"/>
                <w:szCs w:val="18"/>
                <w:lang w:val="es-CO" w:eastAsia="es-CO"/>
              </w:rPr>
            </w:pPr>
            <w:r w:rsidRPr="000317E8">
              <w:rPr>
                <w:rFonts w:eastAsia="Times New Roman" w:cs="Arial"/>
                <w:b/>
                <w:bCs/>
                <w:color w:val="000000"/>
                <w:sz w:val="18"/>
                <w:szCs w:val="18"/>
                <w:lang w:val="es-CO" w:eastAsia="es-CO"/>
              </w:rPr>
              <w:t>Saldo Mínimo Disponible (Cálculos DAF)</w:t>
            </w:r>
          </w:p>
        </w:tc>
        <w:tc>
          <w:tcPr>
            <w:tcW w:w="1960" w:type="dxa"/>
            <w:tcBorders>
              <w:top w:val="nil"/>
              <w:left w:val="nil"/>
              <w:bottom w:val="single" w:sz="4" w:space="0" w:color="auto"/>
              <w:right w:val="single" w:sz="4" w:space="0" w:color="auto"/>
            </w:tcBorders>
            <w:shd w:val="clear" w:color="000000" w:fill="FFFFFF"/>
            <w:noWrap/>
            <w:hideMark/>
          </w:tcPr>
          <w:p w14:paraId="11260F80" w14:textId="77777777" w:rsidR="000317E8" w:rsidRPr="000317E8" w:rsidRDefault="009058AA" w:rsidP="0044406F">
            <w:pPr>
              <w:spacing w:after="0" w:line="240" w:lineRule="auto"/>
              <w:contextualSpacing/>
              <w:jc w:val="center"/>
              <w:rPr>
                <w:rFonts w:eastAsia="Times New Roman" w:cs="Arial"/>
                <w:sz w:val="18"/>
                <w:szCs w:val="18"/>
                <w:lang w:val="es-CO" w:eastAsia="es-CO"/>
              </w:rPr>
            </w:pPr>
            <w:r w:rsidRPr="000317E8">
              <w:rPr>
                <w:sz w:val="18"/>
                <w:szCs w:val="18"/>
              </w:rPr>
              <w:t>98.449.075</w:t>
            </w:r>
          </w:p>
        </w:tc>
        <w:tc>
          <w:tcPr>
            <w:tcW w:w="1640" w:type="dxa"/>
            <w:tcBorders>
              <w:top w:val="nil"/>
              <w:left w:val="nil"/>
              <w:bottom w:val="single" w:sz="4" w:space="0" w:color="auto"/>
              <w:right w:val="single" w:sz="4" w:space="0" w:color="auto"/>
            </w:tcBorders>
            <w:shd w:val="clear" w:color="000000" w:fill="FFFFFF"/>
            <w:noWrap/>
            <w:hideMark/>
          </w:tcPr>
          <w:p w14:paraId="7C2D6BC0" w14:textId="77777777" w:rsidR="000317E8" w:rsidRPr="000317E8" w:rsidRDefault="009058AA" w:rsidP="0044406F">
            <w:pPr>
              <w:spacing w:after="0" w:line="240" w:lineRule="auto"/>
              <w:contextualSpacing/>
              <w:jc w:val="center"/>
              <w:rPr>
                <w:rFonts w:eastAsia="Times New Roman" w:cs="Arial"/>
                <w:sz w:val="18"/>
                <w:szCs w:val="18"/>
                <w:lang w:val="es-CO" w:eastAsia="es-CO"/>
              </w:rPr>
            </w:pPr>
            <w:r w:rsidRPr="000317E8">
              <w:rPr>
                <w:sz w:val="18"/>
                <w:szCs w:val="18"/>
              </w:rPr>
              <w:t>77.402.320</w:t>
            </w:r>
          </w:p>
        </w:tc>
        <w:tc>
          <w:tcPr>
            <w:tcW w:w="1640" w:type="dxa"/>
            <w:tcBorders>
              <w:top w:val="nil"/>
              <w:left w:val="nil"/>
              <w:bottom w:val="single" w:sz="4" w:space="0" w:color="auto"/>
              <w:right w:val="single" w:sz="4" w:space="0" w:color="auto"/>
            </w:tcBorders>
            <w:shd w:val="clear" w:color="000000" w:fill="FFFFFF"/>
            <w:noWrap/>
            <w:hideMark/>
          </w:tcPr>
          <w:p w14:paraId="758BA52D" w14:textId="77777777" w:rsidR="000317E8" w:rsidRPr="000317E8" w:rsidRDefault="009058AA" w:rsidP="0044406F">
            <w:pPr>
              <w:spacing w:after="0" w:line="240" w:lineRule="auto"/>
              <w:contextualSpacing/>
              <w:jc w:val="center"/>
              <w:rPr>
                <w:rFonts w:eastAsia="Times New Roman" w:cs="Arial"/>
                <w:sz w:val="18"/>
                <w:szCs w:val="18"/>
                <w:lang w:val="es-CO" w:eastAsia="es-CO"/>
              </w:rPr>
            </w:pPr>
            <w:r w:rsidRPr="000317E8">
              <w:rPr>
                <w:sz w:val="18"/>
                <w:szCs w:val="18"/>
              </w:rPr>
              <w:t>826.437.444</w:t>
            </w:r>
          </w:p>
        </w:tc>
      </w:tr>
      <w:tr w:rsidR="00BF5386" w14:paraId="47EC01B8" w14:textId="77777777" w:rsidTr="009511B4">
        <w:trPr>
          <w:trHeight w:val="20"/>
          <w:jc w:val="center"/>
        </w:trPr>
        <w:tc>
          <w:tcPr>
            <w:tcW w:w="3688" w:type="dxa"/>
            <w:tcBorders>
              <w:top w:val="nil"/>
              <w:left w:val="single" w:sz="4" w:space="0" w:color="auto"/>
              <w:bottom w:val="single" w:sz="4" w:space="0" w:color="auto"/>
              <w:right w:val="single" w:sz="4" w:space="0" w:color="auto"/>
            </w:tcBorders>
            <w:shd w:val="clear" w:color="000000" w:fill="CCCCFF"/>
            <w:vAlign w:val="center"/>
            <w:hideMark/>
          </w:tcPr>
          <w:p w14:paraId="5A2631F0" w14:textId="77777777" w:rsidR="000317E8" w:rsidRPr="000317E8" w:rsidRDefault="009058AA" w:rsidP="0044406F">
            <w:pPr>
              <w:spacing w:after="0" w:line="240" w:lineRule="auto"/>
              <w:contextualSpacing/>
              <w:jc w:val="center"/>
              <w:rPr>
                <w:rFonts w:eastAsia="Times New Roman" w:cs="Arial"/>
                <w:b/>
                <w:bCs/>
                <w:color w:val="000000"/>
                <w:sz w:val="18"/>
                <w:szCs w:val="18"/>
                <w:lang w:val="es-CO" w:eastAsia="es-CO"/>
              </w:rPr>
            </w:pPr>
            <w:r w:rsidRPr="000317E8">
              <w:rPr>
                <w:rFonts w:eastAsia="Times New Roman" w:cs="Arial"/>
                <w:b/>
                <w:bCs/>
                <w:color w:val="000000"/>
                <w:sz w:val="18"/>
                <w:szCs w:val="18"/>
                <w:lang w:val="es-CO" w:eastAsia="es-CO"/>
              </w:rPr>
              <w:t>Saldo Consolidado Cuentas Maestras</w:t>
            </w:r>
          </w:p>
        </w:tc>
        <w:tc>
          <w:tcPr>
            <w:tcW w:w="1960" w:type="dxa"/>
            <w:tcBorders>
              <w:top w:val="nil"/>
              <w:left w:val="nil"/>
              <w:bottom w:val="single" w:sz="4" w:space="0" w:color="auto"/>
              <w:right w:val="single" w:sz="4" w:space="0" w:color="auto"/>
            </w:tcBorders>
            <w:shd w:val="clear" w:color="auto" w:fill="auto"/>
            <w:noWrap/>
            <w:hideMark/>
          </w:tcPr>
          <w:p w14:paraId="0656B8A1" w14:textId="77777777" w:rsidR="000317E8" w:rsidRPr="000317E8" w:rsidRDefault="009058AA" w:rsidP="0044406F">
            <w:pPr>
              <w:spacing w:after="0" w:line="240" w:lineRule="auto"/>
              <w:contextualSpacing/>
              <w:jc w:val="center"/>
              <w:rPr>
                <w:rFonts w:eastAsia="Times New Roman" w:cs="Arial"/>
                <w:sz w:val="18"/>
                <w:szCs w:val="18"/>
                <w:lang w:val="es-CO" w:eastAsia="es-CO"/>
              </w:rPr>
            </w:pPr>
            <w:r w:rsidRPr="000317E8">
              <w:rPr>
                <w:sz w:val="18"/>
                <w:szCs w:val="18"/>
              </w:rPr>
              <w:t>320.984.573</w:t>
            </w:r>
          </w:p>
        </w:tc>
        <w:tc>
          <w:tcPr>
            <w:tcW w:w="1640" w:type="dxa"/>
            <w:tcBorders>
              <w:top w:val="nil"/>
              <w:left w:val="nil"/>
              <w:bottom w:val="single" w:sz="4" w:space="0" w:color="auto"/>
              <w:right w:val="single" w:sz="4" w:space="0" w:color="auto"/>
            </w:tcBorders>
            <w:shd w:val="clear" w:color="auto" w:fill="auto"/>
            <w:noWrap/>
            <w:hideMark/>
          </w:tcPr>
          <w:p w14:paraId="47F5B64E" w14:textId="77777777" w:rsidR="000317E8" w:rsidRPr="000317E8" w:rsidRDefault="009058AA" w:rsidP="0044406F">
            <w:pPr>
              <w:spacing w:after="0" w:line="240" w:lineRule="auto"/>
              <w:contextualSpacing/>
              <w:jc w:val="center"/>
              <w:rPr>
                <w:rFonts w:eastAsia="Times New Roman" w:cs="Arial"/>
                <w:sz w:val="18"/>
                <w:szCs w:val="18"/>
                <w:lang w:val="es-CO" w:eastAsia="es-CO"/>
              </w:rPr>
            </w:pPr>
            <w:r w:rsidRPr="000317E8">
              <w:rPr>
                <w:sz w:val="18"/>
                <w:szCs w:val="18"/>
              </w:rPr>
              <w:t>217.706.881</w:t>
            </w:r>
          </w:p>
        </w:tc>
        <w:tc>
          <w:tcPr>
            <w:tcW w:w="1640" w:type="dxa"/>
            <w:tcBorders>
              <w:top w:val="nil"/>
              <w:left w:val="nil"/>
              <w:bottom w:val="single" w:sz="4" w:space="0" w:color="auto"/>
              <w:right w:val="single" w:sz="4" w:space="0" w:color="auto"/>
            </w:tcBorders>
            <w:shd w:val="clear" w:color="auto" w:fill="auto"/>
            <w:noWrap/>
            <w:hideMark/>
          </w:tcPr>
          <w:p w14:paraId="385FA28E" w14:textId="77777777" w:rsidR="000317E8" w:rsidRPr="000317E8" w:rsidRDefault="009058AA" w:rsidP="0044406F">
            <w:pPr>
              <w:spacing w:after="0" w:line="240" w:lineRule="auto"/>
              <w:contextualSpacing/>
              <w:jc w:val="center"/>
              <w:rPr>
                <w:rFonts w:eastAsia="Times New Roman" w:cs="Arial"/>
                <w:sz w:val="18"/>
                <w:szCs w:val="18"/>
                <w:lang w:val="es-CO" w:eastAsia="es-CO"/>
              </w:rPr>
            </w:pPr>
            <w:r w:rsidRPr="000317E8">
              <w:rPr>
                <w:sz w:val="18"/>
                <w:szCs w:val="18"/>
              </w:rPr>
              <w:t>1.274.435.741</w:t>
            </w:r>
          </w:p>
        </w:tc>
      </w:tr>
    </w:tbl>
    <w:p w14:paraId="440ACB68" w14:textId="77777777" w:rsidR="000317E8" w:rsidRPr="0044406F" w:rsidRDefault="009058AA" w:rsidP="0044406F">
      <w:pPr>
        <w:spacing w:after="0" w:line="240" w:lineRule="auto"/>
        <w:contextualSpacing/>
        <w:textAlignment w:val="baseline"/>
        <w:rPr>
          <w:sz w:val="16"/>
          <w:szCs w:val="16"/>
        </w:rPr>
      </w:pPr>
      <w:r w:rsidRPr="0044406F">
        <w:rPr>
          <w:rStyle w:val="normaltextrun"/>
          <w:b/>
          <w:bCs/>
          <w:sz w:val="16"/>
          <w:szCs w:val="16"/>
        </w:rPr>
        <w:t>Fuente:</w:t>
      </w:r>
      <w:r w:rsidRPr="0044406F">
        <w:rPr>
          <w:rStyle w:val="normaltextrun"/>
          <w:sz w:val="16"/>
          <w:szCs w:val="16"/>
        </w:rPr>
        <w:t xml:space="preserve"> elaboración propia.</w:t>
      </w:r>
    </w:p>
    <w:p w14:paraId="6D2A2D45" w14:textId="77777777" w:rsidR="000317E8" w:rsidRPr="00102D95" w:rsidRDefault="000317E8" w:rsidP="0044406F">
      <w:pPr>
        <w:spacing w:after="0" w:line="240" w:lineRule="auto"/>
        <w:contextualSpacing/>
        <w:jc w:val="both"/>
        <w:textAlignment w:val="baseline"/>
        <w:rPr>
          <w:rFonts w:cs="Arial"/>
          <w:lang w:val="es-CO"/>
        </w:rPr>
      </w:pPr>
    </w:p>
    <w:p w14:paraId="06179DC4" w14:textId="77777777" w:rsidR="00EE48E2" w:rsidRDefault="009058AA" w:rsidP="00CB7618">
      <w:pPr>
        <w:pStyle w:val="Prrafodelista"/>
        <w:numPr>
          <w:ilvl w:val="0"/>
          <w:numId w:val="11"/>
        </w:numPr>
        <w:tabs>
          <w:tab w:val="left" w:pos="142"/>
        </w:tabs>
        <w:spacing w:after="0" w:line="240" w:lineRule="auto"/>
        <w:ind w:left="0" w:firstLine="0"/>
        <w:jc w:val="both"/>
        <w:rPr>
          <w:rFonts w:cs="Arial"/>
          <w:lang w:val="es-CO"/>
        </w:rPr>
      </w:pPr>
      <w:r w:rsidRPr="00D867E9">
        <w:rPr>
          <w:rFonts w:cs="Arial"/>
          <w:b/>
          <w:bCs/>
          <w:lang w:val="es-CO"/>
        </w:rPr>
        <w:t>Resultado</w:t>
      </w:r>
      <w:r w:rsidR="00EF4F8B">
        <w:rPr>
          <w:rFonts w:cs="Arial"/>
          <w:b/>
          <w:bCs/>
          <w:lang w:val="es-CO"/>
        </w:rPr>
        <w:t xml:space="preserve"> </w:t>
      </w:r>
      <w:r w:rsidR="00285A1F">
        <w:rPr>
          <w:rFonts w:cs="Arial"/>
          <w:b/>
          <w:bCs/>
          <w:lang w:val="es-CO"/>
        </w:rPr>
        <w:t>p</w:t>
      </w:r>
      <w:r w:rsidR="00EF4F8B">
        <w:rPr>
          <w:rFonts w:cs="Arial"/>
          <w:b/>
          <w:bCs/>
          <w:lang w:val="es-CO"/>
        </w:rPr>
        <w:t>resupuestal</w:t>
      </w:r>
      <w:r w:rsidRPr="00F96FC2">
        <w:rPr>
          <w:rFonts w:cs="Arial"/>
          <w:b/>
          <w:bCs/>
          <w:lang w:val="es-CO"/>
        </w:rPr>
        <w:t>:</w:t>
      </w:r>
      <w:r w:rsidRPr="00F96FC2">
        <w:rPr>
          <w:rFonts w:cs="Arial"/>
          <w:lang w:val="es-CO"/>
        </w:rPr>
        <w:t xml:space="preserve"> </w:t>
      </w:r>
      <w:r w:rsidR="000317E8">
        <w:rPr>
          <w:rFonts w:cs="Arial"/>
          <w:lang w:val="es-CO"/>
        </w:rPr>
        <w:t>D</w:t>
      </w:r>
      <w:r w:rsidR="00503188">
        <w:rPr>
          <w:rFonts w:cs="Arial"/>
          <w:lang w:val="es-CO"/>
        </w:rPr>
        <w:t xml:space="preserve">ado que el nivel de compromisos </w:t>
      </w:r>
      <w:r w:rsidR="00135B80">
        <w:rPr>
          <w:rFonts w:cs="Arial"/>
          <w:lang w:val="es-CO"/>
        </w:rPr>
        <w:t xml:space="preserve">para las tres vigencias objeto de análisis </w:t>
      </w:r>
      <w:r w:rsidR="00503188">
        <w:rPr>
          <w:rFonts w:cs="Arial"/>
          <w:lang w:val="es-CO"/>
        </w:rPr>
        <w:t xml:space="preserve">fue inferior </w:t>
      </w:r>
      <w:r w:rsidR="009F2E0A">
        <w:rPr>
          <w:rFonts w:cs="Arial"/>
          <w:lang w:val="es-CO"/>
        </w:rPr>
        <w:t>al total de ingresos efectivamente recaudado</w:t>
      </w:r>
      <w:r w:rsidR="001D3B5E">
        <w:rPr>
          <w:rFonts w:cs="Arial"/>
          <w:lang w:val="es-CO"/>
        </w:rPr>
        <w:t>s</w:t>
      </w:r>
      <w:r w:rsidR="009F2E0A">
        <w:rPr>
          <w:rFonts w:cs="Arial"/>
          <w:lang w:val="es-CO"/>
        </w:rPr>
        <w:t xml:space="preserve">, el </w:t>
      </w:r>
      <w:r w:rsidR="00285A1F">
        <w:rPr>
          <w:rFonts w:cs="Arial"/>
          <w:lang w:val="es-CO"/>
        </w:rPr>
        <w:t>r</w:t>
      </w:r>
      <w:r w:rsidR="009F2E0A">
        <w:rPr>
          <w:rFonts w:cs="Arial"/>
          <w:lang w:val="es-CO"/>
        </w:rPr>
        <w:t xml:space="preserve">esultado </w:t>
      </w:r>
      <w:r w:rsidR="00285A1F">
        <w:rPr>
          <w:rFonts w:cs="Arial"/>
          <w:lang w:val="es-CO"/>
        </w:rPr>
        <w:t>p</w:t>
      </w:r>
      <w:r w:rsidR="009F2E0A">
        <w:rPr>
          <w:rFonts w:cs="Arial"/>
          <w:lang w:val="es-CO"/>
        </w:rPr>
        <w:t xml:space="preserve">resupuestal </w:t>
      </w:r>
      <w:r w:rsidR="00EF4F8B">
        <w:rPr>
          <w:rFonts w:cs="Arial"/>
          <w:lang w:val="es-CO"/>
        </w:rPr>
        <w:t>fue superavitario</w:t>
      </w:r>
      <w:r w:rsidR="004C6545">
        <w:rPr>
          <w:rFonts w:cs="Arial"/>
          <w:lang w:val="es-CO"/>
        </w:rPr>
        <w:t>.</w:t>
      </w:r>
    </w:p>
    <w:p w14:paraId="530C18AE" w14:textId="77777777" w:rsidR="000317E8" w:rsidRDefault="000317E8" w:rsidP="0039778D">
      <w:pPr>
        <w:pStyle w:val="Prrafodelista"/>
        <w:spacing w:after="0" w:line="240" w:lineRule="auto"/>
        <w:ind w:left="0"/>
        <w:jc w:val="both"/>
        <w:rPr>
          <w:rFonts w:cs="Arial"/>
          <w:lang w:val="es-CO"/>
        </w:rPr>
      </w:pPr>
    </w:p>
    <w:p w14:paraId="121BB90F" w14:textId="77777777" w:rsidR="00B73307" w:rsidRPr="0039778D" w:rsidRDefault="009058AA" w:rsidP="0039778D">
      <w:pPr>
        <w:pStyle w:val="Prrafodelista"/>
        <w:spacing w:after="0" w:line="240" w:lineRule="auto"/>
        <w:ind w:left="0"/>
        <w:jc w:val="both"/>
        <w:rPr>
          <w:rFonts w:cs="Arial"/>
          <w:lang w:val="es-CO"/>
        </w:rPr>
      </w:pPr>
      <w:r w:rsidRPr="00A16B1F">
        <w:rPr>
          <w:rFonts w:cs="Arial"/>
          <w:b/>
          <w:bCs/>
          <w:lang w:val="es-CO"/>
        </w:rPr>
        <w:t xml:space="preserve">Reservas </w:t>
      </w:r>
      <w:r w:rsidR="00285A1F">
        <w:rPr>
          <w:rFonts w:cs="Arial"/>
          <w:b/>
          <w:bCs/>
          <w:lang w:val="es-CO"/>
        </w:rPr>
        <w:t>p</w:t>
      </w:r>
      <w:r w:rsidR="00C25EA6">
        <w:rPr>
          <w:rFonts w:cs="Arial"/>
          <w:b/>
          <w:bCs/>
          <w:lang w:val="es-CO"/>
        </w:rPr>
        <w:t>resupuestales</w:t>
      </w:r>
      <w:r w:rsidR="004C6545">
        <w:rPr>
          <w:rFonts w:cs="Arial"/>
          <w:b/>
          <w:bCs/>
          <w:lang w:val="es-CO"/>
        </w:rPr>
        <w:t xml:space="preserve"> y </w:t>
      </w:r>
      <w:r w:rsidR="00285A1F">
        <w:rPr>
          <w:rFonts w:cs="Arial"/>
          <w:b/>
          <w:bCs/>
          <w:lang w:val="es-CO"/>
        </w:rPr>
        <w:t>c</w:t>
      </w:r>
      <w:r w:rsidR="004C6545">
        <w:rPr>
          <w:rFonts w:cs="Arial"/>
          <w:b/>
          <w:bCs/>
          <w:lang w:val="es-CO"/>
        </w:rPr>
        <w:t xml:space="preserve">uentas por </w:t>
      </w:r>
      <w:r w:rsidR="00285A1F">
        <w:rPr>
          <w:rFonts w:cs="Arial"/>
          <w:b/>
          <w:bCs/>
          <w:lang w:val="es-CO"/>
        </w:rPr>
        <w:t>p</w:t>
      </w:r>
      <w:r w:rsidR="004C6545">
        <w:rPr>
          <w:rFonts w:cs="Arial"/>
          <w:b/>
          <w:bCs/>
          <w:lang w:val="es-CO"/>
        </w:rPr>
        <w:t>agar</w:t>
      </w:r>
      <w:r w:rsidRPr="00A16B1F">
        <w:rPr>
          <w:rFonts w:cs="Arial"/>
          <w:b/>
          <w:bCs/>
          <w:lang w:val="es-CO"/>
        </w:rPr>
        <w:t>:</w:t>
      </w:r>
      <w:r w:rsidRPr="00A16B1F">
        <w:rPr>
          <w:rFonts w:cs="Arial"/>
          <w:lang w:val="es-CO"/>
        </w:rPr>
        <w:t xml:space="preserve"> </w:t>
      </w:r>
      <w:r>
        <w:rPr>
          <w:rFonts w:cs="Arial"/>
          <w:lang w:val="es-CO"/>
        </w:rPr>
        <w:t xml:space="preserve">De acuerdo con los </w:t>
      </w:r>
      <w:r w:rsidR="00285A1F">
        <w:rPr>
          <w:rFonts w:cs="Arial"/>
          <w:lang w:val="es-CO"/>
        </w:rPr>
        <w:t>a</w:t>
      </w:r>
      <w:r>
        <w:rPr>
          <w:rFonts w:cs="Arial"/>
          <w:lang w:val="es-CO"/>
        </w:rPr>
        <w:t xml:space="preserve">ctos </w:t>
      </w:r>
      <w:r w:rsidR="00285A1F">
        <w:rPr>
          <w:rFonts w:cs="Arial"/>
          <w:lang w:val="es-CO"/>
        </w:rPr>
        <w:t>a</w:t>
      </w:r>
      <w:r>
        <w:rPr>
          <w:rFonts w:cs="Arial"/>
          <w:lang w:val="es-CO"/>
        </w:rPr>
        <w:t xml:space="preserve">dministrativos referentes a las </w:t>
      </w:r>
      <w:r w:rsidR="00285A1F">
        <w:rPr>
          <w:rFonts w:cs="Arial"/>
          <w:lang w:val="es-CO"/>
        </w:rPr>
        <w:t>r</w:t>
      </w:r>
      <w:r>
        <w:rPr>
          <w:rFonts w:cs="Arial"/>
          <w:lang w:val="es-CO"/>
        </w:rPr>
        <w:t xml:space="preserve">eservas </w:t>
      </w:r>
      <w:r w:rsidR="00285A1F">
        <w:rPr>
          <w:rFonts w:cs="Arial"/>
          <w:lang w:val="es-CO"/>
        </w:rPr>
        <w:t>p</w:t>
      </w:r>
      <w:r>
        <w:rPr>
          <w:rFonts w:cs="Arial"/>
          <w:lang w:val="es-CO"/>
        </w:rPr>
        <w:t xml:space="preserve">resupuestales y las </w:t>
      </w:r>
      <w:r w:rsidR="00285A1F">
        <w:rPr>
          <w:rFonts w:cs="Arial"/>
          <w:lang w:val="es-CO"/>
        </w:rPr>
        <w:t>c</w:t>
      </w:r>
      <w:r>
        <w:rPr>
          <w:rFonts w:cs="Arial"/>
          <w:lang w:val="es-CO"/>
        </w:rPr>
        <w:t xml:space="preserve">uentas por </w:t>
      </w:r>
      <w:r w:rsidR="00285A1F">
        <w:rPr>
          <w:rFonts w:cs="Arial"/>
          <w:lang w:val="es-CO"/>
        </w:rPr>
        <w:t>p</w:t>
      </w:r>
      <w:r>
        <w:rPr>
          <w:rFonts w:cs="Arial"/>
          <w:lang w:val="es-CO"/>
        </w:rPr>
        <w:t xml:space="preserve">agar para las vigencias 2018, 2019 y 2020, se observó que el Municipio realizó la constitución de ambos instrumentos de manera consolidada, sin tener en cuenta las fuentes de financiación que las amparan, lo que dificultó el análisis en un primer momento. No obstante, en el marco de la actividad de </w:t>
      </w:r>
      <w:r w:rsidR="00285A1F">
        <w:rPr>
          <w:rFonts w:cs="Arial"/>
          <w:lang w:val="es-CO"/>
        </w:rPr>
        <w:t>r</w:t>
      </w:r>
      <w:r>
        <w:rPr>
          <w:rFonts w:cs="Arial"/>
          <w:lang w:val="es-CO"/>
        </w:rPr>
        <w:t xml:space="preserve">econocimiento </w:t>
      </w:r>
      <w:r w:rsidR="00285A1F">
        <w:rPr>
          <w:rFonts w:cs="Arial"/>
          <w:lang w:val="es-CO"/>
        </w:rPr>
        <w:t>i</w:t>
      </w:r>
      <w:r>
        <w:rPr>
          <w:rFonts w:cs="Arial"/>
          <w:lang w:val="es-CO"/>
        </w:rPr>
        <w:t xml:space="preserve">nstitucional </w:t>
      </w:r>
      <w:r w:rsidR="00285A1F">
        <w:rPr>
          <w:rFonts w:cs="Arial"/>
          <w:lang w:val="es-CO"/>
        </w:rPr>
        <w:t>v</w:t>
      </w:r>
      <w:r>
        <w:rPr>
          <w:rFonts w:cs="Arial"/>
          <w:lang w:val="es-CO"/>
        </w:rPr>
        <w:t>irtual, la Tesorería Municipal ofreció la correspondiente aclaración a las cifras, cruzando la información del sistema presupuestal en contraste con los valores constituidos.</w:t>
      </w:r>
    </w:p>
    <w:tbl>
      <w:tblPr>
        <w:tblpPr w:leftFromText="141" w:rightFromText="141" w:vertAnchor="text" w:horzAnchor="page" w:tblpX="481" w:tblpY="1027"/>
        <w:tblW w:w="10950" w:type="dxa"/>
        <w:tblCellMar>
          <w:left w:w="70" w:type="dxa"/>
          <w:right w:w="70" w:type="dxa"/>
        </w:tblCellMar>
        <w:tblLook w:val="04A0" w:firstRow="1" w:lastRow="0" w:firstColumn="1" w:lastColumn="0" w:noHBand="0" w:noVBand="1"/>
      </w:tblPr>
      <w:tblGrid>
        <w:gridCol w:w="1471"/>
        <w:gridCol w:w="1041"/>
        <w:gridCol w:w="1041"/>
        <w:gridCol w:w="1011"/>
        <w:gridCol w:w="1041"/>
        <w:gridCol w:w="1041"/>
        <w:gridCol w:w="1011"/>
        <w:gridCol w:w="1141"/>
        <w:gridCol w:w="1141"/>
        <w:gridCol w:w="1011"/>
      </w:tblGrid>
      <w:tr w:rsidR="00BF5386" w14:paraId="6CA7160F" w14:textId="77777777" w:rsidTr="00CA12A7">
        <w:trPr>
          <w:trHeight w:val="315"/>
        </w:trPr>
        <w:tc>
          <w:tcPr>
            <w:tcW w:w="1471" w:type="dxa"/>
            <w:vMerge w:val="restart"/>
            <w:tcBorders>
              <w:top w:val="single" w:sz="4" w:space="0" w:color="auto"/>
              <w:left w:val="single" w:sz="4" w:space="0" w:color="auto"/>
              <w:bottom w:val="single" w:sz="4" w:space="0" w:color="auto"/>
              <w:right w:val="single" w:sz="4" w:space="0" w:color="auto"/>
            </w:tcBorders>
            <w:shd w:val="clear" w:color="000000" w:fill="666699"/>
            <w:vAlign w:val="center"/>
            <w:hideMark/>
          </w:tcPr>
          <w:p w14:paraId="4C9732DD" w14:textId="77777777" w:rsidR="004C6545" w:rsidRPr="004C6545" w:rsidRDefault="009058AA" w:rsidP="00CA12A7">
            <w:pPr>
              <w:spacing w:after="0" w:line="240" w:lineRule="auto"/>
              <w:contextualSpacing/>
              <w:jc w:val="center"/>
              <w:rPr>
                <w:rFonts w:eastAsia="Times New Roman" w:cs="Arial"/>
                <w:b/>
                <w:bCs/>
                <w:color w:val="FFFFFF"/>
                <w:sz w:val="18"/>
                <w:szCs w:val="18"/>
                <w:lang w:val="es-CO" w:eastAsia="es-CO"/>
              </w:rPr>
            </w:pPr>
            <w:r w:rsidRPr="004C6545">
              <w:rPr>
                <w:rFonts w:eastAsia="Times New Roman" w:cs="Arial"/>
                <w:b/>
                <w:bCs/>
                <w:color w:val="FFFFFF"/>
                <w:sz w:val="18"/>
                <w:szCs w:val="18"/>
                <w:lang w:val="es-CO" w:eastAsia="es-CO"/>
              </w:rPr>
              <w:t>Concepto</w:t>
            </w:r>
          </w:p>
        </w:tc>
        <w:tc>
          <w:tcPr>
            <w:tcW w:w="3093" w:type="dxa"/>
            <w:gridSpan w:val="3"/>
            <w:tcBorders>
              <w:top w:val="single" w:sz="4" w:space="0" w:color="auto"/>
              <w:left w:val="nil"/>
              <w:bottom w:val="single" w:sz="4" w:space="0" w:color="auto"/>
              <w:right w:val="single" w:sz="4" w:space="0" w:color="auto"/>
            </w:tcBorders>
            <w:shd w:val="clear" w:color="000000" w:fill="CCCCFF"/>
            <w:vAlign w:val="center"/>
            <w:hideMark/>
          </w:tcPr>
          <w:p w14:paraId="5F872DE3" w14:textId="77777777" w:rsidR="004C6545" w:rsidRPr="004C6545" w:rsidRDefault="009058AA" w:rsidP="00CA12A7">
            <w:pPr>
              <w:spacing w:after="0" w:line="240" w:lineRule="auto"/>
              <w:contextualSpacing/>
              <w:jc w:val="center"/>
              <w:rPr>
                <w:rFonts w:eastAsia="Times New Roman" w:cs="Arial"/>
                <w:b/>
                <w:bCs/>
                <w:color w:val="000000"/>
                <w:sz w:val="18"/>
                <w:szCs w:val="18"/>
                <w:lang w:val="es-CO" w:eastAsia="es-CO"/>
              </w:rPr>
            </w:pPr>
            <w:r w:rsidRPr="004C6545">
              <w:rPr>
                <w:rFonts w:eastAsia="Times New Roman" w:cs="Arial"/>
                <w:b/>
                <w:bCs/>
                <w:color w:val="000000"/>
                <w:sz w:val="18"/>
                <w:szCs w:val="18"/>
                <w:lang w:val="es-CO" w:eastAsia="es-CO"/>
              </w:rPr>
              <w:t>2018</w:t>
            </w:r>
          </w:p>
        </w:tc>
        <w:tc>
          <w:tcPr>
            <w:tcW w:w="3093" w:type="dxa"/>
            <w:gridSpan w:val="3"/>
            <w:tcBorders>
              <w:top w:val="single" w:sz="4" w:space="0" w:color="auto"/>
              <w:left w:val="nil"/>
              <w:bottom w:val="single" w:sz="4" w:space="0" w:color="auto"/>
              <w:right w:val="single" w:sz="4" w:space="0" w:color="auto"/>
            </w:tcBorders>
            <w:shd w:val="clear" w:color="000000" w:fill="CCCCFF"/>
            <w:vAlign w:val="center"/>
            <w:hideMark/>
          </w:tcPr>
          <w:p w14:paraId="5FF842FE" w14:textId="77777777" w:rsidR="004C6545" w:rsidRPr="004C6545" w:rsidRDefault="009058AA" w:rsidP="00CA12A7">
            <w:pPr>
              <w:spacing w:after="0" w:line="240" w:lineRule="auto"/>
              <w:contextualSpacing/>
              <w:jc w:val="center"/>
              <w:rPr>
                <w:rFonts w:eastAsia="Times New Roman" w:cs="Arial"/>
                <w:b/>
                <w:bCs/>
                <w:color w:val="000000"/>
                <w:sz w:val="18"/>
                <w:szCs w:val="18"/>
                <w:lang w:val="es-CO" w:eastAsia="es-CO"/>
              </w:rPr>
            </w:pPr>
            <w:r w:rsidRPr="004C6545">
              <w:rPr>
                <w:rFonts w:eastAsia="Times New Roman" w:cs="Arial"/>
                <w:b/>
                <w:bCs/>
                <w:color w:val="000000"/>
                <w:sz w:val="18"/>
                <w:szCs w:val="18"/>
                <w:lang w:val="es-CO" w:eastAsia="es-CO"/>
              </w:rPr>
              <w:t>2019</w:t>
            </w:r>
          </w:p>
        </w:tc>
        <w:tc>
          <w:tcPr>
            <w:tcW w:w="3293" w:type="dxa"/>
            <w:gridSpan w:val="3"/>
            <w:tcBorders>
              <w:top w:val="single" w:sz="4" w:space="0" w:color="auto"/>
              <w:left w:val="nil"/>
              <w:bottom w:val="single" w:sz="4" w:space="0" w:color="auto"/>
              <w:right w:val="single" w:sz="4" w:space="0" w:color="auto"/>
            </w:tcBorders>
            <w:shd w:val="clear" w:color="000000" w:fill="CCCCFF"/>
            <w:vAlign w:val="center"/>
            <w:hideMark/>
          </w:tcPr>
          <w:p w14:paraId="522EE8D5" w14:textId="77777777" w:rsidR="004C6545" w:rsidRPr="004C6545" w:rsidRDefault="009058AA" w:rsidP="00CA12A7">
            <w:pPr>
              <w:spacing w:after="0" w:line="240" w:lineRule="auto"/>
              <w:contextualSpacing/>
              <w:jc w:val="center"/>
              <w:rPr>
                <w:rFonts w:eastAsia="Times New Roman" w:cs="Arial"/>
                <w:b/>
                <w:bCs/>
                <w:color w:val="000000"/>
                <w:sz w:val="18"/>
                <w:szCs w:val="18"/>
                <w:lang w:val="es-CO" w:eastAsia="es-CO"/>
              </w:rPr>
            </w:pPr>
            <w:r w:rsidRPr="004C6545">
              <w:rPr>
                <w:rFonts w:eastAsia="Times New Roman" w:cs="Arial"/>
                <w:b/>
                <w:bCs/>
                <w:color w:val="000000"/>
                <w:sz w:val="18"/>
                <w:szCs w:val="18"/>
                <w:lang w:val="es-CO" w:eastAsia="es-CO"/>
              </w:rPr>
              <w:t>2020</w:t>
            </w:r>
          </w:p>
        </w:tc>
      </w:tr>
      <w:tr w:rsidR="00BF5386" w14:paraId="4C33D845" w14:textId="77777777" w:rsidTr="00CA12A7">
        <w:trPr>
          <w:trHeight w:val="315"/>
        </w:trPr>
        <w:tc>
          <w:tcPr>
            <w:tcW w:w="1471" w:type="dxa"/>
            <w:vMerge/>
            <w:tcBorders>
              <w:top w:val="single" w:sz="4" w:space="0" w:color="auto"/>
              <w:left w:val="single" w:sz="4" w:space="0" w:color="auto"/>
              <w:bottom w:val="single" w:sz="4" w:space="0" w:color="auto"/>
              <w:right w:val="single" w:sz="4" w:space="0" w:color="auto"/>
            </w:tcBorders>
            <w:vAlign w:val="center"/>
            <w:hideMark/>
          </w:tcPr>
          <w:p w14:paraId="61061FC1" w14:textId="77777777" w:rsidR="004C6545" w:rsidRPr="004C6545" w:rsidRDefault="004C6545" w:rsidP="00CA12A7">
            <w:pPr>
              <w:spacing w:after="0" w:line="240" w:lineRule="auto"/>
              <w:contextualSpacing/>
              <w:rPr>
                <w:rFonts w:eastAsia="Times New Roman" w:cs="Arial"/>
                <w:b/>
                <w:bCs/>
                <w:color w:val="FFFFFF"/>
                <w:sz w:val="18"/>
                <w:szCs w:val="18"/>
                <w:lang w:val="es-CO" w:eastAsia="es-CO"/>
              </w:rPr>
            </w:pPr>
          </w:p>
        </w:tc>
        <w:tc>
          <w:tcPr>
            <w:tcW w:w="1041" w:type="dxa"/>
            <w:tcBorders>
              <w:top w:val="nil"/>
              <w:left w:val="nil"/>
              <w:bottom w:val="single" w:sz="4" w:space="0" w:color="auto"/>
              <w:right w:val="single" w:sz="4" w:space="0" w:color="auto"/>
            </w:tcBorders>
            <w:shd w:val="clear" w:color="000000" w:fill="666699"/>
            <w:vAlign w:val="center"/>
            <w:hideMark/>
          </w:tcPr>
          <w:p w14:paraId="42FD14F1" w14:textId="77777777" w:rsidR="004C6545" w:rsidRPr="004C6545" w:rsidRDefault="009058AA" w:rsidP="00CA12A7">
            <w:pPr>
              <w:spacing w:after="0" w:line="240" w:lineRule="auto"/>
              <w:contextualSpacing/>
              <w:jc w:val="center"/>
              <w:rPr>
                <w:rFonts w:eastAsia="Times New Roman" w:cs="Arial"/>
                <w:b/>
                <w:bCs/>
                <w:color w:val="FFFFFF"/>
                <w:sz w:val="18"/>
                <w:szCs w:val="18"/>
                <w:lang w:val="es-CO" w:eastAsia="es-CO"/>
              </w:rPr>
            </w:pPr>
            <w:r>
              <w:rPr>
                <w:rFonts w:eastAsia="Times New Roman" w:cs="Arial"/>
                <w:b/>
                <w:bCs/>
                <w:color w:val="FFFFFF"/>
                <w:sz w:val="18"/>
                <w:szCs w:val="18"/>
                <w:lang w:val="es-CO" w:eastAsia="es-CO"/>
              </w:rPr>
              <w:t>Cálculos</w:t>
            </w:r>
            <w:r w:rsidRPr="004C6545">
              <w:rPr>
                <w:rFonts w:eastAsia="Times New Roman" w:cs="Arial"/>
                <w:b/>
                <w:bCs/>
                <w:color w:val="FFFFFF"/>
                <w:sz w:val="18"/>
                <w:szCs w:val="18"/>
                <w:lang w:val="es-CO" w:eastAsia="es-CO"/>
              </w:rPr>
              <w:t xml:space="preserve"> DAF</w:t>
            </w:r>
          </w:p>
        </w:tc>
        <w:tc>
          <w:tcPr>
            <w:tcW w:w="1041" w:type="dxa"/>
            <w:tcBorders>
              <w:top w:val="nil"/>
              <w:left w:val="nil"/>
              <w:bottom w:val="single" w:sz="4" w:space="0" w:color="auto"/>
              <w:right w:val="single" w:sz="4" w:space="0" w:color="auto"/>
            </w:tcBorders>
            <w:shd w:val="clear" w:color="000000" w:fill="666699"/>
            <w:vAlign w:val="center"/>
            <w:hideMark/>
          </w:tcPr>
          <w:p w14:paraId="021935A0" w14:textId="77777777" w:rsidR="004C6545" w:rsidRPr="004C6545" w:rsidRDefault="009058AA" w:rsidP="00CA12A7">
            <w:pPr>
              <w:spacing w:after="0" w:line="240" w:lineRule="auto"/>
              <w:contextualSpacing/>
              <w:jc w:val="center"/>
              <w:rPr>
                <w:rFonts w:eastAsia="Times New Roman" w:cs="Arial"/>
                <w:b/>
                <w:bCs/>
                <w:color w:val="FFFFFF"/>
                <w:sz w:val="18"/>
                <w:szCs w:val="18"/>
                <w:lang w:val="es-CO" w:eastAsia="es-CO"/>
              </w:rPr>
            </w:pPr>
            <w:r w:rsidRPr="004C6545">
              <w:rPr>
                <w:rFonts w:eastAsia="Times New Roman" w:cs="Arial"/>
                <w:b/>
                <w:bCs/>
                <w:color w:val="FFFFFF"/>
                <w:sz w:val="18"/>
                <w:szCs w:val="18"/>
                <w:lang w:val="es-CO" w:eastAsia="es-CO"/>
              </w:rPr>
              <w:t>Decretos</w:t>
            </w:r>
          </w:p>
        </w:tc>
        <w:tc>
          <w:tcPr>
            <w:tcW w:w="1011" w:type="dxa"/>
            <w:tcBorders>
              <w:top w:val="nil"/>
              <w:left w:val="nil"/>
              <w:bottom w:val="single" w:sz="4" w:space="0" w:color="auto"/>
              <w:right w:val="single" w:sz="4" w:space="0" w:color="auto"/>
            </w:tcBorders>
            <w:shd w:val="clear" w:color="000000" w:fill="666699"/>
            <w:vAlign w:val="center"/>
            <w:hideMark/>
          </w:tcPr>
          <w:p w14:paraId="1C2AE6F6" w14:textId="77777777" w:rsidR="004C6545" w:rsidRPr="004C6545" w:rsidRDefault="009058AA" w:rsidP="00CA12A7">
            <w:pPr>
              <w:spacing w:after="0" w:line="240" w:lineRule="auto"/>
              <w:contextualSpacing/>
              <w:jc w:val="center"/>
              <w:rPr>
                <w:rFonts w:eastAsia="Times New Roman" w:cs="Arial"/>
                <w:b/>
                <w:bCs/>
                <w:color w:val="FFFFFF"/>
                <w:sz w:val="18"/>
                <w:szCs w:val="18"/>
                <w:lang w:val="es-CO" w:eastAsia="es-CO"/>
              </w:rPr>
            </w:pPr>
            <w:r w:rsidRPr="004C6545">
              <w:rPr>
                <w:rFonts w:eastAsia="Times New Roman" w:cs="Arial"/>
                <w:b/>
                <w:bCs/>
                <w:color w:val="FFFFFF"/>
                <w:sz w:val="18"/>
                <w:szCs w:val="18"/>
                <w:lang w:val="es-CO" w:eastAsia="es-CO"/>
              </w:rPr>
              <w:t>Diferencia</w:t>
            </w:r>
          </w:p>
        </w:tc>
        <w:tc>
          <w:tcPr>
            <w:tcW w:w="1041" w:type="dxa"/>
            <w:tcBorders>
              <w:top w:val="nil"/>
              <w:left w:val="nil"/>
              <w:bottom w:val="single" w:sz="4" w:space="0" w:color="auto"/>
              <w:right w:val="single" w:sz="4" w:space="0" w:color="auto"/>
            </w:tcBorders>
            <w:shd w:val="clear" w:color="000000" w:fill="666699"/>
            <w:vAlign w:val="center"/>
            <w:hideMark/>
          </w:tcPr>
          <w:p w14:paraId="34EB28D0" w14:textId="77777777" w:rsidR="004C6545" w:rsidRPr="004C6545" w:rsidRDefault="009058AA" w:rsidP="00CA12A7">
            <w:pPr>
              <w:spacing w:after="0" w:line="240" w:lineRule="auto"/>
              <w:contextualSpacing/>
              <w:jc w:val="center"/>
              <w:rPr>
                <w:rFonts w:eastAsia="Times New Roman" w:cs="Arial"/>
                <w:b/>
                <w:bCs/>
                <w:color w:val="FFFFFF"/>
                <w:sz w:val="18"/>
                <w:szCs w:val="18"/>
                <w:lang w:val="es-CO" w:eastAsia="es-CO"/>
              </w:rPr>
            </w:pPr>
            <w:r>
              <w:rPr>
                <w:rFonts w:eastAsia="Times New Roman" w:cs="Arial"/>
                <w:b/>
                <w:bCs/>
                <w:color w:val="FFFFFF"/>
                <w:sz w:val="18"/>
                <w:szCs w:val="18"/>
                <w:lang w:val="es-CO" w:eastAsia="es-CO"/>
              </w:rPr>
              <w:t>C</w:t>
            </w:r>
            <w:r w:rsidRPr="004C6545">
              <w:rPr>
                <w:rFonts w:eastAsia="Times New Roman" w:cs="Arial"/>
                <w:b/>
                <w:bCs/>
                <w:color w:val="FFFFFF"/>
                <w:sz w:val="18"/>
                <w:szCs w:val="18"/>
                <w:lang w:val="es-CO" w:eastAsia="es-CO"/>
              </w:rPr>
              <w:t>álculos DAF</w:t>
            </w:r>
          </w:p>
        </w:tc>
        <w:tc>
          <w:tcPr>
            <w:tcW w:w="1041" w:type="dxa"/>
            <w:tcBorders>
              <w:top w:val="nil"/>
              <w:left w:val="nil"/>
              <w:bottom w:val="single" w:sz="4" w:space="0" w:color="auto"/>
              <w:right w:val="single" w:sz="4" w:space="0" w:color="auto"/>
            </w:tcBorders>
            <w:shd w:val="clear" w:color="000000" w:fill="666699"/>
            <w:vAlign w:val="center"/>
            <w:hideMark/>
          </w:tcPr>
          <w:p w14:paraId="3C897BF2" w14:textId="77777777" w:rsidR="004C6545" w:rsidRPr="004C6545" w:rsidRDefault="009058AA" w:rsidP="00CA12A7">
            <w:pPr>
              <w:spacing w:after="0" w:line="240" w:lineRule="auto"/>
              <w:contextualSpacing/>
              <w:jc w:val="center"/>
              <w:rPr>
                <w:rFonts w:eastAsia="Times New Roman" w:cs="Arial"/>
                <w:b/>
                <w:bCs/>
                <w:color w:val="FFFFFF"/>
                <w:sz w:val="18"/>
                <w:szCs w:val="18"/>
                <w:lang w:val="es-CO" w:eastAsia="es-CO"/>
              </w:rPr>
            </w:pPr>
            <w:r w:rsidRPr="004C6545">
              <w:rPr>
                <w:rFonts w:eastAsia="Times New Roman" w:cs="Arial"/>
                <w:b/>
                <w:bCs/>
                <w:color w:val="FFFFFF"/>
                <w:sz w:val="18"/>
                <w:szCs w:val="18"/>
                <w:lang w:val="es-CO" w:eastAsia="es-CO"/>
              </w:rPr>
              <w:t>Decretos</w:t>
            </w:r>
          </w:p>
        </w:tc>
        <w:tc>
          <w:tcPr>
            <w:tcW w:w="1011" w:type="dxa"/>
            <w:tcBorders>
              <w:top w:val="nil"/>
              <w:left w:val="nil"/>
              <w:bottom w:val="single" w:sz="4" w:space="0" w:color="auto"/>
              <w:right w:val="single" w:sz="4" w:space="0" w:color="auto"/>
            </w:tcBorders>
            <w:shd w:val="clear" w:color="000000" w:fill="666699"/>
            <w:vAlign w:val="center"/>
            <w:hideMark/>
          </w:tcPr>
          <w:p w14:paraId="0164B83A" w14:textId="77777777" w:rsidR="004C6545" w:rsidRPr="004C6545" w:rsidRDefault="009058AA" w:rsidP="00CA12A7">
            <w:pPr>
              <w:spacing w:after="0" w:line="240" w:lineRule="auto"/>
              <w:contextualSpacing/>
              <w:jc w:val="center"/>
              <w:rPr>
                <w:rFonts w:eastAsia="Times New Roman" w:cs="Arial"/>
                <w:b/>
                <w:bCs/>
                <w:color w:val="FFFFFF"/>
                <w:sz w:val="18"/>
                <w:szCs w:val="18"/>
                <w:lang w:val="es-CO" w:eastAsia="es-CO"/>
              </w:rPr>
            </w:pPr>
            <w:r w:rsidRPr="004C6545">
              <w:rPr>
                <w:rFonts w:eastAsia="Times New Roman" w:cs="Arial"/>
                <w:b/>
                <w:bCs/>
                <w:color w:val="FFFFFF"/>
                <w:sz w:val="18"/>
                <w:szCs w:val="18"/>
                <w:lang w:val="es-CO" w:eastAsia="es-CO"/>
              </w:rPr>
              <w:t>Diferencia</w:t>
            </w:r>
          </w:p>
        </w:tc>
        <w:tc>
          <w:tcPr>
            <w:tcW w:w="1141" w:type="dxa"/>
            <w:tcBorders>
              <w:top w:val="nil"/>
              <w:left w:val="nil"/>
              <w:bottom w:val="single" w:sz="4" w:space="0" w:color="auto"/>
              <w:right w:val="single" w:sz="4" w:space="0" w:color="auto"/>
            </w:tcBorders>
            <w:shd w:val="clear" w:color="000000" w:fill="666699"/>
            <w:vAlign w:val="center"/>
            <w:hideMark/>
          </w:tcPr>
          <w:p w14:paraId="0FFC3D39" w14:textId="77777777" w:rsidR="004C6545" w:rsidRPr="004C6545" w:rsidRDefault="009058AA" w:rsidP="00CA12A7">
            <w:pPr>
              <w:spacing w:after="0" w:line="240" w:lineRule="auto"/>
              <w:contextualSpacing/>
              <w:jc w:val="center"/>
              <w:rPr>
                <w:rFonts w:eastAsia="Times New Roman" w:cs="Arial"/>
                <w:b/>
                <w:bCs/>
                <w:color w:val="FFFFFF"/>
                <w:sz w:val="18"/>
                <w:szCs w:val="18"/>
                <w:lang w:val="es-CO" w:eastAsia="es-CO"/>
              </w:rPr>
            </w:pPr>
            <w:r w:rsidRPr="004C6545">
              <w:rPr>
                <w:rFonts w:eastAsia="Times New Roman" w:cs="Arial"/>
                <w:b/>
                <w:bCs/>
                <w:color w:val="FFFFFF"/>
                <w:sz w:val="18"/>
                <w:szCs w:val="18"/>
                <w:lang w:val="es-CO" w:eastAsia="es-CO"/>
              </w:rPr>
              <w:t>Cá</w:t>
            </w:r>
            <w:r>
              <w:rPr>
                <w:rFonts w:eastAsia="Times New Roman" w:cs="Arial"/>
                <w:b/>
                <w:bCs/>
                <w:color w:val="FFFFFF"/>
                <w:sz w:val="18"/>
                <w:szCs w:val="18"/>
                <w:lang w:val="es-CO" w:eastAsia="es-CO"/>
              </w:rPr>
              <w:t>l</w:t>
            </w:r>
            <w:r w:rsidRPr="004C6545">
              <w:rPr>
                <w:rFonts w:eastAsia="Times New Roman" w:cs="Arial"/>
                <w:b/>
                <w:bCs/>
                <w:color w:val="FFFFFF"/>
                <w:sz w:val="18"/>
                <w:szCs w:val="18"/>
                <w:lang w:val="es-CO" w:eastAsia="es-CO"/>
              </w:rPr>
              <w:t>culos DAF</w:t>
            </w:r>
          </w:p>
        </w:tc>
        <w:tc>
          <w:tcPr>
            <w:tcW w:w="1141" w:type="dxa"/>
            <w:tcBorders>
              <w:top w:val="nil"/>
              <w:left w:val="nil"/>
              <w:bottom w:val="single" w:sz="4" w:space="0" w:color="auto"/>
              <w:right w:val="single" w:sz="4" w:space="0" w:color="auto"/>
            </w:tcBorders>
            <w:shd w:val="clear" w:color="000000" w:fill="666699"/>
            <w:vAlign w:val="center"/>
            <w:hideMark/>
          </w:tcPr>
          <w:p w14:paraId="5AC5775E" w14:textId="77777777" w:rsidR="004C6545" w:rsidRPr="004C6545" w:rsidRDefault="009058AA" w:rsidP="00CA12A7">
            <w:pPr>
              <w:spacing w:after="0" w:line="240" w:lineRule="auto"/>
              <w:contextualSpacing/>
              <w:jc w:val="center"/>
              <w:rPr>
                <w:rFonts w:eastAsia="Times New Roman" w:cs="Arial"/>
                <w:b/>
                <w:bCs/>
                <w:color w:val="FFFFFF"/>
                <w:sz w:val="18"/>
                <w:szCs w:val="18"/>
                <w:lang w:val="es-CO" w:eastAsia="es-CO"/>
              </w:rPr>
            </w:pPr>
            <w:r w:rsidRPr="004C6545">
              <w:rPr>
                <w:rFonts w:eastAsia="Times New Roman" w:cs="Arial"/>
                <w:b/>
                <w:bCs/>
                <w:color w:val="FFFFFF"/>
                <w:sz w:val="18"/>
                <w:szCs w:val="18"/>
                <w:lang w:val="es-CO" w:eastAsia="es-CO"/>
              </w:rPr>
              <w:t>Decretos</w:t>
            </w:r>
          </w:p>
        </w:tc>
        <w:tc>
          <w:tcPr>
            <w:tcW w:w="1011" w:type="dxa"/>
            <w:tcBorders>
              <w:top w:val="nil"/>
              <w:left w:val="nil"/>
              <w:bottom w:val="single" w:sz="4" w:space="0" w:color="auto"/>
              <w:right w:val="single" w:sz="4" w:space="0" w:color="auto"/>
            </w:tcBorders>
            <w:shd w:val="clear" w:color="000000" w:fill="666699"/>
            <w:vAlign w:val="center"/>
            <w:hideMark/>
          </w:tcPr>
          <w:p w14:paraId="64813750" w14:textId="77777777" w:rsidR="004C6545" w:rsidRPr="004C6545" w:rsidRDefault="009058AA" w:rsidP="00CA12A7">
            <w:pPr>
              <w:spacing w:after="0" w:line="240" w:lineRule="auto"/>
              <w:contextualSpacing/>
              <w:jc w:val="center"/>
              <w:rPr>
                <w:rFonts w:eastAsia="Times New Roman" w:cs="Arial"/>
                <w:b/>
                <w:bCs/>
                <w:color w:val="FFFFFF"/>
                <w:sz w:val="18"/>
                <w:szCs w:val="18"/>
                <w:lang w:val="es-CO" w:eastAsia="es-CO"/>
              </w:rPr>
            </w:pPr>
            <w:r w:rsidRPr="004C6545">
              <w:rPr>
                <w:rFonts w:eastAsia="Times New Roman" w:cs="Arial"/>
                <w:b/>
                <w:bCs/>
                <w:color w:val="FFFFFF"/>
                <w:sz w:val="18"/>
                <w:szCs w:val="18"/>
                <w:lang w:val="es-CO" w:eastAsia="es-CO"/>
              </w:rPr>
              <w:t>Diferencia</w:t>
            </w:r>
          </w:p>
        </w:tc>
      </w:tr>
      <w:tr w:rsidR="00BF5386" w14:paraId="2156EA4E" w14:textId="77777777" w:rsidTr="00CA12A7">
        <w:trPr>
          <w:trHeight w:val="512"/>
        </w:trPr>
        <w:tc>
          <w:tcPr>
            <w:tcW w:w="1471" w:type="dxa"/>
            <w:tcBorders>
              <w:top w:val="nil"/>
              <w:left w:val="single" w:sz="4" w:space="0" w:color="auto"/>
              <w:bottom w:val="single" w:sz="4" w:space="0" w:color="auto"/>
              <w:right w:val="single" w:sz="4" w:space="0" w:color="auto"/>
            </w:tcBorders>
            <w:shd w:val="clear" w:color="000000" w:fill="CCCCFF"/>
            <w:vAlign w:val="center"/>
            <w:hideMark/>
          </w:tcPr>
          <w:p w14:paraId="7BFCB198" w14:textId="77777777" w:rsidR="004C6545" w:rsidRPr="004C6545" w:rsidRDefault="009058AA" w:rsidP="00CA12A7">
            <w:pPr>
              <w:spacing w:after="0" w:line="240" w:lineRule="auto"/>
              <w:contextualSpacing/>
              <w:jc w:val="center"/>
              <w:rPr>
                <w:rFonts w:eastAsia="Times New Roman" w:cs="Arial"/>
                <w:b/>
                <w:bCs/>
                <w:color w:val="000000"/>
                <w:sz w:val="18"/>
                <w:szCs w:val="18"/>
                <w:lang w:val="es-CO" w:eastAsia="es-CO"/>
              </w:rPr>
            </w:pPr>
            <w:r w:rsidRPr="004C6545">
              <w:rPr>
                <w:rFonts w:eastAsia="Times New Roman" w:cs="Arial"/>
                <w:b/>
                <w:bCs/>
                <w:color w:val="000000"/>
                <w:sz w:val="18"/>
                <w:szCs w:val="18"/>
                <w:lang w:val="es-CO" w:eastAsia="es-CO"/>
              </w:rPr>
              <w:t>Reservas Presupuestales</w:t>
            </w:r>
          </w:p>
        </w:tc>
        <w:tc>
          <w:tcPr>
            <w:tcW w:w="1041" w:type="dxa"/>
            <w:tcBorders>
              <w:top w:val="nil"/>
              <w:left w:val="nil"/>
              <w:bottom w:val="single" w:sz="4" w:space="0" w:color="auto"/>
              <w:right w:val="single" w:sz="4" w:space="0" w:color="auto"/>
            </w:tcBorders>
            <w:shd w:val="clear" w:color="000000" w:fill="E5E5FF"/>
            <w:vAlign w:val="center"/>
            <w:hideMark/>
          </w:tcPr>
          <w:p w14:paraId="28360EF4" w14:textId="77777777" w:rsidR="004C6545" w:rsidRPr="004C6545" w:rsidRDefault="009058AA" w:rsidP="00CA12A7">
            <w:pPr>
              <w:spacing w:after="0" w:line="240" w:lineRule="auto"/>
              <w:contextualSpacing/>
              <w:jc w:val="center"/>
              <w:rPr>
                <w:rFonts w:eastAsia="Times New Roman" w:cs="Arial"/>
                <w:b/>
                <w:bCs/>
                <w:color w:val="000000"/>
                <w:sz w:val="18"/>
                <w:szCs w:val="18"/>
                <w:lang w:val="es-CO" w:eastAsia="es-CO"/>
              </w:rPr>
            </w:pPr>
            <w:r w:rsidRPr="004C6545">
              <w:rPr>
                <w:rFonts w:eastAsia="Times New Roman" w:cs="Arial"/>
                <w:b/>
                <w:bCs/>
                <w:color w:val="000000"/>
                <w:sz w:val="18"/>
                <w:szCs w:val="18"/>
                <w:lang w:val="es-CO" w:eastAsia="es-CO"/>
              </w:rPr>
              <w:t>10.035.656</w:t>
            </w:r>
          </w:p>
        </w:tc>
        <w:tc>
          <w:tcPr>
            <w:tcW w:w="1041" w:type="dxa"/>
            <w:tcBorders>
              <w:top w:val="nil"/>
              <w:left w:val="nil"/>
              <w:bottom w:val="single" w:sz="4" w:space="0" w:color="auto"/>
              <w:right w:val="single" w:sz="4" w:space="0" w:color="auto"/>
            </w:tcBorders>
            <w:shd w:val="clear" w:color="000000" w:fill="E5E5FF"/>
            <w:vAlign w:val="center"/>
            <w:hideMark/>
          </w:tcPr>
          <w:p w14:paraId="3CE86E7F" w14:textId="77777777" w:rsidR="004C6545" w:rsidRPr="004C6545" w:rsidRDefault="009058AA" w:rsidP="00CA12A7">
            <w:pPr>
              <w:spacing w:after="0" w:line="240" w:lineRule="auto"/>
              <w:contextualSpacing/>
              <w:jc w:val="center"/>
              <w:rPr>
                <w:rFonts w:eastAsia="Times New Roman" w:cs="Arial"/>
                <w:b/>
                <w:bCs/>
                <w:color w:val="000000"/>
                <w:sz w:val="18"/>
                <w:szCs w:val="18"/>
                <w:lang w:val="es-CO" w:eastAsia="es-CO"/>
              </w:rPr>
            </w:pPr>
            <w:r w:rsidRPr="004C6545">
              <w:rPr>
                <w:rFonts w:eastAsia="Times New Roman" w:cs="Arial"/>
                <w:b/>
                <w:bCs/>
                <w:color w:val="000000"/>
                <w:sz w:val="18"/>
                <w:szCs w:val="18"/>
                <w:lang w:val="es-CO" w:eastAsia="es-CO"/>
              </w:rPr>
              <w:t>10.035.656</w:t>
            </w:r>
          </w:p>
        </w:tc>
        <w:tc>
          <w:tcPr>
            <w:tcW w:w="1011" w:type="dxa"/>
            <w:tcBorders>
              <w:top w:val="nil"/>
              <w:left w:val="nil"/>
              <w:bottom w:val="single" w:sz="4" w:space="0" w:color="auto"/>
              <w:right w:val="single" w:sz="4" w:space="0" w:color="auto"/>
            </w:tcBorders>
            <w:shd w:val="clear" w:color="000000" w:fill="E5E5FF"/>
            <w:vAlign w:val="center"/>
            <w:hideMark/>
          </w:tcPr>
          <w:p w14:paraId="3BE3DF65" w14:textId="77777777" w:rsidR="004C6545" w:rsidRPr="004C6545" w:rsidRDefault="009058AA" w:rsidP="00CA12A7">
            <w:pPr>
              <w:spacing w:after="0" w:line="240" w:lineRule="auto"/>
              <w:contextualSpacing/>
              <w:jc w:val="center"/>
              <w:rPr>
                <w:rFonts w:eastAsia="Times New Roman" w:cs="Arial"/>
                <w:b/>
                <w:bCs/>
                <w:color w:val="000000"/>
                <w:sz w:val="18"/>
                <w:szCs w:val="18"/>
                <w:lang w:val="es-CO" w:eastAsia="es-CO"/>
              </w:rPr>
            </w:pPr>
            <w:r w:rsidRPr="004C6545">
              <w:rPr>
                <w:rFonts w:eastAsia="Times New Roman" w:cs="Arial"/>
                <w:b/>
                <w:bCs/>
                <w:color w:val="000000"/>
                <w:sz w:val="18"/>
                <w:szCs w:val="18"/>
                <w:lang w:val="es-CO" w:eastAsia="es-CO"/>
              </w:rPr>
              <w:t>0</w:t>
            </w:r>
          </w:p>
        </w:tc>
        <w:tc>
          <w:tcPr>
            <w:tcW w:w="1041" w:type="dxa"/>
            <w:tcBorders>
              <w:top w:val="nil"/>
              <w:left w:val="nil"/>
              <w:bottom w:val="single" w:sz="4" w:space="0" w:color="auto"/>
              <w:right w:val="single" w:sz="4" w:space="0" w:color="auto"/>
            </w:tcBorders>
            <w:shd w:val="clear" w:color="000000" w:fill="E5E5FF"/>
            <w:vAlign w:val="center"/>
            <w:hideMark/>
          </w:tcPr>
          <w:p w14:paraId="2FFDF6B1" w14:textId="77777777" w:rsidR="004C6545" w:rsidRPr="004C6545" w:rsidRDefault="009058AA" w:rsidP="00CA12A7">
            <w:pPr>
              <w:spacing w:after="0" w:line="240" w:lineRule="auto"/>
              <w:contextualSpacing/>
              <w:jc w:val="center"/>
              <w:rPr>
                <w:rFonts w:eastAsia="Times New Roman" w:cs="Arial"/>
                <w:b/>
                <w:bCs/>
                <w:color w:val="000000"/>
                <w:sz w:val="18"/>
                <w:szCs w:val="18"/>
                <w:lang w:val="es-CO" w:eastAsia="es-CO"/>
              </w:rPr>
            </w:pPr>
            <w:r w:rsidRPr="004C6545">
              <w:rPr>
                <w:rFonts w:eastAsia="Times New Roman" w:cs="Arial"/>
                <w:b/>
                <w:bCs/>
                <w:color w:val="000000"/>
                <w:sz w:val="18"/>
                <w:szCs w:val="18"/>
                <w:lang w:val="es-CO" w:eastAsia="es-CO"/>
              </w:rPr>
              <w:t>20.800.000</w:t>
            </w:r>
          </w:p>
        </w:tc>
        <w:tc>
          <w:tcPr>
            <w:tcW w:w="1041" w:type="dxa"/>
            <w:tcBorders>
              <w:top w:val="nil"/>
              <w:left w:val="nil"/>
              <w:bottom w:val="single" w:sz="4" w:space="0" w:color="auto"/>
              <w:right w:val="single" w:sz="4" w:space="0" w:color="auto"/>
            </w:tcBorders>
            <w:shd w:val="clear" w:color="000000" w:fill="E5E5FF"/>
            <w:vAlign w:val="center"/>
            <w:hideMark/>
          </w:tcPr>
          <w:p w14:paraId="3CEDA557" w14:textId="77777777" w:rsidR="004C6545" w:rsidRPr="004C6545" w:rsidRDefault="009058AA" w:rsidP="00CA12A7">
            <w:pPr>
              <w:spacing w:after="0" w:line="240" w:lineRule="auto"/>
              <w:contextualSpacing/>
              <w:jc w:val="center"/>
              <w:rPr>
                <w:rFonts w:eastAsia="Times New Roman" w:cs="Arial"/>
                <w:b/>
                <w:bCs/>
                <w:color w:val="000000"/>
                <w:sz w:val="18"/>
                <w:szCs w:val="18"/>
                <w:lang w:val="es-CO" w:eastAsia="es-CO"/>
              </w:rPr>
            </w:pPr>
            <w:r w:rsidRPr="004C6545">
              <w:rPr>
                <w:rFonts w:eastAsia="Times New Roman" w:cs="Arial"/>
                <w:b/>
                <w:bCs/>
                <w:color w:val="000000"/>
                <w:sz w:val="18"/>
                <w:szCs w:val="18"/>
                <w:lang w:val="es-CO" w:eastAsia="es-CO"/>
              </w:rPr>
              <w:t>20.800.000</w:t>
            </w:r>
          </w:p>
        </w:tc>
        <w:tc>
          <w:tcPr>
            <w:tcW w:w="1011" w:type="dxa"/>
            <w:tcBorders>
              <w:top w:val="nil"/>
              <w:left w:val="nil"/>
              <w:bottom w:val="single" w:sz="4" w:space="0" w:color="auto"/>
              <w:right w:val="single" w:sz="4" w:space="0" w:color="auto"/>
            </w:tcBorders>
            <w:shd w:val="clear" w:color="000000" w:fill="E5E5FF"/>
            <w:vAlign w:val="center"/>
            <w:hideMark/>
          </w:tcPr>
          <w:p w14:paraId="03ECC790" w14:textId="77777777" w:rsidR="004C6545" w:rsidRPr="004C6545" w:rsidRDefault="009058AA" w:rsidP="00CA12A7">
            <w:pPr>
              <w:spacing w:after="0" w:line="240" w:lineRule="auto"/>
              <w:contextualSpacing/>
              <w:jc w:val="center"/>
              <w:rPr>
                <w:rFonts w:eastAsia="Times New Roman" w:cs="Arial"/>
                <w:b/>
                <w:bCs/>
                <w:color w:val="000000"/>
                <w:sz w:val="18"/>
                <w:szCs w:val="18"/>
                <w:lang w:val="es-CO" w:eastAsia="es-CO"/>
              </w:rPr>
            </w:pPr>
            <w:r w:rsidRPr="004C6545">
              <w:rPr>
                <w:rFonts w:eastAsia="Times New Roman" w:cs="Arial"/>
                <w:b/>
                <w:bCs/>
                <w:color w:val="000000"/>
                <w:sz w:val="18"/>
                <w:szCs w:val="18"/>
                <w:lang w:val="es-CO" w:eastAsia="es-CO"/>
              </w:rPr>
              <w:t>0</w:t>
            </w:r>
          </w:p>
        </w:tc>
        <w:tc>
          <w:tcPr>
            <w:tcW w:w="1141" w:type="dxa"/>
            <w:tcBorders>
              <w:top w:val="nil"/>
              <w:left w:val="nil"/>
              <w:bottom w:val="single" w:sz="4" w:space="0" w:color="auto"/>
              <w:right w:val="single" w:sz="4" w:space="0" w:color="auto"/>
            </w:tcBorders>
            <w:shd w:val="clear" w:color="000000" w:fill="E5E5FF"/>
            <w:vAlign w:val="center"/>
            <w:hideMark/>
          </w:tcPr>
          <w:p w14:paraId="2DB08155" w14:textId="77777777" w:rsidR="004C6545" w:rsidRPr="004C6545" w:rsidRDefault="009058AA" w:rsidP="00CA12A7">
            <w:pPr>
              <w:spacing w:after="0" w:line="240" w:lineRule="auto"/>
              <w:contextualSpacing/>
              <w:jc w:val="center"/>
              <w:rPr>
                <w:rFonts w:eastAsia="Times New Roman" w:cs="Arial"/>
                <w:b/>
                <w:bCs/>
                <w:color w:val="000000"/>
                <w:sz w:val="18"/>
                <w:szCs w:val="18"/>
                <w:lang w:val="es-CO" w:eastAsia="es-CO"/>
              </w:rPr>
            </w:pPr>
            <w:r w:rsidRPr="004C6545">
              <w:rPr>
                <w:rFonts w:eastAsia="Times New Roman" w:cs="Arial"/>
                <w:b/>
                <w:bCs/>
                <w:color w:val="000000"/>
                <w:sz w:val="18"/>
                <w:szCs w:val="18"/>
                <w:lang w:val="es-CO" w:eastAsia="es-CO"/>
              </w:rPr>
              <w:t>110.046.948</w:t>
            </w:r>
          </w:p>
        </w:tc>
        <w:tc>
          <w:tcPr>
            <w:tcW w:w="1141" w:type="dxa"/>
            <w:tcBorders>
              <w:top w:val="nil"/>
              <w:left w:val="nil"/>
              <w:bottom w:val="single" w:sz="4" w:space="0" w:color="auto"/>
              <w:right w:val="single" w:sz="4" w:space="0" w:color="auto"/>
            </w:tcBorders>
            <w:shd w:val="clear" w:color="000000" w:fill="E5E5FF"/>
            <w:vAlign w:val="center"/>
            <w:hideMark/>
          </w:tcPr>
          <w:p w14:paraId="675E5F2F" w14:textId="77777777" w:rsidR="004C6545" w:rsidRPr="004C6545" w:rsidRDefault="009058AA" w:rsidP="00CA12A7">
            <w:pPr>
              <w:spacing w:after="0" w:line="240" w:lineRule="auto"/>
              <w:contextualSpacing/>
              <w:jc w:val="center"/>
              <w:rPr>
                <w:rFonts w:eastAsia="Times New Roman" w:cs="Arial"/>
                <w:b/>
                <w:bCs/>
                <w:color w:val="000000"/>
                <w:sz w:val="18"/>
                <w:szCs w:val="18"/>
                <w:lang w:val="es-CO" w:eastAsia="es-CO"/>
              </w:rPr>
            </w:pPr>
            <w:r w:rsidRPr="004C6545">
              <w:rPr>
                <w:rFonts w:eastAsia="Times New Roman" w:cs="Arial"/>
                <w:b/>
                <w:bCs/>
                <w:color w:val="000000"/>
                <w:sz w:val="18"/>
                <w:szCs w:val="18"/>
                <w:lang w:val="es-CO" w:eastAsia="es-CO"/>
              </w:rPr>
              <w:t>110.046.948</w:t>
            </w:r>
          </w:p>
        </w:tc>
        <w:tc>
          <w:tcPr>
            <w:tcW w:w="1011" w:type="dxa"/>
            <w:tcBorders>
              <w:top w:val="nil"/>
              <w:left w:val="nil"/>
              <w:bottom w:val="single" w:sz="4" w:space="0" w:color="auto"/>
              <w:right w:val="single" w:sz="4" w:space="0" w:color="auto"/>
            </w:tcBorders>
            <w:shd w:val="clear" w:color="000000" w:fill="E5E5FF"/>
            <w:vAlign w:val="center"/>
            <w:hideMark/>
          </w:tcPr>
          <w:p w14:paraId="2A768EF4" w14:textId="77777777" w:rsidR="004C6545" w:rsidRPr="004C6545" w:rsidRDefault="009058AA" w:rsidP="00CA12A7">
            <w:pPr>
              <w:spacing w:after="0" w:line="240" w:lineRule="auto"/>
              <w:contextualSpacing/>
              <w:jc w:val="center"/>
              <w:rPr>
                <w:rFonts w:eastAsia="Times New Roman" w:cs="Arial"/>
                <w:b/>
                <w:bCs/>
                <w:color w:val="000000"/>
                <w:sz w:val="18"/>
                <w:szCs w:val="18"/>
                <w:lang w:val="es-CO" w:eastAsia="es-CO"/>
              </w:rPr>
            </w:pPr>
            <w:r w:rsidRPr="004C6545">
              <w:rPr>
                <w:rFonts w:eastAsia="Times New Roman" w:cs="Arial"/>
                <w:b/>
                <w:bCs/>
                <w:color w:val="000000"/>
                <w:sz w:val="18"/>
                <w:szCs w:val="18"/>
                <w:lang w:val="es-CO" w:eastAsia="es-CO"/>
              </w:rPr>
              <w:t>0</w:t>
            </w:r>
          </w:p>
        </w:tc>
      </w:tr>
      <w:tr w:rsidR="00BF5386" w14:paraId="54062796" w14:textId="77777777" w:rsidTr="00CA12A7">
        <w:trPr>
          <w:trHeight w:val="480"/>
        </w:trPr>
        <w:tc>
          <w:tcPr>
            <w:tcW w:w="1471" w:type="dxa"/>
            <w:tcBorders>
              <w:top w:val="nil"/>
              <w:left w:val="single" w:sz="4" w:space="0" w:color="auto"/>
              <w:bottom w:val="single" w:sz="4" w:space="0" w:color="auto"/>
              <w:right w:val="single" w:sz="4" w:space="0" w:color="auto"/>
            </w:tcBorders>
            <w:shd w:val="clear" w:color="000000" w:fill="CCCCFF"/>
            <w:vAlign w:val="center"/>
            <w:hideMark/>
          </w:tcPr>
          <w:p w14:paraId="1E6766A3" w14:textId="77777777" w:rsidR="004C6545" w:rsidRPr="004C6545" w:rsidRDefault="009058AA" w:rsidP="00CA12A7">
            <w:pPr>
              <w:spacing w:after="0" w:line="240" w:lineRule="auto"/>
              <w:contextualSpacing/>
              <w:jc w:val="center"/>
              <w:rPr>
                <w:rFonts w:eastAsia="Times New Roman" w:cs="Arial"/>
                <w:b/>
                <w:bCs/>
                <w:color w:val="000000"/>
                <w:sz w:val="18"/>
                <w:szCs w:val="18"/>
                <w:lang w:val="es-CO" w:eastAsia="es-CO"/>
              </w:rPr>
            </w:pPr>
            <w:r w:rsidRPr="004C6545">
              <w:rPr>
                <w:rFonts w:eastAsia="Times New Roman" w:cs="Arial"/>
                <w:b/>
                <w:bCs/>
                <w:color w:val="000000"/>
                <w:sz w:val="18"/>
                <w:szCs w:val="18"/>
                <w:lang w:val="es-CO" w:eastAsia="es-CO"/>
              </w:rPr>
              <w:t>Cuentas por Pagar</w:t>
            </w:r>
          </w:p>
        </w:tc>
        <w:tc>
          <w:tcPr>
            <w:tcW w:w="1041" w:type="dxa"/>
            <w:tcBorders>
              <w:top w:val="nil"/>
              <w:left w:val="nil"/>
              <w:bottom w:val="single" w:sz="4" w:space="0" w:color="auto"/>
              <w:right w:val="single" w:sz="4" w:space="0" w:color="auto"/>
            </w:tcBorders>
            <w:shd w:val="clear" w:color="000000" w:fill="E5E5FF"/>
            <w:vAlign w:val="center"/>
            <w:hideMark/>
          </w:tcPr>
          <w:p w14:paraId="7FD94CCF" w14:textId="77777777" w:rsidR="004C6545" w:rsidRPr="004C6545" w:rsidRDefault="009058AA" w:rsidP="00CA12A7">
            <w:pPr>
              <w:spacing w:after="0" w:line="240" w:lineRule="auto"/>
              <w:contextualSpacing/>
              <w:jc w:val="center"/>
              <w:rPr>
                <w:rFonts w:eastAsia="Times New Roman" w:cs="Arial"/>
                <w:b/>
                <w:bCs/>
                <w:color w:val="000000"/>
                <w:sz w:val="18"/>
                <w:szCs w:val="18"/>
                <w:lang w:val="es-CO" w:eastAsia="es-CO"/>
              </w:rPr>
            </w:pPr>
            <w:r w:rsidRPr="004C6545">
              <w:rPr>
                <w:rFonts w:eastAsia="Times New Roman" w:cs="Arial"/>
                <w:b/>
                <w:bCs/>
                <w:color w:val="000000"/>
                <w:sz w:val="18"/>
                <w:szCs w:val="18"/>
                <w:lang w:val="es-CO" w:eastAsia="es-CO"/>
              </w:rPr>
              <w:t>21.521.258</w:t>
            </w:r>
          </w:p>
        </w:tc>
        <w:tc>
          <w:tcPr>
            <w:tcW w:w="1041" w:type="dxa"/>
            <w:tcBorders>
              <w:top w:val="nil"/>
              <w:left w:val="nil"/>
              <w:bottom w:val="single" w:sz="4" w:space="0" w:color="auto"/>
              <w:right w:val="single" w:sz="4" w:space="0" w:color="auto"/>
            </w:tcBorders>
            <w:shd w:val="clear" w:color="000000" w:fill="E5E5FF"/>
            <w:vAlign w:val="center"/>
            <w:hideMark/>
          </w:tcPr>
          <w:p w14:paraId="4E6499FC" w14:textId="77777777" w:rsidR="004C6545" w:rsidRPr="004C6545" w:rsidRDefault="009058AA" w:rsidP="00CA12A7">
            <w:pPr>
              <w:spacing w:after="0" w:line="240" w:lineRule="auto"/>
              <w:contextualSpacing/>
              <w:jc w:val="center"/>
              <w:rPr>
                <w:rFonts w:eastAsia="Times New Roman" w:cs="Arial"/>
                <w:b/>
                <w:bCs/>
                <w:color w:val="000000"/>
                <w:sz w:val="18"/>
                <w:szCs w:val="18"/>
                <w:lang w:val="es-CO" w:eastAsia="es-CO"/>
              </w:rPr>
            </w:pPr>
            <w:r w:rsidRPr="004C6545">
              <w:rPr>
                <w:rFonts w:eastAsia="Times New Roman" w:cs="Arial"/>
                <w:b/>
                <w:bCs/>
                <w:color w:val="000000"/>
                <w:sz w:val="18"/>
                <w:szCs w:val="18"/>
                <w:lang w:val="es-CO" w:eastAsia="es-CO"/>
              </w:rPr>
              <w:t>21.521.258</w:t>
            </w:r>
          </w:p>
        </w:tc>
        <w:tc>
          <w:tcPr>
            <w:tcW w:w="1011" w:type="dxa"/>
            <w:tcBorders>
              <w:top w:val="nil"/>
              <w:left w:val="nil"/>
              <w:bottom w:val="single" w:sz="4" w:space="0" w:color="auto"/>
              <w:right w:val="single" w:sz="4" w:space="0" w:color="auto"/>
            </w:tcBorders>
            <w:shd w:val="clear" w:color="000000" w:fill="E5E5FF"/>
            <w:vAlign w:val="center"/>
            <w:hideMark/>
          </w:tcPr>
          <w:p w14:paraId="04742AE6" w14:textId="77777777" w:rsidR="004C6545" w:rsidRPr="004C6545" w:rsidRDefault="009058AA" w:rsidP="00CA12A7">
            <w:pPr>
              <w:spacing w:after="0" w:line="240" w:lineRule="auto"/>
              <w:contextualSpacing/>
              <w:jc w:val="center"/>
              <w:rPr>
                <w:rFonts w:eastAsia="Times New Roman" w:cs="Arial"/>
                <w:b/>
                <w:bCs/>
                <w:color w:val="000000"/>
                <w:sz w:val="18"/>
                <w:szCs w:val="18"/>
                <w:lang w:val="es-CO" w:eastAsia="es-CO"/>
              </w:rPr>
            </w:pPr>
            <w:r w:rsidRPr="004C6545">
              <w:rPr>
                <w:rFonts w:eastAsia="Times New Roman" w:cs="Arial"/>
                <w:b/>
                <w:bCs/>
                <w:color w:val="000000"/>
                <w:sz w:val="18"/>
                <w:szCs w:val="18"/>
                <w:lang w:val="es-CO" w:eastAsia="es-CO"/>
              </w:rPr>
              <w:t>0</w:t>
            </w:r>
          </w:p>
        </w:tc>
        <w:tc>
          <w:tcPr>
            <w:tcW w:w="1041" w:type="dxa"/>
            <w:tcBorders>
              <w:top w:val="nil"/>
              <w:left w:val="nil"/>
              <w:bottom w:val="single" w:sz="4" w:space="0" w:color="auto"/>
              <w:right w:val="single" w:sz="4" w:space="0" w:color="auto"/>
            </w:tcBorders>
            <w:shd w:val="clear" w:color="000000" w:fill="E5E5FF"/>
            <w:vAlign w:val="center"/>
            <w:hideMark/>
          </w:tcPr>
          <w:p w14:paraId="779E5E91" w14:textId="77777777" w:rsidR="004C6545" w:rsidRPr="004C6545" w:rsidRDefault="009058AA" w:rsidP="00CA12A7">
            <w:pPr>
              <w:spacing w:after="0" w:line="240" w:lineRule="auto"/>
              <w:contextualSpacing/>
              <w:jc w:val="center"/>
              <w:rPr>
                <w:rFonts w:eastAsia="Times New Roman" w:cs="Arial"/>
                <w:b/>
                <w:bCs/>
                <w:color w:val="000000"/>
                <w:sz w:val="18"/>
                <w:szCs w:val="18"/>
                <w:lang w:val="es-CO" w:eastAsia="es-CO"/>
              </w:rPr>
            </w:pPr>
            <w:r w:rsidRPr="004C6545">
              <w:rPr>
                <w:rFonts w:eastAsia="Times New Roman" w:cs="Arial"/>
                <w:b/>
                <w:bCs/>
                <w:color w:val="000000"/>
                <w:sz w:val="18"/>
                <w:szCs w:val="18"/>
                <w:lang w:val="es-CO" w:eastAsia="es-CO"/>
              </w:rPr>
              <w:t>9.937.365</w:t>
            </w:r>
          </w:p>
        </w:tc>
        <w:tc>
          <w:tcPr>
            <w:tcW w:w="1041" w:type="dxa"/>
            <w:tcBorders>
              <w:top w:val="nil"/>
              <w:left w:val="nil"/>
              <w:bottom w:val="single" w:sz="4" w:space="0" w:color="auto"/>
              <w:right w:val="single" w:sz="4" w:space="0" w:color="auto"/>
            </w:tcBorders>
            <w:shd w:val="clear" w:color="000000" w:fill="E5E5FF"/>
            <w:vAlign w:val="center"/>
            <w:hideMark/>
          </w:tcPr>
          <w:p w14:paraId="119ED68B" w14:textId="77777777" w:rsidR="004C6545" w:rsidRPr="004C6545" w:rsidRDefault="009058AA" w:rsidP="00CA12A7">
            <w:pPr>
              <w:spacing w:after="0" w:line="240" w:lineRule="auto"/>
              <w:contextualSpacing/>
              <w:jc w:val="center"/>
              <w:rPr>
                <w:rFonts w:eastAsia="Times New Roman" w:cs="Arial"/>
                <w:b/>
                <w:bCs/>
                <w:color w:val="000000"/>
                <w:sz w:val="18"/>
                <w:szCs w:val="18"/>
                <w:lang w:val="es-CO" w:eastAsia="es-CO"/>
              </w:rPr>
            </w:pPr>
            <w:r w:rsidRPr="004C6545">
              <w:rPr>
                <w:rFonts w:eastAsia="Times New Roman" w:cs="Arial"/>
                <w:b/>
                <w:bCs/>
                <w:color w:val="000000"/>
                <w:sz w:val="18"/>
                <w:szCs w:val="18"/>
                <w:lang w:val="es-CO" w:eastAsia="es-CO"/>
              </w:rPr>
              <w:t>7.694.877</w:t>
            </w:r>
          </w:p>
        </w:tc>
        <w:tc>
          <w:tcPr>
            <w:tcW w:w="1011" w:type="dxa"/>
            <w:tcBorders>
              <w:top w:val="nil"/>
              <w:left w:val="nil"/>
              <w:bottom w:val="single" w:sz="4" w:space="0" w:color="auto"/>
              <w:right w:val="single" w:sz="4" w:space="0" w:color="auto"/>
            </w:tcBorders>
            <w:shd w:val="clear" w:color="000000" w:fill="F8CBAD"/>
            <w:vAlign w:val="center"/>
            <w:hideMark/>
          </w:tcPr>
          <w:p w14:paraId="15993B56" w14:textId="77777777" w:rsidR="004C6545" w:rsidRPr="004C6545" w:rsidRDefault="009058AA" w:rsidP="00CA12A7">
            <w:pPr>
              <w:spacing w:after="0" w:line="240" w:lineRule="auto"/>
              <w:contextualSpacing/>
              <w:jc w:val="center"/>
              <w:rPr>
                <w:rFonts w:eastAsia="Times New Roman" w:cs="Arial"/>
                <w:b/>
                <w:bCs/>
                <w:color w:val="000000"/>
                <w:sz w:val="18"/>
                <w:szCs w:val="18"/>
                <w:lang w:val="es-CO" w:eastAsia="es-CO"/>
              </w:rPr>
            </w:pPr>
            <w:r w:rsidRPr="004C6545">
              <w:rPr>
                <w:rFonts w:eastAsia="Times New Roman" w:cs="Arial"/>
                <w:b/>
                <w:bCs/>
                <w:color w:val="000000"/>
                <w:sz w:val="18"/>
                <w:szCs w:val="18"/>
                <w:lang w:val="es-CO" w:eastAsia="es-CO"/>
              </w:rPr>
              <w:t>-2.242.488</w:t>
            </w:r>
          </w:p>
        </w:tc>
        <w:tc>
          <w:tcPr>
            <w:tcW w:w="1141" w:type="dxa"/>
            <w:tcBorders>
              <w:top w:val="nil"/>
              <w:left w:val="nil"/>
              <w:bottom w:val="single" w:sz="4" w:space="0" w:color="auto"/>
              <w:right w:val="single" w:sz="4" w:space="0" w:color="auto"/>
            </w:tcBorders>
            <w:shd w:val="clear" w:color="000000" w:fill="E5E5FF"/>
            <w:vAlign w:val="center"/>
            <w:hideMark/>
          </w:tcPr>
          <w:p w14:paraId="3286057F" w14:textId="77777777" w:rsidR="004C6545" w:rsidRPr="004C6545" w:rsidRDefault="009058AA" w:rsidP="00CA12A7">
            <w:pPr>
              <w:spacing w:after="0" w:line="240" w:lineRule="auto"/>
              <w:contextualSpacing/>
              <w:jc w:val="center"/>
              <w:rPr>
                <w:rFonts w:eastAsia="Times New Roman" w:cs="Arial"/>
                <w:b/>
                <w:bCs/>
                <w:color w:val="000000"/>
                <w:sz w:val="18"/>
                <w:szCs w:val="18"/>
                <w:lang w:val="es-CO" w:eastAsia="es-CO"/>
              </w:rPr>
            </w:pPr>
            <w:r w:rsidRPr="004C6545">
              <w:rPr>
                <w:rFonts w:eastAsia="Times New Roman" w:cs="Arial"/>
                <w:b/>
                <w:bCs/>
                <w:color w:val="000000"/>
                <w:sz w:val="18"/>
                <w:szCs w:val="18"/>
                <w:lang w:val="es-CO" w:eastAsia="es-CO"/>
              </w:rPr>
              <w:t>62.493.813</w:t>
            </w:r>
          </w:p>
        </w:tc>
        <w:tc>
          <w:tcPr>
            <w:tcW w:w="1141" w:type="dxa"/>
            <w:tcBorders>
              <w:top w:val="nil"/>
              <w:left w:val="nil"/>
              <w:bottom w:val="single" w:sz="4" w:space="0" w:color="auto"/>
              <w:right w:val="single" w:sz="4" w:space="0" w:color="auto"/>
            </w:tcBorders>
            <w:shd w:val="clear" w:color="000000" w:fill="E5E5FF"/>
            <w:vAlign w:val="center"/>
            <w:hideMark/>
          </w:tcPr>
          <w:p w14:paraId="5A8D95E7" w14:textId="77777777" w:rsidR="004C6545" w:rsidRPr="004C6545" w:rsidRDefault="009058AA" w:rsidP="00CA12A7">
            <w:pPr>
              <w:spacing w:after="0" w:line="240" w:lineRule="auto"/>
              <w:contextualSpacing/>
              <w:jc w:val="center"/>
              <w:rPr>
                <w:rFonts w:eastAsia="Times New Roman" w:cs="Arial"/>
                <w:b/>
                <w:bCs/>
                <w:color w:val="000000"/>
                <w:sz w:val="18"/>
                <w:szCs w:val="18"/>
                <w:lang w:val="es-CO" w:eastAsia="es-CO"/>
              </w:rPr>
            </w:pPr>
            <w:r w:rsidRPr="004C6545">
              <w:rPr>
                <w:rFonts w:eastAsia="Times New Roman" w:cs="Arial"/>
                <w:b/>
                <w:bCs/>
                <w:color w:val="000000"/>
                <w:sz w:val="18"/>
                <w:szCs w:val="18"/>
                <w:lang w:val="es-CO" w:eastAsia="es-CO"/>
              </w:rPr>
              <w:t>58.466.418</w:t>
            </w:r>
          </w:p>
        </w:tc>
        <w:tc>
          <w:tcPr>
            <w:tcW w:w="1011" w:type="dxa"/>
            <w:tcBorders>
              <w:top w:val="nil"/>
              <w:left w:val="nil"/>
              <w:bottom w:val="single" w:sz="4" w:space="0" w:color="auto"/>
              <w:right w:val="single" w:sz="4" w:space="0" w:color="auto"/>
            </w:tcBorders>
            <w:shd w:val="clear" w:color="000000" w:fill="F8CBAD"/>
            <w:vAlign w:val="center"/>
            <w:hideMark/>
          </w:tcPr>
          <w:p w14:paraId="04BCA4AD" w14:textId="77777777" w:rsidR="004C6545" w:rsidRPr="004C6545" w:rsidRDefault="009058AA" w:rsidP="00CA12A7">
            <w:pPr>
              <w:spacing w:after="0" w:line="240" w:lineRule="auto"/>
              <w:contextualSpacing/>
              <w:jc w:val="center"/>
              <w:rPr>
                <w:rFonts w:eastAsia="Times New Roman" w:cs="Arial"/>
                <w:b/>
                <w:bCs/>
                <w:color w:val="000000"/>
                <w:sz w:val="18"/>
                <w:szCs w:val="18"/>
                <w:lang w:val="es-CO" w:eastAsia="es-CO"/>
              </w:rPr>
            </w:pPr>
            <w:r w:rsidRPr="004C6545">
              <w:rPr>
                <w:rFonts w:eastAsia="Times New Roman" w:cs="Arial"/>
                <w:b/>
                <w:bCs/>
                <w:color w:val="000000"/>
                <w:sz w:val="18"/>
                <w:szCs w:val="18"/>
                <w:lang w:val="es-CO" w:eastAsia="es-CO"/>
              </w:rPr>
              <w:t>-4.027.395</w:t>
            </w:r>
          </w:p>
        </w:tc>
      </w:tr>
    </w:tbl>
    <w:p w14:paraId="0B297BD0" w14:textId="77777777" w:rsidR="00CA12A7" w:rsidRDefault="00CA12A7" w:rsidP="0039778D">
      <w:pPr>
        <w:pStyle w:val="paragraph"/>
        <w:spacing w:before="0" w:beforeAutospacing="0" w:after="0" w:afterAutospacing="0"/>
        <w:contextualSpacing/>
        <w:jc w:val="center"/>
        <w:textAlignment w:val="baseline"/>
        <w:rPr>
          <w:rStyle w:val="normaltextrun"/>
          <w:rFonts w:ascii="Arial" w:hAnsi="Arial" w:cs="Arial"/>
          <w:b/>
          <w:bCs/>
          <w:sz w:val="18"/>
          <w:szCs w:val="18"/>
        </w:rPr>
      </w:pPr>
    </w:p>
    <w:p w14:paraId="517F97A1" w14:textId="77777777" w:rsidR="004C6545" w:rsidRDefault="009058AA" w:rsidP="0039778D">
      <w:pPr>
        <w:pStyle w:val="paragraph"/>
        <w:spacing w:before="0" w:beforeAutospacing="0" w:after="0" w:afterAutospacing="0"/>
        <w:contextualSpacing/>
        <w:jc w:val="center"/>
        <w:textAlignment w:val="baseline"/>
        <w:rPr>
          <w:rFonts w:ascii="Segoe UI" w:hAnsi="Segoe UI" w:cs="Segoe UI"/>
          <w:sz w:val="18"/>
          <w:szCs w:val="18"/>
        </w:rPr>
      </w:pPr>
      <w:r>
        <w:rPr>
          <w:rStyle w:val="normaltextrun"/>
          <w:rFonts w:ascii="Arial" w:hAnsi="Arial" w:cs="Arial"/>
          <w:b/>
          <w:bCs/>
          <w:sz w:val="18"/>
          <w:szCs w:val="18"/>
        </w:rPr>
        <w:t xml:space="preserve">Cuadro No. </w:t>
      </w:r>
      <w:r w:rsidR="00B04F3E">
        <w:rPr>
          <w:rStyle w:val="normaltextrun"/>
          <w:rFonts w:ascii="Arial" w:hAnsi="Arial" w:cs="Arial"/>
          <w:b/>
          <w:bCs/>
          <w:sz w:val="18"/>
          <w:szCs w:val="18"/>
        </w:rPr>
        <w:t>5</w:t>
      </w:r>
      <w:r>
        <w:rPr>
          <w:rStyle w:val="normaltextrun"/>
          <w:rFonts w:ascii="Arial" w:hAnsi="Arial" w:cs="Arial"/>
          <w:b/>
          <w:bCs/>
          <w:sz w:val="18"/>
          <w:szCs w:val="18"/>
        </w:rPr>
        <w:t>.</w:t>
      </w:r>
    </w:p>
    <w:p w14:paraId="26E8D6C1" w14:textId="77777777" w:rsidR="004C6545" w:rsidRPr="000317E8" w:rsidRDefault="009058AA" w:rsidP="0039778D">
      <w:pPr>
        <w:spacing w:line="240" w:lineRule="auto"/>
        <w:contextualSpacing/>
        <w:jc w:val="center"/>
        <w:rPr>
          <w:rFonts w:cs="Arial"/>
          <w:i/>
          <w:iCs/>
          <w:sz w:val="18"/>
          <w:szCs w:val="18"/>
          <w:lang w:val="es-CO" w:eastAsia="es-CO"/>
        </w:rPr>
      </w:pPr>
      <w:r>
        <w:rPr>
          <w:rStyle w:val="normaltextrun"/>
          <w:rFonts w:cs="Arial"/>
          <w:sz w:val="18"/>
          <w:szCs w:val="18"/>
        </w:rPr>
        <w:t xml:space="preserve">Análisis comparativo de las </w:t>
      </w:r>
      <w:r w:rsidR="00285A1F">
        <w:rPr>
          <w:rStyle w:val="normaltextrun"/>
          <w:rFonts w:cs="Arial"/>
          <w:sz w:val="18"/>
          <w:szCs w:val="18"/>
        </w:rPr>
        <w:t>r</w:t>
      </w:r>
      <w:r>
        <w:rPr>
          <w:rStyle w:val="normaltextrun"/>
          <w:rFonts w:cs="Arial"/>
          <w:sz w:val="18"/>
          <w:szCs w:val="18"/>
        </w:rPr>
        <w:t xml:space="preserve">eservas </w:t>
      </w:r>
      <w:r w:rsidR="00285A1F">
        <w:rPr>
          <w:rStyle w:val="normaltextrun"/>
          <w:rFonts w:cs="Arial"/>
          <w:sz w:val="18"/>
          <w:szCs w:val="18"/>
        </w:rPr>
        <w:t>p</w:t>
      </w:r>
      <w:r w:rsidRPr="004C6545">
        <w:rPr>
          <w:rStyle w:val="normaltextrun"/>
          <w:rFonts w:cs="Arial"/>
          <w:sz w:val="18"/>
          <w:szCs w:val="18"/>
        </w:rPr>
        <w:t xml:space="preserve">resupuestales y </w:t>
      </w:r>
      <w:r w:rsidR="00285A1F">
        <w:rPr>
          <w:rStyle w:val="normaltextrun"/>
          <w:rFonts w:cs="Arial"/>
          <w:sz w:val="18"/>
          <w:szCs w:val="18"/>
        </w:rPr>
        <w:t>c</w:t>
      </w:r>
      <w:r w:rsidRPr="004C6545">
        <w:rPr>
          <w:rStyle w:val="normaltextrun"/>
          <w:rFonts w:cs="Arial"/>
          <w:sz w:val="18"/>
          <w:szCs w:val="18"/>
        </w:rPr>
        <w:t xml:space="preserve">uentas por </w:t>
      </w:r>
      <w:r w:rsidR="00285A1F">
        <w:rPr>
          <w:rStyle w:val="normaltextrun"/>
          <w:rFonts w:cs="Arial"/>
          <w:sz w:val="18"/>
          <w:szCs w:val="18"/>
        </w:rPr>
        <w:t>p</w:t>
      </w:r>
      <w:r w:rsidRPr="004C6545">
        <w:rPr>
          <w:rStyle w:val="normaltextrun"/>
          <w:rFonts w:cs="Arial"/>
          <w:sz w:val="18"/>
          <w:szCs w:val="18"/>
        </w:rPr>
        <w:t>agar</w:t>
      </w:r>
      <w:r>
        <w:rPr>
          <w:rStyle w:val="normaltextrun"/>
          <w:rFonts w:cs="Arial"/>
          <w:sz w:val="18"/>
          <w:szCs w:val="18"/>
        </w:rPr>
        <w:t xml:space="preserve"> para </w:t>
      </w:r>
      <w:r w:rsidRPr="00D96F8B">
        <w:rPr>
          <w:rStyle w:val="normaltextrun"/>
          <w:rFonts w:cs="Arial"/>
          <w:sz w:val="18"/>
          <w:szCs w:val="18"/>
        </w:rPr>
        <w:t>las vigencias 2018, 2019 y 2020</w:t>
      </w:r>
      <w:r>
        <w:rPr>
          <w:rStyle w:val="normaltextrun"/>
          <w:rFonts w:cs="Arial"/>
          <w:sz w:val="18"/>
          <w:szCs w:val="18"/>
        </w:rPr>
        <w:t>, Municipio de Supatá - Cundinamarca -</w:t>
      </w:r>
      <w:r>
        <w:rPr>
          <w:rStyle w:val="normaltextrun"/>
          <w:rFonts w:cs="Arial"/>
          <w:i/>
          <w:iCs/>
          <w:sz w:val="18"/>
          <w:szCs w:val="18"/>
        </w:rPr>
        <w:t>Cifras en pesos</w:t>
      </w:r>
    </w:p>
    <w:p w14:paraId="4D8366BB" w14:textId="77777777" w:rsidR="00CA12A7" w:rsidRDefault="00CA12A7" w:rsidP="00CA12A7">
      <w:pPr>
        <w:spacing w:after="0" w:line="240" w:lineRule="auto"/>
        <w:contextualSpacing/>
        <w:textAlignment w:val="baseline"/>
        <w:rPr>
          <w:rStyle w:val="normaltextrun"/>
          <w:b/>
          <w:bCs/>
          <w:sz w:val="16"/>
          <w:szCs w:val="16"/>
        </w:rPr>
      </w:pPr>
    </w:p>
    <w:p w14:paraId="4508EBC0" w14:textId="77777777" w:rsidR="00CA12A7" w:rsidRPr="0044406F" w:rsidRDefault="00CA12A7" w:rsidP="00CA12A7">
      <w:pPr>
        <w:spacing w:after="0" w:line="240" w:lineRule="auto"/>
        <w:contextualSpacing/>
        <w:textAlignment w:val="baseline"/>
        <w:rPr>
          <w:sz w:val="16"/>
          <w:szCs w:val="16"/>
        </w:rPr>
      </w:pPr>
      <w:r w:rsidRPr="0044406F">
        <w:rPr>
          <w:rStyle w:val="normaltextrun"/>
          <w:b/>
          <w:bCs/>
          <w:sz w:val="16"/>
          <w:szCs w:val="16"/>
        </w:rPr>
        <w:t>Fuente:</w:t>
      </w:r>
      <w:r w:rsidRPr="0044406F">
        <w:rPr>
          <w:rStyle w:val="normaltextrun"/>
          <w:sz w:val="16"/>
          <w:szCs w:val="16"/>
        </w:rPr>
        <w:t xml:space="preserve"> elaboración propia.</w:t>
      </w:r>
    </w:p>
    <w:p w14:paraId="0248FA19" w14:textId="77777777" w:rsidR="00460010" w:rsidRDefault="00460010" w:rsidP="0039778D">
      <w:pPr>
        <w:pStyle w:val="Prrafodelista"/>
        <w:spacing w:after="0" w:line="240" w:lineRule="auto"/>
        <w:ind w:left="0"/>
        <w:jc w:val="both"/>
        <w:rPr>
          <w:rFonts w:cs="Arial"/>
          <w:lang w:val="es-CO"/>
        </w:rPr>
      </w:pPr>
    </w:p>
    <w:p w14:paraId="44AF4049" w14:textId="77777777" w:rsidR="00AE3B47" w:rsidRDefault="009058AA" w:rsidP="0039778D">
      <w:pPr>
        <w:pStyle w:val="Prrafodelista"/>
        <w:spacing w:after="0" w:line="240" w:lineRule="auto"/>
        <w:ind w:left="0"/>
        <w:jc w:val="both"/>
        <w:rPr>
          <w:rFonts w:cs="Arial"/>
          <w:lang w:val="es-CO"/>
        </w:rPr>
      </w:pPr>
      <w:r>
        <w:rPr>
          <w:rFonts w:cs="Arial"/>
          <w:lang w:val="es-CO"/>
        </w:rPr>
        <w:t xml:space="preserve">Con relación a las </w:t>
      </w:r>
      <w:r w:rsidR="00285A1F">
        <w:rPr>
          <w:rFonts w:cs="Arial"/>
          <w:lang w:val="es-CO"/>
        </w:rPr>
        <w:t>r</w:t>
      </w:r>
      <w:r>
        <w:rPr>
          <w:rFonts w:cs="Arial"/>
          <w:lang w:val="es-CO"/>
        </w:rPr>
        <w:t xml:space="preserve">eservas </w:t>
      </w:r>
      <w:r w:rsidR="00285A1F">
        <w:rPr>
          <w:rFonts w:cs="Arial"/>
          <w:lang w:val="es-CO"/>
        </w:rPr>
        <w:t>p</w:t>
      </w:r>
      <w:r>
        <w:rPr>
          <w:rFonts w:cs="Arial"/>
          <w:lang w:val="es-CO"/>
        </w:rPr>
        <w:t xml:space="preserve">resupuestales, </w:t>
      </w:r>
      <w:r w:rsidR="009339D9">
        <w:rPr>
          <w:rFonts w:cs="Arial"/>
          <w:lang w:val="es-CO"/>
        </w:rPr>
        <w:t>el Municipio alleg</w:t>
      </w:r>
      <w:r w:rsidR="001D3B5E">
        <w:rPr>
          <w:rFonts w:cs="Arial"/>
          <w:lang w:val="es-CO"/>
        </w:rPr>
        <w:t>ó</w:t>
      </w:r>
      <w:r w:rsidR="009339D9">
        <w:rPr>
          <w:rFonts w:cs="Arial"/>
          <w:lang w:val="es-CO"/>
        </w:rPr>
        <w:t xml:space="preserve"> los </w:t>
      </w:r>
      <w:r w:rsidR="0078345C">
        <w:rPr>
          <w:rFonts w:cs="Arial"/>
          <w:lang w:val="es-CO"/>
        </w:rPr>
        <w:t>Decretos Municipales No.</w:t>
      </w:r>
      <w:r w:rsidR="00930CE9">
        <w:rPr>
          <w:rFonts w:cs="Arial"/>
          <w:lang w:val="es-CO"/>
        </w:rPr>
        <w:t xml:space="preserve"> </w:t>
      </w:r>
      <w:r w:rsidR="0078345C">
        <w:rPr>
          <w:rFonts w:cs="Arial"/>
          <w:lang w:val="es-CO"/>
        </w:rPr>
        <w:t xml:space="preserve">003 del 2 de enero de 2019, </w:t>
      </w:r>
      <w:r w:rsidR="00E14913">
        <w:rPr>
          <w:rFonts w:cs="Arial"/>
          <w:lang w:val="es-CO"/>
        </w:rPr>
        <w:t>No. 061 del 31 de diciembre de 2019</w:t>
      </w:r>
      <w:r w:rsidR="00DD4EF7">
        <w:rPr>
          <w:rFonts w:cs="Arial"/>
          <w:lang w:val="es-CO"/>
        </w:rPr>
        <w:t xml:space="preserve"> y No. 60 del 30 de diciembre de 2020, </w:t>
      </w:r>
      <w:r w:rsidR="0078345C">
        <w:rPr>
          <w:rFonts w:cs="Arial"/>
          <w:lang w:val="es-CO"/>
        </w:rPr>
        <w:t>por medio de los cuales se establecen los saldos en ejecución (reservas presupuestales)</w:t>
      </w:r>
      <w:r w:rsidR="00E4550F">
        <w:rPr>
          <w:rFonts w:cs="Arial"/>
          <w:lang w:val="es-CO"/>
        </w:rPr>
        <w:t xml:space="preserve"> a diciembre 31 de las vigencias 2018, 2019 y 2020 respectivamente.</w:t>
      </w:r>
      <w:r w:rsidR="0078345C">
        <w:rPr>
          <w:rFonts w:cs="Arial"/>
          <w:lang w:val="es-CO"/>
        </w:rPr>
        <w:t xml:space="preserve"> </w:t>
      </w:r>
      <w:r w:rsidR="00DD4EF7">
        <w:rPr>
          <w:rFonts w:cs="Arial"/>
          <w:lang w:val="es-CO"/>
        </w:rPr>
        <w:t>De la revisión de los soportes</w:t>
      </w:r>
      <w:r>
        <w:rPr>
          <w:rFonts w:cs="Arial"/>
          <w:lang w:val="es-CO"/>
        </w:rPr>
        <w:t xml:space="preserve"> y la relación con los objetos y cuantías constituidas, se logr</w:t>
      </w:r>
      <w:r w:rsidR="009A1B96">
        <w:rPr>
          <w:rFonts w:cs="Arial"/>
          <w:lang w:val="es-CO"/>
        </w:rPr>
        <w:t>ó</w:t>
      </w:r>
      <w:r>
        <w:rPr>
          <w:rFonts w:cs="Arial"/>
          <w:lang w:val="es-CO"/>
        </w:rPr>
        <w:t xml:space="preserve"> contrastar el 100</w:t>
      </w:r>
      <w:r w:rsidR="00285A1F">
        <w:rPr>
          <w:rFonts w:cs="Arial"/>
          <w:lang w:val="es-CO"/>
        </w:rPr>
        <w:t xml:space="preserve"> </w:t>
      </w:r>
      <w:r>
        <w:rPr>
          <w:rFonts w:cs="Arial"/>
          <w:lang w:val="es-CO"/>
        </w:rPr>
        <w:t>% de las mismas para las tres vigencias objeto de análisis.</w:t>
      </w:r>
    </w:p>
    <w:p w14:paraId="12421B00" w14:textId="77777777" w:rsidR="00460010" w:rsidRDefault="00460010" w:rsidP="0039778D">
      <w:pPr>
        <w:pStyle w:val="Prrafodelista"/>
        <w:spacing w:after="0" w:line="240" w:lineRule="auto"/>
        <w:ind w:left="0"/>
        <w:jc w:val="both"/>
        <w:rPr>
          <w:rFonts w:cs="Arial"/>
          <w:lang w:val="es-CO"/>
        </w:rPr>
      </w:pPr>
    </w:p>
    <w:p w14:paraId="0D127764" w14:textId="77777777" w:rsidR="00460010" w:rsidRDefault="009058AA" w:rsidP="0039778D">
      <w:pPr>
        <w:pStyle w:val="Prrafodelista"/>
        <w:spacing w:after="0" w:line="240" w:lineRule="auto"/>
        <w:ind w:left="0"/>
        <w:jc w:val="both"/>
        <w:rPr>
          <w:rFonts w:cs="Arial"/>
          <w:lang w:val="es-CO"/>
        </w:rPr>
      </w:pPr>
      <w:r>
        <w:rPr>
          <w:rFonts w:cs="Arial"/>
          <w:lang w:val="es-CO"/>
        </w:rPr>
        <w:t>Ahora bien, el Municipio de Supatá – Cundinamarca realizó la entrega de los Decretos No. 002 del 2 de enero de 2019,</w:t>
      </w:r>
      <w:r w:rsidR="009511B4">
        <w:rPr>
          <w:rFonts w:cs="Arial"/>
          <w:lang w:val="es-CO"/>
        </w:rPr>
        <w:t xml:space="preserve"> No. 062 del 31 de diciembre de 2019 y No. 061 del 30 de diciembre de 2020, a través de</w:t>
      </w:r>
      <w:r w:rsidR="009A1B96">
        <w:rPr>
          <w:rFonts w:cs="Arial"/>
          <w:lang w:val="es-CO"/>
        </w:rPr>
        <w:t xml:space="preserve"> </w:t>
      </w:r>
      <w:r w:rsidR="009511B4">
        <w:rPr>
          <w:rFonts w:cs="Arial"/>
          <w:lang w:val="es-CO"/>
        </w:rPr>
        <w:t>l</w:t>
      </w:r>
      <w:r w:rsidR="009A1B96">
        <w:rPr>
          <w:rFonts w:cs="Arial"/>
          <w:lang w:val="es-CO"/>
        </w:rPr>
        <w:t>os</w:t>
      </w:r>
      <w:r w:rsidR="009511B4">
        <w:rPr>
          <w:rFonts w:cs="Arial"/>
          <w:lang w:val="es-CO"/>
        </w:rPr>
        <w:t xml:space="preserve"> cual</w:t>
      </w:r>
      <w:r w:rsidR="009A1B96">
        <w:rPr>
          <w:rFonts w:cs="Arial"/>
          <w:lang w:val="es-CO"/>
        </w:rPr>
        <w:t>es</w:t>
      </w:r>
      <w:r w:rsidR="009511B4">
        <w:rPr>
          <w:rFonts w:cs="Arial"/>
          <w:lang w:val="es-CO"/>
        </w:rPr>
        <w:t xml:space="preserve"> constituye las </w:t>
      </w:r>
      <w:r w:rsidR="00083B75">
        <w:rPr>
          <w:rFonts w:cs="Arial"/>
          <w:lang w:val="es-CO"/>
        </w:rPr>
        <w:t>c</w:t>
      </w:r>
      <w:r w:rsidR="009511B4">
        <w:rPr>
          <w:rFonts w:cs="Arial"/>
          <w:lang w:val="es-CO"/>
        </w:rPr>
        <w:t xml:space="preserve">uentas por </w:t>
      </w:r>
      <w:r w:rsidR="00083B75">
        <w:rPr>
          <w:rFonts w:cs="Arial"/>
          <w:lang w:val="es-CO"/>
        </w:rPr>
        <w:t>p</w:t>
      </w:r>
      <w:r w:rsidR="009511B4">
        <w:rPr>
          <w:rFonts w:cs="Arial"/>
          <w:lang w:val="es-CO"/>
        </w:rPr>
        <w:t xml:space="preserve">agar para las vigencias 2018, 2019 y 2020. De acuerdo con el análisis comparativo de los Decretos y </w:t>
      </w:r>
      <w:r w:rsidR="009511B4">
        <w:rPr>
          <w:rFonts w:cs="Arial"/>
          <w:lang w:val="es-CO"/>
        </w:rPr>
        <w:lastRenderedPageBreak/>
        <w:t>la relación allegada de cuentas por pagar, solo fue posible comprobar la constitución del 100</w:t>
      </w:r>
      <w:r w:rsidR="00083B75">
        <w:rPr>
          <w:rFonts w:cs="Arial"/>
          <w:lang w:val="es-CO"/>
        </w:rPr>
        <w:t xml:space="preserve"> </w:t>
      </w:r>
      <w:r w:rsidR="009511B4">
        <w:rPr>
          <w:rFonts w:cs="Arial"/>
          <w:lang w:val="es-CO"/>
        </w:rPr>
        <w:t>% para las cuentas por pagar de la vigencia 2018, mientras que para la vigencia 2019 se presentó una diferencia de $</w:t>
      </w:r>
      <w:r w:rsidR="009511B4" w:rsidRPr="009511B4">
        <w:rPr>
          <w:rFonts w:cs="Arial"/>
          <w:lang w:val="es-CO"/>
        </w:rPr>
        <w:t>2.242.488</w:t>
      </w:r>
      <w:r w:rsidR="009A1B96">
        <w:rPr>
          <w:rFonts w:cs="Arial"/>
          <w:lang w:val="es-CO"/>
        </w:rPr>
        <w:t>,</w:t>
      </w:r>
      <w:r w:rsidR="00F92712">
        <w:rPr>
          <w:rFonts w:cs="Arial"/>
          <w:lang w:val="es-CO"/>
        </w:rPr>
        <w:t xml:space="preserve"> correspondiente a $</w:t>
      </w:r>
      <w:r w:rsidR="00F92712" w:rsidRPr="00F92712">
        <w:rPr>
          <w:rFonts w:cs="Arial"/>
          <w:lang w:val="es-CO"/>
        </w:rPr>
        <w:t>140.111</w:t>
      </w:r>
      <w:r w:rsidR="00F92712">
        <w:rPr>
          <w:rFonts w:cs="Arial"/>
          <w:lang w:val="es-CO"/>
        </w:rPr>
        <w:t xml:space="preserve"> con cargo a la fuente de Libre Destinación y $2.102.373 a Libre Inversión, datos que no lograron identificarse</w:t>
      </w:r>
      <w:r w:rsidR="009511B4">
        <w:rPr>
          <w:rFonts w:cs="Arial"/>
          <w:lang w:val="es-CO"/>
        </w:rPr>
        <w:t xml:space="preserve"> </w:t>
      </w:r>
      <w:r w:rsidR="00F92712">
        <w:rPr>
          <w:rFonts w:cs="Arial"/>
          <w:lang w:val="es-CO"/>
        </w:rPr>
        <w:t>en el correspondiente Decreto. Para la vigencia 2020 se presentó una diferencia de $</w:t>
      </w:r>
      <w:r w:rsidR="009511B4" w:rsidRPr="009511B4">
        <w:rPr>
          <w:rFonts w:cs="Arial"/>
          <w:lang w:val="es-CO"/>
        </w:rPr>
        <w:t>4.027.395</w:t>
      </w:r>
      <w:r w:rsidR="00F92712">
        <w:rPr>
          <w:rFonts w:cs="Arial"/>
          <w:lang w:val="es-CO"/>
        </w:rPr>
        <w:t xml:space="preserve"> correspondiente a la fuente Libre Destinación</w:t>
      </w:r>
      <w:r w:rsidR="009A1B96">
        <w:rPr>
          <w:rFonts w:cs="Arial"/>
          <w:lang w:val="es-CO"/>
        </w:rPr>
        <w:t>,</w:t>
      </w:r>
      <w:r w:rsidR="00F92712">
        <w:rPr>
          <w:rFonts w:cs="Arial"/>
          <w:lang w:val="es-CO"/>
        </w:rPr>
        <w:t xml:space="preserve"> </w:t>
      </w:r>
      <w:r w:rsidR="009C2EF8">
        <w:rPr>
          <w:rFonts w:cs="Arial"/>
          <w:lang w:val="es-CO"/>
        </w:rPr>
        <w:t xml:space="preserve">dato </w:t>
      </w:r>
      <w:r w:rsidR="00F92712">
        <w:rPr>
          <w:rFonts w:cs="Arial"/>
          <w:lang w:val="es-CO"/>
        </w:rPr>
        <w:t xml:space="preserve">que de acuerdo con la </w:t>
      </w:r>
      <w:r w:rsidR="009C2EF8">
        <w:rPr>
          <w:rFonts w:cs="Arial"/>
          <w:lang w:val="es-CO"/>
        </w:rPr>
        <w:t>ejecución presupuestal</w:t>
      </w:r>
      <w:r w:rsidR="00F92712">
        <w:rPr>
          <w:rFonts w:cs="Arial"/>
          <w:lang w:val="es-CO"/>
        </w:rPr>
        <w:t xml:space="preserve"> correspondería a </w:t>
      </w:r>
      <w:r w:rsidR="009C2EF8">
        <w:rPr>
          <w:rFonts w:cs="Arial"/>
          <w:lang w:val="es-CO"/>
        </w:rPr>
        <w:t xml:space="preserve">una </w:t>
      </w:r>
      <w:r w:rsidR="00F92712">
        <w:rPr>
          <w:rFonts w:cs="Arial"/>
          <w:lang w:val="es-CO"/>
        </w:rPr>
        <w:t>erogación a</w:t>
      </w:r>
      <w:r w:rsidR="009A1B96">
        <w:rPr>
          <w:rFonts w:cs="Arial"/>
          <w:lang w:val="es-CO"/>
        </w:rPr>
        <w:t>l</w:t>
      </w:r>
      <w:r w:rsidR="00F92712">
        <w:rPr>
          <w:rFonts w:cs="Arial"/>
          <w:lang w:val="es-CO"/>
        </w:rPr>
        <w:t xml:space="preserve"> Ministerio de Salud y Protección </w:t>
      </w:r>
      <w:r w:rsidR="009A1B96">
        <w:rPr>
          <w:rFonts w:cs="Arial"/>
          <w:lang w:val="es-CO"/>
        </w:rPr>
        <w:t>S</w:t>
      </w:r>
      <w:r w:rsidR="00F92712">
        <w:rPr>
          <w:rFonts w:cs="Arial"/>
          <w:lang w:val="es-CO"/>
        </w:rPr>
        <w:t>ocial, pero en el respectivo Decreto no se identificó la correspondencia exacta.</w:t>
      </w:r>
    </w:p>
    <w:p w14:paraId="187AE723" w14:textId="77777777" w:rsidR="004C6545" w:rsidRDefault="004C6545" w:rsidP="0039778D">
      <w:pPr>
        <w:spacing w:after="0" w:line="240" w:lineRule="auto"/>
        <w:contextualSpacing/>
        <w:jc w:val="both"/>
        <w:rPr>
          <w:rFonts w:cs="Arial"/>
          <w:lang w:val="es-CO"/>
        </w:rPr>
      </w:pPr>
    </w:p>
    <w:p w14:paraId="3E01D8D8" w14:textId="77777777" w:rsidR="00642743" w:rsidRDefault="009058AA" w:rsidP="00CB7618">
      <w:pPr>
        <w:pStyle w:val="Prrafodelista"/>
        <w:numPr>
          <w:ilvl w:val="0"/>
          <w:numId w:val="11"/>
        </w:numPr>
        <w:spacing w:after="0" w:line="240" w:lineRule="auto"/>
        <w:ind w:left="0" w:hanging="142"/>
        <w:jc w:val="both"/>
        <w:rPr>
          <w:rFonts w:cs="Arial"/>
          <w:lang w:val="es-CO"/>
        </w:rPr>
      </w:pPr>
      <w:r w:rsidRPr="00161A07">
        <w:rPr>
          <w:rFonts w:cs="Arial"/>
          <w:b/>
          <w:bCs/>
          <w:lang w:val="es-CO"/>
        </w:rPr>
        <w:t>Situación de tesorería</w:t>
      </w:r>
      <w:r w:rsidR="003648BD" w:rsidRPr="00161A07">
        <w:rPr>
          <w:rFonts w:cs="Arial"/>
          <w:b/>
          <w:bCs/>
          <w:lang w:val="es-CO"/>
        </w:rPr>
        <w:t>:</w:t>
      </w:r>
      <w:r w:rsidR="00F52FDB" w:rsidRPr="00161A07">
        <w:rPr>
          <w:rFonts w:cs="Arial"/>
          <w:b/>
          <w:bCs/>
          <w:lang w:val="es-CO"/>
        </w:rPr>
        <w:t xml:space="preserve"> </w:t>
      </w:r>
      <w:r w:rsidR="00F52FDB" w:rsidRPr="00161A07">
        <w:rPr>
          <w:rFonts w:cs="Arial"/>
          <w:lang w:val="es-CO"/>
        </w:rPr>
        <w:t>Para l</w:t>
      </w:r>
      <w:r>
        <w:rPr>
          <w:rFonts w:cs="Arial"/>
          <w:lang w:val="es-CO"/>
        </w:rPr>
        <w:t>a</w:t>
      </w:r>
      <w:r w:rsidR="00F52FDB" w:rsidRPr="00161A07">
        <w:rPr>
          <w:rFonts w:cs="Arial"/>
          <w:lang w:val="es-CO"/>
        </w:rPr>
        <w:t xml:space="preserve"> evaluación de este </w:t>
      </w:r>
      <w:r w:rsidR="002C2019" w:rsidRPr="00161A07">
        <w:rPr>
          <w:rFonts w:cs="Arial"/>
          <w:lang w:val="es-CO"/>
        </w:rPr>
        <w:t xml:space="preserve">aspecto financiero, se </w:t>
      </w:r>
      <w:r>
        <w:rPr>
          <w:rFonts w:cs="Arial"/>
          <w:lang w:val="es-CO"/>
        </w:rPr>
        <w:t xml:space="preserve">procedió a solicitar </w:t>
      </w:r>
      <w:r w:rsidR="002C2019" w:rsidRPr="00161A07">
        <w:rPr>
          <w:rFonts w:cs="Arial"/>
          <w:lang w:val="es-CO"/>
        </w:rPr>
        <w:t>los respectivos estados de tesorería</w:t>
      </w:r>
      <w:r>
        <w:rPr>
          <w:rFonts w:cs="Arial"/>
          <w:lang w:val="es-CO"/>
        </w:rPr>
        <w:t xml:space="preserve"> desagregados por fuente de financiación con corte al 31 de diciembre de cada vigencia</w:t>
      </w:r>
      <w:r w:rsidR="002C2019" w:rsidRPr="00161A07">
        <w:rPr>
          <w:rFonts w:cs="Arial"/>
          <w:lang w:val="es-CO"/>
        </w:rPr>
        <w:t xml:space="preserve">, para lo cual el Municipio allegó </w:t>
      </w:r>
      <w:r w:rsidR="00161A07" w:rsidRPr="00161A07">
        <w:rPr>
          <w:rFonts w:cs="Arial"/>
          <w:lang w:val="es-CO"/>
        </w:rPr>
        <w:t xml:space="preserve">un formato semejante a un libro </w:t>
      </w:r>
      <w:r w:rsidR="00694517" w:rsidRPr="00161A07">
        <w:rPr>
          <w:rFonts w:cs="Arial"/>
          <w:lang w:val="es-CO"/>
        </w:rPr>
        <w:t>auxiliar</w:t>
      </w:r>
      <w:r w:rsidR="00161A07" w:rsidRPr="00161A07">
        <w:rPr>
          <w:rFonts w:cs="Arial"/>
          <w:lang w:val="es-CO"/>
        </w:rPr>
        <w:t xml:space="preserve"> de</w:t>
      </w:r>
      <w:r w:rsidR="00694517">
        <w:rPr>
          <w:rFonts w:cs="Arial"/>
          <w:lang w:val="es-CO"/>
        </w:rPr>
        <w:t xml:space="preserve"> </w:t>
      </w:r>
      <w:r w:rsidR="00161A07" w:rsidRPr="00161A07">
        <w:rPr>
          <w:rFonts w:cs="Arial"/>
          <w:lang w:val="es-CO"/>
        </w:rPr>
        <w:t xml:space="preserve">la </w:t>
      </w:r>
      <w:r>
        <w:rPr>
          <w:rFonts w:cs="Arial"/>
          <w:lang w:val="es-CO"/>
        </w:rPr>
        <w:t>C</w:t>
      </w:r>
      <w:r w:rsidR="00161A07" w:rsidRPr="00161A07">
        <w:rPr>
          <w:rFonts w:cs="Arial"/>
          <w:lang w:val="es-CO"/>
        </w:rPr>
        <w:t>uenta</w:t>
      </w:r>
      <w:r>
        <w:rPr>
          <w:rFonts w:cs="Arial"/>
          <w:lang w:val="es-CO"/>
        </w:rPr>
        <w:t xml:space="preserve"> Maestra</w:t>
      </w:r>
      <w:r w:rsidR="00161A07" w:rsidRPr="00161A07">
        <w:rPr>
          <w:rFonts w:cs="Arial"/>
          <w:lang w:val="es-CO"/>
        </w:rPr>
        <w:t xml:space="preserve">, de manera que el estado tesoral no pudo ser contrastado con los datos calculados. </w:t>
      </w:r>
    </w:p>
    <w:p w14:paraId="67E8B9F9" w14:textId="77777777" w:rsidR="00642743" w:rsidRDefault="00642743" w:rsidP="0039778D">
      <w:pPr>
        <w:pStyle w:val="Prrafodelista"/>
        <w:spacing w:after="0" w:line="240" w:lineRule="auto"/>
        <w:ind w:left="0"/>
        <w:jc w:val="both"/>
        <w:rPr>
          <w:rFonts w:cs="Arial"/>
          <w:b/>
          <w:bCs/>
          <w:lang w:val="es-CO"/>
        </w:rPr>
      </w:pPr>
    </w:p>
    <w:p w14:paraId="663367B0" w14:textId="77777777" w:rsidR="00AD3790" w:rsidRPr="00161A07" w:rsidRDefault="009058AA" w:rsidP="0039778D">
      <w:pPr>
        <w:pStyle w:val="Prrafodelista"/>
        <w:spacing w:after="0" w:line="240" w:lineRule="auto"/>
        <w:ind w:left="0"/>
        <w:jc w:val="both"/>
        <w:rPr>
          <w:rFonts w:cs="Arial"/>
          <w:lang w:val="es-CO"/>
        </w:rPr>
      </w:pPr>
      <w:r>
        <w:rPr>
          <w:rFonts w:cs="Arial"/>
          <w:lang w:val="es-CO"/>
        </w:rPr>
        <w:t xml:space="preserve">Por otra parte, </w:t>
      </w:r>
      <w:r w:rsidR="00694517">
        <w:rPr>
          <w:rFonts w:cs="Arial"/>
          <w:lang w:val="es-CO"/>
        </w:rPr>
        <w:t>de conformidad con el análisis realizado</w:t>
      </w:r>
      <w:r w:rsidR="00D420BB">
        <w:rPr>
          <w:rFonts w:cs="Arial"/>
          <w:lang w:val="es-CO"/>
        </w:rPr>
        <w:t xml:space="preserve"> (ver </w:t>
      </w:r>
      <w:r w:rsidR="00083B75">
        <w:rPr>
          <w:rFonts w:cs="Arial"/>
          <w:lang w:val="es-CO"/>
        </w:rPr>
        <w:t>C</w:t>
      </w:r>
      <w:r w:rsidR="00D420BB">
        <w:rPr>
          <w:rFonts w:cs="Arial"/>
          <w:lang w:val="es-CO"/>
        </w:rPr>
        <w:t xml:space="preserve">uadro </w:t>
      </w:r>
      <w:r w:rsidR="00D420BB" w:rsidRPr="009A1B96">
        <w:rPr>
          <w:rFonts w:cs="Arial"/>
          <w:lang w:val="es-CO"/>
        </w:rPr>
        <w:t xml:space="preserve">No. </w:t>
      </w:r>
      <w:r w:rsidR="009A1B96" w:rsidRPr="009C2EF8">
        <w:rPr>
          <w:rFonts w:cs="Arial"/>
          <w:lang w:val="es-CO"/>
        </w:rPr>
        <w:t>4</w:t>
      </w:r>
      <w:r w:rsidR="00D420BB">
        <w:rPr>
          <w:rFonts w:cs="Arial"/>
          <w:lang w:val="es-CO"/>
        </w:rPr>
        <w:t>)</w:t>
      </w:r>
      <w:r w:rsidR="00694517">
        <w:rPr>
          <w:rFonts w:cs="Arial"/>
          <w:lang w:val="es-CO"/>
        </w:rPr>
        <w:t xml:space="preserve">, se observa que </w:t>
      </w:r>
      <w:r w:rsidRPr="00161A07">
        <w:rPr>
          <w:rFonts w:cs="Arial"/>
          <w:lang w:val="es-CO"/>
        </w:rPr>
        <w:t xml:space="preserve">el saldo mínimo es superavitario para cada una de las vigencias objeto de análisis. </w:t>
      </w:r>
      <w:r w:rsidR="00D420BB">
        <w:rPr>
          <w:rFonts w:cs="Arial"/>
          <w:lang w:val="es-CO"/>
        </w:rPr>
        <w:t>E</w:t>
      </w:r>
      <w:r w:rsidRPr="00161A07">
        <w:rPr>
          <w:rFonts w:cs="Arial"/>
          <w:lang w:val="es-CO"/>
        </w:rPr>
        <w:t>l mismo es suficiente para cubrir</w:t>
      </w:r>
      <w:r w:rsidR="003648BD" w:rsidRPr="00161A07">
        <w:rPr>
          <w:rFonts w:cs="Arial"/>
          <w:lang w:val="es-CO"/>
        </w:rPr>
        <w:t xml:space="preserve"> </w:t>
      </w:r>
      <w:r w:rsidR="00626A49" w:rsidRPr="00161A07">
        <w:rPr>
          <w:rFonts w:cs="Arial"/>
          <w:lang w:val="es-CO"/>
        </w:rPr>
        <w:t>el resultado presupuestal y las cuentas por pagar</w:t>
      </w:r>
      <w:r w:rsidR="00D420BB">
        <w:rPr>
          <w:rFonts w:cs="Arial"/>
          <w:lang w:val="es-CO"/>
        </w:rPr>
        <w:t xml:space="preserve"> para las tres vigencias objeto de análisis. </w:t>
      </w:r>
      <w:r w:rsidRPr="00161A07">
        <w:rPr>
          <w:rFonts w:cs="Arial"/>
          <w:lang w:val="es-CO"/>
        </w:rPr>
        <w:t xml:space="preserve">No </w:t>
      </w:r>
      <w:r w:rsidR="00E60D79" w:rsidRPr="00161A07">
        <w:rPr>
          <w:rFonts w:cs="Arial"/>
          <w:lang w:val="es-CO"/>
        </w:rPr>
        <w:t>obstante,</w:t>
      </w:r>
      <w:r w:rsidRPr="00161A07">
        <w:rPr>
          <w:rFonts w:cs="Arial"/>
          <w:lang w:val="es-CO"/>
        </w:rPr>
        <w:t xml:space="preserve"> </w:t>
      </w:r>
      <w:r w:rsidR="00E60D79" w:rsidRPr="00161A07">
        <w:rPr>
          <w:rFonts w:cs="Arial"/>
          <w:lang w:val="es-CO"/>
        </w:rPr>
        <w:t xml:space="preserve">al comparar el saldo mínimo calculado con el saldo </w:t>
      </w:r>
      <w:r w:rsidR="00D420BB">
        <w:rPr>
          <w:rFonts w:cs="Arial"/>
          <w:lang w:val="es-CO"/>
        </w:rPr>
        <w:t>de las Cuentas Maestras (principal y pagadora de PG)</w:t>
      </w:r>
      <w:r w:rsidRPr="00161A07">
        <w:rPr>
          <w:rFonts w:cs="Arial"/>
          <w:lang w:val="es-CO"/>
        </w:rPr>
        <w:t xml:space="preserve">, se observa un exceso de recursos en </w:t>
      </w:r>
      <w:r w:rsidR="00B26E66" w:rsidRPr="00161A07">
        <w:rPr>
          <w:rFonts w:cs="Arial"/>
          <w:lang w:val="es-CO"/>
        </w:rPr>
        <w:t>la Cuenta Maestra</w:t>
      </w:r>
      <w:r w:rsidR="00977650" w:rsidRPr="00161A07">
        <w:rPr>
          <w:rFonts w:cs="Arial"/>
          <w:lang w:val="es-CO"/>
        </w:rPr>
        <w:t xml:space="preserve"> de </w:t>
      </w:r>
      <w:r w:rsidR="00D3413D" w:rsidRPr="00161A07">
        <w:rPr>
          <w:rFonts w:cs="Arial"/>
          <w:lang w:val="es-CO"/>
        </w:rPr>
        <w:t>$</w:t>
      </w:r>
      <w:r w:rsidR="00D420BB" w:rsidRPr="00D420BB">
        <w:rPr>
          <w:rFonts w:cs="Arial"/>
          <w:lang w:val="es-CO"/>
        </w:rPr>
        <w:t>222.535.498</w:t>
      </w:r>
      <w:r w:rsidR="00D3413D" w:rsidRPr="00161A07">
        <w:rPr>
          <w:rFonts w:cs="Arial"/>
          <w:lang w:val="es-CO"/>
        </w:rPr>
        <w:t>, $</w:t>
      </w:r>
      <w:r w:rsidR="00D420BB" w:rsidRPr="00D420BB">
        <w:rPr>
          <w:rFonts w:cs="Arial"/>
          <w:lang w:val="es-CO"/>
        </w:rPr>
        <w:t>140.304.561</w:t>
      </w:r>
      <w:r w:rsidR="00D420BB">
        <w:rPr>
          <w:rFonts w:cs="Arial"/>
          <w:lang w:val="es-CO"/>
        </w:rPr>
        <w:t xml:space="preserve"> </w:t>
      </w:r>
      <w:r w:rsidR="00D3413D" w:rsidRPr="00161A07">
        <w:rPr>
          <w:rFonts w:cs="Arial"/>
          <w:lang w:val="es-CO"/>
        </w:rPr>
        <w:t>y $</w:t>
      </w:r>
      <w:r w:rsidR="00D420BB" w:rsidRPr="00D420BB">
        <w:rPr>
          <w:rFonts w:cs="Arial"/>
          <w:lang w:val="es-CO"/>
        </w:rPr>
        <w:t>447.998.297</w:t>
      </w:r>
      <w:r w:rsidR="00D420BB">
        <w:rPr>
          <w:rFonts w:cs="Arial"/>
          <w:lang w:val="es-CO"/>
        </w:rPr>
        <w:t xml:space="preserve"> </w:t>
      </w:r>
      <w:r w:rsidR="00D3413D" w:rsidRPr="00161A07">
        <w:rPr>
          <w:rFonts w:cs="Arial"/>
          <w:lang w:val="es-CO"/>
        </w:rPr>
        <w:t>para las vigencias 2018, 2019 y 2020 respectivamente. Este saldo correspondería con</w:t>
      </w:r>
      <w:r w:rsidR="00A2250B" w:rsidRPr="00161A07">
        <w:rPr>
          <w:rFonts w:cs="Arial"/>
          <w:lang w:val="es-CO"/>
        </w:rPr>
        <w:t xml:space="preserve"> los recursos de vigencias anteriores que no han sido incorporados aún por la Entidad Territorial</w:t>
      </w:r>
      <w:r w:rsidR="00D420BB">
        <w:rPr>
          <w:rFonts w:cs="Arial"/>
          <w:lang w:val="es-CO"/>
        </w:rPr>
        <w:t xml:space="preserve"> según lo advertido en la </w:t>
      </w:r>
      <w:r w:rsidR="009C2EF8">
        <w:rPr>
          <w:rFonts w:cs="Arial"/>
          <w:lang w:val="es-CO"/>
        </w:rPr>
        <w:t>primera parte del presente capítulo</w:t>
      </w:r>
      <w:r w:rsidR="00D420BB">
        <w:rPr>
          <w:rFonts w:cs="Arial"/>
          <w:lang w:val="es-CO"/>
        </w:rPr>
        <w:t xml:space="preserve"> y </w:t>
      </w:r>
      <w:r w:rsidR="001872A1">
        <w:rPr>
          <w:rFonts w:cs="Arial"/>
          <w:lang w:val="es-CO"/>
        </w:rPr>
        <w:t xml:space="preserve">a recursos de estampillas aún no </w:t>
      </w:r>
      <w:r w:rsidR="009C2EF8">
        <w:rPr>
          <w:rFonts w:cs="Arial"/>
          <w:lang w:val="es-CO"/>
        </w:rPr>
        <w:t>transferidos</w:t>
      </w:r>
      <w:r w:rsidR="001872A1">
        <w:rPr>
          <w:rFonts w:cs="Arial"/>
          <w:lang w:val="es-CO"/>
        </w:rPr>
        <w:t xml:space="preserve"> a las cuentas del </w:t>
      </w:r>
      <w:r w:rsidR="009C2EF8">
        <w:rPr>
          <w:rFonts w:cs="Arial"/>
          <w:lang w:val="es-CO"/>
        </w:rPr>
        <w:t>M</w:t>
      </w:r>
      <w:r w:rsidR="001872A1">
        <w:rPr>
          <w:rFonts w:cs="Arial"/>
          <w:lang w:val="es-CO"/>
        </w:rPr>
        <w:t xml:space="preserve">unicipio, </w:t>
      </w:r>
      <w:r w:rsidR="00FF7928">
        <w:rPr>
          <w:rFonts w:cs="Arial"/>
          <w:lang w:val="es-CO"/>
        </w:rPr>
        <w:t xml:space="preserve">según </w:t>
      </w:r>
      <w:r w:rsidR="00D420BB">
        <w:rPr>
          <w:rFonts w:cs="Arial"/>
          <w:lang w:val="es-CO"/>
        </w:rPr>
        <w:t xml:space="preserve">lo expuesto por el DNP en el </w:t>
      </w:r>
      <w:r w:rsidR="00083B75">
        <w:rPr>
          <w:rFonts w:cs="Arial"/>
          <w:lang w:val="es-CO"/>
        </w:rPr>
        <w:t>“</w:t>
      </w:r>
      <w:r w:rsidR="00FF7928" w:rsidRPr="009C2EF8">
        <w:rPr>
          <w:rFonts w:cs="Arial"/>
          <w:i/>
          <w:iCs/>
          <w:lang w:val="es-CO"/>
        </w:rPr>
        <w:t>I</w:t>
      </w:r>
      <w:r w:rsidR="00D420BB" w:rsidRPr="009C2EF8">
        <w:rPr>
          <w:rFonts w:cs="Arial"/>
          <w:i/>
          <w:iCs/>
          <w:lang w:val="es-CO"/>
        </w:rPr>
        <w:t xml:space="preserve">nforme de monitoreo de campo </w:t>
      </w:r>
      <w:r w:rsidR="00FF7928" w:rsidRPr="009C2EF8">
        <w:rPr>
          <w:rFonts w:cs="Arial"/>
          <w:i/>
          <w:iCs/>
          <w:lang w:val="es-CO"/>
        </w:rPr>
        <w:t>Supatá – Cundinamarca 2019</w:t>
      </w:r>
      <w:r w:rsidR="00083B75">
        <w:rPr>
          <w:rFonts w:cs="Arial"/>
          <w:lang w:val="es-CO"/>
        </w:rPr>
        <w:t>”</w:t>
      </w:r>
      <w:r w:rsidR="00FF7928">
        <w:rPr>
          <w:rFonts w:cs="Arial"/>
          <w:lang w:val="es-CO"/>
        </w:rPr>
        <w:t>.</w:t>
      </w:r>
    </w:p>
    <w:p w14:paraId="5D1DA9CC" w14:textId="77777777" w:rsidR="00AE3B47" w:rsidRPr="00C56B51" w:rsidRDefault="00AE3B47" w:rsidP="0044406F">
      <w:pPr>
        <w:spacing w:after="0" w:line="240" w:lineRule="auto"/>
        <w:contextualSpacing/>
        <w:jc w:val="both"/>
        <w:rPr>
          <w:rFonts w:cs="Arial"/>
          <w:u w:val="single"/>
          <w:lang w:val="es-CO"/>
        </w:rPr>
      </w:pPr>
    </w:p>
    <w:p w14:paraId="5607CF4D" w14:textId="77777777" w:rsidR="004F5828" w:rsidRPr="00C56B51" w:rsidRDefault="008801DD" w:rsidP="0044406F">
      <w:pPr>
        <w:spacing w:after="0" w:line="240" w:lineRule="auto"/>
        <w:contextualSpacing/>
        <w:textAlignment w:val="baseline"/>
        <w:rPr>
          <w:rFonts w:eastAsia="Times New Roman" w:cs="Arial"/>
          <w:u w:val="single"/>
          <w:lang w:val="es-CO" w:eastAsia="es-CO"/>
        </w:rPr>
      </w:pPr>
      <w:r>
        <w:rPr>
          <w:rFonts w:eastAsia="Times New Roman" w:cs="Arial"/>
          <w:b/>
          <w:bCs/>
          <w:u w:val="single"/>
          <w:lang w:eastAsia="es-CO"/>
        </w:rPr>
        <w:t>B</w:t>
      </w:r>
      <w:r w:rsidR="00441803">
        <w:rPr>
          <w:rFonts w:eastAsia="Times New Roman" w:cs="Arial"/>
          <w:b/>
          <w:bCs/>
          <w:u w:val="single"/>
          <w:lang w:eastAsia="es-CO"/>
        </w:rPr>
        <w:t>.</w:t>
      </w:r>
      <w:r w:rsidR="00AE1F03" w:rsidRPr="00C56B51">
        <w:rPr>
          <w:rFonts w:eastAsia="Times New Roman" w:cs="Arial"/>
          <w:b/>
          <w:bCs/>
          <w:u w:val="single"/>
          <w:lang w:eastAsia="es-CO"/>
        </w:rPr>
        <w:t xml:space="preserve"> Análisis de reporte FUT</w:t>
      </w:r>
      <w:r w:rsidR="00441803">
        <w:rPr>
          <w:rFonts w:eastAsia="Times New Roman" w:cs="Arial"/>
          <w:b/>
          <w:bCs/>
          <w:u w:val="single"/>
          <w:lang w:eastAsia="es-CO"/>
        </w:rPr>
        <w:t>:</w:t>
      </w:r>
    </w:p>
    <w:p w14:paraId="04A88ECC" w14:textId="77777777" w:rsidR="002309D0" w:rsidRDefault="002309D0" w:rsidP="0044406F">
      <w:pPr>
        <w:spacing w:after="0" w:line="240" w:lineRule="auto"/>
        <w:contextualSpacing/>
        <w:textAlignment w:val="baseline"/>
        <w:rPr>
          <w:rFonts w:eastAsia="Times New Roman" w:cs="Arial"/>
          <w:lang w:val="es-CO" w:eastAsia="es-CO"/>
        </w:rPr>
      </w:pPr>
    </w:p>
    <w:p w14:paraId="517AE912" w14:textId="77777777" w:rsidR="002309D0" w:rsidRDefault="009058AA" w:rsidP="0044406F">
      <w:pPr>
        <w:spacing w:after="0" w:line="240" w:lineRule="auto"/>
        <w:contextualSpacing/>
        <w:jc w:val="both"/>
        <w:textAlignment w:val="baseline"/>
        <w:rPr>
          <w:rFonts w:eastAsia="Times New Roman" w:cs="Arial"/>
          <w:lang w:val="es-CO" w:eastAsia="es-CO"/>
        </w:rPr>
      </w:pPr>
      <w:r>
        <w:rPr>
          <w:rFonts w:eastAsia="Times New Roman" w:cs="Arial"/>
          <w:lang w:val="es-CO" w:eastAsia="es-CO"/>
        </w:rPr>
        <w:t>A continuación, se destacan las principales inconsistencias encontradas al realizar el análisis comparativo entre las ejecuciones presupuestales del Municipio de Supatá - Cundina</w:t>
      </w:r>
      <w:r w:rsidR="003744FA">
        <w:rPr>
          <w:rFonts w:eastAsia="Times New Roman" w:cs="Arial"/>
          <w:lang w:val="es-CO" w:eastAsia="es-CO"/>
        </w:rPr>
        <w:t>marca</w:t>
      </w:r>
      <w:r>
        <w:rPr>
          <w:rFonts w:eastAsia="Times New Roman" w:cs="Arial"/>
          <w:lang w:val="es-CO" w:eastAsia="es-CO"/>
        </w:rPr>
        <w:t xml:space="preserve"> y los reportes realizados al Formato Único Territorial -</w:t>
      </w:r>
      <w:r w:rsidR="006F0ECB">
        <w:rPr>
          <w:rFonts w:eastAsia="Times New Roman" w:cs="Arial"/>
          <w:lang w:val="es-CO" w:eastAsia="es-CO"/>
        </w:rPr>
        <w:t xml:space="preserve"> </w:t>
      </w:r>
      <w:r>
        <w:rPr>
          <w:rFonts w:eastAsia="Times New Roman" w:cs="Arial"/>
          <w:lang w:val="es-CO" w:eastAsia="es-CO"/>
        </w:rPr>
        <w:t>FUT durante las vigencias 2018, 2019 y 2020 en cuanto a los ingresos, los gastos y el cierre fiscal. Este análisis se realiza</w:t>
      </w:r>
      <w:r w:rsidR="00A7047E">
        <w:rPr>
          <w:rFonts w:eastAsia="Times New Roman" w:cs="Arial"/>
          <w:lang w:val="es-CO" w:eastAsia="es-CO"/>
        </w:rPr>
        <w:t xml:space="preserve"> desde dos perspectivas: la primera, al </w:t>
      </w:r>
      <w:r w:rsidR="00635C3E">
        <w:rPr>
          <w:rFonts w:eastAsia="Times New Roman" w:cs="Arial"/>
          <w:lang w:val="es-CO" w:eastAsia="es-CO"/>
        </w:rPr>
        <w:t xml:space="preserve">identificar la oportunidad en el reporte de la información presupuestal de conformidad con los plazos establecidos en la normatividad vigente y la segunda, desde la evaluación en la calidad del reporte a partir de la confirmación </w:t>
      </w:r>
      <w:r>
        <w:rPr>
          <w:rFonts w:eastAsia="Times New Roman" w:cs="Arial"/>
          <w:lang w:val="es-CO" w:eastAsia="es-CO"/>
        </w:rPr>
        <w:t>de las inconsistencias mencionadas por el Informe de Monitoreo en Campo</w:t>
      </w:r>
      <w:r w:rsidR="001872A1">
        <w:rPr>
          <w:rFonts w:eastAsia="Times New Roman" w:cs="Arial"/>
          <w:lang w:val="es-CO" w:eastAsia="es-CO"/>
        </w:rPr>
        <w:t xml:space="preserve"> del DNP</w:t>
      </w:r>
      <w:r>
        <w:rPr>
          <w:rFonts w:eastAsia="Times New Roman" w:cs="Arial"/>
          <w:lang w:val="es-CO" w:eastAsia="es-CO"/>
        </w:rPr>
        <w:t xml:space="preserve">. </w:t>
      </w:r>
    </w:p>
    <w:p w14:paraId="734C43E2" w14:textId="77777777" w:rsidR="002309D0" w:rsidRDefault="002309D0" w:rsidP="0044406F">
      <w:pPr>
        <w:spacing w:after="0" w:line="240" w:lineRule="auto"/>
        <w:contextualSpacing/>
        <w:jc w:val="both"/>
        <w:textAlignment w:val="baseline"/>
        <w:rPr>
          <w:rFonts w:eastAsia="Times New Roman" w:cs="Arial"/>
          <w:lang w:val="es-CO" w:eastAsia="es-CO"/>
        </w:rPr>
      </w:pPr>
    </w:p>
    <w:p w14:paraId="4FD527F7" w14:textId="77777777" w:rsidR="00221439" w:rsidRPr="002015FA" w:rsidRDefault="00A059C8" w:rsidP="007E355D">
      <w:pPr>
        <w:pStyle w:val="Prrafodelista"/>
        <w:spacing w:after="0" w:line="240" w:lineRule="auto"/>
        <w:ind w:left="0"/>
        <w:jc w:val="both"/>
        <w:textAlignment w:val="baseline"/>
        <w:rPr>
          <w:rFonts w:eastAsia="Times New Roman" w:cs="Arial"/>
          <w:lang w:val="es-CO" w:eastAsia="es-CO"/>
        </w:rPr>
      </w:pPr>
      <w:r w:rsidRPr="002015FA">
        <w:rPr>
          <w:rFonts w:eastAsia="Times New Roman" w:cs="Arial"/>
          <w:b/>
          <w:bCs/>
          <w:lang w:val="es-CO" w:eastAsia="es-CO"/>
        </w:rPr>
        <w:t>Oportunidad</w:t>
      </w:r>
      <w:r w:rsidR="009058AA" w:rsidRPr="002015FA">
        <w:rPr>
          <w:rFonts w:eastAsia="Times New Roman" w:cs="Arial"/>
          <w:b/>
          <w:bCs/>
          <w:lang w:val="es-CO" w:eastAsia="es-CO"/>
        </w:rPr>
        <w:t xml:space="preserve"> en el reporte</w:t>
      </w:r>
      <w:r w:rsidRPr="002015FA">
        <w:rPr>
          <w:rFonts w:eastAsia="Times New Roman" w:cs="Arial"/>
          <w:b/>
          <w:bCs/>
          <w:lang w:val="es-CO" w:eastAsia="es-CO"/>
        </w:rPr>
        <w:t>:</w:t>
      </w:r>
      <w:r w:rsidRPr="002015FA">
        <w:rPr>
          <w:rFonts w:eastAsia="Times New Roman" w:cs="Arial"/>
          <w:lang w:val="es-CO" w:eastAsia="es-CO"/>
        </w:rPr>
        <w:t xml:space="preserve"> </w:t>
      </w:r>
      <w:r w:rsidR="009058AA" w:rsidRPr="002015FA">
        <w:rPr>
          <w:rFonts w:eastAsia="Times New Roman" w:cs="Arial"/>
          <w:lang w:val="es-CO" w:eastAsia="es-CO"/>
        </w:rPr>
        <w:t>De conformidad con la certificación de la Unidad Administrativa Especial Contaduría General de la Nación con fecha del 17 de noviembre de 2021</w:t>
      </w:r>
      <w:r w:rsidR="001872A1" w:rsidRPr="002015FA">
        <w:rPr>
          <w:rFonts w:eastAsia="Times New Roman" w:cs="Arial"/>
          <w:lang w:val="es-CO" w:eastAsia="es-CO"/>
        </w:rPr>
        <w:t>,</w:t>
      </w:r>
      <w:r w:rsidR="009058AA" w:rsidRPr="002015FA">
        <w:rPr>
          <w:rFonts w:eastAsia="Times New Roman" w:cs="Arial"/>
          <w:lang w:val="es-CO" w:eastAsia="es-CO"/>
        </w:rPr>
        <w:t xml:space="preserve"> en relación a la</w:t>
      </w:r>
      <w:r w:rsidR="001872A1" w:rsidRPr="002015FA">
        <w:rPr>
          <w:rFonts w:eastAsia="Times New Roman" w:cs="Arial"/>
          <w:lang w:val="es-CO" w:eastAsia="es-CO"/>
        </w:rPr>
        <w:t>s</w:t>
      </w:r>
      <w:r w:rsidR="009058AA" w:rsidRPr="002015FA">
        <w:rPr>
          <w:rFonts w:eastAsia="Times New Roman" w:cs="Arial"/>
          <w:lang w:val="es-CO" w:eastAsia="es-CO"/>
        </w:rPr>
        <w:t xml:space="preserve"> </w:t>
      </w:r>
      <w:r w:rsidR="006F0ECB" w:rsidRPr="002015FA">
        <w:rPr>
          <w:rFonts w:eastAsia="Times New Roman" w:cs="Arial"/>
          <w:lang w:val="es-CO" w:eastAsia="es-CO"/>
        </w:rPr>
        <w:t>C</w:t>
      </w:r>
      <w:r w:rsidR="009058AA" w:rsidRPr="002015FA">
        <w:rPr>
          <w:rFonts w:eastAsia="Times New Roman" w:cs="Arial"/>
          <w:lang w:val="es-CO" w:eastAsia="es-CO"/>
        </w:rPr>
        <w:t>ategorías del Formulario Único Territorial -</w:t>
      </w:r>
      <w:r w:rsidR="006F0ECB" w:rsidRPr="002015FA">
        <w:rPr>
          <w:rFonts w:eastAsia="Times New Roman" w:cs="Arial"/>
          <w:lang w:val="es-CO" w:eastAsia="es-CO"/>
        </w:rPr>
        <w:t xml:space="preserve"> </w:t>
      </w:r>
      <w:r w:rsidR="009058AA" w:rsidRPr="002015FA">
        <w:rPr>
          <w:rFonts w:eastAsia="Times New Roman" w:cs="Arial"/>
          <w:lang w:val="es-CO" w:eastAsia="es-CO"/>
        </w:rPr>
        <w:t>FUT de Ingresos, Gastos de Inversión, Gastos de Funcionamiento, Cuentas por Pagar y Reservas Presupuestales, se observa que para las vigencias 2018, 2019 y 2020 no se observaron reportes de información en estado omiso, pues estos fueron</w:t>
      </w:r>
      <w:r w:rsidR="00297ED7" w:rsidRPr="002015FA">
        <w:rPr>
          <w:rFonts w:eastAsia="Times New Roman" w:cs="Arial"/>
          <w:lang w:val="es-CO" w:eastAsia="es-CO"/>
        </w:rPr>
        <w:t xml:space="preserve"> realizados de manera oportuna </w:t>
      </w:r>
      <w:r w:rsidR="009058AA" w:rsidRPr="002015FA">
        <w:rPr>
          <w:rFonts w:eastAsia="Times New Roman" w:cs="Arial"/>
          <w:lang w:val="es-CO" w:eastAsia="es-CO"/>
        </w:rPr>
        <w:t xml:space="preserve">para los cuatro periodos de la respectiva vigencia. Con relación a la Categoría Cierre Fiscal, esta fue aceptada y oportuna para las vigencias 2018 y </w:t>
      </w:r>
      <w:r w:rsidR="001872A1" w:rsidRPr="002015FA">
        <w:rPr>
          <w:rFonts w:eastAsia="Times New Roman" w:cs="Arial"/>
          <w:lang w:val="es-CO" w:eastAsia="es-CO"/>
        </w:rPr>
        <w:t>2019</w:t>
      </w:r>
      <w:r w:rsidR="009058AA" w:rsidRPr="002015FA">
        <w:rPr>
          <w:rFonts w:eastAsia="Times New Roman" w:cs="Arial"/>
          <w:lang w:val="es-CO" w:eastAsia="es-CO"/>
        </w:rPr>
        <w:t xml:space="preserve">, no obstante, </w:t>
      </w:r>
      <w:r w:rsidR="009058AA" w:rsidRPr="002015FA">
        <w:rPr>
          <w:rFonts w:eastAsia="Times New Roman" w:cs="Arial"/>
          <w:lang w:val="es-CO" w:eastAsia="es-CO"/>
        </w:rPr>
        <w:lastRenderedPageBreak/>
        <w:t>para la vigencia 2020, según la certificación, el reporte realizado fue extemporáneo pero aceptado.</w:t>
      </w:r>
    </w:p>
    <w:p w14:paraId="3F6B1A1A" w14:textId="77777777" w:rsidR="001872A1" w:rsidRDefault="001872A1" w:rsidP="0044406F">
      <w:pPr>
        <w:spacing w:after="0" w:line="240" w:lineRule="auto"/>
        <w:contextualSpacing/>
        <w:jc w:val="both"/>
        <w:textAlignment w:val="baseline"/>
        <w:rPr>
          <w:rFonts w:eastAsia="Times New Roman" w:cs="Arial"/>
          <w:lang w:val="es-CO" w:eastAsia="es-CO"/>
        </w:rPr>
      </w:pPr>
    </w:p>
    <w:p w14:paraId="0AD53C74" w14:textId="77777777" w:rsidR="00A059C8" w:rsidRDefault="009058AA" w:rsidP="0044406F">
      <w:pPr>
        <w:spacing w:after="0" w:line="240" w:lineRule="auto"/>
        <w:contextualSpacing/>
        <w:jc w:val="both"/>
        <w:textAlignment w:val="baseline"/>
        <w:rPr>
          <w:rFonts w:eastAsia="Times New Roman" w:cs="Arial"/>
          <w:lang w:val="es-CO" w:eastAsia="es-CO"/>
        </w:rPr>
      </w:pPr>
      <w:r w:rsidRPr="00221439">
        <w:rPr>
          <w:rFonts w:eastAsia="Times New Roman" w:cs="Arial"/>
          <w:b/>
          <w:bCs/>
          <w:lang w:val="es-CO" w:eastAsia="es-CO"/>
        </w:rPr>
        <w:t xml:space="preserve">Calidad en el reporte por categoría FUT: </w:t>
      </w:r>
      <w:r w:rsidR="00A7041C" w:rsidRPr="00A7041C">
        <w:rPr>
          <w:rFonts w:eastAsia="Times New Roman" w:cs="Arial"/>
          <w:lang w:val="es-CO" w:eastAsia="es-CO"/>
        </w:rPr>
        <w:t xml:space="preserve">el análisis de calidad consiste en contrastar los datos </w:t>
      </w:r>
      <w:r w:rsidR="00A7041C">
        <w:rPr>
          <w:rFonts w:eastAsia="Times New Roman" w:cs="Arial"/>
          <w:lang w:val="es-CO" w:eastAsia="es-CO"/>
        </w:rPr>
        <w:t xml:space="preserve">de </w:t>
      </w:r>
      <w:r w:rsidR="00A7041C" w:rsidRPr="00A7041C">
        <w:rPr>
          <w:rFonts w:eastAsia="Times New Roman" w:cs="Arial"/>
          <w:lang w:val="es-CO" w:eastAsia="es-CO"/>
        </w:rPr>
        <w:t xml:space="preserve">la Participación de </w:t>
      </w:r>
      <w:r w:rsidR="00A7041C">
        <w:rPr>
          <w:rFonts w:eastAsia="Times New Roman" w:cs="Arial"/>
          <w:lang w:val="es-CO" w:eastAsia="es-CO"/>
        </w:rPr>
        <w:t>Propósito</w:t>
      </w:r>
      <w:r w:rsidR="00A7041C" w:rsidRPr="00A7041C">
        <w:rPr>
          <w:rFonts w:eastAsia="Times New Roman" w:cs="Arial"/>
          <w:lang w:val="es-CO" w:eastAsia="es-CO"/>
        </w:rPr>
        <w:t xml:space="preserve"> General </w:t>
      </w:r>
      <w:r w:rsidR="001872A1">
        <w:rPr>
          <w:rFonts w:eastAsia="Times New Roman" w:cs="Arial"/>
          <w:lang w:val="es-CO" w:eastAsia="es-CO"/>
        </w:rPr>
        <w:t>en</w:t>
      </w:r>
      <w:r w:rsidR="001872A1" w:rsidRPr="00A7041C">
        <w:rPr>
          <w:rFonts w:eastAsia="Times New Roman" w:cs="Arial"/>
          <w:lang w:val="es-CO" w:eastAsia="es-CO"/>
        </w:rPr>
        <w:t xml:space="preserve"> </w:t>
      </w:r>
      <w:r w:rsidR="00A7041C" w:rsidRPr="00A7041C">
        <w:rPr>
          <w:rFonts w:eastAsia="Times New Roman" w:cs="Arial"/>
          <w:lang w:val="es-CO" w:eastAsia="es-CO"/>
        </w:rPr>
        <w:t>las</w:t>
      </w:r>
      <w:r w:rsidR="00A7041C">
        <w:rPr>
          <w:rFonts w:eastAsia="Times New Roman" w:cs="Arial"/>
          <w:lang w:val="es-CO" w:eastAsia="es-CO"/>
        </w:rPr>
        <w:t xml:space="preserve"> </w:t>
      </w:r>
      <w:r w:rsidR="00A7041C" w:rsidRPr="00A7041C">
        <w:rPr>
          <w:rFonts w:eastAsia="Times New Roman" w:cs="Arial"/>
          <w:lang w:val="es-CO" w:eastAsia="es-CO"/>
        </w:rPr>
        <w:t xml:space="preserve">ejecuciones presupuestales con los datos reportados </w:t>
      </w:r>
      <w:r w:rsidR="00A7041C">
        <w:rPr>
          <w:rFonts w:eastAsia="Times New Roman" w:cs="Arial"/>
          <w:lang w:val="es-CO" w:eastAsia="es-CO"/>
        </w:rPr>
        <w:t>en el FUT</w:t>
      </w:r>
      <w:r w:rsidR="00A7041C" w:rsidRPr="00A7041C">
        <w:rPr>
          <w:rFonts w:eastAsia="Times New Roman" w:cs="Arial"/>
          <w:lang w:val="es-CO" w:eastAsia="es-CO"/>
        </w:rPr>
        <w:t xml:space="preserve"> para </w:t>
      </w:r>
      <w:r w:rsidR="00A7041C">
        <w:rPr>
          <w:rFonts w:eastAsia="Times New Roman" w:cs="Arial"/>
          <w:lang w:val="es-CO" w:eastAsia="es-CO"/>
        </w:rPr>
        <w:t>c</w:t>
      </w:r>
      <w:r w:rsidR="00A7041C" w:rsidRPr="00A7041C">
        <w:rPr>
          <w:rFonts w:eastAsia="Times New Roman" w:cs="Arial"/>
          <w:lang w:val="es-CO" w:eastAsia="es-CO"/>
        </w:rPr>
        <w:t>ada categoría en particular.</w:t>
      </w:r>
    </w:p>
    <w:p w14:paraId="317CDBEC" w14:textId="77777777" w:rsidR="00A059C8" w:rsidRDefault="00A059C8" w:rsidP="0044406F">
      <w:pPr>
        <w:spacing w:after="0" w:line="240" w:lineRule="auto"/>
        <w:contextualSpacing/>
        <w:jc w:val="both"/>
        <w:textAlignment w:val="baseline"/>
        <w:rPr>
          <w:rFonts w:eastAsia="Times New Roman" w:cs="Arial"/>
          <w:lang w:val="es-CO" w:eastAsia="es-CO"/>
        </w:rPr>
      </w:pPr>
    </w:p>
    <w:p w14:paraId="1E0DC5E7" w14:textId="77777777" w:rsidR="002309D0" w:rsidRPr="007E355D" w:rsidRDefault="009058AA" w:rsidP="009B72F8">
      <w:pPr>
        <w:pStyle w:val="Prrafodelista"/>
        <w:numPr>
          <w:ilvl w:val="0"/>
          <w:numId w:val="61"/>
        </w:numPr>
        <w:spacing w:after="0" w:line="240" w:lineRule="auto"/>
        <w:ind w:left="142" w:hanging="284"/>
        <w:textAlignment w:val="baseline"/>
        <w:rPr>
          <w:rFonts w:eastAsia="Times New Roman" w:cs="Arial"/>
          <w:lang w:val="es-CO" w:eastAsia="es-CO"/>
        </w:rPr>
      </w:pPr>
      <w:r w:rsidRPr="007E355D">
        <w:rPr>
          <w:rFonts w:eastAsia="Times New Roman" w:cs="Arial"/>
          <w:b/>
          <w:bCs/>
          <w:lang w:eastAsia="es-CO"/>
        </w:rPr>
        <w:t>Ingresos</w:t>
      </w:r>
      <w:r w:rsidR="006F0ECB" w:rsidRPr="007E355D">
        <w:rPr>
          <w:rFonts w:eastAsia="Times New Roman" w:cs="Arial"/>
          <w:lang w:val="es-CO" w:eastAsia="es-CO"/>
        </w:rPr>
        <w:t>.</w:t>
      </w:r>
    </w:p>
    <w:p w14:paraId="116DE83E" w14:textId="77777777" w:rsidR="002309D0" w:rsidRDefault="002309D0" w:rsidP="0044406F">
      <w:pPr>
        <w:spacing w:after="0" w:line="240" w:lineRule="auto"/>
        <w:contextualSpacing/>
        <w:textAlignment w:val="baseline"/>
        <w:rPr>
          <w:rFonts w:eastAsia="Times New Roman" w:cs="Arial"/>
          <w:lang w:val="es-CO" w:eastAsia="es-CO"/>
        </w:rPr>
      </w:pPr>
    </w:p>
    <w:p w14:paraId="40734447" w14:textId="77777777" w:rsidR="00C43C8C" w:rsidRDefault="009058AA" w:rsidP="0044406F">
      <w:pPr>
        <w:spacing w:after="0" w:line="240" w:lineRule="auto"/>
        <w:contextualSpacing/>
        <w:jc w:val="both"/>
        <w:textAlignment w:val="baseline"/>
        <w:rPr>
          <w:rFonts w:eastAsia="Times New Roman" w:cs="Arial"/>
          <w:lang w:val="es-CO" w:eastAsia="es-CO"/>
        </w:rPr>
      </w:pPr>
      <w:r>
        <w:rPr>
          <w:rFonts w:eastAsia="Times New Roman" w:cs="Arial"/>
          <w:lang w:val="es-CO" w:eastAsia="es-CO"/>
        </w:rPr>
        <w:t>Se identificaron diferencias en</w:t>
      </w:r>
      <w:r w:rsidR="006E67E8">
        <w:rPr>
          <w:rFonts w:eastAsia="Times New Roman" w:cs="Arial"/>
          <w:lang w:val="es-CO" w:eastAsia="es-CO"/>
        </w:rPr>
        <w:t xml:space="preserve"> los conceptos de </w:t>
      </w:r>
      <w:r w:rsidR="00CB37F6">
        <w:rPr>
          <w:rFonts w:eastAsia="Times New Roman" w:cs="Arial"/>
          <w:lang w:val="es-CO" w:eastAsia="es-CO"/>
        </w:rPr>
        <w:t>i</w:t>
      </w:r>
      <w:r w:rsidR="006E67E8">
        <w:rPr>
          <w:rFonts w:eastAsia="Times New Roman" w:cs="Arial"/>
          <w:lang w:val="es-CO" w:eastAsia="es-CO"/>
        </w:rPr>
        <w:t xml:space="preserve">ngresos de </w:t>
      </w:r>
      <w:r w:rsidR="00CB37F6">
        <w:rPr>
          <w:rFonts w:eastAsia="Times New Roman" w:cs="Arial"/>
          <w:lang w:val="es-CO" w:eastAsia="es-CO"/>
        </w:rPr>
        <w:t>c</w:t>
      </w:r>
      <w:r w:rsidR="006E67E8">
        <w:rPr>
          <w:rFonts w:eastAsia="Times New Roman" w:cs="Arial"/>
          <w:lang w:val="es-CO" w:eastAsia="es-CO"/>
        </w:rPr>
        <w:t>apital</w:t>
      </w:r>
      <w:r>
        <w:rPr>
          <w:rFonts w:eastAsia="Times New Roman" w:cs="Arial"/>
          <w:lang w:val="es-CO" w:eastAsia="es-CO"/>
        </w:rPr>
        <w:t>, particularmente en los recursos del balance, la cancelación de reservas y los rendimientos financieros para las tres vigencias</w:t>
      </w:r>
      <w:r w:rsidR="001872A1">
        <w:rPr>
          <w:rFonts w:eastAsia="Times New Roman" w:cs="Arial"/>
          <w:lang w:val="es-CO" w:eastAsia="es-CO"/>
        </w:rPr>
        <w:t>,</w:t>
      </w:r>
      <w:r>
        <w:rPr>
          <w:rFonts w:eastAsia="Times New Roman" w:cs="Arial"/>
          <w:lang w:val="es-CO" w:eastAsia="es-CO"/>
        </w:rPr>
        <w:t xml:space="preserve"> </w:t>
      </w:r>
      <w:r w:rsidR="008C7748">
        <w:rPr>
          <w:rFonts w:eastAsia="Times New Roman" w:cs="Arial"/>
          <w:lang w:val="es-CO" w:eastAsia="es-CO"/>
        </w:rPr>
        <w:t xml:space="preserve">como se muestra a continuación: </w:t>
      </w:r>
    </w:p>
    <w:p w14:paraId="210F22A6" w14:textId="77777777" w:rsidR="00C43C8C" w:rsidRDefault="009058AA" w:rsidP="00A00613">
      <w:pPr>
        <w:pStyle w:val="paragraph"/>
        <w:spacing w:before="0" w:beforeAutospacing="0" w:after="0" w:afterAutospacing="0"/>
        <w:ind w:left="720"/>
        <w:contextualSpacing/>
        <w:jc w:val="center"/>
        <w:textAlignment w:val="baseline"/>
        <w:rPr>
          <w:rFonts w:ascii="Segoe UI" w:hAnsi="Segoe UI" w:cs="Segoe UI"/>
          <w:sz w:val="18"/>
          <w:szCs w:val="18"/>
        </w:rPr>
      </w:pPr>
      <w:r>
        <w:rPr>
          <w:rStyle w:val="normaltextrun"/>
          <w:rFonts w:ascii="Arial" w:hAnsi="Arial" w:cs="Arial"/>
          <w:b/>
          <w:bCs/>
          <w:sz w:val="18"/>
          <w:szCs w:val="18"/>
        </w:rPr>
        <w:t>Cuadro No.</w:t>
      </w:r>
      <w:r w:rsidR="00B04F3E">
        <w:rPr>
          <w:rStyle w:val="normaltextrun"/>
          <w:rFonts w:ascii="Arial" w:hAnsi="Arial" w:cs="Arial"/>
          <w:b/>
          <w:bCs/>
          <w:sz w:val="18"/>
          <w:szCs w:val="18"/>
        </w:rPr>
        <w:t>6</w:t>
      </w:r>
    </w:p>
    <w:p w14:paraId="5CB0FF63" w14:textId="77777777" w:rsidR="00C56485" w:rsidRDefault="009058AA" w:rsidP="0044406F">
      <w:pPr>
        <w:spacing w:line="240" w:lineRule="auto"/>
        <w:contextualSpacing/>
        <w:jc w:val="center"/>
        <w:rPr>
          <w:rFonts w:eastAsia="Times New Roman" w:cs="Arial"/>
          <w:lang w:val="es-CO" w:eastAsia="es-CO"/>
        </w:rPr>
      </w:pPr>
      <w:r>
        <w:rPr>
          <w:rStyle w:val="normaltextrun"/>
          <w:rFonts w:cs="Arial"/>
          <w:sz w:val="18"/>
          <w:szCs w:val="18"/>
        </w:rPr>
        <w:t xml:space="preserve">Cierre fiscal y saldo mínimo en Cuenta Maestra para </w:t>
      </w:r>
      <w:r w:rsidRPr="00D96F8B">
        <w:rPr>
          <w:rStyle w:val="normaltextrun"/>
          <w:rFonts w:cs="Arial"/>
          <w:sz w:val="18"/>
          <w:szCs w:val="18"/>
        </w:rPr>
        <w:t>las vigencias 2018, 2019 y 2020</w:t>
      </w:r>
      <w:r>
        <w:rPr>
          <w:rStyle w:val="normaltextrun"/>
          <w:rFonts w:cs="Arial"/>
          <w:sz w:val="18"/>
          <w:szCs w:val="18"/>
        </w:rPr>
        <w:t>, Municipio de Supatá - Cundinamarca -</w:t>
      </w:r>
      <w:r>
        <w:rPr>
          <w:rStyle w:val="normaltextrun"/>
          <w:rFonts w:cs="Arial"/>
          <w:i/>
          <w:iCs/>
          <w:sz w:val="18"/>
          <w:szCs w:val="18"/>
        </w:rPr>
        <w:t>Cifras en pesos</w:t>
      </w:r>
      <w:r>
        <w:rPr>
          <w:rStyle w:val="normaltextrun"/>
          <w:rFonts w:cs="Arial"/>
          <w:i/>
          <w:iCs/>
          <w:sz w:val="18"/>
          <w:szCs w:val="18"/>
          <w:lang w:val="es-CO" w:eastAsia="es-CO"/>
        </w:rPr>
        <w:t>-</w:t>
      </w:r>
    </w:p>
    <w:tbl>
      <w:tblPr>
        <w:tblW w:w="9924" w:type="dxa"/>
        <w:jc w:val="center"/>
        <w:tblCellMar>
          <w:left w:w="0" w:type="dxa"/>
          <w:right w:w="0" w:type="dxa"/>
        </w:tblCellMar>
        <w:tblLook w:val="04A0" w:firstRow="1" w:lastRow="0" w:firstColumn="1" w:lastColumn="0" w:noHBand="0" w:noVBand="1"/>
      </w:tblPr>
      <w:tblGrid>
        <w:gridCol w:w="2836"/>
        <w:gridCol w:w="1276"/>
        <w:gridCol w:w="1134"/>
        <w:gridCol w:w="1134"/>
        <w:gridCol w:w="1134"/>
        <w:gridCol w:w="1134"/>
        <w:gridCol w:w="1276"/>
      </w:tblGrid>
      <w:tr w:rsidR="00BF5386" w14:paraId="424BC028" w14:textId="77777777" w:rsidTr="00C856D1">
        <w:trPr>
          <w:trHeight w:val="172"/>
          <w:jc w:val="center"/>
        </w:trPr>
        <w:tc>
          <w:tcPr>
            <w:tcW w:w="2836" w:type="dxa"/>
            <w:vMerge w:val="restart"/>
            <w:tcBorders>
              <w:top w:val="single" w:sz="4" w:space="0" w:color="auto"/>
              <w:left w:val="single" w:sz="4" w:space="0" w:color="auto"/>
              <w:bottom w:val="single" w:sz="4" w:space="0" w:color="auto"/>
              <w:right w:val="single" w:sz="4" w:space="0" w:color="auto"/>
            </w:tcBorders>
            <w:shd w:val="clear" w:color="000000" w:fill="666699"/>
            <w:vAlign w:val="center"/>
            <w:hideMark/>
          </w:tcPr>
          <w:p w14:paraId="0D4264F1" w14:textId="77777777" w:rsidR="00A7041C" w:rsidRPr="00A7041C" w:rsidRDefault="009058AA" w:rsidP="0044406F">
            <w:pPr>
              <w:spacing w:line="240" w:lineRule="auto"/>
              <w:contextualSpacing/>
              <w:jc w:val="center"/>
              <w:rPr>
                <w:rFonts w:cs="Arial"/>
                <w:b/>
                <w:bCs/>
                <w:color w:val="FFFFFF"/>
                <w:sz w:val="18"/>
                <w:szCs w:val="18"/>
              </w:rPr>
            </w:pPr>
            <w:r w:rsidRPr="00A7041C">
              <w:rPr>
                <w:rFonts w:cs="Arial"/>
                <w:b/>
                <w:bCs/>
                <w:color w:val="FFFFFF"/>
                <w:sz w:val="18"/>
                <w:szCs w:val="18"/>
              </w:rPr>
              <w:t>Concepto</w:t>
            </w:r>
          </w:p>
        </w:tc>
        <w:tc>
          <w:tcPr>
            <w:tcW w:w="7088" w:type="dxa"/>
            <w:gridSpan w:val="6"/>
            <w:tcBorders>
              <w:top w:val="single" w:sz="4" w:space="0" w:color="auto"/>
              <w:left w:val="nil"/>
              <w:bottom w:val="single" w:sz="4" w:space="0" w:color="auto"/>
              <w:right w:val="single" w:sz="4" w:space="0" w:color="auto"/>
            </w:tcBorders>
            <w:shd w:val="clear" w:color="000000" w:fill="E5E5FF"/>
            <w:noWrap/>
            <w:vAlign w:val="bottom"/>
            <w:hideMark/>
          </w:tcPr>
          <w:p w14:paraId="47271B36" w14:textId="77777777" w:rsidR="00A7041C" w:rsidRPr="00A7041C" w:rsidRDefault="009058AA" w:rsidP="0044406F">
            <w:pPr>
              <w:spacing w:line="240" w:lineRule="auto"/>
              <w:contextualSpacing/>
              <w:jc w:val="center"/>
              <w:rPr>
                <w:rFonts w:cs="Arial"/>
                <w:color w:val="000000"/>
                <w:sz w:val="18"/>
                <w:szCs w:val="18"/>
              </w:rPr>
            </w:pPr>
            <w:r w:rsidRPr="00A7041C">
              <w:rPr>
                <w:rFonts w:cs="Arial"/>
                <w:color w:val="000000"/>
                <w:sz w:val="18"/>
                <w:szCs w:val="18"/>
              </w:rPr>
              <w:t>2018</w:t>
            </w:r>
          </w:p>
        </w:tc>
      </w:tr>
      <w:tr w:rsidR="00BF5386" w14:paraId="613B03AF" w14:textId="77777777" w:rsidTr="00C856D1">
        <w:trPr>
          <w:trHeight w:val="20"/>
          <w:jc w:val="center"/>
        </w:trPr>
        <w:tc>
          <w:tcPr>
            <w:tcW w:w="2836" w:type="dxa"/>
            <w:vMerge/>
            <w:tcBorders>
              <w:top w:val="single" w:sz="4" w:space="0" w:color="auto"/>
              <w:left w:val="single" w:sz="4" w:space="0" w:color="auto"/>
              <w:bottom w:val="single" w:sz="4" w:space="0" w:color="auto"/>
              <w:right w:val="single" w:sz="4" w:space="0" w:color="auto"/>
            </w:tcBorders>
            <w:vAlign w:val="center"/>
            <w:hideMark/>
          </w:tcPr>
          <w:p w14:paraId="6F179AB1" w14:textId="77777777" w:rsidR="00A7041C" w:rsidRPr="00A7041C" w:rsidRDefault="00A7041C" w:rsidP="0044406F">
            <w:pPr>
              <w:spacing w:line="240" w:lineRule="auto"/>
              <w:contextualSpacing/>
              <w:rPr>
                <w:rFonts w:cs="Arial"/>
                <w:b/>
                <w:bCs/>
                <w:color w:val="FFFFFF"/>
                <w:sz w:val="18"/>
                <w:szCs w:val="18"/>
              </w:rPr>
            </w:pPr>
          </w:p>
        </w:tc>
        <w:tc>
          <w:tcPr>
            <w:tcW w:w="3544" w:type="dxa"/>
            <w:gridSpan w:val="3"/>
            <w:tcBorders>
              <w:top w:val="single" w:sz="4" w:space="0" w:color="auto"/>
              <w:left w:val="nil"/>
              <w:bottom w:val="single" w:sz="4" w:space="0" w:color="auto"/>
              <w:right w:val="single" w:sz="4" w:space="0" w:color="auto"/>
            </w:tcBorders>
            <w:shd w:val="clear" w:color="000000" w:fill="CCCCFF"/>
            <w:vAlign w:val="center"/>
            <w:hideMark/>
          </w:tcPr>
          <w:p w14:paraId="7796622C"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Presupuesto Definitivo</w:t>
            </w:r>
          </w:p>
        </w:tc>
        <w:tc>
          <w:tcPr>
            <w:tcW w:w="3544" w:type="dxa"/>
            <w:gridSpan w:val="3"/>
            <w:tcBorders>
              <w:top w:val="single" w:sz="4" w:space="0" w:color="auto"/>
              <w:left w:val="nil"/>
              <w:bottom w:val="single" w:sz="4" w:space="0" w:color="auto"/>
              <w:right w:val="single" w:sz="4" w:space="0" w:color="auto"/>
            </w:tcBorders>
            <w:shd w:val="clear" w:color="000000" w:fill="CCCCFF"/>
            <w:vAlign w:val="center"/>
            <w:hideMark/>
          </w:tcPr>
          <w:p w14:paraId="5F412526"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Recaudo</w:t>
            </w:r>
          </w:p>
        </w:tc>
      </w:tr>
      <w:tr w:rsidR="00BF5386" w14:paraId="2C564022" w14:textId="77777777" w:rsidTr="00C856D1">
        <w:trPr>
          <w:trHeight w:val="335"/>
          <w:jc w:val="center"/>
        </w:trPr>
        <w:tc>
          <w:tcPr>
            <w:tcW w:w="2836" w:type="dxa"/>
            <w:vMerge/>
            <w:tcBorders>
              <w:top w:val="single" w:sz="4" w:space="0" w:color="auto"/>
              <w:left w:val="single" w:sz="4" w:space="0" w:color="auto"/>
              <w:bottom w:val="single" w:sz="4" w:space="0" w:color="auto"/>
              <w:right w:val="single" w:sz="4" w:space="0" w:color="auto"/>
            </w:tcBorders>
            <w:vAlign w:val="center"/>
            <w:hideMark/>
          </w:tcPr>
          <w:p w14:paraId="30094B75" w14:textId="77777777" w:rsidR="00A7041C" w:rsidRPr="00A7041C" w:rsidRDefault="00A7041C" w:rsidP="0044406F">
            <w:pPr>
              <w:spacing w:line="240" w:lineRule="auto"/>
              <w:contextualSpacing/>
              <w:rPr>
                <w:rFonts w:cs="Arial"/>
                <w:b/>
                <w:bCs/>
                <w:color w:val="FFFFFF"/>
                <w:sz w:val="18"/>
                <w:szCs w:val="18"/>
              </w:rPr>
            </w:pPr>
          </w:p>
        </w:tc>
        <w:tc>
          <w:tcPr>
            <w:tcW w:w="1276" w:type="dxa"/>
            <w:tcBorders>
              <w:top w:val="nil"/>
              <w:left w:val="nil"/>
              <w:bottom w:val="single" w:sz="4" w:space="0" w:color="auto"/>
              <w:right w:val="single" w:sz="4" w:space="0" w:color="auto"/>
            </w:tcBorders>
            <w:shd w:val="clear" w:color="000000" w:fill="666699"/>
            <w:vAlign w:val="center"/>
            <w:hideMark/>
          </w:tcPr>
          <w:p w14:paraId="6FA09D25" w14:textId="77777777" w:rsidR="00A7041C" w:rsidRPr="00A7041C" w:rsidRDefault="009058AA" w:rsidP="0044406F">
            <w:pPr>
              <w:spacing w:line="240" w:lineRule="auto"/>
              <w:contextualSpacing/>
              <w:jc w:val="center"/>
              <w:rPr>
                <w:rFonts w:cs="Arial"/>
                <w:b/>
                <w:bCs/>
                <w:color w:val="FFFFFF"/>
                <w:sz w:val="18"/>
                <w:szCs w:val="18"/>
              </w:rPr>
            </w:pPr>
            <w:r w:rsidRPr="00A7041C">
              <w:rPr>
                <w:rFonts w:cs="Arial"/>
                <w:b/>
                <w:bCs/>
                <w:color w:val="FFFFFF"/>
                <w:sz w:val="18"/>
                <w:szCs w:val="18"/>
              </w:rPr>
              <w:t>Ejecución presupuestal</w:t>
            </w:r>
          </w:p>
        </w:tc>
        <w:tc>
          <w:tcPr>
            <w:tcW w:w="1134" w:type="dxa"/>
            <w:tcBorders>
              <w:top w:val="nil"/>
              <w:left w:val="nil"/>
              <w:bottom w:val="single" w:sz="4" w:space="0" w:color="auto"/>
              <w:right w:val="single" w:sz="4" w:space="0" w:color="auto"/>
            </w:tcBorders>
            <w:shd w:val="clear" w:color="000000" w:fill="666699"/>
            <w:vAlign w:val="center"/>
            <w:hideMark/>
          </w:tcPr>
          <w:p w14:paraId="7FB985E1" w14:textId="77777777" w:rsidR="00A7041C" w:rsidRPr="00A7041C" w:rsidRDefault="009058AA" w:rsidP="0044406F">
            <w:pPr>
              <w:spacing w:line="240" w:lineRule="auto"/>
              <w:contextualSpacing/>
              <w:jc w:val="center"/>
              <w:rPr>
                <w:rFonts w:cs="Arial"/>
                <w:b/>
                <w:bCs/>
                <w:color w:val="FFFFFF"/>
                <w:sz w:val="18"/>
                <w:szCs w:val="18"/>
              </w:rPr>
            </w:pPr>
            <w:r w:rsidRPr="00A7041C">
              <w:rPr>
                <w:rFonts w:cs="Arial"/>
                <w:b/>
                <w:bCs/>
                <w:color w:val="FFFFFF"/>
                <w:sz w:val="18"/>
                <w:szCs w:val="18"/>
              </w:rPr>
              <w:t>Reporte FUT</w:t>
            </w:r>
          </w:p>
        </w:tc>
        <w:tc>
          <w:tcPr>
            <w:tcW w:w="1134" w:type="dxa"/>
            <w:tcBorders>
              <w:top w:val="nil"/>
              <w:left w:val="nil"/>
              <w:bottom w:val="single" w:sz="4" w:space="0" w:color="auto"/>
              <w:right w:val="single" w:sz="4" w:space="0" w:color="auto"/>
            </w:tcBorders>
            <w:shd w:val="clear" w:color="000000" w:fill="666699"/>
            <w:vAlign w:val="center"/>
            <w:hideMark/>
          </w:tcPr>
          <w:p w14:paraId="0B52093E" w14:textId="77777777" w:rsidR="00A7041C" w:rsidRPr="00A7041C" w:rsidRDefault="009058AA" w:rsidP="0044406F">
            <w:pPr>
              <w:spacing w:line="240" w:lineRule="auto"/>
              <w:contextualSpacing/>
              <w:jc w:val="center"/>
              <w:rPr>
                <w:rFonts w:cs="Arial"/>
                <w:b/>
                <w:bCs/>
                <w:color w:val="FFFFFF"/>
                <w:sz w:val="18"/>
                <w:szCs w:val="18"/>
              </w:rPr>
            </w:pPr>
            <w:r w:rsidRPr="00A7041C">
              <w:rPr>
                <w:rFonts w:cs="Arial"/>
                <w:b/>
                <w:bCs/>
                <w:color w:val="FFFFFF"/>
                <w:sz w:val="18"/>
                <w:szCs w:val="18"/>
              </w:rPr>
              <w:t>Diferencia</w:t>
            </w:r>
          </w:p>
        </w:tc>
        <w:tc>
          <w:tcPr>
            <w:tcW w:w="1134" w:type="dxa"/>
            <w:tcBorders>
              <w:top w:val="nil"/>
              <w:left w:val="nil"/>
              <w:bottom w:val="single" w:sz="4" w:space="0" w:color="auto"/>
              <w:right w:val="single" w:sz="4" w:space="0" w:color="auto"/>
            </w:tcBorders>
            <w:shd w:val="clear" w:color="000000" w:fill="666699"/>
            <w:vAlign w:val="center"/>
            <w:hideMark/>
          </w:tcPr>
          <w:p w14:paraId="653956C7" w14:textId="77777777" w:rsidR="00A7041C" w:rsidRPr="00A7041C" w:rsidRDefault="009058AA" w:rsidP="0044406F">
            <w:pPr>
              <w:spacing w:line="240" w:lineRule="auto"/>
              <w:contextualSpacing/>
              <w:jc w:val="center"/>
              <w:rPr>
                <w:rFonts w:cs="Arial"/>
                <w:b/>
                <w:bCs/>
                <w:color w:val="FFFFFF"/>
                <w:sz w:val="18"/>
                <w:szCs w:val="18"/>
              </w:rPr>
            </w:pPr>
            <w:r w:rsidRPr="00A7041C">
              <w:rPr>
                <w:rFonts w:cs="Arial"/>
                <w:b/>
                <w:bCs/>
                <w:color w:val="FFFFFF"/>
                <w:sz w:val="18"/>
                <w:szCs w:val="18"/>
              </w:rPr>
              <w:t>Ejecución presupuestal</w:t>
            </w:r>
          </w:p>
        </w:tc>
        <w:tc>
          <w:tcPr>
            <w:tcW w:w="1134" w:type="dxa"/>
            <w:tcBorders>
              <w:top w:val="nil"/>
              <w:left w:val="nil"/>
              <w:bottom w:val="single" w:sz="4" w:space="0" w:color="auto"/>
              <w:right w:val="single" w:sz="4" w:space="0" w:color="auto"/>
            </w:tcBorders>
            <w:shd w:val="clear" w:color="000000" w:fill="666699"/>
            <w:vAlign w:val="center"/>
            <w:hideMark/>
          </w:tcPr>
          <w:p w14:paraId="63C30687" w14:textId="77777777" w:rsidR="00A7041C" w:rsidRPr="00A7041C" w:rsidRDefault="009058AA" w:rsidP="0044406F">
            <w:pPr>
              <w:spacing w:line="240" w:lineRule="auto"/>
              <w:contextualSpacing/>
              <w:jc w:val="center"/>
              <w:rPr>
                <w:rFonts w:cs="Arial"/>
                <w:b/>
                <w:bCs/>
                <w:color w:val="FFFFFF"/>
                <w:sz w:val="18"/>
                <w:szCs w:val="18"/>
              </w:rPr>
            </w:pPr>
            <w:r w:rsidRPr="00A7041C">
              <w:rPr>
                <w:rFonts w:cs="Arial"/>
                <w:b/>
                <w:bCs/>
                <w:color w:val="FFFFFF"/>
                <w:sz w:val="18"/>
                <w:szCs w:val="18"/>
              </w:rPr>
              <w:t xml:space="preserve">Reporte FUT </w:t>
            </w:r>
          </w:p>
        </w:tc>
        <w:tc>
          <w:tcPr>
            <w:tcW w:w="1276" w:type="dxa"/>
            <w:tcBorders>
              <w:top w:val="nil"/>
              <w:left w:val="nil"/>
              <w:bottom w:val="single" w:sz="4" w:space="0" w:color="auto"/>
              <w:right w:val="single" w:sz="4" w:space="0" w:color="auto"/>
            </w:tcBorders>
            <w:shd w:val="clear" w:color="000000" w:fill="666699"/>
            <w:vAlign w:val="center"/>
            <w:hideMark/>
          </w:tcPr>
          <w:p w14:paraId="4BDE5B02" w14:textId="77777777" w:rsidR="00A7041C" w:rsidRPr="00A7041C" w:rsidRDefault="009058AA" w:rsidP="0044406F">
            <w:pPr>
              <w:spacing w:line="240" w:lineRule="auto"/>
              <w:contextualSpacing/>
              <w:jc w:val="center"/>
              <w:rPr>
                <w:rFonts w:cs="Arial"/>
                <w:b/>
                <w:bCs/>
                <w:color w:val="FFFFFF"/>
                <w:sz w:val="18"/>
                <w:szCs w:val="18"/>
              </w:rPr>
            </w:pPr>
            <w:r w:rsidRPr="00A7041C">
              <w:rPr>
                <w:rFonts w:cs="Arial"/>
                <w:b/>
                <w:bCs/>
                <w:color w:val="FFFFFF"/>
                <w:sz w:val="18"/>
                <w:szCs w:val="18"/>
              </w:rPr>
              <w:t xml:space="preserve">Diferencia </w:t>
            </w:r>
          </w:p>
        </w:tc>
      </w:tr>
      <w:tr w:rsidR="00BF5386" w14:paraId="27085E1D" w14:textId="77777777" w:rsidTr="00C856D1">
        <w:trPr>
          <w:trHeight w:val="20"/>
          <w:jc w:val="center"/>
        </w:trPr>
        <w:tc>
          <w:tcPr>
            <w:tcW w:w="2836" w:type="dxa"/>
            <w:tcBorders>
              <w:top w:val="nil"/>
              <w:left w:val="single" w:sz="4" w:space="0" w:color="auto"/>
              <w:bottom w:val="single" w:sz="4" w:space="0" w:color="auto"/>
              <w:right w:val="single" w:sz="4" w:space="0" w:color="auto"/>
            </w:tcBorders>
            <w:shd w:val="clear" w:color="000000" w:fill="E5E5FF"/>
            <w:vAlign w:val="center"/>
            <w:hideMark/>
          </w:tcPr>
          <w:p w14:paraId="03E71B1E" w14:textId="77777777" w:rsidR="00A7041C" w:rsidRPr="00A7041C" w:rsidRDefault="009058AA" w:rsidP="0044406F">
            <w:pPr>
              <w:spacing w:line="240" w:lineRule="auto"/>
              <w:contextualSpacing/>
              <w:rPr>
                <w:rFonts w:cs="Arial"/>
                <w:b/>
                <w:bCs/>
                <w:color w:val="000000"/>
                <w:sz w:val="18"/>
                <w:szCs w:val="18"/>
              </w:rPr>
            </w:pPr>
            <w:r w:rsidRPr="00A7041C">
              <w:rPr>
                <w:rFonts w:cs="Arial"/>
                <w:b/>
                <w:bCs/>
                <w:color w:val="000000"/>
                <w:sz w:val="18"/>
                <w:szCs w:val="18"/>
              </w:rPr>
              <w:t>2.1 Superávit fiscal</w:t>
            </w:r>
          </w:p>
        </w:tc>
        <w:tc>
          <w:tcPr>
            <w:tcW w:w="1276" w:type="dxa"/>
            <w:tcBorders>
              <w:top w:val="nil"/>
              <w:left w:val="nil"/>
              <w:bottom w:val="single" w:sz="4" w:space="0" w:color="auto"/>
              <w:right w:val="single" w:sz="4" w:space="0" w:color="auto"/>
            </w:tcBorders>
            <w:shd w:val="clear" w:color="000000" w:fill="E5E5FF"/>
            <w:vAlign w:val="center"/>
            <w:hideMark/>
          </w:tcPr>
          <w:p w14:paraId="5407FB4E"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51.665.275</w:t>
            </w:r>
          </w:p>
        </w:tc>
        <w:tc>
          <w:tcPr>
            <w:tcW w:w="1134" w:type="dxa"/>
            <w:tcBorders>
              <w:top w:val="nil"/>
              <w:left w:val="nil"/>
              <w:bottom w:val="single" w:sz="4" w:space="0" w:color="auto"/>
              <w:right w:val="single" w:sz="4" w:space="0" w:color="auto"/>
            </w:tcBorders>
            <w:shd w:val="clear" w:color="000000" w:fill="E5E5FF"/>
            <w:vAlign w:val="center"/>
            <w:hideMark/>
          </w:tcPr>
          <w:p w14:paraId="5140BC06"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0</w:t>
            </w:r>
          </w:p>
        </w:tc>
        <w:tc>
          <w:tcPr>
            <w:tcW w:w="1134" w:type="dxa"/>
            <w:tcBorders>
              <w:top w:val="nil"/>
              <w:left w:val="nil"/>
              <w:bottom w:val="single" w:sz="4" w:space="0" w:color="auto"/>
              <w:right w:val="single" w:sz="4" w:space="0" w:color="auto"/>
            </w:tcBorders>
            <w:shd w:val="clear" w:color="000000" w:fill="E5E5FF"/>
            <w:vAlign w:val="center"/>
            <w:hideMark/>
          </w:tcPr>
          <w:p w14:paraId="3B7A001B"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51.665.275</w:t>
            </w:r>
          </w:p>
        </w:tc>
        <w:tc>
          <w:tcPr>
            <w:tcW w:w="1134" w:type="dxa"/>
            <w:tcBorders>
              <w:top w:val="nil"/>
              <w:left w:val="nil"/>
              <w:bottom w:val="single" w:sz="4" w:space="0" w:color="auto"/>
              <w:right w:val="single" w:sz="4" w:space="0" w:color="auto"/>
            </w:tcBorders>
            <w:shd w:val="clear" w:color="000000" w:fill="E5E5FF"/>
            <w:vAlign w:val="center"/>
            <w:hideMark/>
          </w:tcPr>
          <w:p w14:paraId="5262E20D"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51.665.275</w:t>
            </w:r>
          </w:p>
        </w:tc>
        <w:tc>
          <w:tcPr>
            <w:tcW w:w="1134" w:type="dxa"/>
            <w:tcBorders>
              <w:top w:val="nil"/>
              <w:left w:val="nil"/>
              <w:bottom w:val="single" w:sz="4" w:space="0" w:color="auto"/>
              <w:right w:val="single" w:sz="4" w:space="0" w:color="auto"/>
            </w:tcBorders>
            <w:shd w:val="clear" w:color="000000" w:fill="E5E5FF"/>
            <w:vAlign w:val="center"/>
            <w:hideMark/>
          </w:tcPr>
          <w:p w14:paraId="3686E92F"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0</w:t>
            </w:r>
          </w:p>
        </w:tc>
        <w:tc>
          <w:tcPr>
            <w:tcW w:w="1276" w:type="dxa"/>
            <w:tcBorders>
              <w:top w:val="nil"/>
              <w:left w:val="nil"/>
              <w:bottom w:val="single" w:sz="4" w:space="0" w:color="auto"/>
              <w:right w:val="single" w:sz="4" w:space="0" w:color="auto"/>
            </w:tcBorders>
            <w:shd w:val="clear" w:color="000000" w:fill="E5E5FF"/>
            <w:vAlign w:val="center"/>
            <w:hideMark/>
          </w:tcPr>
          <w:p w14:paraId="70AC8F75"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0</w:t>
            </w:r>
          </w:p>
        </w:tc>
      </w:tr>
      <w:tr w:rsidR="00BF5386" w14:paraId="7EF88E7B" w14:textId="77777777" w:rsidTr="00C856D1">
        <w:trPr>
          <w:trHeight w:val="288"/>
          <w:jc w:val="center"/>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070F3383" w14:textId="77777777" w:rsidR="00A7041C" w:rsidRPr="00A7041C" w:rsidRDefault="009058AA" w:rsidP="0044406F">
            <w:pPr>
              <w:spacing w:line="240" w:lineRule="auto"/>
              <w:contextualSpacing/>
              <w:rPr>
                <w:rFonts w:cs="Arial"/>
                <w:sz w:val="18"/>
                <w:szCs w:val="18"/>
              </w:rPr>
            </w:pPr>
            <w:r w:rsidRPr="00A7041C">
              <w:rPr>
                <w:rFonts w:cs="Arial"/>
                <w:sz w:val="18"/>
                <w:szCs w:val="18"/>
              </w:rPr>
              <w:t>2.1.2. Libre Inversión</w:t>
            </w:r>
          </w:p>
        </w:tc>
        <w:tc>
          <w:tcPr>
            <w:tcW w:w="1276" w:type="dxa"/>
            <w:tcBorders>
              <w:top w:val="nil"/>
              <w:left w:val="nil"/>
              <w:bottom w:val="single" w:sz="4" w:space="0" w:color="auto"/>
              <w:right w:val="single" w:sz="4" w:space="0" w:color="auto"/>
            </w:tcBorders>
            <w:shd w:val="clear" w:color="auto" w:fill="auto"/>
            <w:vAlign w:val="center"/>
            <w:hideMark/>
          </w:tcPr>
          <w:p w14:paraId="6D37EC2C"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51.665.275</w:t>
            </w:r>
          </w:p>
        </w:tc>
        <w:tc>
          <w:tcPr>
            <w:tcW w:w="1134" w:type="dxa"/>
            <w:tcBorders>
              <w:top w:val="nil"/>
              <w:left w:val="nil"/>
              <w:bottom w:val="single" w:sz="4" w:space="0" w:color="auto"/>
              <w:right w:val="single" w:sz="4" w:space="0" w:color="auto"/>
            </w:tcBorders>
            <w:shd w:val="clear" w:color="auto" w:fill="auto"/>
            <w:vAlign w:val="center"/>
            <w:hideMark/>
          </w:tcPr>
          <w:p w14:paraId="156C4E0C"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0</w:t>
            </w:r>
          </w:p>
        </w:tc>
        <w:tc>
          <w:tcPr>
            <w:tcW w:w="1134" w:type="dxa"/>
            <w:tcBorders>
              <w:top w:val="nil"/>
              <w:left w:val="nil"/>
              <w:bottom w:val="single" w:sz="4" w:space="0" w:color="auto"/>
              <w:right w:val="single" w:sz="4" w:space="0" w:color="auto"/>
            </w:tcBorders>
            <w:shd w:val="clear" w:color="000000" w:fill="F8CBAD"/>
            <w:vAlign w:val="center"/>
            <w:hideMark/>
          </w:tcPr>
          <w:p w14:paraId="76FAD1C9"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51.665.275</w:t>
            </w:r>
          </w:p>
        </w:tc>
        <w:tc>
          <w:tcPr>
            <w:tcW w:w="1134" w:type="dxa"/>
            <w:tcBorders>
              <w:top w:val="nil"/>
              <w:left w:val="nil"/>
              <w:bottom w:val="single" w:sz="4" w:space="0" w:color="auto"/>
              <w:right w:val="single" w:sz="4" w:space="0" w:color="auto"/>
            </w:tcBorders>
            <w:shd w:val="clear" w:color="auto" w:fill="auto"/>
            <w:vAlign w:val="center"/>
            <w:hideMark/>
          </w:tcPr>
          <w:p w14:paraId="0F4F0B67"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51.665.275</w:t>
            </w:r>
          </w:p>
        </w:tc>
        <w:tc>
          <w:tcPr>
            <w:tcW w:w="1134" w:type="dxa"/>
            <w:tcBorders>
              <w:top w:val="nil"/>
              <w:left w:val="nil"/>
              <w:bottom w:val="single" w:sz="4" w:space="0" w:color="auto"/>
              <w:right w:val="single" w:sz="4" w:space="0" w:color="auto"/>
            </w:tcBorders>
            <w:shd w:val="clear" w:color="auto" w:fill="auto"/>
            <w:vAlign w:val="center"/>
            <w:hideMark/>
          </w:tcPr>
          <w:p w14:paraId="667519CD"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0</w:t>
            </w:r>
          </w:p>
        </w:tc>
        <w:tc>
          <w:tcPr>
            <w:tcW w:w="1276" w:type="dxa"/>
            <w:tcBorders>
              <w:top w:val="nil"/>
              <w:left w:val="nil"/>
              <w:bottom w:val="single" w:sz="4" w:space="0" w:color="auto"/>
              <w:right w:val="single" w:sz="4" w:space="0" w:color="auto"/>
            </w:tcBorders>
            <w:shd w:val="clear" w:color="auto" w:fill="auto"/>
            <w:vAlign w:val="center"/>
            <w:hideMark/>
          </w:tcPr>
          <w:p w14:paraId="356BADD5"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51.665.275</w:t>
            </w:r>
          </w:p>
        </w:tc>
      </w:tr>
      <w:tr w:rsidR="00BF5386" w14:paraId="5B29043F" w14:textId="77777777" w:rsidTr="00C856D1">
        <w:trPr>
          <w:trHeight w:val="180"/>
          <w:jc w:val="center"/>
        </w:trPr>
        <w:tc>
          <w:tcPr>
            <w:tcW w:w="2836" w:type="dxa"/>
            <w:tcBorders>
              <w:top w:val="nil"/>
              <w:left w:val="single" w:sz="4" w:space="0" w:color="auto"/>
              <w:bottom w:val="single" w:sz="4" w:space="0" w:color="auto"/>
              <w:right w:val="single" w:sz="4" w:space="0" w:color="auto"/>
            </w:tcBorders>
            <w:shd w:val="clear" w:color="000000" w:fill="E5E5FF"/>
            <w:vAlign w:val="center"/>
            <w:hideMark/>
          </w:tcPr>
          <w:p w14:paraId="207EF72D" w14:textId="77777777" w:rsidR="00A7041C" w:rsidRPr="00A7041C" w:rsidRDefault="009058AA" w:rsidP="0044406F">
            <w:pPr>
              <w:spacing w:line="240" w:lineRule="auto"/>
              <w:contextualSpacing/>
              <w:rPr>
                <w:rFonts w:cs="Arial"/>
                <w:b/>
                <w:bCs/>
                <w:color w:val="000000"/>
                <w:sz w:val="18"/>
                <w:szCs w:val="18"/>
              </w:rPr>
            </w:pPr>
            <w:r w:rsidRPr="00A7041C">
              <w:rPr>
                <w:rFonts w:cs="Arial"/>
                <w:b/>
                <w:bCs/>
                <w:color w:val="000000"/>
                <w:sz w:val="18"/>
                <w:szCs w:val="18"/>
              </w:rPr>
              <w:t>2.2 Cancelación de Reservas</w:t>
            </w:r>
          </w:p>
        </w:tc>
        <w:tc>
          <w:tcPr>
            <w:tcW w:w="1276" w:type="dxa"/>
            <w:tcBorders>
              <w:top w:val="nil"/>
              <w:left w:val="nil"/>
              <w:bottom w:val="single" w:sz="4" w:space="0" w:color="auto"/>
              <w:right w:val="single" w:sz="4" w:space="0" w:color="auto"/>
            </w:tcBorders>
            <w:shd w:val="clear" w:color="000000" w:fill="E5E5FF"/>
            <w:vAlign w:val="center"/>
            <w:hideMark/>
          </w:tcPr>
          <w:p w14:paraId="41DD41CE"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0</w:t>
            </w:r>
          </w:p>
        </w:tc>
        <w:tc>
          <w:tcPr>
            <w:tcW w:w="1134" w:type="dxa"/>
            <w:tcBorders>
              <w:top w:val="nil"/>
              <w:left w:val="nil"/>
              <w:bottom w:val="single" w:sz="4" w:space="0" w:color="auto"/>
              <w:right w:val="single" w:sz="4" w:space="0" w:color="auto"/>
            </w:tcBorders>
            <w:shd w:val="clear" w:color="000000" w:fill="E5E5FF"/>
            <w:vAlign w:val="center"/>
            <w:hideMark/>
          </w:tcPr>
          <w:p w14:paraId="6032481C"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51.665.275</w:t>
            </w:r>
          </w:p>
        </w:tc>
        <w:tc>
          <w:tcPr>
            <w:tcW w:w="1134" w:type="dxa"/>
            <w:tcBorders>
              <w:top w:val="nil"/>
              <w:left w:val="nil"/>
              <w:bottom w:val="single" w:sz="4" w:space="0" w:color="auto"/>
              <w:right w:val="single" w:sz="4" w:space="0" w:color="auto"/>
            </w:tcBorders>
            <w:shd w:val="clear" w:color="000000" w:fill="E5E5FF"/>
            <w:vAlign w:val="center"/>
            <w:hideMark/>
          </w:tcPr>
          <w:p w14:paraId="040556EE"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51.665.275</w:t>
            </w:r>
          </w:p>
        </w:tc>
        <w:tc>
          <w:tcPr>
            <w:tcW w:w="1134" w:type="dxa"/>
            <w:tcBorders>
              <w:top w:val="nil"/>
              <w:left w:val="nil"/>
              <w:bottom w:val="single" w:sz="4" w:space="0" w:color="auto"/>
              <w:right w:val="single" w:sz="4" w:space="0" w:color="auto"/>
            </w:tcBorders>
            <w:shd w:val="clear" w:color="000000" w:fill="E5E5FF"/>
            <w:vAlign w:val="center"/>
            <w:hideMark/>
          </w:tcPr>
          <w:p w14:paraId="5BE4AC7F"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0</w:t>
            </w:r>
          </w:p>
        </w:tc>
        <w:tc>
          <w:tcPr>
            <w:tcW w:w="1134" w:type="dxa"/>
            <w:tcBorders>
              <w:top w:val="nil"/>
              <w:left w:val="nil"/>
              <w:bottom w:val="single" w:sz="4" w:space="0" w:color="auto"/>
              <w:right w:val="single" w:sz="4" w:space="0" w:color="auto"/>
            </w:tcBorders>
            <w:shd w:val="clear" w:color="000000" w:fill="E5E5FF"/>
            <w:vAlign w:val="center"/>
            <w:hideMark/>
          </w:tcPr>
          <w:p w14:paraId="6EBA5B47"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51.665.275</w:t>
            </w:r>
          </w:p>
        </w:tc>
        <w:tc>
          <w:tcPr>
            <w:tcW w:w="1276" w:type="dxa"/>
            <w:tcBorders>
              <w:top w:val="nil"/>
              <w:left w:val="nil"/>
              <w:bottom w:val="single" w:sz="4" w:space="0" w:color="auto"/>
              <w:right w:val="single" w:sz="4" w:space="0" w:color="auto"/>
            </w:tcBorders>
            <w:shd w:val="clear" w:color="000000" w:fill="E5E5FF"/>
            <w:vAlign w:val="center"/>
            <w:hideMark/>
          </w:tcPr>
          <w:p w14:paraId="7E4C9625"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51.665.275</w:t>
            </w:r>
          </w:p>
        </w:tc>
      </w:tr>
      <w:tr w:rsidR="00BF5386" w14:paraId="29492FAE" w14:textId="77777777" w:rsidTr="00C856D1">
        <w:trPr>
          <w:trHeight w:val="20"/>
          <w:jc w:val="center"/>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4F94DA00" w14:textId="77777777" w:rsidR="00A7041C" w:rsidRPr="00A7041C" w:rsidRDefault="009058AA" w:rsidP="0044406F">
            <w:pPr>
              <w:spacing w:line="240" w:lineRule="auto"/>
              <w:contextualSpacing/>
              <w:rPr>
                <w:rFonts w:cs="Arial"/>
                <w:sz w:val="18"/>
                <w:szCs w:val="18"/>
              </w:rPr>
            </w:pPr>
            <w:r w:rsidRPr="00A7041C">
              <w:rPr>
                <w:rFonts w:cs="Arial"/>
                <w:sz w:val="18"/>
                <w:szCs w:val="18"/>
              </w:rPr>
              <w:t>2.2.2. Libre Inversión</w:t>
            </w:r>
          </w:p>
        </w:tc>
        <w:tc>
          <w:tcPr>
            <w:tcW w:w="1276" w:type="dxa"/>
            <w:tcBorders>
              <w:top w:val="nil"/>
              <w:left w:val="nil"/>
              <w:bottom w:val="single" w:sz="4" w:space="0" w:color="auto"/>
              <w:right w:val="single" w:sz="4" w:space="0" w:color="auto"/>
            </w:tcBorders>
            <w:shd w:val="clear" w:color="auto" w:fill="auto"/>
            <w:vAlign w:val="center"/>
            <w:hideMark/>
          </w:tcPr>
          <w:p w14:paraId="1C7C082C"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5D522F1D"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51.665.275</w:t>
            </w:r>
          </w:p>
        </w:tc>
        <w:tc>
          <w:tcPr>
            <w:tcW w:w="1134" w:type="dxa"/>
            <w:tcBorders>
              <w:top w:val="nil"/>
              <w:left w:val="nil"/>
              <w:bottom w:val="single" w:sz="4" w:space="0" w:color="auto"/>
              <w:right w:val="single" w:sz="4" w:space="0" w:color="auto"/>
            </w:tcBorders>
            <w:shd w:val="clear" w:color="000000" w:fill="F8CBAD"/>
            <w:vAlign w:val="center"/>
            <w:hideMark/>
          </w:tcPr>
          <w:p w14:paraId="34E64F0A"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51.665.275</w:t>
            </w:r>
          </w:p>
        </w:tc>
        <w:tc>
          <w:tcPr>
            <w:tcW w:w="1134" w:type="dxa"/>
            <w:tcBorders>
              <w:top w:val="nil"/>
              <w:left w:val="nil"/>
              <w:bottom w:val="single" w:sz="4" w:space="0" w:color="auto"/>
              <w:right w:val="single" w:sz="4" w:space="0" w:color="auto"/>
            </w:tcBorders>
            <w:shd w:val="clear" w:color="auto" w:fill="auto"/>
            <w:vAlign w:val="center"/>
            <w:hideMark/>
          </w:tcPr>
          <w:p w14:paraId="027314DE"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13F44126"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51.665.275</w:t>
            </w:r>
          </w:p>
        </w:tc>
        <w:tc>
          <w:tcPr>
            <w:tcW w:w="1276" w:type="dxa"/>
            <w:tcBorders>
              <w:top w:val="nil"/>
              <w:left w:val="nil"/>
              <w:bottom w:val="single" w:sz="4" w:space="0" w:color="auto"/>
              <w:right w:val="single" w:sz="4" w:space="0" w:color="auto"/>
            </w:tcBorders>
            <w:shd w:val="clear" w:color="000000" w:fill="F8CBAD"/>
            <w:vAlign w:val="center"/>
            <w:hideMark/>
          </w:tcPr>
          <w:p w14:paraId="1C7400A3"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51.665.275</w:t>
            </w:r>
          </w:p>
        </w:tc>
      </w:tr>
      <w:tr w:rsidR="00BF5386" w14:paraId="2469BFFA" w14:textId="77777777" w:rsidTr="00C856D1">
        <w:trPr>
          <w:trHeight w:val="257"/>
          <w:jc w:val="center"/>
        </w:trPr>
        <w:tc>
          <w:tcPr>
            <w:tcW w:w="2836" w:type="dxa"/>
            <w:tcBorders>
              <w:top w:val="nil"/>
              <w:left w:val="single" w:sz="4" w:space="0" w:color="auto"/>
              <w:bottom w:val="single" w:sz="4" w:space="0" w:color="auto"/>
              <w:right w:val="single" w:sz="4" w:space="0" w:color="auto"/>
            </w:tcBorders>
            <w:shd w:val="clear" w:color="000000" w:fill="E5E5FF"/>
            <w:vAlign w:val="center"/>
            <w:hideMark/>
          </w:tcPr>
          <w:p w14:paraId="77B6DE1B" w14:textId="77777777" w:rsidR="00A7041C" w:rsidRPr="00A7041C" w:rsidRDefault="009058AA" w:rsidP="0044406F">
            <w:pPr>
              <w:spacing w:line="240" w:lineRule="auto"/>
              <w:contextualSpacing/>
              <w:rPr>
                <w:rFonts w:cs="Arial"/>
                <w:b/>
                <w:bCs/>
                <w:color w:val="000000"/>
                <w:sz w:val="18"/>
                <w:szCs w:val="18"/>
              </w:rPr>
            </w:pPr>
            <w:r w:rsidRPr="00A7041C">
              <w:rPr>
                <w:rFonts w:cs="Arial"/>
                <w:b/>
                <w:bCs/>
                <w:color w:val="000000"/>
                <w:sz w:val="18"/>
                <w:szCs w:val="18"/>
              </w:rPr>
              <w:t>2.3 Rendimiento</w:t>
            </w:r>
            <w:r w:rsidR="005835EE">
              <w:rPr>
                <w:rFonts w:cs="Arial"/>
                <w:b/>
                <w:bCs/>
                <w:color w:val="000000"/>
                <w:sz w:val="18"/>
                <w:szCs w:val="18"/>
              </w:rPr>
              <w:t>s F</w:t>
            </w:r>
            <w:r w:rsidRPr="00A7041C">
              <w:rPr>
                <w:rFonts w:cs="Arial"/>
                <w:b/>
                <w:bCs/>
                <w:color w:val="000000"/>
                <w:sz w:val="18"/>
                <w:szCs w:val="18"/>
              </w:rPr>
              <w:t>inancieros</w:t>
            </w:r>
          </w:p>
        </w:tc>
        <w:tc>
          <w:tcPr>
            <w:tcW w:w="1276" w:type="dxa"/>
            <w:tcBorders>
              <w:top w:val="nil"/>
              <w:left w:val="nil"/>
              <w:bottom w:val="single" w:sz="4" w:space="0" w:color="auto"/>
              <w:right w:val="single" w:sz="4" w:space="0" w:color="auto"/>
            </w:tcBorders>
            <w:shd w:val="clear" w:color="000000" w:fill="E5E5FF"/>
            <w:vAlign w:val="center"/>
            <w:hideMark/>
          </w:tcPr>
          <w:p w14:paraId="3D739EFB"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0</w:t>
            </w:r>
          </w:p>
        </w:tc>
        <w:tc>
          <w:tcPr>
            <w:tcW w:w="1134" w:type="dxa"/>
            <w:tcBorders>
              <w:top w:val="nil"/>
              <w:left w:val="nil"/>
              <w:bottom w:val="single" w:sz="4" w:space="0" w:color="auto"/>
              <w:right w:val="single" w:sz="4" w:space="0" w:color="auto"/>
            </w:tcBorders>
            <w:shd w:val="clear" w:color="000000" w:fill="E5E5FF"/>
            <w:vAlign w:val="center"/>
            <w:hideMark/>
          </w:tcPr>
          <w:p w14:paraId="17A6CFB0"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0</w:t>
            </w:r>
          </w:p>
        </w:tc>
        <w:tc>
          <w:tcPr>
            <w:tcW w:w="1134" w:type="dxa"/>
            <w:tcBorders>
              <w:top w:val="nil"/>
              <w:left w:val="nil"/>
              <w:bottom w:val="single" w:sz="4" w:space="0" w:color="auto"/>
              <w:right w:val="single" w:sz="4" w:space="0" w:color="auto"/>
            </w:tcBorders>
            <w:shd w:val="clear" w:color="000000" w:fill="E5E5FF"/>
            <w:vAlign w:val="center"/>
            <w:hideMark/>
          </w:tcPr>
          <w:p w14:paraId="757A57DE"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0</w:t>
            </w:r>
          </w:p>
        </w:tc>
        <w:tc>
          <w:tcPr>
            <w:tcW w:w="1134" w:type="dxa"/>
            <w:tcBorders>
              <w:top w:val="nil"/>
              <w:left w:val="nil"/>
              <w:bottom w:val="single" w:sz="4" w:space="0" w:color="auto"/>
              <w:right w:val="single" w:sz="4" w:space="0" w:color="auto"/>
            </w:tcBorders>
            <w:shd w:val="clear" w:color="000000" w:fill="E5E5FF"/>
            <w:hideMark/>
          </w:tcPr>
          <w:p w14:paraId="7189E40B"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14.403.873</w:t>
            </w:r>
          </w:p>
        </w:tc>
        <w:tc>
          <w:tcPr>
            <w:tcW w:w="1134" w:type="dxa"/>
            <w:tcBorders>
              <w:top w:val="nil"/>
              <w:left w:val="nil"/>
              <w:bottom w:val="single" w:sz="4" w:space="0" w:color="auto"/>
              <w:right w:val="single" w:sz="4" w:space="0" w:color="auto"/>
            </w:tcBorders>
            <w:shd w:val="clear" w:color="000000" w:fill="E5E5FF"/>
            <w:hideMark/>
          </w:tcPr>
          <w:p w14:paraId="51FE78B3" w14:textId="77777777" w:rsidR="00A7041C" w:rsidRPr="00A7041C" w:rsidRDefault="009058AA" w:rsidP="0044406F">
            <w:pPr>
              <w:spacing w:line="240" w:lineRule="auto"/>
              <w:contextualSpacing/>
              <w:jc w:val="center"/>
              <w:rPr>
                <w:rFonts w:cs="Arial"/>
                <w:sz w:val="18"/>
                <w:szCs w:val="18"/>
              </w:rPr>
            </w:pPr>
            <w:r w:rsidRPr="00E364DD">
              <w:rPr>
                <w:rFonts w:cs="Arial"/>
                <w:sz w:val="18"/>
                <w:szCs w:val="18"/>
              </w:rPr>
              <w:t>716</w:t>
            </w:r>
            <w:r>
              <w:rPr>
                <w:rFonts w:cs="Arial"/>
                <w:sz w:val="18"/>
                <w:szCs w:val="18"/>
              </w:rPr>
              <w:t>.</w:t>
            </w:r>
            <w:r w:rsidRPr="00E364DD">
              <w:rPr>
                <w:rFonts w:cs="Arial"/>
                <w:sz w:val="18"/>
                <w:szCs w:val="18"/>
              </w:rPr>
              <w:t>651</w:t>
            </w:r>
          </w:p>
        </w:tc>
        <w:tc>
          <w:tcPr>
            <w:tcW w:w="1276" w:type="dxa"/>
            <w:tcBorders>
              <w:top w:val="nil"/>
              <w:left w:val="nil"/>
              <w:bottom w:val="single" w:sz="4" w:space="0" w:color="auto"/>
              <w:right w:val="single" w:sz="4" w:space="0" w:color="auto"/>
            </w:tcBorders>
            <w:shd w:val="clear" w:color="000000" w:fill="E5E5FF"/>
            <w:vAlign w:val="center"/>
            <w:hideMark/>
          </w:tcPr>
          <w:p w14:paraId="2A694ADD"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14.403.873</w:t>
            </w:r>
          </w:p>
        </w:tc>
      </w:tr>
      <w:tr w:rsidR="00BF5386" w14:paraId="2322AB1C" w14:textId="77777777" w:rsidTr="00C856D1">
        <w:trPr>
          <w:trHeight w:val="20"/>
          <w:jc w:val="center"/>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07F69C6F" w14:textId="77777777" w:rsidR="00A7041C" w:rsidRPr="00A7041C" w:rsidRDefault="009058AA" w:rsidP="0044406F">
            <w:pPr>
              <w:spacing w:line="240" w:lineRule="auto"/>
              <w:contextualSpacing/>
              <w:rPr>
                <w:rFonts w:cs="Arial"/>
                <w:sz w:val="18"/>
                <w:szCs w:val="18"/>
              </w:rPr>
            </w:pPr>
            <w:r w:rsidRPr="00A7041C">
              <w:rPr>
                <w:rFonts w:cs="Arial"/>
                <w:sz w:val="18"/>
                <w:szCs w:val="18"/>
              </w:rPr>
              <w:t xml:space="preserve">2.3.1. Libre Destinación </w:t>
            </w:r>
          </w:p>
        </w:tc>
        <w:tc>
          <w:tcPr>
            <w:tcW w:w="1276" w:type="dxa"/>
            <w:tcBorders>
              <w:top w:val="nil"/>
              <w:left w:val="nil"/>
              <w:bottom w:val="single" w:sz="4" w:space="0" w:color="auto"/>
              <w:right w:val="single" w:sz="4" w:space="0" w:color="auto"/>
            </w:tcBorders>
            <w:shd w:val="clear" w:color="auto" w:fill="auto"/>
            <w:vAlign w:val="center"/>
            <w:hideMark/>
          </w:tcPr>
          <w:p w14:paraId="1ADC1429"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07FE2777"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3C3CA70B"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7DE12E47"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14.403.873</w:t>
            </w:r>
          </w:p>
        </w:tc>
        <w:tc>
          <w:tcPr>
            <w:tcW w:w="1134" w:type="dxa"/>
            <w:tcBorders>
              <w:top w:val="nil"/>
              <w:left w:val="nil"/>
              <w:bottom w:val="single" w:sz="4" w:space="0" w:color="auto"/>
              <w:right w:val="single" w:sz="4" w:space="0" w:color="auto"/>
            </w:tcBorders>
            <w:shd w:val="clear" w:color="auto" w:fill="auto"/>
            <w:vAlign w:val="center"/>
            <w:hideMark/>
          </w:tcPr>
          <w:p w14:paraId="42B95F77"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0</w:t>
            </w:r>
          </w:p>
        </w:tc>
        <w:tc>
          <w:tcPr>
            <w:tcW w:w="1276" w:type="dxa"/>
            <w:tcBorders>
              <w:top w:val="nil"/>
              <w:left w:val="nil"/>
              <w:bottom w:val="single" w:sz="4" w:space="0" w:color="auto"/>
              <w:right w:val="single" w:sz="4" w:space="0" w:color="auto"/>
            </w:tcBorders>
            <w:shd w:val="clear" w:color="000000" w:fill="F8CBAD"/>
            <w:vAlign w:val="center"/>
            <w:hideMark/>
          </w:tcPr>
          <w:p w14:paraId="5C9033DE"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14.403.873</w:t>
            </w:r>
          </w:p>
        </w:tc>
      </w:tr>
      <w:tr w:rsidR="00BF5386" w14:paraId="1122A2E1" w14:textId="77777777" w:rsidTr="00C856D1">
        <w:trPr>
          <w:trHeight w:val="20"/>
          <w:jc w:val="center"/>
        </w:trPr>
        <w:tc>
          <w:tcPr>
            <w:tcW w:w="2836" w:type="dxa"/>
            <w:tcBorders>
              <w:top w:val="nil"/>
              <w:left w:val="single" w:sz="4" w:space="0" w:color="auto"/>
              <w:bottom w:val="single" w:sz="4" w:space="0" w:color="auto"/>
              <w:right w:val="single" w:sz="4" w:space="0" w:color="auto"/>
            </w:tcBorders>
            <w:shd w:val="clear" w:color="auto" w:fill="auto"/>
            <w:vAlign w:val="center"/>
          </w:tcPr>
          <w:p w14:paraId="040B1463" w14:textId="77777777" w:rsidR="00E364DD" w:rsidRPr="00A7041C" w:rsidRDefault="009058AA" w:rsidP="0044406F">
            <w:pPr>
              <w:spacing w:line="240" w:lineRule="auto"/>
              <w:contextualSpacing/>
              <w:rPr>
                <w:rFonts w:cs="Arial"/>
                <w:sz w:val="18"/>
                <w:szCs w:val="18"/>
              </w:rPr>
            </w:pPr>
            <w:r w:rsidRPr="00E364DD">
              <w:rPr>
                <w:rFonts w:cs="Arial"/>
                <w:sz w:val="18"/>
                <w:szCs w:val="18"/>
              </w:rPr>
              <w:t>2.3.2. Libre Inversión</w:t>
            </w:r>
          </w:p>
        </w:tc>
        <w:tc>
          <w:tcPr>
            <w:tcW w:w="1276" w:type="dxa"/>
            <w:tcBorders>
              <w:top w:val="nil"/>
              <w:left w:val="nil"/>
              <w:bottom w:val="single" w:sz="4" w:space="0" w:color="auto"/>
              <w:right w:val="single" w:sz="4" w:space="0" w:color="auto"/>
            </w:tcBorders>
            <w:shd w:val="clear" w:color="auto" w:fill="auto"/>
            <w:vAlign w:val="center"/>
          </w:tcPr>
          <w:p w14:paraId="3819CAD2" w14:textId="77777777" w:rsidR="00E364DD" w:rsidRPr="00A7041C" w:rsidRDefault="009058AA" w:rsidP="0044406F">
            <w:pPr>
              <w:spacing w:line="240" w:lineRule="auto"/>
              <w:contextualSpacing/>
              <w:jc w:val="center"/>
              <w:rPr>
                <w:rFonts w:cs="Arial"/>
                <w:sz w:val="18"/>
                <w:szCs w:val="18"/>
              </w:rPr>
            </w:pPr>
            <w:r w:rsidRPr="00A7041C">
              <w:rPr>
                <w:rFonts w:cs="Arial"/>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50869E40" w14:textId="77777777" w:rsidR="00E364DD" w:rsidRPr="00A7041C" w:rsidRDefault="009058AA" w:rsidP="0044406F">
            <w:pPr>
              <w:spacing w:line="240" w:lineRule="auto"/>
              <w:contextualSpacing/>
              <w:jc w:val="center"/>
              <w:rPr>
                <w:rFonts w:cs="Arial"/>
                <w:sz w:val="18"/>
                <w:szCs w:val="18"/>
              </w:rPr>
            </w:pPr>
            <w:r w:rsidRPr="00A7041C">
              <w:rPr>
                <w:rFonts w:cs="Arial"/>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5771CD6C" w14:textId="77777777" w:rsidR="00E364DD" w:rsidRPr="00A7041C" w:rsidRDefault="009058AA" w:rsidP="0044406F">
            <w:pPr>
              <w:spacing w:line="240" w:lineRule="auto"/>
              <w:contextualSpacing/>
              <w:jc w:val="center"/>
              <w:rPr>
                <w:rFonts w:cs="Arial"/>
                <w:sz w:val="18"/>
                <w:szCs w:val="18"/>
              </w:rPr>
            </w:pPr>
            <w:r w:rsidRPr="00A7041C">
              <w:rPr>
                <w:rFonts w:cs="Arial"/>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43E28FB6" w14:textId="77777777" w:rsidR="00E364DD" w:rsidRPr="00A7041C" w:rsidRDefault="009058AA" w:rsidP="0044406F">
            <w:pPr>
              <w:spacing w:line="240" w:lineRule="auto"/>
              <w:contextualSpacing/>
              <w:jc w:val="center"/>
              <w:rPr>
                <w:rFonts w:cs="Arial"/>
                <w:sz w:val="18"/>
                <w:szCs w:val="18"/>
              </w:rPr>
            </w:pPr>
            <w:r w:rsidRPr="00E364DD">
              <w:rPr>
                <w:rFonts w:cs="Arial"/>
                <w:sz w:val="18"/>
                <w:szCs w:val="18"/>
              </w:rPr>
              <w:t>716</w:t>
            </w:r>
            <w:r>
              <w:rPr>
                <w:rFonts w:cs="Arial"/>
                <w:sz w:val="18"/>
                <w:szCs w:val="18"/>
              </w:rPr>
              <w:t>.</w:t>
            </w:r>
            <w:r w:rsidRPr="00E364DD">
              <w:rPr>
                <w:rFonts w:cs="Arial"/>
                <w:sz w:val="18"/>
                <w:szCs w:val="18"/>
              </w:rPr>
              <w:t>651</w:t>
            </w:r>
          </w:p>
        </w:tc>
        <w:tc>
          <w:tcPr>
            <w:tcW w:w="1134" w:type="dxa"/>
            <w:tcBorders>
              <w:top w:val="nil"/>
              <w:left w:val="nil"/>
              <w:bottom w:val="single" w:sz="4" w:space="0" w:color="auto"/>
              <w:right w:val="single" w:sz="4" w:space="0" w:color="auto"/>
            </w:tcBorders>
            <w:shd w:val="clear" w:color="auto" w:fill="auto"/>
            <w:vAlign w:val="center"/>
          </w:tcPr>
          <w:p w14:paraId="65B00D09" w14:textId="77777777" w:rsidR="00E364DD" w:rsidRPr="00A7041C" w:rsidRDefault="009058AA" w:rsidP="0044406F">
            <w:pPr>
              <w:spacing w:line="240" w:lineRule="auto"/>
              <w:contextualSpacing/>
              <w:jc w:val="center"/>
              <w:rPr>
                <w:rFonts w:cs="Arial"/>
                <w:sz w:val="18"/>
                <w:szCs w:val="18"/>
              </w:rPr>
            </w:pPr>
            <w:r w:rsidRPr="00E364DD">
              <w:rPr>
                <w:rFonts w:cs="Arial"/>
                <w:sz w:val="18"/>
                <w:szCs w:val="18"/>
              </w:rPr>
              <w:t>716</w:t>
            </w:r>
            <w:r>
              <w:rPr>
                <w:rFonts w:cs="Arial"/>
                <w:sz w:val="18"/>
                <w:szCs w:val="18"/>
              </w:rPr>
              <w:t>.</w:t>
            </w:r>
            <w:r w:rsidRPr="00E364DD">
              <w:rPr>
                <w:rFonts w:cs="Arial"/>
                <w:sz w:val="18"/>
                <w:szCs w:val="18"/>
              </w:rPr>
              <w:t>651</w:t>
            </w:r>
          </w:p>
        </w:tc>
        <w:tc>
          <w:tcPr>
            <w:tcW w:w="1276" w:type="dxa"/>
            <w:tcBorders>
              <w:top w:val="nil"/>
              <w:left w:val="nil"/>
              <w:bottom w:val="single" w:sz="4" w:space="0" w:color="auto"/>
              <w:right w:val="single" w:sz="4" w:space="0" w:color="auto"/>
            </w:tcBorders>
            <w:shd w:val="clear" w:color="auto" w:fill="auto"/>
            <w:vAlign w:val="center"/>
          </w:tcPr>
          <w:p w14:paraId="2DF0FCE5" w14:textId="77777777" w:rsidR="00E364DD" w:rsidRPr="00A7041C" w:rsidRDefault="009058AA" w:rsidP="0044406F">
            <w:pPr>
              <w:spacing w:line="240" w:lineRule="auto"/>
              <w:contextualSpacing/>
              <w:jc w:val="center"/>
              <w:rPr>
                <w:rFonts w:cs="Arial"/>
                <w:sz w:val="18"/>
                <w:szCs w:val="18"/>
              </w:rPr>
            </w:pPr>
            <w:r w:rsidRPr="00A7041C">
              <w:rPr>
                <w:rFonts w:cs="Arial"/>
                <w:sz w:val="18"/>
                <w:szCs w:val="18"/>
              </w:rPr>
              <w:t>0</w:t>
            </w:r>
          </w:p>
        </w:tc>
      </w:tr>
      <w:tr w:rsidR="00BF5386" w14:paraId="4231E591" w14:textId="77777777" w:rsidTr="00C856D1">
        <w:trPr>
          <w:trHeight w:val="20"/>
          <w:jc w:val="center"/>
        </w:trPr>
        <w:tc>
          <w:tcPr>
            <w:tcW w:w="9924" w:type="dxa"/>
            <w:gridSpan w:val="7"/>
            <w:tcBorders>
              <w:top w:val="single" w:sz="4" w:space="0" w:color="auto"/>
              <w:left w:val="single" w:sz="4" w:space="0" w:color="auto"/>
              <w:bottom w:val="single" w:sz="4" w:space="0" w:color="auto"/>
              <w:right w:val="single" w:sz="4" w:space="0" w:color="auto"/>
            </w:tcBorders>
            <w:shd w:val="clear" w:color="000000" w:fill="E5E5FF"/>
            <w:noWrap/>
            <w:vAlign w:val="bottom"/>
            <w:hideMark/>
          </w:tcPr>
          <w:p w14:paraId="78CF425D" w14:textId="77777777" w:rsidR="00A7041C" w:rsidRPr="00A7041C" w:rsidRDefault="009058AA" w:rsidP="0044406F">
            <w:pPr>
              <w:spacing w:line="240" w:lineRule="auto"/>
              <w:contextualSpacing/>
              <w:jc w:val="center"/>
              <w:rPr>
                <w:rFonts w:cs="Arial"/>
                <w:color w:val="000000"/>
                <w:sz w:val="18"/>
                <w:szCs w:val="18"/>
              </w:rPr>
            </w:pPr>
            <w:r w:rsidRPr="00A7041C">
              <w:rPr>
                <w:rFonts w:cs="Arial"/>
                <w:color w:val="000000"/>
                <w:sz w:val="18"/>
                <w:szCs w:val="18"/>
              </w:rPr>
              <w:t>2019</w:t>
            </w:r>
          </w:p>
        </w:tc>
      </w:tr>
      <w:tr w:rsidR="00BF5386" w14:paraId="64CBF4BF" w14:textId="77777777" w:rsidTr="00C856D1">
        <w:trPr>
          <w:trHeight w:val="20"/>
          <w:jc w:val="center"/>
        </w:trPr>
        <w:tc>
          <w:tcPr>
            <w:tcW w:w="2836" w:type="dxa"/>
            <w:vMerge w:val="restart"/>
            <w:tcBorders>
              <w:top w:val="nil"/>
              <w:left w:val="single" w:sz="4" w:space="0" w:color="auto"/>
              <w:right w:val="single" w:sz="4" w:space="0" w:color="auto"/>
            </w:tcBorders>
            <w:shd w:val="clear" w:color="000000" w:fill="666699"/>
            <w:vAlign w:val="center"/>
            <w:hideMark/>
          </w:tcPr>
          <w:p w14:paraId="0F40C837" w14:textId="77777777" w:rsidR="00A7041C" w:rsidRPr="00A7041C" w:rsidRDefault="009058AA" w:rsidP="0044406F">
            <w:pPr>
              <w:spacing w:line="240" w:lineRule="auto"/>
              <w:contextualSpacing/>
              <w:rPr>
                <w:rFonts w:cs="Arial"/>
                <w:b/>
                <w:bCs/>
                <w:color w:val="FFFFFF"/>
                <w:sz w:val="18"/>
                <w:szCs w:val="18"/>
              </w:rPr>
            </w:pPr>
            <w:r w:rsidRPr="00A7041C">
              <w:rPr>
                <w:rFonts w:cs="Arial"/>
                <w:b/>
                <w:bCs/>
                <w:color w:val="FFFFFF"/>
                <w:sz w:val="18"/>
                <w:szCs w:val="18"/>
              </w:rPr>
              <w:t> </w:t>
            </w:r>
          </w:p>
          <w:p w14:paraId="434DA5F8" w14:textId="77777777" w:rsidR="00A7041C" w:rsidRPr="00A7041C" w:rsidRDefault="009058AA" w:rsidP="0044406F">
            <w:pPr>
              <w:spacing w:line="240" w:lineRule="auto"/>
              <w:contextualSpacing/>
              <w:jc w:val="center"/>
              <w:rPr>
                <w:rFonts w:cs="Arial"/>
                <w:b/>
                <w:bCs/>
                <w:color w:val="FFFFFF"/>
                <w:sz w:val="18"/>
                <w:szCs w:val="18"/>
              </w:rPr>
            </w:pPr>
            <w:r w:rsidRPr="00A7041C">
              <w:rPr>
                <w:rFonts w:cs="Arial"/>
                <w:b/>
                <w:bCs/>
                <w:color w:val="FFFFFF"/>
                <w:sz w:val="18"/>
                <w:szCs w:val="18"/>
              </w:rPr>
              <w:t>Concepto</w:t>
            </w:r>
          </w:p>
        </w:tc>
        <w:tc>
          <w:tcPr>
            <w:tcW w:w="3544" w:type="dxa"/>
            <w:gridSpan w:val="3"/>
            <w:tcBorders>
              <w:top w:val="single" w:sz="4" w:space="0" w:color="auto"/>
              <w:left w:val="nil"/>
              <w:bottom w:val="single" w:sz="4" w:space="0" w:color="auto"/>
              <w:right w:val="single" w:sz="4" w:space="0" w:color="auto"/>
            </w:tcBorders>
            <w:shd w:val="clear" w:color="000000" w:fill="CCCCFF"/>
            <w:vAlign w:val="center"/>
            <w:hideMark/>
          </w:tcPr>
          <w:p w14:paraId="14E4F995"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Presupuesto Definitivo</w:t>
            </w:r>
          </w:p>
        </w:tc>
        <w:tc>
          <w:tcPr>
            <w:tcW w:w="3544" w:type="dxa"/>
            <w:gridSpan w:val="3"/>
            <w:tcBorders>
              <w:top w:val="single" w:sz="4" w:space="0" w:color="auto"/>
              <w:left w:val="nil"/>
              <w:bottom w:val="single" w:sz="4" w:space="0" w:color="auto"/>
              <w:right w:val="single" w:sz="4" w:space="0" w:color="auto"/>
            </w:tcBorders>
            <w:shd w:val="clear" w:color="000000" w:fill="CCCCFF"/>
            <w:vAlign w:val="center"/>
            <w:hideMark/>
          </w:tcPr>
          <w:p w14:paraId="2F477E7B"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Recaudo</w:t>
            </w:r>
          </w:p>
        </w:tc>
      </w:tr>
      <w:tr w:rsidR="00BF5386" w14:paraId="50C86F27" w14:textId="77777777" w:rsidTr="00C856D1">
        <w:trPr>
          <w:trHeight w:val="229"/>
          <w:jc w:val="center"/>
        </w:trPr>
        <w:tc>
          <w:tcPr>
            <w:tcW w:w="2836" w:type="dxa"/>
            <w:vMerge/>
            <w:tcBorders>
              <w:left w:val="single" w:sz="4" w:space="0" w:color="auto"/>
              <w:bottom w:val="single" w:sz="4" w:space="0" w:color="auto"/>
              <w:right w:val="single" w:sz="4" w:space="0" w:color="auto"/>
            </w:tcBorders>
            <w:shd w:val="clear" w:color="000000" w:fill="666699"/>
            <w:vAlign w:val="center"/>
            <w:hideMark/>
          </w:tcPr>
          <w:p w14:paraId="7F7928D6" w14:textId="77777777" w:rsidR="00A7041C" w:rsidRPr="00A7041C" w:rsidRDefault="00A7041C" w:rsidP="0044406F">
            <w:pPr>
              <w:spacing w:line="240" w:lineRule="auto"/>
              <w:contextualSpacing/>
              <w:rPr>
                <w:rFonts w:cs="Arial"/>
                <w:b/>
                <w:bCs/>
                <w:color w:val="FFFFFF"/>
                <w:sz w:val="18"/>
                <w:szCs w:val="18"/>
              </w:rPr>
            </w:pPr>
          </w:p>
        </w:tc>
        <w:tc>
          <w:tcPr>
            <w:tcW w:w="1276" w:type="dxa"/>
            <w:tcBorders>
              <w:top w:val="nil"/>
              <w:left w:val="nil"/>
              <w:bottom w:val="single" w:sz="4" w:space="0" w:color="auto"/>
              <w:right w:val="single" w:sz="4" w:space="0" w:color="auto"/>
            </w:tcBorders>
            <w:shd w:val="clear" w:color="000000" w:fill="666699"/>
            <w:vAlign w:val="center"/>
            <w:hideMark/>
          </w:tcPr>
          <w:p w14:paraId="662097B2" w14:textId="77777777" w:rsidR="00A7041C" w:rsidRPr="00A7041C" w:rsidRDefault="009058AA" w:rsidP="0044406F">
            <w:pPr>
              <w:spacing w:line="240" w:lineRule="auto"/>
              <w:contextualSpacing/>
              <w:jc w:val="center"/>
              <w:rPr>
                <w:rFonts w:cs="Arial"/>
                <w:b/>
                <w:bCs/>
                <w:color w:val="FFFFFF"/>
                <w:sz w:val="18"/>
                <w:szCs w:val="18"/>
              </w:rPr>
            </w:pPr>
            <w:r w:rsidRPr="00A7041C">
              <w:rPr>
                <w:rFonts w:cs="Arial"/>
                <w:b/>
                <w:bCs/>
                <w:color w:val="FFFFFF"/>
                <w:sz w:val="18"/>
                <w:szCs w:val="18"/>
              </w:rPr>
              <w:t>Ejecución presupuestal</w:t>
            </w:r>
          </w:p>
        </w:tc>
        <w:tc>
          <w:tcPr>
            <w:tcW w:w="1134" w:type="dxa"/>
            <w:tcBorders>
              <w:top w:val="nil"/>
              <w:left w:val="nil"/>
              <w:bottom w:val="single" w:sz="4" w:space="0" w:color="auto"/>
              <w:right w:val="single" w:sz="4" w:space="0" w:color="auto"/>
            </w:tcBorders>
            <w:shd w:val="clear" w:color="000000" w:fill="666699"/>
            <w:vAlign w:val="center"/>
            <w:hideMark/>
          </w:tcPr>
          <w:p w14:paraId="0B686E8B" w14:textId="77777777" w:rsidR="00A7041C" w:rsidRPr="00A7041C" w:rsidRDefault="009058AA" w:rsidP="0044406F">
            <w:pPr>
              <w:spacing w:line="240" w:lineRule="auto"/>
              <w:contextualSpacing/>
              <w:jc w:val="center"/>
              <w:rPr>
                <w:rFonts w:cs="Arial"/>
                <w:b/>
                <w:bCs/>
                <w:color w:val="FFFFFF"/>
                <w:sz w:val="18"/>
                <w:szCs w:val="18"/>
              </w:rPr>
            </w:pPr>
            <w:r w:rsidRPr="00A7041C">
              <w:rPr>
                <w:rFonts w:cs="Arial"/>
                <w:b/>
                <w:bCs/>
                <w:color w:val="FFFFFF"/>
                <w:sz w:val="18"/>
                <w:szCs w:val="18"/>
              </w:rPr>
              <w:t>Reporte FUT</w:t>
            </w:r>
          </w:p>
        </w:tc>
        <w:tc>
          <w:tcPr>
            <w:tcW w:w="1134" w:type="dxa"/>
            <w:tcBorders>
              <w:top w:val="nil"/>
              <w:left w:val="nil"/>
              <w:bottom w:val="single" w:sz="4" w:space="0" w:color="auto"/>
              <w:right w:val="single" w:sz="4" w:space="0" w:color="auto"/>
            </w:tcBorders>
            <w:shd w:val="clear" w:color="000000" w:fill="666699"/>
            <w:vAlign w:val="center"/>
            <w:hideMark/>
          </w:tcPr>
          <w:p w14:paraId="40658D08" w14:textId="77777777" w:rsidR="00A7041C" w:rsidRPr="00A7041C" w:rsidRDefault="009058AA" w:rsidP="0044406F">
            <w:pPr>
              <w:spacing w:line="240" w:lineRule="auto"/>
              <w:contextualSpacing/>
              <w:jc w:val="center"/>
              <w:rPr>
                <w:rFonts w:cs="Arial"/>
                <w:b/>
                <w:bCs/>
                <w:color w:val="FFFFFF"/>
                <w:sz w:val="18"/>
                <w:szCs w:val="18"/>
              </w:rPr>
            </w:pPr>
            <w:r w:rsidRPr="00A7041C">
              <w:rPr>
                <w:rFonts w:cs="Arial"/>
                <w:b/>
                <w:bCs/>
                <w:color w:val="FFFFFF"/>
                <w:sz w:val="18"/>
                <w:szCs w:val="18"/>
              </w:rPr>
              <w:t>Diferencia</w:t>
            </w:r>
          </w:p>
        </w:tc>
        <w:tc>
          <w:tcPr>
            <w:tcW w:w="1134" w:type="dxa"/>
            <w:tcBorders>
              <w:top w:val="nil"/>
              <w:left w:val="nil"/>
              <w:bottom w:val="single" w:sz="4" w:space="0" w:color="auto"/>
              <w:right w:val="single" w:sz="4" w:space="0" w:color="auto"/>
            </w:tcBorders>
            <w:shd w:val="clear" w:color="000000" w:fill="666699"/>
            <w:vAlign w:val="center"/>
            <w:hideMark/>
          </w:tcPr>
          <w:p w14:paraId="12E05123" w14:textId="77777777" w:rsidR="00A7041C" w:rsidRPr="00A7041C" w:rsidRDefault="009058AA" w:rsidP="0044406F">
            <w:pPr>
              <w:spacing w:line="240" w:lineRule="auto"/>
              <w:contextualSpacing/>
              <w:jc w:val="center"/>
              <w:rPr>
                <w:rFonts w:cs="Arial"/>
                <w:b/>
                <w:bCs/>
                <w:color w:val="FFFFFF"/>
                <w:sz w:val="18"/>
                <w:szCs w:val="18"/>
              </w:rPr>
            </w:pPr>
            <w:r w:rsidRPr="00A7041C">
              <w:rPr>
                <w:rFonts w:cs="Arial"/>
                <w:b/>
                <w:bCs/>
                <w:color w:val="FFFFFF"/>
                <w:sz w:val="18"/>
                <w:szCs w:val="18"/>
              </w:rPr>
              <w:t>Ejecución presupuestal</w:t>
            </w:r>
          </w:p>
        </w:tc>
        <w:tc>
          <w:tcPr>
            <w:tcW w:w="1134" w:type="dxa"/>
            <w:tcBorders>
              <w:top w:val="nil"/>
              <w:left w:val="nil"/>
              <w:bottom w:val="single" w:sz="4" w:space="0" w:color="auto"/>
              <w:right w:val="single" w:sz="4" w:space="0" w:color="auto"/>
            </w:tcBorders>
            <w:shd w:val="clear" w:color="000000" w:fill="666699"/>
            <w:vAlign w:val="center"/>
            <w:hideMark/>
          </w:tcPr>
          <w:p w14:paraId="42956E67" w14:textId="77777777" w:rsidR="00A7041C" w:rsidRPr="00A7041C" w:rsidRDefault="009058AA" w:rsidP="0044406F">
            <w:pPr>
              <w:spacing w:line="240" w:lineRule="auto"/>
              <w:contextualSpacing/>
              <w:jc w:val="center"/>
              <w:rPr>
                <w:rFonts w:cs="Arial"/>
                <w:b/>
                <w:bCs/>
                <w:color w:val="FFFFFF"/>
                <w:sz w:val="18"/>
                <w:szCs w:val="18"/>
              </w:rPr>
            </w:pPr>
            <w:r w:rsidRPr="00A7041C">
              <w:rPr>
                <w:rFonts w:cs="Arial"/>
                <w:b/>
                <w:bCs/>
                <w:color w:val="FFFFFF"/>
                <w:sz w:val="18"/>
                <w:szCs w:val="18"/>
              </w:rPr>
              <w:t xml:space="preserve">Reporte FUT </w:t>
            </w:r>
          </w:p>
        </w:tc>
        <w:tc>
          <w:tcPr>
            <w:tcW w:w="1276" w:type="dxa"/>
            <w:tcBorders>
              <w:top w:val="nil"/>
              <w:left w:val="nil"/>
              <w:bottom w:val="single" w:sz="4" w:space="0" w:color="auto"/>
              <w:right w:val="single" w:sz="4" w:space="0" w:color="auto"/>
            </w:tcBorders>
            <w:shd w:val="clear" w:color="000000" w:fill="666699"/>
            <w:vAlign w:val="center"/>
            <w:hideMark/>
          </w:tcPr>
          <w:p w14:paraId="79B93237" w14:textId="77777777" w:rsidR="00A7041C" w:rsidRPr="00A7041C" w:rsidRDefault="009058AA" w:rsidP="0044406F">
            <w:pPr>
              <w:spacing w:line="240" w:lineRule="auto"/>
              <w:contextualSpacing/>
              <w:jc w:val="center"/>
              <w:rPr>
                <w:rFonts w:cs="Arial"/>
                <w:b/>
                <w:bCs/>
                <w:color w:val="FFFFFF"/>
                <w:sz w:val="18"/>
                <w:szCs w:val="18"/>
              </w:rPr>
            </w:pPr>
            <w:r w:rsidRPr="00A7041C">
              <w:rPr>
                <w:rFonts w:cs="Arial"/>
                <w:b/>
                <w:bCs/>
                <w:color w:val="FFFFFF"/>
                <w:sz w:val="18"/>
                <w:szCs w:val="18"/>
              </w:rPr>
              <w:t xml:space="preserve">Diferencia </w:t>
            </w:r>
          </w:p>
        </w:tc>
      </w:tr>
      <w:tr w:rsidR="00BF5386" w14:paraId="1DB3448D" w14:textId="77777777" w:rsidTr="00C856D1">
        <w:trPr>
          <w:trHeight w:val="20"/>
          <w:jc w:val="center"/>
        </w:trPr>
        <w:tc>
          <w:tcPr>
            <w:tcW w:w="2836" w:type="dxa"/>
            <w:tcBorders>
              <w:top w:val="nil"/>
              <w:left w:val="single" w:sz="4" w:space="0" w:color="auto"/>
              <w:bottom w:val="single" w:sz="4" w:space="0" w:color="auto"/>
              <w:right w:val="single" w:sz="4" w:space="0" w:color="auto"/>
            </w:tcBorders>
            <w:shd w:val="clear" w:color="000000" w:fill="E5E5FF"/>
            <w:vAlign w:val="center"/>
            <w:hideMark/>
          </w:tcPr>
          <w:p w14:paraId="345CF8B8" w14:textId="77777777" w:rsidR="00A7041C" w:rsidRPr="00A7041C" w:rsidRDefault="009058AA" w:rsidP="0044406F">
            <w:pPr>
              <w:spacing w:line="240" w:lineRule="auto"/>
              <w:contextualSpacing/>
              <w:rPr>
                <w:rFonts w:cs="Arial"/>
                <w:b/>
                <w:bCs/>
                <w:color w:val="000000"/>
                <w:sz w:val="18"/>
                <w:szCs w:val="18"/>
              </w:rPr>
            </w:pPr>
            <w:r w:rsidRPr="00A7041C">
              <w:rPr>
                <w:rFonts w:cs="Arial"/>
                <w:b/>
                <w:bCs/>
                <w:color w:val="000000"/>
                <w:sz w:val="18"/>
                <w:szCs w:val="18"/>
              </w:rPr>
              <w:t>2.1 Superávit fiscal</w:t>
            </w:r>
          </w:p>
        </w:tc>
        <w:tc>
          <w:tcPr>
            <w:tcW w:w="1276" w:type="dxa"/>
            <w:tcBorders>
              <w:top w:val="nil"/>
              <w:left w:val="nil"/>
              <w:bottom w:val="single" w:sz="4" w:space="0" w:color="auto"/>
              <w:right w:val="single" w:sz="4" w:space="0" w:color="auto"/>
            </w:tcBorders>
            <w:shd w:val="clear" w:color="000000" w:fill="E5E5FF"/>
            <w:vAlign w:val="center"/>
            <w:hideMark/>
          </w:tcPr>
          <w:p w14:paraId="6DBE849B"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33.054.415</w:t>
            </w:r>
          </w:p>
        </w:tc>
        <w:tc>
          <w:tcPr>
            <w:tcW w:w="1134" w:type="dxa"/>
            <w:tcBorders>
              <w:top w:val="nil"/>
              <w:left w:val="nil"/>
              <w:bottom w:val="single" w:sz="4" w:space="0" w:color="auto"/>
              <w:right w:val="single" w:sz="4" w:space="0" w:color="auto"/>
            </w:tcBorders>
            <w:shd w:val="clear" w:color="000000" w:fill="E5E5FF"/>
            <w:vAlign w:val="center"/>
            <w:hideMark/>
          </w:tcPr>
          <w:p w14:paraId="40F21F60"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0</w:t>
            </w:r>
          </w:p>
        </w:tc>
        <w:tc>
          <w:tcPr>
            <w:tcW w:w="1134" w:type="dxa"/>
            <w:tcBorders>
              <w:top w:val="nil"/>
              <w:left w:val="nil"/>
              <w:bottom w:val="single" w:sz="4" w:space="0" w:color="auto"/>
              <w:right w:val="single" w:sz="4" w:space="0" w:color="auto"/>
            </w:tcBorders>
            <w:shd w:val="clear" w:color="000000" w:fill="E5E5FF"/>
            <w:vAlign w:val="center"/>
            <w:hideMark/>
          </w:tcPr>
          <w:p w14:paraId="23AA8376"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33.054.415</w:t>
            </w:r>
          </w:p>
        </w:tc>
        <w:tc>
          <w:tcPr>
            <w:tcW w:w="1134" w:type="dxa"/>
            <w:tcBorders>
              <w:top w:val="nil"/>
              <w:left w:val="nil"/>
              <w:bottom w:val="single" w:sz="4" w:space="0" w:color="auto"/>
              <w:right w:val="single" w:sz="4" w:space="0" w:color="auto"/>
            </w:tcBorders>
            <w:shd w:val="clear" w:color="000000" w:fill="E5E5FF"/>
            <w:vAlign w:val="center"/>
            <w:hideMark/>
          </w:tcPr>
          <w:p w14:paraId="5F821AAF"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33.054.415</w:t>
            </w:r>
          </w:p>
        </w:tc>
        <w:tc>
          <w:tcPr>
            <w:tcW w:w="1134" w:type="dxa"/>
            <w:tcBorders>
              <w:top w:val="nil"/>
              <w:left w:val="nil"/>
              <w:bottom w:val="single" w:sz="4" w:space="0" w:color="auto"/>
              <w:right w:val="single" w:sz="4" w:space="0" w:color="auto"/>
            </w:tcBorders>
            <w:shd w:val="clear" w:color="000000" w:fill="E5E5FF"/>
            <w:vAlign w:val="center"/>
            <w:hideMark/>
          </w:tcPr>
          <w:p w14:paraId="1D469D18"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0</w:t>
            </w:r>
          </w:p>
        </w:tc>
        <w:tc>
          <w:tcPr>
            <w:tcW w:w="1276" w:type="dxa"/>
            <w:tcBorders>
              <w:top w:val="nil"/>
              <w:left w:val="nil"/>
              <w:bottom w:val="single" w:sz="4" w:space="0" w:color="auto"/>
              <w:right w:val="single" w:sz="4" w:space="0" w:color="auto"/>
            </w:tcBorders>
            <w:shd w:val="clear" w:color="000000" w:fill="E5E5FF"/>
            <w:vAlign w:val="center"/>
            <w:hideMark/>
          </w:tcPr>
          <w:p w14:paraId="39055C50"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33.054.415</w:t>
            </w:r>
          </w:p>
        </w:tc>
      </w:tr>
      <w:tr w:rsidR="00BF5386" w14:paraId="25A636B6" w14:textId="77777777" w:rsidTr="00C856D1">
        <w:trPr>
          <w:trHeight w:val="20"/>
          <w:jc w:val="center"/>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0159A6C0" w14:textId="77777777" w:rsidR="00A7041C" w:rsidRPr="00A7041C" w:rsidRDefault="009058AA" w:rsidP="0044406F">
            <w:pPr>
              <w:spacing w:line="240" w:lineRule="auto"/>
              <w:contextualSpacing/>
              <w:rPr>
                <w:rFonts w:cs="Arial"/>
                <w:sz w:val="18"/>
                <w:szCs w:val="18"/>
              </w:rPr>
            </w:pPr>
            <w:r w:rsidRPr="00A7041C">
              <w:rPr>
                <w:rFonts w:cs="Arial"/>
                <w:sz w:val="18"/>
                <w:szCs w:val="18"/>
              </w:rPr>
              <w:t>2.1.2. Libre Inversión</w:t>
            </w:r>
          </w:p>
        </w:tc>
        <w:tc>
          <w:tcPr>
            <w:tcW w:w="1276" w:type="dxa"/>
            <w:tcBorders>
              <w:top w:val="nil"/>
              <w:left w:val="nil"/>
              <w:bottom w:val="single" w:sz="4" w:space="0" w:color="auto"/>
              <w:right w:val="single" w:sz="4" w:space="0" w:color="auto"/>
            </w:tcBorders>
            <w:shd w:val="clear" w:color="auto" w:fill="auto"/>
            <w:vAlign w:val="center"/>
            <w:hideMark/>
          </w:tcPr>
          <w:p w14:paraId="675EB8D6"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28.895.582</w:t>
            </w:r>
          </w:p>
        </w:tc>
        <w:tc>
          <w:tcPr>
            <w:tcW w:w="1134" w:type="dxa"/>
            <w:tcBorders>
              <w:top w:val="nil"/>
              <w:left w:val="nil"/>
              <w:bottom w:val="single" w:sz="4" w:space="0" w:color="auto"/>
              <w:right w:val="single" w:sz="4" w:space="0" w:color="auto"/>
            </w:tcBorders>
            <w:shd w:val="clear" w:color="auto" w:fill="auto"/>
            <w:vAlign w:val="center"/>
            <w:hideMark/>
          </w:tcPr>
          <w:p w14:paraId="37E5E693"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0</w:t>
            </w:r>
          </w:p>
        </w:tc>
        <w:tc>
          <w:tcPr>
            <w:tcW w:w="1134" w:type="dxa"/>
            <w:tcBorders>
              <w:top w:val="nil"/>
              <w:left w:val="nil"/>
              <w:bottom w:val="single" w:sz="4" w:space="0" w:color="auto"/>
              <w:right w:val="single" w:sz="4" w:space="0" w:color="auto"/>
            </w:tcBorders>
            <w:shd w:val="clear" w:color="000000" w:fill="F8CBAD"/>
            <w:vAlign w:val="center"/>
            <w:hideMark/>
          </w:tcPr>
          <w:p w14:paraId="09CB6BE0"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28.895.582</w:t>
            </w:r>
          </w:p>
        </w:tc>
        <w:tc>
          <w:tcPr>
            <w:tcW w:w="1134" w:type="dxa"/>
            <w:tcBorders>
              <w:top w:val="nil"/>
              <w:left w:val="nil"/>
              <w:bottom w:val="single" w:sz="4" w:space="0" w:color="auto"/>
              <w:right w:val="single" w:sz="4" w:space="0" w:color="auto"/>
            </w:tcBorders>
            <w:shd w:val="clear" w:color="auto" w:fill="auto"/>
            <w:vAlign w:val="center"/>
            <w:hideMark/>
          </w:tcPr>
          <w:p w14:paraId="5BF61503"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28.895.582</w:t>
            </w:r>
          </w:p>
        </w:tc>
        <w:tc>
          <w:tcPr>
            <w:tcW w:w="1134" w:type="dxa"/>
            <w:tcBorders>
              <w:top w:val="nil"/>
              <w:left w:val="nil"/>
              <w:bottom w:val="single" w:sz="4" w:space="0" w:color="auto"/>
              <w:right w:val="single" w:sz="4" w:space="0" w:color="auto"/>
            </w:tcBorders>
            <w:shd w:val="clear" w:color="auto" w:fill="auto"/>
            <w:vAlign w:val="center"/>
            <w:hideMark/>
          </w:tcPr>
          <w:p w14:paraId="0A910D7A"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0</w:t>
            </w:r>
          </w:p>
        </w:tc>
        <w:tc>
          <w:tcPr>
            <w:tcW w:w="1276" w:type="dxa"/>
            <w:tcBorders>
              <w:top w:val="nil"/>
              <w:left w:val="nil"/>
              <w:bottom w:val="single" w:sz="4" w:space="0" w:color="auto"/>
              <w:right w:val="single" w:sz="4" w:space="0" w:color="auto"/>
            </w:tcBorders>
            <w:shd w:val="clear" w:color="000000" w:fill="F8CBAD"/>
            <w:vAlign w:val="center"/>
            <w:hideMark/>
          </w:tcPr>
          <w:p w14:paraId="79BEBEAF"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28.895.582</w:t>
            </w:r>
          </w:p>
        </w:tc>
      </w:tr>
      <w:tr w:rsidR="00BF5386" w14:paraId="503BE211" w14:textId="77777777" w:rsidTr="00C856D1">
        <w:trPr>
          <w:trHeight w:val="20"/>
          <w:jc w:val="center"/>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748DB6C3" w14:textId="77777777" w:rsidR="00A7041C" w:rsidRPr="00A7041C" w:rsidRDefault="009058AA" w:rsidP="0044406F">
            <w:pPr>
              <w:spacing w:line="240" w:lineRule="auto"/>
              <w:contextualSpacing/>
              <w:rPr>
                <w:rFonts w:cs="Arial"/>
                <w:sz w:val="18"/>
                <w:szCs w:val="18"/>
              </w:rPr>
            </w:pPr>
            <w:r w:rsidRPr="00A7041C">
              <w:rPr>
                <w:rFonts w:cs="Arial"/>
                <w:sz w:val="18"/>
                <w:szCs w:val="18"/>
              </w:rPr>
              <w:t>2.1.3. Deporte y Recreación</w:t>
            </w:r>
          </w:p>
        </w:tc>
        <w:tc>
          <w:tcPr>
            <w:tcW w:w="1276" w:type="dxa"/>
            <w:tcBorders>
              <w:top w:val="nil"/>
              <w:left w:val="nil"/>
              <w:bottom w:val="single" w:sz="4" w:space="0" w:color="auto"/>
              <w:right w:val="single" w:sz="4" w:space="0" w:color="auto"/>
            </w:tcBorders>
            <w:shd w:val="clear" w:color="auto" w:fill="auto"/>
            <w:vAlign w:val="center"/>
            <w:hideMark/>
          </w:tcPr>
          <w:p w14:paraId="7BA93E16"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208.833</w:t>
            </w:r>
          </w:p>
        </w:tc>
        <w:tc>
          <w:tcPr>
            <w:tcW w:w="1134" w:type="dxa"/>
            <w:tcBorders>
              <w:top w:val="nil"/>
              <w:left w:val="nil"/>
              <w:bottom w:val="single" w:sz="4" w:space="0" w:color="auto"/>
              <w:right w:val="single" w:sz="4" w:space="0" w:color="auto"/>
            </w:tcBorders>
            <w:shd w:val="clear" w:color="auto" w:fill="auto"/>
            <w:vAlign w:val="center"/>
            <w:hideMark/>
          </w:tcPr>
          <w:p w14:paraId="26BFDDE3"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0</w:t>
            </w:r>
          </w:p>
        </w:tc>
        <w:tc>
          <w:tcPr>
            <w:tcW w:w="1134" w:type="dxa"/>
            <w:tcBorders>
              <w:top w:val="nil"/>
              <w:left w:val="nil"/>
              <w:bottom w:val="single" w:sz="4" w:space="0" w:color="auto"/>
              <w:right w:val="single" w:sz="4" w:space="0" w:color="auto"/>
            </w:tcBorders>
            <w:shd w:val="clear" w:color="000000" w:fill="F8CBAD"/>
            <w:vAlign w:val="center"/>
            <w:hideMark/>
          </w:tcPr>
          <w:p w14:paraId="29B005BD"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208.833</w:t>
            </w:r>
          </w:p>
        </w:tc>
        <w:tc>
          <w:tcPr>
            <w:tcW w:w="1134" w:type="dxa"/>
            <w:tcBorders>
              <w:top w:val="nil"/>
              <w:left w:val="nil"/>
              <w:bottom w:val="single" w:sz="4" w:space="0" w:color="auto"/>
              <w:right w:val="single" w:sz="4" w:space="0" w:color="auto"/>
            </w:tcBorders>
            <w:shd w:val="clear" w:color="auto" w:fill="auto"/>
            <w:vAlign w:val="center"/>
            <w:hideMark/>
          </w:tcPr>
          <w:p w14:paraId="60D8E6F2"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208.833</w:t>
            </w:r>
          </w:p>
        </w:tc>
        <w:tc>
          <w:tcPr>
            <w:tcW w:w="1134" w:type="dxa"/>
            <w:tcBorders>
              <w:top w:val="nil"/>
              <w:left w:val="nil"/>
              <w:bottom w:val="single" w:sz="4" w:space="0" w:color="auto"/>
              <w:right w:val="single" w:sz="4" w:space="0" w:color="auto"/>
            </w:tcBorders>
            <w:shd w:val="clear" w:color="auto" w:fill="auto"/>
            <w:vAlign w:val="center"/>
            <w:hideMark/>
          </w:tcPr>
          <w:p w14:paraId="7C20B018"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0</w:t>
            </w:r>
          </w:p>
        </w:tc>
        <w:tc>
          <w:tcPr>
            <w:tcW w:w="1276" w:type="dxa"/>
            <w:tcBorders>
              <w:top w:val="nil"/>
              <w:left w:val="nil"/>
              <w:bottom w:val="single" w:sz="4" w:space="0" w:color="auto"/>
              <w:right w:val="single" w:sz="4" w:space="0" w:color="auto"/>
            </w:tcBorders>
            <w:shd w:val="clear" w:color="000000" w:fill="F8CBAD"/>
            <w:vAlign w:val="center"/>
            <w:hideMark/>
          </w:tcPr>
          <w:p w14:paraId="0D10954A"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208.833</w:t>
            </w:r>
          </w:p>
        </w:tc>
      </w:tr>
      <w:tr w:rsidR="00BF5386" w14:paraId="1F986A8F" w14:textId="77777777" w:rsidTr="00C856D1">
        <w:trPr>
          <w:trHeight w:val="20"/>
          <w:jc w:val="center"/>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245C8A22" w14:textId="77777777" w:rsidR="00A7041C" w:rsidRPr="00A7041C" w:rsidRDefault="009058AA" w:rsidP="0044406F">
            <w:pPr>
              <w:spacing w:line="240" w:lineRule="auto"/>
              <w:contextualSpacing/>
              <w:rPr>
                <w:rFonts w:cs="Arial"/>
                <w:sz w:val="18"/>
                <w:szCs w:val="18"/>
              </w:rPr>
            </w:pPr>
            <w:r w:rsidRPr="00A7041C">
              <w:rPr>
                <w:rFonts w:cs="Arial"/>
                <w:sz w:val="18"/>
                <w:szCs w:val="18"/>
              </w:rPr>
              <w:t>2.1.4. Cultura</w:t>
            </w:r>
          </w:p>
        </w:tc>
        <w:tc>
          <w:tcPr>
            <w:tcW w:w="1276" w:type="dxa"/>
            <w:tcBorders>
              <w:top w:val="nil"/>
              <w:left w:val="nil"/>
              <w:bottom w:val="single" w:sz="4" w:space="0" w:color="auto"/>
              <w:right w:val="single" w:sz="4" w:space="0" w:color="auto"/>
            </w:tcBorders>
            <w:shd w:val="clear" w:color="auto" w:fill="auto"/>
            <w:vAlign w:val="center"/>
            <w:hideMark/>
          </w:tcPr>
          <w:p w14:paraId="0D2BF9AB"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3.950.000</w:t>
            </w:r>
          </w:p>
        </w:tc>
        <w:tc>
          <w:tcPr>
            <w:tcW w:w="1134" w:type="dxa"/>
            <w:tcBorders>
              <w:top w:val="nil"/>
              <w:left w:val="nil"/>
              <w:bottom w:val="single" w:sz="4" w:space="0" w:color="auto"/>
              <w:right w:val="single" w:sz="4" w:space="0" w:color="auto"/>
            </w:tcBorders>
            <w:shd w:val="clear" w:color="auto" w:fill="auto"/>
            <w:vAlign w:val="center"/>
            <w:hideMark/>
          </w:tcPr>
          <w:p w14:paraId="6B15DB40"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0</w:t>
            </w:r>
          </w:p>
        </w:tc>
        <w:tc>
          <w:tcPr>
            <w:tcW w:w="1134" w:type="dxa"/>
            <w:tcBorders>
              <w:top w:val="nil"/>
              <w:left w:val="nil"/>
              <w:bottom w:val="single" w:sz="4" w:space="0" w:color="auto"/>
              <w:right w:val="single" w:sz="4" w:space="0" w:color="auto"/>
            </w:tcBorders>
            <w:shd w:val="clear" w:color="000000" w:fill="F8CBAD"/>
            <w:vAlign w:val="center"/>
            <w:hideMark/>
          </w:tcPr>
          <w:p w14:paraId="4089270D"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3.950.000</w:t>
            </w:r>
          </w:p>
        </w:tc>
        <w:tc>
          <w:tcPr>
            <w:tcW w:w="1134" w:type="dxa"/>
            <w:tcBorders>
              <w:top w:val="nil"/>
              <w:left w:val="nil"/>
              <w:bottom w:val="single" w:sz="4" w:space="0" w:color="auto"/>
              <w:right w:val="single" w:sz="4" w:space="0" w:color="auto"/>
            </w:tcBorders>
            <w:shd w:val="clear" w:color="auto" w:fill="auto"/>
            <w:vAlign w:val="center"/>
            <w:hideMark/>
          </w:tcPr>
          <w:p w14:paraId="68AC00DA"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3.950.000</w:t>
            </w:r>
          </w:p>
        </w:tc>
        <w:tc>
          <w:tcPr>
            <w:tcW w:w="1134" w:type="dxa"/>
            <w:tcBorders>
              <w:top w:val="nil"/>
              <w:left w:val="nil"/>
              <w:bottom w:val="single" w:sz="4" w:space="0" w:color="auto"/>
              <w:right w:val="single" w:sz="4" w:space="0" w:color="auto"/>
            </w:tcBorders>
            <w:shd w:val="clear" w:color="auto" w:fill="auto"/>
            <w:vAlign w:val="center"/>
            <w:hideMark/>
          </w:tcPr>
          <w:p w14:paraId="29A990F3"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0</w:t>
            </w:r>
          </w:p>
        </w:tc>
        <w:tc>
          <w:tcPr>
            <w:tcW w:w="1276" w:type="dxa"/>
            <w:tcBorders>
              <w:top w:val="nil"/>
              <w:left w:val="nil"/>
              <w:bottom w:val="single" w:sz="4" w:space="0" w:color="auto"/>
              <w:right w:val="single" w:sz="4" w:space="0" w:color="auto"/>
            </w:tcBorders>
            <w:shd w:val="clear" w:color="000000" w:fill="F8CBAD"/>
            <w:vAlign w:val="center"/>
            <w:hideMark/>
          </w:tcPr>
          <w:p w14:paraId="692A8760"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3.950.000</w:t>
            </w:r>
          </w:p>
        </w:tc>
      </w:tr>
      <w:tr w:rsidR="00BF5386" w14:paraId="284F85E0" w14:textId="77777777" w:rsidTr="00C856D1">
        <w:trPr>
          <w:trHeight w:val="20"/>
          <w:jc w:val="center"/>
        </w:trPr>
        <w:tc>
          <w:tcPr>
            <w:tcW w:w="2836" w:type="dxa"/>
            <w:tcBorders>
              <w:top w:val="nil"/>
              <w:left w:val="single" w:sz="4" w:space="0" w:color="auto"/>
              <w:bottom w:val="single" w:sz="4" w:space="0" w:color="auto"/>
              <w:right w:val="single" w:sz="4" w:space="0" w:color="auto"/>
            </w:tcBorders>
            <w:shd w:val="clear" w:color="000000" w:fill="E5E5FF"/>
            <w:vAlign w:val="center"/>
            <w:hideMark/>
          </w:tcPr>
          <w:p w14:paraId="353CAD04" w14:textId="77777777" w:rsidR="00A7041C" w:rsidRPr="00A7041C" w:rsidRDefault="009058AA" w:rsidP="0044406F">
            <w:pPr>
              <w:spacing w:line="240" w:lineRule="auto"/>
              <w:contextualSpacing/>
              <w:rPr>
                <w:rFonts w:cs="Arial"/>
                <w:b/>
                <w:bCs/>
                <w:color w:val="000000"/>
                <w:sz w:val="18"/>
                <w:szCs w:val="18"/>
              </w:rPr>
            </w:pPr>
            <w:r w:rsidRPr="00A7041C">
              <w:rPr>
                <w:rFonts w:cs="Arial"/>
                <w:b/>
                <w:bCs/>
                <w:color w:val="000000"/>
                <w:sz w:val="18"/>
                <w:szCs w:val="18"/>
              </w:rPr>
              <w:t>2.2 Cancelación de Reservas</w:t>
            </w:r>
          </w:p>
        </w:tc>
        <w:tc>
          <w:tcPr>
            <w:tcW w:w="1276" w:type="dxa"/>
            <w:tcBorders>
              <w:top w:val="nil"/>
              <w:left w:val="nil"/>
              <w:bottom w:val="single" w:sz="4" w:space="0" w:color="auto"/>
              <w:right w:val="single" w:sz="4" w:space="0" w:color="auto"/>
            </w:tcBorders>
            <w:shd w:val="clear" w:color="000000" w:fill="E5E5FF"/>
            <w:vAlign w:val="center"/>
            <w:hideMark/>
          </w:tcPr>
          <w:p w14:paraId="73C64DB7"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0</w:t>
            </w:r>
          </w:p>
        </w:tc>
        <w:tc>
          <w:tcPr>
            <w:tcW w:w="1134" w:type="dxa"/>
            <w:tcBorders>
              <w:top w:val="nil"/>
              <w:left w:val="nil"/>
              <w:bottom w:val="single" w:sz="4" w:space="0" w:color="auto"/>
              <w:right w:val="single" w:sz="4" w:space="0" w:color="auto"/>
            </w:tcBorders>
            <w:shd w:val="clear" w:color="000000" w:fill="E5E5FF"/>
            <w:vAlign w:val="center"/>
            <w:hideMark/>
          </w:tcPr>
          <w:p w14:paraId="19A04877"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33.054.414</w:t>
            </w:r>
          </w:p>
        </w:tc>
        <w:tc>
          <w:tcPr>
            <w:tcW w:w="1134" w:type="dxa"/>
            <w:tcBorders>
              <w:top w:val="nil"/>
              <w:left w:val="nil"/>
              <w:bottom w:val="single" w:sz="4" w:space="0" w:color="auto"/>
              <w:right w:val="single" w:sz="4" w:space="0" w:color="auto"/>
            </w:tcBorders>
            <w:shd w:val="clear" w:color="000000" w:fill="E5E5FF"/>
            <w:vAlign w:val="center"/>
            <w:hideMark/>
          </w:tcPr>
          <w:p w14:paraId="3508AEC2" w14:textId="77777777" w:rsidR="00A7041C" w:rsidRPr="00A7041C" w:rsidRDefault="009058AA" w:rsidP="0044406F">
            <w:pPr>
              <w:spacing w:line="240" w:lineRule="auto"/>
              <w:contextualSpacing/>
              <w:jc w:val="center"/>
              <w:rPr>
                <w:rFonts w:cs="Arial"/>
                <w:b/>
                <w:bCs/>
                <w:sz w:val="18"/>
                <w:szCs w:val="18"/>
              </w:rPr>
            </w:pPr>
            <w:r w:rsidRPr="00A7041C">
              <w:rPr>
                <w:rFonts w:cs="Arial"/>
                <w:b/>
                <w:bCs/>
                <w:sz w:val="18"/>
                <w:szCs w:val="18"/>
              </w:rPr>
              <w:t>33.054.414</w:t>
            </w:r>
          </w:p>
        </w:tc>
        <w:tc>
          <w:tcPr>
            <w:tcW w:w="1134" w:type="dxa"/>
            <w:tcBorders>
              <w:top w:val="nil"/>
              <w:left w:val="nil"/>
              <w:bottom w:val="single" w:sz="4" w:space="0" w:color="auto"/>
              <w:right w:val="single" w:sz="4" w:space="0" w:color="auto"/>
            </w:tcBorders>
            <w:shd w:val="clear" w:color="000000" w:fill="E5E5FF"/>
            <w:vAlign w:val="center"/>
            <w:hideMark/>
          </w:tcPr>
          <w:p w14:paraId="292524CA"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0</w:t>
            </w:r>
          </w:p>
        </w:tc>
        <w:tc>
          <w:tcPr>
            <w:tcW w:w="1134" w:type="dxa"/>
            <w:tcBorders>
              <w:top w:val="nil"/>
              <w:left w:val="nil"/>
              <w:bottom w:val="single" w:sz="4" w:space="0" w:color="auto"/>
              <w:right w:val="single" w:sz="4" w:space="0" w:color="auto"/>
            </w:tcBorders>
            <w:shd w:val="clear" w:color="000000" w:fill="E5E5FF"/>
            <w:vAlign w:val="center"/>
            <w:hideMark/>
          </w:tcPr>
          <w:p w14:paraId="11012AD5"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33.054.414</w:t>
            </w:r>
          </w:p>
        </w:tc>
        <w:tc>
          <w:tcPr>
            <w:tcW w:w="1276" w:type="dxa"/>
            <w:tcBorders>
              <w:top w:val="nil"/>
              <w:left w:val="nil"/>
              <w:bottom w:val="single" w:sz="4" w:space="0" w:color="auto"/>
              <w:right w:val="single" w:sz="4" w:space="0" w:color="auto"/>
            </w:tcBorders>
            <w:shd w:val="clear" w:color="000000" w:fill="E5E5FF"/>
            <w:vAlign w:val="center"/>
            <w:hideMark/>
          </w:tcPr>
          <w:p w14:paraId="74D4F1DC"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-33.054.414</w:t>
            </w:r>
          </w:p>
        </w:tc>
      </w:tr>
      <w:tr w:rsidR="00BF5386" w14:paraId="4F8B37EE" w14:textId="77777777" w:rsidTr="00C856D1">
        <w:trPr>
          <w:trHeight w:val="20"/>
          <w:jc w:val="center"/>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0DCFAD15" w14:textId="77777777" w:rsidR="00A7041C" w:rsidRPr="00A7041C" w:rsidRDefault="009058AA" w:rsidP="0044406F">
            <w:pPr>
              <w:spacing w:line="240" w:lineRule="auto"/>
              <w:contextualSpacing/>
              <w:rPr>
                <w:rFonts w:cs="Arial"/>
                <w:sz w:val="18"/>
                <w:szCs w:val="18"/>
              </w:rPr>
            </w:pPr>
            <w:r w:rsidRPr="00A7041C">
              <w:rPr>
                <w:rFonts w:cs="Arial"/>
                <w:sz w:val="18"/>
                <w:szCs w:val="18"/>
              </w:rPr>
              <w:t>2.2.2. Libre Inversión</w:t>
            </w:r>
          </w:p>
        </w:tc>
        <w:tc>
          <w:tcPr>
            <w:tcW w:w="1276" w:type="dxa"/>
            <w:tcBorders>
              <w:top w:val="nil"/>
              <w:left w:val="nil"/>
              <w:bottom w:val="single" w:sz="4" w:space="0" w:color="auto"/>
              <w:right w:val="single" w:sz="4" w:space="0" w:color="auto"/>
            </w:tcBorders>
            <w:shd w:val="clear" w:color="auto" w:fill="auto"/>
            <w:vAlign w:val="center"/>
            <w:hideMark/>
          </w:tcPr>
          <w:p w14:paraId="732FB5C6"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085D6126"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28.895.581</w:t>
            </w:r>
          </w:p>
        </w:tc>
        <w:tc>
          <w:tcPr>
            <w:tcW w:w="1134" w:type="dxa"/>
            <w:tcBorders>
              <w:top w:val="nil"/>
              <w:left w:val="nil"/>
              <w:bottom w:val="single" w:sz="4" w:space="0" w:color="auto"/>
              <w:right w:val="single" w:sz="4" w:space="0" w:color="auto"/>
            </w:tcBorders>
            <w:shd w:val="clear" w:color="000000" w:fill="F8CBAD"/>
            <w:vAlign w:val="center"/>
            <w:hideMark/>
          </w:tcPr>
          <w:p w14:paraId="016497CB"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-28.895.581</w:t>
            </w:r>
          </w:p>
        </w:tc>
        <w:tc>
          <w:tcPr>
            <w:tcW w:w="1134" w:type="dxa"/>
            <w:tcBorders>
              <w:top w:val="nil"/>
              <w:left w:val="nil"/>
              <w:bottom w:val="single" w:sz="4" w:space="0" w:color="auto"/>
              <w:right w:val="single" w:sz="4" w:space="0" w:color="auto"/>
            </w:tcBorders>
            <w:shd w:val="clear" w:color="auto" w:fill="auto"/>
            <w:vAlign w:val="center"/>
            <w:hideMark/>
          </w:tcPr>
          <w:p w14:paraId="0B2007F0"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66DD36B6"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28.895.581</w:t>
            </w:r>
          </w:p>
        </w:tc>
        <w:tc>
          <w:tcPr>
            <w:tcW w:w="1276" w:type="dxa"/>
            <w:tcBorders>
              <w:top w:val="nil"/>
              <w:left w:val="nil"/>
              <w:bottom w:val="single" w:sz="4" w:space="0" w:color="auto"/>
              <w:right w:val="single" w:sz="4" w:space="0" w:color="auto"/>
            </w:tcBorders>
            <w:shd w:val="clear" w:color="000000" w:fill="F8CBAD"/>
            <w:vAlign w:val="center"/>
            <w:hideMark/>
          </w:tcPr>
          <w:p w14:paraId="4F88D61F"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-28.895.581</w:t>
            </w:r>
          </w:p>
        </w:tc>
      </w:tr>
      <w:tr w:rsidR="00BF5386" w14:paraId="2657DCE1" w14:textId="77777777" w:rsidTr="00C856D1">
        <w:trPr>
          <w:trHeight w:val="20"/>
          <w:jc w:val="center"/>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2AED890B" w14:textId="77777777" w:rsidR="00A7041C" w:rsidRPr="00A7041C" w:rsidRDefault="009058AA" w:rsidP="0044406F">
            <w:pPr>
              <w:spacing w:line="240" w:lineRule="auto"/>
              <w:contextualSpacing/>
              <w:rPr>
                <w:rFonts w:cs="Arial"/>
                <w:sz w:val="18"/>
                <w:szCs w:val="18"/>
              </w:rPr>
            </w:pPr>
            <w:r w:rsidRPr="00A7041C">
              <w:rPr>
                <w:rFonts w:cs="Arial"/>
                <w:sz w:val="18"/>
                <w:szCs w:val="18"/>
              </w:rPr>
              <w:t>2.2.3. Deporte y Recreación</w:t>
            </w:r>
          </w:p>
        </w:tc>
        <w:tc>
          <w:tcPr>
            <w:tcW w:w="1276" w:type="dxa"/>
            <w:tcBorders>
              <w:top w:val="nil"/>
              <w:left w:val="nil"/>
              <w:bottom w:val="single" w:sz="4" w:space="0" w:color="auto"/>
              <w:right w:val="single" w:sz="4" w:space="0" w:color="auto"/>
            </w:tcBorders>
            <w:shd w:val="clear" w:color="auto" w:fill="auto"/>
            <w:vAlign w:val="center"/>
            <w:hideMark/>
          </w:tcPr>
          <w:p w14:paraId="75AF2DD4"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5C7E1F1E"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208.833</w:t>
            </w:r>
          </w:p>
        </w:tc>
        <w:tc>
          <w:tcPr>
            <w:tcW w:w="1134" w:type="dxa"/>
            <w:tcBorders>
              <w:top w:val="nil"/>
              <w:left w:val="nil"/>
              <w:bottom w:val="single" w:sz="4" w:space="0" w:color="auto"/>
              <w:right w:val="single" w:sz="4" w:space="0" w:color="auto"/>
            </w:tcBorders>
            <w:shd w:val="clear" w:color="000000" w:fill="F8CBAD"/>
            <w:vAlign w:val="center"/>
            <w:hideMark/>
          </w:tcPr>
          <w:p w14:paraId="6D7C9A89"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-208.833</w:t>
            </w:r>
          </w:p>
        </w:tc>
        <w:tc>
          <w:tcPr>
            <w:tcW w:w="1134" w:type="dxa"/>
            <w:tcBorders>
              <w:top w:val="nil"/>
              <w:left w:val="nil"/>
              <w:bottom w:val="single" w:sz="4" w:space="0" w:color="auto"/>
              <w:right w:val="single" w:sz="4" w:space="0" w:color="auto"/>
            </w:tcBorders>
            <w:shd w:val="clear" w:color="auto" w:fill="auto"/>
            <w:vAlign w:val="center"/>
            <w:hideMark/>
          </w:tcPr>
          <w:p w14:paraId="60417566"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4A41BF2B"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208.833</w:t>
            </w:r>
          </w:p>
        </w:tc>
        <w:tc>
          <w:tcPr>
            <w:tcW w:w="1276" w:type="dxa"/>
            <w:tcBorders>
              <w:top w:val="nil"/>
              <w:left w:val="nil"/>
              <w:bottom w:val="single" w:sz="4" w:space="0" w:color="auto"/>
              <w:right w:val="single" w:sz="4" w:space="0" w:color="auto"/>
            </w:tcBorders>
            <w:shd w:val="clear" w:color="000000" w:fill="F8CBAD"/>
            <w:vAlign w:val="center"/>
            <w:hideMark/>
          </w:tcPr>
          <w:p w14:paraId="574FAACA"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-208.833</w:t>
            </w:r>
          </w:p>
        </w:tc>
      </w:tr>
      <w:tr w:rsidR="00BF5386" w14:paraId="6D5E1FBC" w14:textId="77777777" w:rsidTr="00C856D1">
        <w:trPr>
          <w:trHeight w:val="20"/>
          <w:jc w:val="center"/>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13C160E2" w14:textId="77777777" w:rsidR="00A7041C" w:rsidRPr="00A7041C" w:rsidRDefault="009058AA" w:rsidP="0044406F">
            <w:pPr>
              <w:spacing w:line="240" w:lineRule="auto"/>
              <w:contextualSpacing/>
              <w:rPr>
                <w:rFonts w:cs="Arial"/>
                <w:sz w:val="18"/>
                <w:szCs w:val="18"/>
              </w:rPr>
            </w:pPr>
            <w:r w:rsidRPr="00A7041C">
              <w:rPr>
                <w:rFonts w:cs="Arial"/>
                <w:sz w:val="18"/>
                <w:szCs w:val="18"/>
              </w:rPr>
              <w:t>2.2.4. Cultura</w:t>
            </w:r>
          </w:p>
        </w:tc>
        <w:tc>
          <w:tcPr>
            <w:tcW w:w="1276" w:type="dxa"/>
            <w:tcBorders>
              <w:top w:val="nil"/>
              <w:left w:val="nil"/>
              <w:bottom w:val="single" w:sz="4" w:space="0" w:color="auto"/>
              <w:right w:val="single" w:sz="4" w:space="0" w:color="auto"/>
            </w:tcBorders>
            <w:shd w:val="clear" w:color="auto" w:fill="auto"/>
            <w:vAlign w:val="center"/>
            <w:hideMark/>
          </w:tcPr>
          <w:p w14:paraId="7CAE79F7"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4C89FDF4"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3.950.000</w:t>
            </w:r>
          </w:p>
        </w:tc>
        <w:tc>
          <w:tcPr>
            <w:tcW w:w="1134" w:type="dxa"/>
            <w:tcBorders>
              <w:top w:val="nil"/>
              <w:left w:val="nil"/>
              <w:bottom w:val="single" w:sz="4" w:space="0" w:color="auto"/>
              <w:right w:val="single" w:sz="4" w:space="0" w:color="auto"/>
            </w:tcBorders>
            <w:shd w:val="clear" w:color="000000" w:fill="F8CBAD"/>
            <w:vAlign w:val="center"/>
            <w:hideMark/>
          </w:tcPr>
          <w:p w14:paraId="64E051FB"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-3.950.000</w:t>
            </w:r>
          </w:p>
        </w:tc>
        <w:tc>
          <w:tcPr>
            <w:tcW w:w="1134" w:type="dxa"/>
            <w:tcBorders>
              <w:top w:val="nil"/>
              <w:left w:val="nil"/>
              <w:bottom w:val="single" w:sz="4" w:space="0" w:color="auto"/>
              <w:right w:val="single" w:sz="4" w:space="0" w:color="auto"/>
            </w:tcBorders>
            <w:shd w:val="clear" w:color="auto" w:fill="auto"/>
            <w:vAlign w:val="center"/>
            <w:hideMark/>
          </w:tcPr>
          <w:p w14:paraId="0CB5E9F2"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39DCA1A3"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3.950.000</w:t>
            </w:r>
          </w:p>
        </w:tc>
        <w:tc>
          <w:tcPr>
            <w:tcW w:w="1276" w:type="dxa"/>
            <w:tcBorders>
              <w:top w:val="nil"/>
              <w:left w:val="nil"/>
              <w:bottom w:val="single" w:sz="4" w:space="0" w:color="auto"/>
              <w:right w:val="single" w:sz="4" w:space="0" w:color="auto"/>
            </w:tcBorders>
            <w:shd w:val="clear" w:color="000000" w:fill="F8CBAD"/>
            <w:vAlign w:val="center"/>
            <w:hideMark/>
          </w:tcPr>
          <w:p w14:paraId="6031B0F2"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-3.950.000</w:t>
            </w:r>
          </w:p>
        </w:tc>
      </w:tr>
      <w:tr w:rsidR="00BF5386" w14:paraId="097282CC" w14:textId="77777777" w:rsidTr="00C856D1">
        <w:trPr>
          <w:trHeight w:val="64"/>
          <w:jc w:val="center"/>
        </w:trPr>
        <w:tc>
          <w:tcPr>
            <w:tcW w:w="2836" w:type="dxa"/>
            <w:tcBorders>
              <w:top w:val="nil"/>
              <w:left w:val="single" w:sz="4" w:space="0" w:color="auto"/>
              <w:bottom w:val="single" w:sz="4" w:space="0" w:color="auto"/>
              <w:right w:val="single" w:sz="4" w:space="0" w:color="auto"/>
            </w:tcBorders>
            <w:shd w:val="clear" w:color="000000" w:fill="E5E5FF"/>
            <w:vAlign w:val="center"/>
            <w:hideMark/>
          </w:tcPr>
          <w:p w14:paraId="4EF457BF" w14:textId="77777777" w:rsidR="00A7041C" w:rsidRPr="00A7041C" w:rsidRDefault="009058AA" w:rsidP="0044406F">
            <w:pPr>
              <w:spacing w:line="240" w:lineRule="auto"/>
              <w:contextualSpacing/>
              <w:rPr>
                <w:rFonts w:cs="Arial"/>
                <w:b/>
                <w:bCs/>
                <w:color w:val="000000"/>
                <w:sz w:val="18"/>
                <w:szCs w:val="18"/>
              </w:rPr>
            </w:pPr>
            <w:r w:rsidRPr="00A7041C">
              <w:rPr>
                <w:rFonts w:cs="Arial"/>
                <w:b/>
                <w:bCs/>
                <w:color w:val="000000"/>
                <w:sz w:val="18"/>
                <w:szCs w:val="18"/>
              </w:rPr>
              <w:t>2.3 Rendi</w:t>
            </w:r>
            <w:r w:rsidR="005835EE">
              <w:rPr>
                <w:rFonts w:cs="Arial"/>
                <w:b/>
                <w:bCs/>
                <w:color w:val="000000"/>
                <w:sz w:val="18"/>
                <w:szCs w:val="18"/>
              </w:rPr>
              <w:t>miento</w:t>
            </w:r>
            <w:r w:rsidRPr="00A7041C">
              <w:rPr>
                <w:rFonts w:cs="Arial"/>
                <w:b/>
                <w:bCs/>
                <w:color w:val="000000"/>
                <w:sz w:val="18"/>
                <w:szCs w:val="18"/>
              </w:rPr>
              <w:t xml:space="preserve"> Financieros</w:t>
            </w:r>
          </w:p>
        </w:tc>
        <w:tc>
          <w:tcPr>
            <w:tcW w:w="1276" w:type="dxa"/>
            <w:tcBorders>
              <w:top w:val="nil"/>
              <w:left w:val="nil"/>
              <w:bottom w:val="single" w:sz="4" w:space="0" w:color="auto"/>
              <w:right w:val="single" w:sz="4" w:space="0" w:color="auto"/>
            </w:tcBorders>
            <w:shd w:val="clear" w:color="000000" w:fill="E5E5FF"/>
            <w:vAlign w:val="center"/>
            <w:hideMark/>
          </w:tcPr>
          <w:p w14:paraId="0ED71C52"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0</w:t>
            </w:r>
          </w:p>
        </w:tc>
        <w:tc>
          <w:tcPr>
            <w:tcW w:w="1134" w:type="dxa"/>
            <w:tcBorders>
              <w:top w:val="nil"/>
              <w:left w:val="nil"/>
              <w:bottom w:val="single" w:sz="4" w:space="0" w:color="auto"/>
              <w:right w:val="single" w:sz="4" w:space="0" w:color="auto"/>
            </w:tcBorders>
            <w:shd w:val="clear" w:color="000000" w:fill="E5E5FF"/>
            <w:vAlign w:val="center"/>
            <w:hideMark/>
          </w:tcPr>
          <w:p w14:paraId="6D6638C6"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0</w:t>
            </w:r>
          </w:p>
        </w:tc>
        <w:tc>
          <w:tcPr>
            <w:tcW w:w="1134" w:type="dxa"/>
            <w:tcBorders>
              <w:top w:val="nil"/>
              <w:left w:val="nil"/>
              <w:bottom w:val="single" w:sz="4" w:space="0" w:color="auto"/>
              <w:right w:val="single" w:sz="4" w:space="0" w:color="auto"/>
            </w:tcBorders>
            <w:shd w:val="clear" w:color="000000" w:fill="E5E5FF"/>
            <w:vAlign w:val="center"/>
            <w:hideMark/>
          </w:tcPr>
          <w:p w14:paraId="059CEC9C"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0</w:t>
            </w:r>
          </w:p>
        </w:tc>
        <w:tc>
          <w:tcPr>
            <w:tcW w:w="1134" w:type="dxa"/>
            <w:tcBorders>
              <w:top w:val="nil"/>
              <w:left w:val="nil"/>
              <w:bottom w:val="single" w:sz="4" w:space="0" w:color="auto"/>
              <w:right w:val="single" w:sz="4" w:space="0" w:color="auto"/>
            </w:tcBorders>
            <w:shd w:val="clear" w:color="000000" w:fill="E5E5FF"/>
            <w:hideMark/>
          </w:tcPr>
          <w:p w14:paraId="702DC6B4" w14:textId="77777777" w:rsidR="00A7041C" w:rsidRPr="00A7041C" w:rsidRDefault="009058AA" w:rsidP="0044406F">
            <w:pPr>
              <w:spacing w:line="240" w:lineRule="auto"/>
              <w:contextualSpacing/>
              <w:jc w:val="center"/>
              <w:rPr>
                <w:rFonts w:cs="Arial"/>
                <w:b/>
                <w:bCs/>
                <w:sz w:val="18"/>
                <w:szCs w:val="18"/>
              </w:rPr>
            </w:pPr>
            <w:r w:rsidRPr="005835EE">
              <w:rPr>
                <w:rFonts w:cs="Arial"/>
                <w:b/>
                <w:bCs/>
                <w:sz w:val="18"/>
                <w:szCs w:val="18"/>
              </w:rPr>
              <w:t>10.860.022</w:t>
            </w:r>
          </w:p>
        </w:tc>
        <w:tc>
          <w:tcPr>
            <w:tcW w:w="1134" w:type="dxa"/>
            <w:tcBorders>
              <w:top w:val="nil"/>
              <w:left w:val="nil"/>
              <w:bottom w:val="single" w:sz="4" w:space="0" w:color="auto"/>
              <w:right w:val="single" w:sz="4" w:space="0" w:color="auto"/>
            </w:tcBorders>
            <w:shd w:val="clear" w:color="000000" w:fill="E5E5FF"/>
            <w:hideMark/>
          </w:tcPr>
          <w:p w14:paraId="272CE3C6" w14:textId="77777777" w:rsidR="00A7041C" w:rsidRPr="00A7041C" w:rsidRDefault="009058AA" w:rsidP="0044406F">
            <w:pPr>
              <w:spacing w:line="240" w:lineRule="auto"/>
              <w:contextualSpacing/>
              <w:jc w:val="center"/>
              <w:rPr>
                <w:rFonts w:cs="Arial"/>
                <w:b/>
                <w:bCs/>
                <w:sz w:val="18"/>
                <w:szCs w:val="18"/>
              </w:rPr>
            </w:pPr>
            <w:r w:rsidRPr="005835EE">
              <w:rPr>
                <w:rFonts w:cs="Arial"/>
                <w:b/>
                <w:bCs/>
                <w:sz w:val="18"/>
                <w:szCs w:val="18"/>
              </w:rPr>
              <w:t>1.840.193</w:t>
            </w:r>
          </w:p>
        </w:tc>
        <w:tc>
          <w:tcPr>
            <w:tcW w:w="1276" w:type="dxa"/>
            <w:tcBorders>
              <w:top w:val="nil"/>
              <w:left w:val="nil"/>
              <w:bottom w:val="single" w:sz="4" w:space="0" w:color="auto"/>
              <w:right w:val="single" w:sz="4" w:space="0" w:color="auto"/>
            </w:tcBorders>
            <w:shd w:val="clear" w:color="000000" w:fill="E5E5FF"/>
            <w:vAlign w:val="center"/>
            <w:hideMark/>
          </w:tcPr>
          <w:p w14:paraId="002AEA7E" w14:textId="77777777" w:rsidR="00A7041C" w:rsidRPr="00A7041C" w:rsidRDefault="009058AA" w:rsidP="0044406F">
            <w:pPr>
              <w:spacing w:line="240" w:lineRule="auto"/>
              <w:contextualSpacing/>
              <w:jc w:val="center"/>
              <w:rPr>
                <w:rFonts w:cs="Arial"/>
                <w:b/>
                <w:bCs/>
                <w:color w:val="000000"/>
                <w:sz w:val="18"/>
                <w:szCs w:val="18"/>
              </w:rPr>
            </w:pPr>
            <w:r w:rsidRPr="005835EE">
              <w:rPr>
                <w:rFonts w:cs="Arial"/>
                <w:b/>
                <w:bCs/>
                <w:color w:val="000000"/>
                <w:sz w:val="18"/>
                <w:szCs w:val="18"/>
              </w:rPr>
              <w:t>9.019.829</w:t>
            </w:r>
          </w:p>
        </w:tc>
      </w:tr>
      <w:tr w:rsidR="00BF5386" w14:paraId="49EA756D" w14:textId="77777777" w:rsidTr="00C856D1">
        <w:trPr>
          <w:trHeight w:val="20"/>
          <w:jc w:val="center"/>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0910873C" w14:textId="77777777" w:rsidR="00A7041C" w:rsidRPr="00A7041C" w:rsidRDefault="009058AA" w:rsidP="0044406F">
            <w:pPr>
              <w:spacing w:line="240" w:lineRule="auto"/>
              <w:contextualSpacing/>
              <w:rPr>
                <w:rFonts w:cs="Arial"/>
                <w:sz w:val="18"/>
                <w:szCs w:val="18"/>
              </w:rPr>
            </w:pPr>
            <w:r w:rsidRPr="00A7041C">
              <w:rPr>
                <w:rFonts w:cs="Arial"/>
                <w:sz w:val="18"/>
                <w:szCs w:val="18"/>
              </w:rPr>
              <w:t xml:space="preserve">2.3.1. Libre Destinación </w:t>
            </w:r>
          </w:p>
        </w:tc>
        <w:tc>
          <w:tcPr>
            <w:tcW w:w="1276" w:type="dxa"/>
            <w:tcBorders>
              <w:top w:val="nil"/>
              <w:left w:val="nil"/>
              <w:bottom w:val="single" w:sz="4" w:space="0" w:color="auto"/>
              <w:right w:val="single" w:sz="4" w:space="0" w:color="auto"/>
            </w:tcBorders>
            <w:shd w:val="clear" w:color="auto" w:fill="auto"/>
            <w:vAlign w:val="center"/>
            <w:hideMark/>
          </w:tcPr>
          <w:p w14:paraId="5A20B059"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331A33AE"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0F3D7BFF"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44CA9AB0"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9.019.829</w:t>
            </w:r>
          </w:p>
        </w:tc>
        <w:tc>
          <w:tcPr>
            <w:tcW w:w="1134" w:type="dxa"/>
            <w:tcBorders>
              <w:top w:val="nil"/>
              <w:left w:val="nil"/>
              <w:bottom w:val="single" w:sz="4" w:space="0" w:color="auto"/>
              <w:right w:val="single" w:sz="4" w:space="0" w:color="auto"/>
            </w:tcBorders>
            <w:shd w:val="clear" w:color="auto" w:fill="auto"/>
            <w:vAlign w:val="center"/>
            <w:hideMark/>
          </w:tcPr>
          <w:p w14:paraId="2B9D1C7E"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0</w:t>
            </w:r>
          </w:p>
        </w:tc>
        <w:tc>
          <w:tcPr>
            <w:tcW w:w="1276" w:type="dxa"/>
            <w:tcBorders>
              <w:top w:val="nil"/>
              <w:left w:val="nil"/>
              <w:bottom w:val="single" w:sz="4" w:space="0" w:color="auto"/>
              <w:right w:val="single" w:sz="4" w:space="0" w:color="auto"/>
            </w:tcBorders>
            <w:shd w:val="clear" w:color="000000" w:fill="F8CBAD"/>
            <w:vAlign w:val="center"/>
            <w:hideMark/>
          </w:tcPr>
          <w:p w14:paraId="455ADD59"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9.019.829</w:t>
            </w:r>
          </w:p>
        </w:tc>
      </w:tr>
      <w:tr w:rsidR="00BF5386" w14:paraId="72E53734" w14:textId="77777777" w:rsidTr="00C856D1">
        <w:trPr>
          <w:trHeight w:val="20"/>
          <w:jc w:val="center"/>
        </w:trPr>
        <w:tc>
          <w:tcPr>
            <w:tcW w:w="2836" w:type="dxa"/>
            <w:tcBorders>
              <w:top w:val="nil"/>
              <w:left w:val="single" w:sz="4" w:space="0" w:color="auto"/>
              <w:bottom w:val="single" w:sz="4" w:space="0" w:color="auto"/>
              <w:right w:val="single" w:sz="4" w:space="0" w:color="auto"/>
            </w:tcBorders>
            <w:shd w:val="clear" w:color="auto" w:fill="auto"/>
            <w:vAlign w:val="center"/>
          </w:tcPr>
          <w:p w14:paraId="42A7A51F" w14:textId="77777777" w:rsidR="00E364DD" w:rsidRPr="00A7041C" w:rsidRDefault="009058AA" w:rsidP="0044406F">
            <w:pPr>
              <w:spacing w:line="240" w:lineRule="auto"/>
              <w:contextualSpacing/>
              <w:rPr>
                <w:rFonts w:cs="Arial"/>
                <w:sz w:val="18"/>
                <w:szCs w:val="18"/>
              </w:rPr>
            </w:pPr>
            <w:r w:rsidRPr="00E364DD">
              <w:rPr>
                <w:rFonts w:cs="Arial"/>
                <w:sz w:val="18"/>
                <w:szCs w:val="18"/>
              </w:rPr>
              <w:t>2.3.2. Libre Inversión</w:t>
            </w:r>
          </w:p>
        </w:tc>
        <w:tc>
          <w:tcPr>
            <w:tcW w:w="1276" w:type="dxa"/>
            <w:tcBorders>
              <w:top w:val="nil"/>
              <w:left w:val="nil"/>
              <w:bottom w:val="single" w:sz="4" w:space="0" w:color="auto"/>
              <w:right w:val="single" w:sz="4" w:space="0" w:color="auto"/>
            </w:tcBorders>
            <w:shd w:val="clear" w:color="auto" w:fill="auto"/>
            <w:vAlign w:val="center"/>
          </w:tcPr>
          <w:p w14:paraId="34767DE3" w14:textId="77777777" w:rsidR="00E364DD" w:rsidRPr="00A7041C" w:rsidRDefault="009058AA" w:rsidP="0044406F">
            <w:pPr>
              <w:spacing w:line="240" w:lineRule="auto"/>
              <w:contextualSpacing/>
              <w:jc w:val="center"/>
              <w:rPr>
                <w:rFonts w:cs="Arial"/>
                <w:sz w:val="18"/>
                <w:szCs w:val="18"/>
              </w:rPr>
            </w:pPr>
            <w:r w:rsidRPr="00A7041C">
              <w:rPr>
                <w:rFonts w:cs="Arial"/>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40C84F52" w14:textId="77777777" w:rsidR="00E364DD" w:rsidRPr="00A7041C" w:rsidRDefault="009058AA" w:rsidP="0044406F">
            <w:pPr>
              <w:spacing w:line="240" w:lineRule="auto"/>
              <w:contextualSpacing/>
              <w:jc w:val="center"/>
              <w:rPr>
                <w:rFonts w:cs="Arial"/>
                <w:sz w:val="18"/>
                <w:szCs w:val="18"/>
              </w:rPr>
            </w:pPr>
            <w:r w:rsidRPr="00A7041C">
              <w:rPr>
                <w:rFonts w:cs="Arial"/>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5F97DF2B" w14:textId="77777777" w:rsidR="00E364DD" w:rsidRPr="00A7041C" w:rsidRDefault="009058AA" w:rsidP="0044406F">
            <w:pPr>
              <w:spacing w:line="240" w:lineRule="auto"/>
              <w:contextualSpacing/>
              <w:jc w:val="center"/>
              <w:rPr>
                <w:rFonts w:cs="Arial"/>
                <w:sz w:val="18"/>
                <w:szCs w:val="18"/>
              </w:rPr>
            </w:pPr>
            <w:r w:rsidRPr="00A7041C">
              <w:rPr>
                <w:rFonts w:cs="Arial"/>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6059616A" w14:textId="77777777" w:rsidR="00E364DD" w:rsidRPr="00A7041C" w:rsidRDefault="009058AA" w:rsidP="0044406F">
            <w:pPr>
              <w:spacing w:line="240" w:lineRule="auto"/>
              <w:contextualSpacing/>
              <w:jc w:val="center"/>
              <w:rPr>
                <w:rFonts w:cs="Arial"/>
                <w:sz w:val="18"/>
                <w:szCs w:val="18"/>
              </w:rPr>
            </w:pPr>
            <w:r w:rsidRPr="00E364DD">
              <w:rPr>
                <w:rFonts w:cs="Arial"/>
                <w:sz w:val="18"/>
                <w:szCs w:val="18"/>
              </w:rPr>
              <w:t>184</w:t>
            </w:r>
            <w:r>
              <w:rPr>
                <w:rFonts w:cs="Arial"/>
                <w:sz w:val="18"/>
                <w:szCs w:val="18"/>
              </w:rPr>
              <w:t>.</w:t>
            </w:r>
            <w:r w:rsidRPr="00E364DD">
              <w:rPr>
                <w:rFonts w:cs="Arial"/>
                <w:sz w:val="18"/>
                <w:szCs w:val="18"/>
              </w:rPr>
              <w:t>0193</w:t>
            </w:r>
          </w:p>
        </w:tc>
        <w:tc>
          <w:tcPr>
            <w:tcW w:w="1134" w:type="dxa"/>
            <w:tcBorders>
              <w:top w:val="nil"/>
              <w:left w:val="nil"/>
              <w:bottom w:val="single" w:sz="4" w:space="0" w:color="auto"/>
              <w:right w:val="single" w:sz="4" w:space="0" w:color="auto"/>
            </w:tcBorders>
            <w:shd w:val="clear" w:color="auto" w:fill="auto"/>
            <w:vAlign w:val="center"/>
          </w:tcPr>
          <w:p w14:paraId="5FFB15D1" w14:textId="77777777" w:rsidR="00E364DD" w:rsidRPr="00A7041C" w:rsidRDefault="009058AA" w:rsidP="0044406F">
            <w:pPr>
              <w:spacing w:line="240" w:lineRule="auto"/>
              <w:contextualSpacing/>
              <w:jc w:val="center"/>
              <w:rPr>
                <w:rFonts w:cs="Arial"/>
                <w:sz w:val="18"/>
                <w:szCs w:val="18"/>
              </w:rPr>
            </w:pPr>
            <w:r w:rsidRPr="00E364DD">
              <w:rPr>
                <w:rFonts w:cs="Arial"/>
                <w:sz w:val="18"/>
                <w:szCs w:val="18"/>
              </w:rPr>
              <w:t>184</w:t>
            </w:r>
            <w:r>
              <w:rPr>
                <w:rFonts w:cs="Arial"/>
                <w:sz w:val="18"/>
                <w:szCs w:val="18"/>
              </w:rPr>
              <w:t>.</w:t>
            </w:r>
            <w:r w:rsidRPr="00E364DD">
              <w:rPr>
                <w:rFonts w:cs="Arial"/>
                <w:sz w:val="18"/>
                <w:szCs w:val="18"/>
              </w:rPr>
              <w:t>0193</w:t>
            </w:r>
          </w:p>
        </w:tc>
        <w:tc>
          <w:tcPr>
            <w:tcW w:w="1276" w:type="dxa"/>
            <w:tcBorders>
              <w:top w:val="nil"/>
              <w:left w:val="nil"/>
              <w:bottom w:val="single" w:sz="4" w:space="0" w:color="auto"/>
              <w:right w:val="single" w:sz="4" w:space="0" w:color="auto"/>
            </w:tcBorders>
            <w:shd w:val="clear" w:color="auto" w:fill="auto"/>
            <w:vAlign w:val="center"/>
          </w:tcPr>
          <w:p w14:paraId="3E80EBDC" w14:textId="77777777" w:rsidR="00E364DD" w:rsidRPr="00A7041C" w:rsidRDefault="009058AA" w:rsidP="0044406F">
            <w:pPr>
              <w:spacing w:line="240" w:lineRule="auto"/>
              <w:contextualSpacing/>
              <w:jc w:val="center"/>
              <w:rPr>
                <w:rFonts w:cs="Arial"/>
                <w:sz w:val="18"/>
                <w:szCs w:val="18"/>
              </w:rPr>
            </w:pPr>
            <w:r w:rsidRPr="00A7041C">
              <w:rPr>
                <w:rFonts w:cs="Arial"/>
                <w:sz w:val="18"/>
                <w:szCs w:val="18"/>
              </w:rPr>
              <w:t>0</w:t>
            </w:r>
          </w:p>
        </w:tc>
      </w:tr>
      <w:tr w:rsidR="00BF5386" w14:paraId="7CEC5F93" w14:textId="77777777" w:rsidTr="00C856D1">
        <w:trPr>
          <w:trHeight w:val="20"/>
          <w:jc w:val="center"/>
        </w:trPr>
        <w:tc>
          <w:tcPr>
            <w:tcW w:w="9924" w:type="dxa"/>
            <w:gridSpan w:val="7"/>
            <w:tcBorders>
              <w:top w:val="single" w:sz="4" w:space="0" w:color="auto"/>
              <w:left w:val="single" w:sz="4" w:space="0" w:color="auto"/>
              <w:bottom w:val="single" w:sz="4" w:space="0" w:color="auto"/>
              <w:right w:val="single" w:sz="4" w:space="0" w:color="auto"/>
            </w:tcBorders>
            <w:shd w:val="clear" w:color="000000" w:fill="E5E5FF"/>
            <w:noWrap/>
            <w:vAlign w:val="bottom"/>
            <w:hideMark/>
          </w:tcPr>
          <w:p w14:paraId="5E83AF63" w14:textId="77777777" w:rsidR="00A7041C" w:rsidRPr="00A7041C" w:rsidRDefault="009058AA" w:rsidP="0044406F">
            <w:pPr>
              <w:spacing w:line="240" w:lineRule="auto"/>
              <w:contextualSpacing/>
              <w:jc w:val="center"/>
              <w:rPr>
                <w:rFonts w:cs="Arial"/>
                <w:color w:val="000000"/>
                <w:sz w:val="18"/>
                <w:szCs w:val="18"/>
              </w:rPr>
            </w:pPr>
            <w:r w:rsidRPr="00A7041C">
              <w:rPr>
                <w:rFonts w:cs="Arial"/>
                <w:color w:val="000000"/>
                <w:sz w:val="18"/>
                <w:szCs w:val="18"/>
              </w:rPr>
              <w:t>2020</w:t>
            </w:r>
          </w:p>
        </w:tc>
      </w:tr>
      <w:tr w:rsidR="00BF5386" w14:paraId="0AA79C5B" w14:textId="77777777" w:rsidTr="00C856D1">
        <w:trPr>
          <w:trHeight w:val="20"/>
          <w:jc w:val="center"/>
        </w:trPr>
        <w:tc>
          <w:tcPr>
            <w:tcW w:w="2836" w:type="dxa"/>
            <w:tcBorders>
              <w:top w:val="nil"/>
              <w:left w:val="single" w:sz="4" w:space="0" w:color="auto"/>
              <w:bottom w:val="single" w:sz="4" w:space="0" w:color="auto"/>
              <w:right w:val="single" w:sz="4" w:space="0" w:color="auto"/>
            </w:tcBorders>
            <w:shd w:val="clear" w:color="000000" w:fill="666699"/>
            <w:vAlign w:val="center"/>
            <w:hideMark/>
          </w:tcPr>
          <w:p w14:paraId="131B78DA" w14:textId="77777777" w:rsidR="00A7041C" w:rsidRPr="00A7041C" w:rsidRDefault="009058AA" w:rsidP="0044406F">
            <w:pPr>
              <w:spacing w:line="240" w:lineRule="auto"/>
              <w:contextualSpacing/>
              <w:rPr>
                <w:rFonts w:cs="Arial"/>
                <w:b/>
                <w:bCs/>
                <w:color w:val="FFFFFF"/>
                <w:sz w:val="18"/>
                <w:szCs w:val="18"/>
              </w:rPr>
            </w:pPr>
            <w:r w:rsidRPr="00A7041C">
              <w:rPr>
                <w:rFonts w:cs="Arial"/>
                <w:b/>
                <w:bCs/>
                <w:color w:val="FFFFFF"/>
                <w:sz w:val="18"/>
                <w:szCs w:val="18"/>
              </w:rPr>
              <w:t> </w:t>
            </w:r>
          </w:p>
        </w:tc>
        <w:tc>
          <w:tcPr>
            <w:tcW w:w="3544" w:type="dxa"/>
            <w:gridSpan w:val="3"/>
            <w:tcBorders>
              <w:top w:val="single" w:sz="4" w:space="0" w:color="auto"/>
              <w:left w:val="nil"/>
              <w:bottom w:val="single" w:sz="4" w:space="0" w:color="auto"/>
              <w:right w:val="single" w:sz="4" w:space="0" w:color="auto"/>
            </w:tcBorders>
            <w:shd w:val="clear" w:color="000000" w:fill="CCCCFF"/>
            <w:vAlign w:val="center"/>
            <w:hideMark/>
          </w:tcPr>
          <w:p w14:paraId="1FF7ECC8"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Presupuesto Definitivo</w:t>
            </w:r>
          </w:p>
        </w:tc>
        <w:tc>
          <w:tcPr>
            <w:tcW w:w="3544" w:type="dxa"/>
            <w:gridSpan w:val="3"/>
            <w:tcBorders>
              <w:top w:val="single" w:sz="4" w:space="0" w:color="auto"/>
              <w:left w:val="nil"/>
              <w:bottom w:val="single" w:sz="4" w:space="0" w:color="auto"/>
              <w:right w:val="single" w:sz="4" w:space="0" w:color="auto"/>
            </w:tcBorders>
            <w:shd w:val="clear" w:color="000000" w:fill="CCCCFF"/>
            <w:vAlign w:val="center"/>
            <w:hideMark/>
          </w:tcPr>
          <w:p w14:paraId="0543873B"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Recaudo</w:t>
            </w:r>
          </w:p>
        </w:tc>
      </w:tr>
      <w:tr w:rsidR="00BF5386" w14:paraId="0C22D694" w14:textId="77777777" w:rsidTr="00C856D1">
        <w:trPr>
          <w:trHeight w:val="20"/>
          <w:jc w:val="center"/>
        </w:trPr>
        <w:tc>
          <w:tcPr>
            <w:tcW w:w="2836" w:type="dxa"/>
            <w:tcBorders>
              <w:top w:val="nil"/>
              <w:left w:val="single" w:sz="4" w:space="0" w:color="auto"/>
              <w:bottom w:val="single" w:sz="4" w:space="0" w:color="auto"/>
              <w:right w:val="single" w:sz="4" w:space="0" w:color="auto"/>
            </w:tcBorders>
            <w:shd w:val="clear" w:color="000000" w:fill="666699"/>
            <w:vAlign w:val="center"/>
            <w:hideMark/>
          </w:tcPr>
          <w:p w14:paraId="5B261231" w14:textId="77777777" w:rsidR="00A7041C" w:rsidRPr="00A7041C" w:rsidRDefault="00B13A6B" w:rsidP="00B13A6B">
            <w:pPr>
              <w:spacing w:line="240" w:lineRule="auto"/>
              <w:contextualSpacing/>
              <w:jc w:val="center"/>
              <w:rPr>
                <w:rFonts w:cs="Arial"/>
                <w:b/>
                <w:bCs/>
                <w:color w:val="FFFFFF"/>
                <w:sz w:val="18"/>
                <w:szCs w:val="18"/>
              </w:rPr>
            </w:pPr>
            <w:r w:rsidRPr="00A7041C">
              <w:rPr>
                <w:rFonts w:cs="Arial"/>
                <w:b/>
                <w:bCs/>
                <w:color w:val="FFFFFF"/>
                <w:sz w:val="18"/>
                <w:szCs w:val="18"/>
              </w:rPr>
              <w:t>Concepto</w:t>
            </w:r>
          </w:p>
        </w:tc>
        <w:tc>
          <w:tcPr>
            <w:tcW w:w="1276" w:type="dxa"/>
            <w:tcBorders>
              <w:top w:val="nil"/>
              <w:left w:val="nil"/>
              <w:bottom w:val="single" w:sz="4" w:space="0" w:color="auto"/>
              <w:right w:val="single" w:sz="4" w:space="0" w:color="auto"/>
            </w:tcBorders>
            <w:shd w:val="clear" w:color="000000" w:fill="666699"/>
            <w:vAlign w:val="center"/>
            <w:hideMark/>
          </w:tcPr>
          <w:p w14:paraId="5E94D869" w14:textId="77777777" w:rsidR="00A7041C" w:rsidRPr="00A7041C" w:rsidRDefault="009058AA" w:rsidP="0044406F">
            <w:pPr>
              <w:spacing w:line="240" w:lineRule="auto"/>
              <w:contextualSpacing/>
              <w:jc w:val="center"/>
              <w:rPr>
                <w:rFonts w:cs="Arial"/>
                <w:b/>
                <w:bCs/>
                <w:color w:val="FFFFFF"/>
                <w:sz w:val="18"/>
                <w:szCs w:val="18"/>
              </w:rPr>
            </w:pPr>
            <w:r w:rsidRPr="00A7041C">
              <w:rPr>
                <w:rFonts w:cs="Arial"/>
                <w:b/>
                <w:bCs/>
                <w:color w:val="FFFFFF"/>
                <w:sz w:val="18"/>
                <w:szCs w:val="18"/>
              </w:rPr>
              <w:t>Ejecución presupuestal</w:t>
            </w:r>
          </w:p>
        </w:tc>
        <w:tc>
          <w:tcPr>
            <w:tcW w:w="1134" w:type="dxa"/>
            <w:tcBorders>
              <w:top w:val="nil"/>
              <w:left w:val="nil"/>
              <w:bottom w:val="single" w:sz="4" w:space="0" w:color="auto"/>
              <w:right w:val="single" w:sz="4" w:space="0" w:color="auto"/>
            </w:tcBorders>
            <w:shd w:val="clear" w:color="000000" w:fill="666699"/>
            <w:vAlign w:val="center"/>
            <w:hideMark/>
          </w:tcPr>
          <w:p w14:paraId="0F3F2298" w14:textId="77777777" w:rsidR="00A7041C" w:rsidRPr="00A7041C" w:rsidRDefault="009058AA" w:rsidP="0044406F">
            <w:pPr>
              <w:spacing w:line="240" w:lineRule="auto"/>
              <w:contextualSpacing/>
              <w:jc w:val="center"/>
              <w:rPr>
                <w:rFonts w:cs="Arial"/>
                <w:b/>
                <w:bCs/>
                <w:color w:val="FFFFFF"/>
                <w:sz w:val="18"/>
                <w:szCs w:val="18"/>
              </w:rPr>
            </w:pPr>
            <w:r w:rsidRPr="00A7041C">
              <w:rPr>
                <w:rFonts w:cs="Arial"/>
                <w:b/>
                <w:bCs/>
                <w:color w:val="FFFFFF"/>
                <w:sz w:val="18"/>
                <w:szCs w:val="18"/>
              </w:rPr>
              <w:t>Reporte FUT</w:t>
            </w:r>
          </w:p>
        </w:tc>
        <w:tc>
          <w:tcPr>
            <w:tcW w:w="1134" w:type="dxa"/>
            <w:tcBorders>
              <w:top w:val="nil"/>
              <w:left w:val="nil"/>
              <w:bottom w:val="single" w:sz="4" w:space="0" w:color="auto"/>
              <w:right w:val="single" w:sz="4" w:space="0" w:color="auto"/>
            </w:tcBorders>
            <w:shd w:val="clear" w:color="000000" w:fill="666699"/>
            <w:vAlign w:val="center"/>
            <w:hideMark/>
          </w:tcPr>
          <w:p w14:paraId="041ECAA8" w14:textId="77777777" w:rsidR="00A7041C" w:rsidRPr="00A7041C" w:rsidRDefault="009058AA" w:rsidP="0044406F">
            <w:pPr>
              <w:spacing w:line="240" w:lineRule="auto"/>
              <w:contextualSpacing/>
              <w:jc w:val="center"/>
              <w:rPr>
                <w:rFonts w:cs="Arial"/>
                <w:b/>
                <w:bCs/>
                <w:color w:val="FFFFFF"/>
                <w:sz w:val="18"/>
                <w:szCs w:val="18"/>
              </w:rPr>
            </w:pPr>
            <w:r w:rsidRPr="00A7041C">
              <w:rPr>
                <w:rFonts w:cs="Arial"/>
                <w:b/>
                <w:bCs/>
                <w:color w:val="FFFFFF"/>
                <w:sz w:val="18"/>
                <w:szCs w:val="18"/>
              </w:rPr>
              <w:t>Diferencia</w:t>
            </w:r>
          </w:p>
        </w:tc>
        <w:tc>
          <w:tcPr>
            <w:tcW w:w="1134" w:type="dxa"/>
            <w:tcBorders>
              <w:top w:val="nil"/>
              <w:left w:val="nil"/>
              <w:bottom w:val="single" w:sz="4" w:space="0" w:color="auto"/>
              <w:right w:val="single" w:sz="4" w:space="0" w:color="auto"/>
            </w:tcBorders>
            <w:shd w:val="clear" w:color="000000" w:fill="666699"/>
            <w:vAlign w:val="center"/>
            <w:hideMark/>
          </w:tcPr>
          <w:p w14:paraId="2C5153AB" w14:textId="77777777" w:rsidR="00A7041C" w:rsidRPr="00A7041C" w:rsidRDefault="009058AA" w:rsidP="0044406F">
            <w:pPr>
              <w:spacing w:line="240" w:lineRule="auto"/>
              <w:contextualSpacing/>
              <w:jc w:val="center"/>
              <w:rPr>
                <w:rFonts w:cs="Arial"/>
                <w:b/>
                <w:bCs/>
                <w:color w:val="FFFFFF"/>
                <w:sz w:val="18"/>
                <w:szCs w:val="18"/>
              </w:rPr>
            </w:pPr>
            <w:r w:rsidRPr="00A7041C">
              <w:rPr>
                <w:rFonts w:cs="Arial"/>
                <w:b/>
                <w:bCs/>
                <w:color w:val="FFFFFF"/>
                <w:sz w:val="18"/>
                <w:szCs w:val="18"/>
              </w:rPr>
              <w:t>Ejecución presupuestal</w:t>
            </w:r>
          </w:p>
        </w:tc>
        <w:tc>
          <w:tcPr>
            <w:tcW w:w="1134" w:type="dxa"/>
            <w:tcBorders>
              <w:top w:val="nil"/>
              <w:left w:val="nil"/>
              <w:bottom w:val="single" w:sz="4" w:space="0" w:color="auto"/>
              <w:right w:val="single" w:sz="4" w:space="0" w:color="auto"/>
            </w:tcBorders>
            <w:shd w:val="clear" w:color="000000" w:fill="666699"/>
            <w:vAlign w:val="center"/>
            <w:hideMark/>
          </w:tcPr>
          <w:p w14:paraId="47038948" w14:textId="77777777" w:rsidR="00A7041C" w:rsidRPr="00A7041C" w:rsidRDefault="009058AA" w:rsidP="0044406F">
            <w:pPr>
              <w:spacing w:line="240" w:lineRule="auto"/>
              <w:contextualSpacing/>
              <w:jc w:val="center"/>
              <w:rPr>
                <w:rFonts w:cs="Arial"/>
                <w:b/>
                <w:bCs/>
                <w:color w:val="FFFFFF"/>
                <w:sz w:val="18"/>
                <w:szCs w:val="18"/>
              </w:rPr>
            </w:pPr>
            <w:r w:rsidRPr="00A7041C">
              <w:rPr>
                <w:rFonts w:cs="Arial"/>
                <w:b/>
                <w:bCs/>
                <w:color w:val="FFFFFF"/>
                <w:sz w:val="18"/>
                <w:szCs w:val="18"/>
              </w:rPr>
              <w:t xml:space="preserve">Reporte FUT </w:t>
            </w:r>
          </w:p>
        </w:tc>
        <w:tc>
          <w:tcPr>
            <w:tcW w:w="1276" w:type="dxa"/>
            <w:tcBorders>
              <w:top w:val="nil"/>
              <w:left w:val="nil"/>
              <w:bottom w:val="single" w:sz="4" w:space="0" w:color="auto"/>
              <w:right w:val="single" w:sz="4" w:space="0" w:color="auto"/>
            </w:tcBorders>
            <w:shd w:val="clear" w:color="000000" w:fill="666699"/>
            <w:vAlign w:val="center"/>
            <w:hideMark/>
          </w:tcPr>
          <w:p w14:paraId="6DB677E7" w14:textId="77777777" w:rsidR="00A7041C" w:rsidRPr="00A7041C" w:rsidRDefault="009058AA" w:rsidP="0044406F">
            <w:pPr>
              <w:spacing w:line="240" w:lineRule="auto"/>
              <w:contextualSpacing/>
              <w:jc w:val="center"/>
              <w:rPr>
                <w:rFonts w:cs="Arial"/>
                <w:b/>
                <w:bCs/>
                <w:color w:val="FFFFFF"/>
                <w:sz w:val="18"/>
                <w:szCs w:val="18"/>
              </w:rPr>
            </w:pPr>
            <w:r w:rsidRPr="00A7041C">
              <w:rPr>
                <w:rFonts w:cs="Arial"/>
                <w:b/>
                <w:bCs/>
                <w:color w:val="FFFFFF"/>
                <w:sz w:val="18"/>
                <w:szCs w:val="18"/>
              </w:rPr>
              <w:t xml:space="preserve">Diferencia </w:t>
            </w:r>
          </w:p>
        </w:tc>
      </w:tr>
      <w:tr w:rsidR="00BF5386" w14:paraId="42A7A0B8" w14:textId="77777777" w:rsidTr="00C856D1">
        <w:trPr>
          <w:trHeight w:val="20"/>
          <w:jc w:val="center"/>
        </w:trPr>
        <w:tc>
          <w:tcPr>
            <w:tcW w:w="2836" w:type="dxa"/>
            <w:tcBorders>
              <w:top w:val="nil"/>
              <w:left w:val="single" w:sz="4" w:space="0" w:color="auto"/>
              <w:bottom w:val="single" w:sz="4" w:space="0" w:color="auto"/>
              <w:right w:val="single" w:sz="4" w:space="0" w:color="auto"/>
            </w:tcBorders>
            <w:shd w:val="clear" w:color="000000" w:fill="E5E5FF"/>
            <w:vAlign w:val="center"/>
            <w:hideMark/>
          </w:tcPr>
          <w:p w14:paraId="2F8E9068" w14:textId="77777777" w:rsidR="00A7041C" w:rsidRPr="00A7041C" w:rsidRDefault="009058AA" w:rsidP="0044406F">
            <w:pPr>
              <w:spacing w:line="240" w:lineRule="auto"/>
              <w:contextualSpacing/>
              <w:rPr>
                <w:rFonts w:cs="Arial"/>
                <w:b/>
                <w:bCs/>
                <w:color w:val="000000"/>
                <w:sz w:val="18"/>
                <w:szCs w:val="18"/>
              </w:rPr>
            </w:pPr>
            <w:r w:rsidRPr="00A7041C">
              <w:rPr>
                <w:rFonts w:cs="Arial"/>
                <w:b/>
                <w:bCs/>
                <w:color w:val="000000"/>
                <w:sz w:val="18"/>
                <w:szCs w:val="18"/>
              </w:rPr>
              <w:t>2.1 Superávit fiscal</w:t>
            </w:r>
          </w:p>
        </w:tc>
        <w:tc>
          <w:tcPr>
            <w:tcW w:w="1276" w:type="dxa"/>
            <w:tcBorders>
              <w:top w:val="nil"/>
              <w:left w:val="nil"/>
              <w:bottom w:val="single" w:sz="4" w:space="0" w:color="auto"/>
              <w:right w:val="single" w:sz="4" w:space="0" w:color="auto"/>
            </w:tcBorders>
            <w:shd w:val="clear" w:color="000000" w:fill="E5E5FF"/>
            <w:vAlign w:val="center"/>
            <w:hideMark/>
          </w:tcPr>
          <w:p w14:paraId="0B46B8CE"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124.407.304</w:t>
            </w:r>
          </w:p>
        </w:tc>
        <w:tc>
          <w:tcPr>
            <w:tcW w:w="1134" w:type="dxa"/>
            <w:tcBorders>
              <w:top w:val="nil"/>
              <w:left w:val="nil"/>
              <w:bottom w:val="single" w:sz="4" w:space="0" w:color="auto"/>
              <w:right w:val="single" w:sz="4" w:space="0" w:color="auto"/>
            </w:tcBorders>
            <w:shd w:val="clear" w:color="000000" w:fill="E5E5FF"/>
            <w:vAlign w:val="center"/>
            <w:hideMark/>
          </w:tcPr>
          <w:p w14:paraId="332C7434"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0</w:t>
            </w:r>
          </w:p>
        </w:tc>
        <w:tc>
          <w:tcPr>
            <w:tcW w:w="1134" w:type="dxa"/>
            <w:tcBorders>
              <w:top w:val="nil"/>
              <w:left w:val="nil"/>
              <w:bottom w:val="single" w:sz="4" w:space="0" w:color="auto"/>
              <w:right w:val="single" w:sz="4" w:space="0" w:color="auto"/>
            </w:tcBorders>
            <w:shd w:val="clear" w:color="000000" w:fill="E5E5FF"/>
            <w:vAlign w:val="center"/>
            <w:hideMark/>
          </w:tcPr>
          <w:p w14:paraId="4B72BFAA"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124.407.304</w:t>
            </w:r>
          </w:p>
        </w:tc>
        <w:tc>
          <w:tcPr>
            <w:tcW w:w="1134" w:type="dxa"/>
            <w:tcBorders>
              <w:top w:val="nil"/>
              <w:left w:val="nil"/>
              <w:bottom w:val="single" w:sz="4" w:space="0" w:color="auto"/>
              <w:right w:val="single" w:sz="4" w:space="0" w:color="auto"/>
            </w:tcBorders>
            <w:shd w:val="clear" w:color="000000" w:fill="E5E5FF"/>
            <w:vAlign w:val="center"/>
            <w:hideMark/>
          </w:tcPr>
          <w:p w14:paraId="0C2FAF42"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124.407.304</w:t>
            </w:r>
          </w:p>
        </w:tc>
        <w:tc>
          <w:tcPr>
            <w:tcW w:w="1134" w:type="dxa"/>
            <w:tcBorders>
              <w:top w:val="nil"/>
              <w:left w:val="nil"/>
              <w:bottom w:val="single" w:sz="4" w:space="0" w:color="auto"/>
              <w:right w:val="single" w:sz="4" w:space="0" w:color="auto"/>
            </w:tcBorders>
            <w:shd w:val="clear" w:color="000000" w:fill="E5E5FF"/>
            <w:vAlign w:val="center"/>
            <w:hideMark/>
          </w:tcPr>
          <w:p w14:paraId="1C6329EE"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0</w:t>
            </w:r>
          </w:p>
        </w:tc>
        <w:tc>
          <w:tcPr>
            <w:tcW w:w="1276" w:type="dxa"/>
            <w:tcBorders>
              <w:top w:val="nil"/>
              <w:left w:val="nil"/>
              <w:bottom w:val="single" w:sz="4" w:space="0" w:color="auto"/>
              <w:right w:val="single" w:sz="4" w:space="0" w:color="auto"/>
            </w:tcBorders>
            <w:shd w:val="clear" w:color="000000" w:fill="E5E5FF"/>
            <w:vAlign w:val="center"/>
            <w:hideMark/>
          </w:tcPr>
          <w:p w14:paraId="234C56B8"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124.407.304</w:t>
            </w:r>
          </w:p>
        </w:tc>
      </w:tr>
      <w:tr w:rsidR="00BF5386" w14:paraId="37B538BE" w14:textId="77777777" w:rsidTr="00C856D1">
        <w:trPr>
          <w:trHeight w:val="20"/>
          <w:jc w:val="center"/>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3CD7E73" w14:textId="77777777" w:rsidR="00A7041C" w:rsidRPr="00A7041C" w:rsidRDefault="009058AA" w:rsidP="0044406F">
            <w:pPr>
              <w:spacing w:line="240" w:lineRule="auto"/>
              <w:contextualSpacing/>
              <w:rPr>
                <w:rFonts w:cs="Arial"/>
                <w:sz w:val="18"/>
                <w:szCs w:val="18"/>
              </w:rPr>
            </w:pPr>
            <w:r w:rsidRPr="00A7041C">
              <w:rPr>
                <w:rFonts w:cs="Arial"/>
                <w:sz w:val="18"/>
                <w:szCs w:val="18"/>
              </w:rPr>
              <w:t xml:space="preserve">2.1.1. Libre Destinación </w:t>
            </w:r>
          </w:p>
        </w:tc>
        <w:tc>
          <w:tcPr>
            <w:tcW w:w="1276" w:type="dxa"/>
            <w:tcBorders>
              <w:top w:val="nil"/>
              <w:left w:val="nil"/>
              <w:bottom w:val="single" w:sz="4" w:space="0" w:color="auto"/>
              <w:right w:val="single" w:sz="4" w:space="0" w:color="auto"/>
            </w:tcBorders>
            <w:shd w:val="clear" w:color="auto" w:fill="auto"/>
            <w:vAlign w:val="center"/>
            <w:hideMark/>
          </w:tcPr>
          <w:p w14:paraId="6D78BFD1"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32.547.000</w:t>
            </w:r>
          </w:p>
        </w:tc>
        <w:tc>
          <w:tcPr>
            <w:tcW w:w="1134" w:type="dxa"/>
            <w:tcBorders>
              <w:top w:val="nil"/>
              <w:left w:val="nil"/>
              <w:bottom w:val="single" w:sz="4" w:space="0" w:color="auto"/>
              <w:right w:val="single" w:sz="4" w:space="0" w:color="auto"/>
            </w:tcBorders>
            <w:shd w:val="clear" w:color="auto" w:fill="auto"/>
            <w:vAlign w:val="center"/>
            <w:hideMark/>
          </w:tcPr>
          <w:p w14:paraId="4C639E0D"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0</w:t>
            </w:r>
          </w:p>
        </w:tc>
        <w:tc>
          <w:tcPr>
            <w:tcW w:w="1134" w:type="dxa"/>
            <w:tcBorders>
              <w:top w:val="nil"/>
              <w:left w:val="nil"/>
              <w:bottom w:val="single" w:sz="4" w:space="0" w:color="auto"/>
              <w:right w:val="single" w:sz="4" w:space="0" w:color="auto"/>
            </w:tcBorders>
            <w:shd w:val="clear" w:color="000000" w:fill="F8CBAD"/>
            <w:vAlign w:val="center"/>
            <w:hideMark/>
          </w:tcPr>
          <w:p w14:paraId="24B32C92"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32.547.000</w:t>
            </w:r>
          </w:p>
        </w:tc>
        <w:tc>
          <w:tcPr>
            <w:tcW w:w="1134" w:type="dxa"/>
            <w:tcBorders>
              <w:top w:val="nil"/>
              <w:left w:val="nil"/>
              <w:bottom w:val="single" w:sz="4" w:space="0" w:color="auto"/>
              <w:right w:val="single" w:sz="4" w:space="0" w:color="auto"/>
            </w:tcBorders>
            <w:shd w:val="clear" w:color="auto" w:fill="auto"/>
            <w:vAlign w:val="center"/>
            <w:hideMark/>
          </w:tcPr>
          <w:p w14:paraId="08C19A56"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32.547.000</w:t>
            </w:r>
          </w:p>
        </w:tc>
        <w:tc>
          <w:tcPr>
            <w:tcW w:w="1134" w:type="dxa"/>
            <w:tcBorders>
              <w:top w:val="nil"/>
              <w:left w:val="nil"/>
              <w:bottom w:val="single" w:sz="4" w:space="0" w:color="auto"/>
              <w:right w:val="single" w:sz="4" w:space="0" w:color="auto"/>
            </w:tcBorders>
            <w:shd w:val="clear" w:color="auto" w:fill="auto"/>
            <w:vAlign w:val="center"/>
            <w:hideMark/>
          </w:tcPr>
          <w:p w14:paraId="064A78B0"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0</w:t>
            </w:r>
          </w:p>
        </w:tc>
        <w:tc>
          <w:tcPr>
            <w:tcW w:w="1276" w:type="dxa"/>
            <w:tcBorders>
              <w:top w:val="nil"/>
              <w:left w:val="nil"/>
              <w:bottom w:val="single" w:sz="4" w:space="0" w:color="auto"/>
              <w:right w:val="single" w:sz="4" w:space="0" w:color="auto"/>
            </w:tcBorders>
            <w:shd w:val="clear" w:color="000000" w:fill="F8CBAD"/>
            <w:vAlign w:val="center"/>
            <w:hideMark/>
          </w:tcPr>
          <w:p w14:paraId="7204A830"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32.547.000</w:t>
            </w:r>
          </w:p>
        </w:tc>
      </w:tr>
      <w:tr w:rsidR="00BF5386" w14:paraId="6C650BA7" w14:textId="77777777" w:rsidTr="00C856D1">
        <w:trPr>
          <w:trHeight w:val="20"/>
          <w:jc w:val="center"/>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E4E9BE1" w14:textId="77777777" w:rsidR="00A7041C" w:rsidRPr="00A7041C" w:rsidRDefault="009058AA" w:rsidP="0044406F">
            <w:pPr>
              <w:spacing w:line="240" w:lineRule="auto"/>
              <w:contextualSpacing/>
              <w:rPr>
                <w:rFonts w:cs="Arial"/>
                <w:sz w:val="18"/>
                <w:szCs w:val="18"/>
              </w:rPr>
            </w:pPr>
            <w:r w:rsidRPr="00A7041C">
              <w:rPr>
                <w:rFonts w:cs="Arial"/>
                <w:sz w:val="18"/>
                <w:szCs w:val="18"/>
              </w:rPr>
              <w:t>2.1.2. Libre Inversión</w:t>
            </w:r>
          </w:p>
        </w:tc>
        <w:tc>
          <w:tcPr>
            <w:tcW w:w="1276" w:type="dxa"/>
            <w:tcBorders>
              <w:top w:val="nil"/>
              <w:left w:val="nil"/>
              <w:bottom w:val="single" w:sz="4" w:space="0" w:color="auto"/>
              <w:right w:val="single" w:sz="4" w:space="0" w:color="auto"/>
            </w:tcBorders>
            <w:shd w:val="clear" w:color="auto" w:fill="auto"/>
            <w:vAlign w:val="center"/>
            <w:hideMark/>
          </w:tcPr>
          <w:p w14:paraId="68BECBD2"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86.280.334</w:t>
            </w:r>
          </w:p>
        </w:tc>
        <w:tc>
          <w:tcPr>
            <w:tcW w:w="1134" w:type="dxa"/>
            <w:tcBorders>
              <w:top w:val="nil"/>
              <w:left w:val="nil"/>
              <w:bottom w:val="single" w:sz="4" w:space="0" w:color="auto"/>
              <w:right w:val="single" w:sz="4" w:space="0" w:color="auto"/>
            </w:tcBorders>
            <w:shd w:val="clear" w:color="auto" w:fill="auto"/>
            <w:vAlign w:val="center"/>
            <w:hideMark/>
          </w:tcPr>
          <w:p w14:paraId="7A9E2342"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0</w:t>
            </w:r>
          </w:p>
        </w:tc>
        <w:tc>
          <w:tcPr>
            <w:tcW w:w="1134" w:type="dxa"/>
            <w:tcBorders>
              <w:top w:val="nil"/>
              <w:left w:val="nil"/>
              <w:bottom w:val="single" w:sz="4" w:space="0" w:color="auto"/>
              <w:right w:val="single" w:sz="4" w:space="0" w:color="auto"/>
            </w:tcBorders>
            <w:shd w:val="clear" w:color="000000" w:fill="F8CBAD"/>
            <w:vAlign w:val="center"/>
            <w:hideMark/>
          </w:tcPr>
          <w:p w14:paraId="1FBB915E"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86.280.334</w:t>
            </w:r>
          </w:p>
        </w:tc>
        <w:tc>
          <w:tcPr>
            <w:tcW w:w="1134" w:type="dxa"/>
            <w:tcBorders>
              <w:top w:val="nil"/>
              <w:left w:val="nil"/>
              <w:bottom w:val="single" w:sz="4" w:space="0" w:color="auto"/>
              <w:right w:val="single" w:sz="4" w:space="0" w:color="auto"/>
            </w:tcBorders>
            <w:shd w:val="clear" w:color="auto" w:fill="auto"/>
            <w:vAlign w:val="center"/>
            <w:hideMark/>
          </w:tcPr>
          <w:p w14:paraId="79C47652"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86.280.334</w:t>
            </w:r>
          </w:p>
        </w:tc>
        <w:tc>
          <w:tcPr>
            <w:tcW w:w="1134" w:type="dxa"/>
            <w:tcBorders>
              <w:top w:val="nil"/>
              <w:left w:val="nil"/>
              <w:bottom w:val="single" w:sz="4" w:space="0" w:color="auto"/>
              <w:right w:val="single" w:sz="4" w:space="0" w:color="auto"/>
            </w:tcBorders>
            <w:shd w:val="clear" w:color="auto" w:fill="auto"/>
            <w:vAlign w:val="center"/>
            <w:hideMark/>
          </w:tcPr>
          <w:p w14:paraId="00FC2A51"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0</w:t>
            </w:r>
          </w:p>
        </w:tc>
        <w:tc>
          <w:tcPr>
            <w:tcW w:w="1276" w:type="dxa"/>
            <w:tcBorders>
              <w:top w:val="nil"/>
              <w:left w:val="nil"/>
              <w:bottom w:val="single" w:sz="4" w:space="0" w:color="auto"/>
              <w:right w:val="single" w:sz="4" w:space="0" w:color="auto"/>
            </w:tcBorders>
            <w:shd w:val="clear" w:color="000000" w:fill="F8CBAD"/>
            <w:vAlign w:val="center"/>
            <w:hideMark/>
          </w:tcPr>
          <w:p w14:paraId="64F02916"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86.280.334</w:t>
            </w:r>
          </w:p>
        </w:tc>
      </w:tr>
      <w:tr w:rsidR="00BF5386" w14:paraId="10B3489C" w14:textId="77777777" w:rsidTr="00C856D1">
        <w:trPr>
          <w:trHeight w:val="20"/>
          <w:jc w:val="center"/>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7B7D0917" w14:textId="77777777" w:rsidR="00A7041C" w:rsidRPr="00A7041C" w:rsidRDefault="009058AA" w:rsidP="0044406F">
            <w:pPr>
              <w:spacing w:line="240" w:lineRule="auto"/>
              <w:contextualSpacing/>
              <w:rPr>
                <w:rFonts w:cs="Arial"/>
                <w:sz w:val="18"/>
                <w:szCs w:val="18"/>
              </w:rPr>
            </w:pPr>
            <w:r w:rsidRPr="00A7041C">
              <w:rPr>
                <w:rFonts w:cs="Arial"/>
                <w:sz w:val="18"/>
                <w:szCs w:val="18"/>
              </w:rPr>
              <w:t>2.1.3. Deporte y Recreación</w:t>
            </w:r>
          </w:p>
        </w:tc>
        <w:tc>
          <w:tcPr>
            <w:tcW w:w="1276" w:type="dxa"/>
            <w:tcBorders>
              <w:top w:val="nil"/>
              <w:left w:val="nil"/>
              <w:bottom w:val="single" w:sz="4" w:space="0" w:color="auto"/>
              <w:right w:val="single" w:sz="4" w:space="0" w:color="auto"/>
            </w:tcBorders>
            <w:shd w:val="clear" w:color="auto" w:fill="auto"/>
            <w:vAlign w:val="center"/>
            <w:hideMark/>
          </w:tcPr>
          <w:p w14:paraId="06D2A847"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5.579.970</w:t>
            </w:r>
          </w:p>
        </w:tc>
        <w:tc>
          <w:tcPr>
            <w:tcW w:w="1134" w:type="dxa"/>
            <w:tcBorders>
              <w:top w:val="nil"/>
              <w:left w:val="nil"/>
              <w:bottom w:val="single" w:sz="4" w:space="0" w:color="auto"/>
              <w:right w:val="single" w:sz="4" w:space="0" w:color="auto"/>
            </w:tcBorders>
            <w:shd w:val="clear" w:color="auto" w:fill="auto"/>
            <w:vAlign w:val="center"/>
            <w:hideMark/>
          </w:tcPr>
          <w:p w14:paraId="5A8E5514"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0</w:t>
            </w:r>
          </w:p>
        </w:tc>
        <w:tc>
          <w:tcPr>
            <w:tcW w:w="1134" w:type="dxa"/>
            <w:tcBorders>
              <w:top w:val="nil"/>
              <w:left w:val="nil"/>
              <w:bottom w:val="single" w:sz="4" w:space="0" w:color="auto"/>
              <w:right w:val="single" w:sz="4" w:space="0" w:color="auto"/>
            </w:tcBorders>
            <w:shd w:val="clear" w:color="000000" w:fill="F8CBAD"/>
            <w:vAlign w:val="center"/>
            <w:hideMark/>
          </w:tcPr>
          <w:p w14:paraId="2162BD54"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5.579.970</w:t>
            </w:r>
          </w:p>
        </w:tc>
        <w:tc>
          <w:tcPr>
            <w:tcW w:w="1134" w:type="dxa"/>
            <w:tcBorders>
              <w:top w:val="nil"/>
              <w:left w:val="nil"/>
              <w:bottom w:val="single" w:sz="4" w:space="0" w:color="auto"/>
              <w:right w:val="single" w:sz="4" w:space="0" w:color="auto"/>
            </w:tcBorders>
            <w:shd w:val="clear" w:color="auto" w:fill="auto"/>
            <w:vAlign w:val="center"/>
            <w:hideMark/>
          </w:tcPr>
          <w:p w14:paraId="640609EB"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5.579.970</w:t>
            </w:r>
          </w:p>
        </w:tc>
        <w:tc>
          <w:tcPr>
            <w:tcW w:w="1134" w:type="dxa"/>
            <w:tcBorders>
              <w:top w:val="nil"/>
              <w:left w:val="nil"/>
              <w:bottom w:val="single" w:sz="4" w:space="0" w:color="auto"/>
              <w:right w:val="single" w:sz="4" w:space="0" w:color="auto"/>
            </w:tcBorders>
            <w:shd w:val="clear" w:color="auto" w:fill="auto"/>
            <w:vAlign w:val="center"/>
            <w:hideMark/>
          </w:tcPr>
          <w:p w14:paraId="56B7645F"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0</w:t>
            </w:r>
          </w:p>
        </w:tc>
        <w:tc>
          <w:tcPr>
            <w:tcW w:w="1276" w:type="dxa"/>
            <w:tcBorders>
              <w:top w:val="nil"/>
              <w:left w:val="nil"/>
              <w:bottom w:val="single" w:sz="4" w:space="0" w:color="auto"/>
              <w:right w:val="single" w:sz="4" w:space="0" w:color="auto"/>
            </w:tcBorders>
            <w:shd w:val="clear" w:color="000000" w:fill="F8CBAD"/>
            <w:vAlign w:val="center"/>
            <w:hideMark/>
          </w:tcPr>
          <w:p w14:paraId="54926ED8"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5.579.970</w:t>
            </w:r>
          </w:p>
        </w:tc>
      </w:tr>
      <w:tr w:rsidR="00BF5386" w14:paraId="2FA39F26" w14:textId="77777777" w:rsidTr="00C856D1">
        <w:trPr>
          <w:trHeight w:val="20"/>
          <w:jc w:val="center"/>
        </w:trPr>
        <w:tc>
          <w:tcPr>
            <w:tcW w:w="2836" w:type="dxa"/>
            <w:tcBorders>
              <w:top w:val="nil"/>
              <w:left w:val="single" w:sz="4" w:space="0" w:color="auto"/>
              <w:bottom w:val="single" w:sz="4" w:space="0" w:color="auto"/>
              <w:right w:val="single" w:sz="4" w:space="0" w:color="auto"/>
            </w:tcBorders>
            <w:shd w:val="clear" w:color="000000" w:fill="E5E5FF"/>
            <w:vAlign w:val="center"/>
            <w:hideMark/>
          </w:tcPr>
          <w:p w14:paraId="48F550FA" w14:textId="77777777" w:rsidR="00A7041C" w:rsidRPr="00A7041C" w:rsidRDefault="009058AA" w:rsidP="0044406F">
            <w:pPr>
              <w:spacing w:line="240" w:lineRule="auto"/>
              <w:contextualSpacing/>
              <w:rPr>
                <w:rFonts w:cs="Arial"/>
                <w:b/>
                <w:bCs/>
                <w:color w:val="000000"/>
                <w:sz w:val="18"/>
                <w:szCs w:val="18"/>
              </w:rPr>
            </w:pPr>
            <w:r w:rsidRPr="00A7041C">
              <w:rPr>
                <w:rFonts w:cs="Arial"/>
                <w:b/>
                <w:bCs/>
                <w:color w:val="000000"/>
                <w:sz w:val="18"/>
                <w:szCs w:val="18"/>
              </w:rPr>
              <w:t>2.2 Cancelación de Reservas</w:t>
            </w:r>
          </w:p>
        </w:tc>
        <w:tc>
          <w:tcPr>
            <w:tcW w:w="1276" w:type="dxa"/>
            <w:tcBorders>
              <w:top w:val="nil"/>
              <w:left w:val="nil"/>
              <w:bottom w:val="single" w:sz="4" w:space="0" w:color="auto"/>
              <w:right w:val="single" w:sz="4" w:space="0" w:color="auto"/>
            </w:tcBorders>
            <w:shd w:val="clear" w:color="000000" w:fill="E5E5FF"/>
            <w:vAlign w:val="center"/>
            <w:hideMark/>
          </w:tcPr>
          <w:p w14:paraId="06306B87"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0</w:t>
            </w:r>
          </w:p>
        </w:tc>
        <w:tc>
          <w:tcPr>
            <w:tcW w:w="1134" w:type="dxa"/>
            <w:tcBorders>
              <w:top w:val="nil"/>
              <w:left w:val="nil"/>
              <w:bottom w:val="single" w:sz="4" w:space="0" w:color="auto"/>
              <w:right w:val="single" w:sz="4" w:space="0" w:color="auto"/>
            </w:tcBorders>
            <w:shd w:val="clear" w:color="000000" w:fill="E5E5FF"/>
            <w:vAlign w:val="center"/>
            <w:hideMark/>
          </w:tcPr>
          <w:p w14:paraId="0A99D251"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118.827.334</w:t>
            </w:r>
          </w:p>
        </w:tc>
        <w:tc>
          <w:tcPr>
            <w:tcW w:w="1134" w:type="dxa"/>
            <w:tcBorders>
              <w:top w:val="nil"/>
              <w:left w:val="nil"/>
              <w:bottom w:val="single" w:sz="4" w:space="0" w:color="auto"/>
              <w:right w:val="single" w:sz="4" w:space="0" w:color="auto"/>
            </w:tcBorders>
            <w:shd w:val="clear" w:color="000000" w:fill="E5E5FF"/>
            <w:vAlign w:val="center"/>
            <w:hideMark/>
          </w:tcPr>
          <w:p w14:paraId="4A2630B6"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118.827.334</w:t>
            </w:r>
          </w:p>
        </w:tc>
        <w:tc>
          <w:tcPr>
            <w:tcW w:w="1134" w:type="dxa"/>
            <w:tcBorders>
              <w:top w:val="nil"/>
              <w:left w:val="nil"/>
              <w:bottom w:val="single" w:sz="4" w:space="0" w:color="auto"/>
              <w:right w:val="single" w:sz="4" w:space="0" w:color="auto"/>
            </w:tcBorders>
            <w:shd w:val="clear" w:color="000000" w:fill="E5E5FF"/>
            <w:vAlign w:val="center"/>
            <w:hideMark/>
          </w:tcPr>
          <w:p w14:paraId="3627944E"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0</w:t>
            </w:r>
          </w:p>
        </w:tc>
        <w:tc>
          <w:tcPr>
            <w:tcW w:w="1134" w:type="dxa"/>
            <w:tcBorders>
              <w:top w:val="nil"/>
              <w:left w:val="nil"/>
              <w:bottom w:val="single" w:sz="4" w:space="0" w:color="auto"/>
              <w:right w:val="single" w:sz="4" w:space="0" w:color="auto"/>
            </w:tcBorders>
            <w:shd w:val="clear" w:color="000000" w:fill="E5E5FF"/>
            <w:vAlign w:val="center"/>
            <w:hideMark/>
          </w:tcPr>
          <w:p w14:paraId="2771342D"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118.827.334</w:t>
            </w:r>
          </w:p>
        </w:tc>
        <w:tc>
          <w:tcPr>
            <w:tcW w:w="1276" w:type="dxa"/>
            <w:tcBorders>
              <w:top w:val="nil"/>
              <w:left w:val="nil"/>
              <w:bottom w:val="single" w:sz="4" w:space="0" w:color="auto"/>
              <w:right w:val="single" w:sz="4" w:space="0" w:color="auto"/>
            </w:tcBorders>
            <w:shd w:val="clear" w:color="000000" w:fill="E5E5FF"/>
            <w:vAlign w:val="center"/>
            <w:hideMark/>
          </w:tcPr>
          <w:p w14:paraId="3CEB72E5"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118.827.334</w:t>
            </w:r>
          </w:p>
        </w:tc>
      </w:tr>
      <w:tr w:rsidR="00BF5386" w14:paraId="052FA9D5" w14:textId="77777777" w:rsidTr="00C856D1">
        <w:trPr>
          <w:trHeight w:val="20"/>
          <w:jc w:val="center"/>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331D341F" w14:textId="77777777" w:rsidR="00A7041C" w:rsidRPr="00A7041C" w:rsidRDefault="009058AA" w:rsidP="0044406F">
            <w:pPr>
              <w:spacing w:line="240" w:lineRule="auto"/>
              <w:contextualSpacing/>
              <w:rPr>
                <w:rFonts w:cs="Arial"/>
                <w:sz w:val="18"/>
                <w:szCs w:val="18"/>
              </w:rPr>
            </w:pPr>
            <w:r w:rsidRPr="00A7041C">
              <w:rPr>
                <w:rFonts w:cs="Arial"/>
                <w:sz w:val="18"/>
                <w:szCs w:val="18"/>
              </w:rPr>
              <w:t>2.2.4. Cultura</w:t>
            </w:r>
          </w:p>
        </w:tc>
        <w:tc>
          <w:tcPr>
            <w:tcW w:w="1276" w:type="dxa"/>
            <w:tcBorders>
              <w:top w:val="nil"/>
              <w:left w:val="nil"/>
              <w:bottom w:val="single" w:sz="4" w:space="0" w:color="auto"/>
              <w:right w:val="single" w:sz="4" w:space="0" w:color="auto"/>
            </w:tcBorders>
            <w:shd w:val="clear" w:color="auto" w:fill="auto"/>
            <w:vAlign w:val="center"/>
            <w:hideMark/>
          </w:tcPr>
          <w:p w14:paraId="02654F66"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03A3B022"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118.827.334</w:t>
            </w:r>
          </w:p>
        </w:tc>
        <w:tc>
          <w:tcPr>
            <w:tcW w:w="1134" w:type="dxa"/>
            <w:tcBorders>
              <w:top w:val="nil"/>
              <w:left w:val="nil"/>
              <w:bottom w:val="single" w:sz="4" w:space="0" w:color="auto"/>
              <w:right w:val="single" w:sz="4" w:space="0" w:color="auto"/>
            </w:tcBorders>
            <w:shd w:val="clear" w:color="000000" w:fill="F8CBAD"/>
            <w:vAlign w:val="center"/>
            <w:hideMark/>
          </w:tcPr>
          <w:p w14:paraId="39A8C50C"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118.827.334</w:t>
            </w:r>
          </w:p>
        </w:tc>
        <w:tc>
          <w:tcPr>
            <w:tcW w:w="1134" w:type="dxa"/>
            <w:tcBorders>
              <w:top w:val="nil"/>
              <w:left w:val="nil"/>
              <w:bottom w:val="single" w:sz="4" w:space="0" w:color="auto"/>
              <w:right w:val="single" w:sz="4" w:space="0" w:color="auto"/>
            </w:tcBorders>
            <w:shd w:val="clear" w:color="auto" w:fill="auto"/>
            <w:vAlign w:val="center"/>
            <w:hideMark/>
          </w:tcPr>
          <w:p w14:paraId="1A9C2CC7"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746E8729"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118.827.334</w:t>
            </w:r>
          </w:p>
        </w:tc>
        <w:tc>
          <w:tcPr>
            <w:tcW w:w="1276" w:type="dxa"/>
            <w:tcBorders>
              <w:top w:val="nil"/>
              <w:left w:val="nil"/>
              <w:bottom w:val="single" w:sz="4" w:space="0" w:color="auto"/>
              <w:right w:val="single" w:sz="4" w:space="0" w:color="auto"/>
            </w:tcBorders>
            <w:shd w:val="clear" w:color="000000" w:fill="F8CBAD"/>
            <w:vAlign w:val="center"/>
            <w:hideMark/>
          </w:tcPr>
          <w:p w14:paraId="4F442AED"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118.827.334</w:t>
            </w:r>
          </w:p>
        </w:tc>
      </w:tr>
      <w:tr w:rsidR="00BF5386" w14:paraId="1D93A7E1" w14:textId="77777777" w:rsidTr="00C856D1">
        <w:trPr>
          <w:trHeight w:val="20"/>
          <w:jc w:val="center"/>
        </w:trPr>
        <w:tc>
          <w:tcPr>
            <w:tcW w:w="2836" w:type="dxa"/>
            <w:tcBorders>
              <w:top w:val="single" w:sz="4" w:space="0" w:color="auto"/>
              <w:left w:val="single" w:sz="4" w:space="0" w:color="auto"/>
              <w:bottom w:val="single" w:sz="4" w:space="0" w:color="auto"/>
              <w:right w:val="single" w:sz="4" w:space="0" w:color="auto"/>
            </w:tcBorders>
            <w:shd w:val="clear" w:color="000000" w:fill="E5E5FF"/>
            <w:vAlign w:val="center"/>
            <w:hideMark/>
          </w:tcPr>
          <w:p w14:paraId="1092FACB" w14:textId="77777777" w:rsidR="00A7041C" w:rsidRPr="00A7041C" w:rsidRDefault="009058AA" w:rsidP="0044406F">
            <w:pPr>
              <w:spacing w:line="240" w:lineRule="auto"/>
              <w:contextualSpacing/>
              <w:rPr>
                <w:rFonts w:cs="Arial"/>
                <w:b/>
                <w:bCs/>
                <w:color w:val="000000"/>
                <w:sz w:val="18"/>
                <w:szCs w:val="18"/>
              </w:rPr>
            </w:pPr>
            <w:r w:rsidRPr="00A7041C">
              <w:rPr>
                <w:rFonts w:cs="Arial"/>
                <w:b/>
                <w:bCs/>
                <w:color w:val="000000"/>
                <w:sz w:val="18"/>
                <w:szCs w:val="18"/>
              </w:rPr>
              <w:t>2.3 Rendimiento</w:t>
            </w:r>
            <w:r w:rsidR="005835EE">
              <w:rPr>
                <w:rFonts w:cs="Arial"/>
                <w:b/>
                <w:bCs/>
                <w:color w:val="000000"/>
                <w:sz w:val="18"/>
                <w:szCs w:val="18"/>
              </w:rPr>
              <w:t xml:space="preserve"> </w:t>
            </w:r>
            <w:r w:rsidRPr="00A7041C">
              <w:rPr>
                <w:rFonts w:cs="Arial"/>
                <w:b/>
                <w:bCs/>
                <w:color w:val="000000"/>
                <w:sz w:val="18"/>
                <w:szCs w:val="18"/>
              </w:rPr>
              <w:t>Financieros</w:t>
            </w:r>
          </w:p>
        </w:tc>
        <w:tc>
          <w:tcPr>
            <w:tcW w:w="1276" w:type="dxa"/>
            <w:tcBorders>
              <w:top w:val="single" w:sz="4" w:space="0" w:color="auto"/>
              <w:left w:val="nil"/>
              <w:bottom w:val="single" w:sz="4" w:space="0" w:color="auto"/>
              <w:right w:val="single" w:sz="4" w:space="0" w:color="auto"/>
            </w:tcBorders>
            <w:shd w:val="clear" w:color="000000" w:fill="E5E5FF"/>
            <w:vAlign w:val="center"/>
            <w:hideMark/>
          </w:tcPr>
          <w:p w14:paraId="71ABE9E0"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0</w:t>
            </w:r>
          </w:p>
        </w:tc>
        <w:tc>
          <w:tcPr>
            <w:tcW w:w="1134" w:type="dxa"/>
            <w:tcBorders>
              <w:top w:val="single" w:sz="4" w:space="0" w:color="auto"/>
              <w:left w:val="nil"/>
              <w:bottom w:val="single" w:sz="4" w:space="0" w:color="auto"/>
              <w:right w:val="single" w:sz="4" w:space="0" w:color="auto"/>
            </w:tcBorders>
            <w:shd w:val="clear" w:color="000000" w:fill="E5E5FF"/>
            <w:vAlign w:val="center"/>
            <w:hideMark/>
          </w:tcPr>
          <w:p w14:paraId="6B38360D"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0</w:t>
            </w:r>
          </w:p>
        </w:tc>
        <w:tc>
          <w:tcPr>
            <w:tcW w:w="1134" w:type="dxa"/>
            <w:tcBorders>
              <w:top w:val="single" w:sz="4" w:space="0" w:color="auto"/>
              <w:left w:val="nil"/>
              <w:bottom w:val="single" w:sz="4" w:space="0" w:color="auto"/>
              <w:right w:val="single" w:sz="4" w:space="0" w:color="auto"/>
            </w:tcBorders>
            <w:shd w:val="clear" w:color="000000" w:fill="E5E5FF"/>
            <w:vAlign w:val="center"/>
            <w:hideMark/>
          </w:tcPr>
          <w:p w14:paraId="667E7E57"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0</w:t>
            </w:r>
          </w:p>
        </w:tc>
        <w:tc>
          <w:tcPr>
            <w:tcW w:w="1134" w:type="dxa"/>
            <w:tcBorders>
              <w:top w:val="single" w:sz="4" w:space="0" w:color="auto"/>
              <w:left w:val="nil"/>
              <w:bottom w:val="single" w:sz="4" w:space="0" w:color="auto"/>
              <w:right w:val="single" w:sz="4" w:space="0" w:color="auto"/>
            </w:tcBorders>
            <w:shd w:val="clear" w:color="000000" w:fill="E5E5FF"/>
            <w:vAlign w:val="center"/>
            <w:hideMark/>
          </w:tcPr>
          <w:p w14:paraId="1DC1C5EB"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11.426.491</w:t>
            </w:r>
          </w:p>
        </w:tc>
        <w:tc>
          <w:tcPr>
            <w:tcW w:w="1134" w:type="dxa"/>
            <w:tcBorders>
              <w:top w:val="single" w:sz="4" w:space="0" w:color="auto"/>
              <w:left w:val="nil"/>
              <w:bottom w:val="single" w:sz="4" w:space="0" w:color="auto"/>
              <w:right w:val="single" w:sz="4" w:space="0" w:color="auto"/>
            </w:tcBorders>
            <w:shd w:val="clear" w:color="000000" w:fill="E5E5FF"/>
            <w:vAlign w:val="center"/>
            <w:hideMark/>
          </w:tcPr>
          <w:p w14:paraId="2DD29AF2"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1.492.642</w:t>
            </w:r>
          </w:p>
        </w:tc>
        <w:tc>
          <w:tcPr>
            <w:tcW w:w="1276" w:type="dxa"/>
            <w:tcBorders>
              <w:top w:val="single" w:sz="4" w:space="0" w:color="auto"/>
              <w:left w:val="nil"/>
              <w:bottom w:val="single" w:sz="4" w:space="0" w:color="auto"/>
              <w:right w:val="single" w:sz="4" w:space="0" w:color="auto"/>
            </w:tcBorders>
            <w:shd w:val="clear" w:color="000000" w:fill="E5E5FF"/>
            <w:vAlign w:val="center"/>
            <w:hideMark/>
          </w:tcPr>
          <w:p w14:paraId="038EEFD6" w14:textId="77777777" w:rsidR="00A7041C" w:rsidRPr="00A7041C" w:rsidRDefault="009058AA" w:rsidP="0044406F">
            <w:pPr>
              <w:spacing w:line="240" w:lineRule="auto"/>
              <w:contextualSpacing/>
              <w:jc w:val="center"/>
              <w:rPr>
                <w:rFonts w:cs="Arial"/>
                <w:b/>
                <w:bCs/>
                <w:color w:val="000000"/>
                <w:sz w:val="18"/>
                <w:szCs w:val="18"/>
              </w:rPr>
            </w:pPr>
            <w:r w:rsidRPr="00A7041C">
              <w:rPr>
                <w:rFonts w:cs="Arial"/>
                <w:b/>
                <w:bCs/>
                <w:color w:val="000000"/>
                <w:sz w:val="18"/>
                <w:szCs w:val="18"/>
              </w:rPr>
              <w:t>9.933.849</w:t>
            </w:r>
          </w:p>
        </w:tc>
      </w:tr>
      <w:tr w:rsidR="00BF5386" w14:paraId="6C41584F" w14:textId="77777777" w:rsidTr="00C856D1">
        <w:trPr>
          <w:trHeight w:val="20"/>
          <w:jc w:val="center"/>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9C32FD" w14:textId="77777777" w:rsidR="00A7041C" w:rsidRPr="00A7041C" w:rsidRDefault="009058AA" w:rsidP="0044406F">
            <w:pPr>
              <w:spacing w:line="240" w:lineRule="auto"/>
              <w:contextualSpacing/>
              <w:rPr>
                <w:rFonts w:cs="Arial"/>
                <w:sz w:val="18"/>
                <w:szCs w:val="18"/>
              </w:rPr>
            </w:pPr>
            <w:r w:rsidRPr="00A7041C">
              <w:rPr>
                <w:rFonts w:cs="Arial"/>
                <w:sz w:val="18"/>
                <w:szCs w:val="18"/>
              </w:rPr>
              <w:t xml:space="preserve">2.3.1. Libre Destinación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75CDBFE"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0706F14"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461F089"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C55A04B"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9.933.849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BF3519C"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0</w:t>
            </w:r>
          </w:p>
        </w:tc>
        <w:tc>
          <w:tcPr>
            <w:tcW w:w="1276" w:type="dxa"/>
            <w:tcBorders>
              <w:top w:val="single" w:sz="4" w:space="0" w:color="auto"/>
              <w:left w:val="nil"/>
              <w:bottom w:val="single" w:sz="4" w:space="0" w:color="auto"/>
              <w:right w:val="single" w:sz="4" w:space="0" w:color="auto"/>
            </w:tcBorders>
            <w:shd w:val="clear" w:color="000000" w:fill="F8CBAD"/>
            <w:vAlign w:val="center"/>
            <w:hideMark/>
          </w:tcPr>
          <w:p w14:paraId="308EAAF5" w14:textId="77777777" w:rsidR="00A7041C" w:rsidRPr="00A7041C" w:rsidRDefault="009058AA" w:rsidP="0044406F">
            <w:pPr>
              <w:spacing w:line="240" w:lineRule="auto"/>
              <w:contextualSpacing/>
              <w:jc w:val="center"/>
              <w:rPr>
                <w:rFonts w:cs="Arial"/>
                <w:sz w:val="18"/>
                <w:szCs w:val="18"/>
              </w:rPr>
            </w:pPr>
            <w:r w:rsidRPr="00A7041C">
              <w:rPr>
                <w:rFonts w:cs="Arial"/>
                <w:sz w:val="18"/>
                <w:szCs w:val="18"/>
              </w:rPr>
              <w:t>9.933.849</w:t>
            </w:r>
          </w:p>
        </w:tc>
      </w:tr>
      <w:tr w:rsidR="00BF5386" w14:paraId="03B065AB" w14:textId="77777777" w:rsidTr="00C856D1">
        <w:trPr>
          <w:trHeight w:val="20"/>
          <w:jc w:val="center"/>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tcPr>
          <w:p w14:paraId="21E5D0B4" w14:textId="77777777" w:rsidR="00E364DD" w:rsidRPr="00A7041C" w:rsidRDefault="009058AA" w:rsidP="0044406F">
            <w:pPr>
              <w:spacing w:line="240" w:lineRule="auto"/>
              <w:contextualSpacing/>
              <w:rPr>
                <w:rFonts w:cs="Arial"/>
                <w:sz w:val="18"/>
                <w:szCs w:val="18"/>
              </w:rPr>
            </w:pPr>
            <w:r w:rsidRPr="00E364DD">
              <w:rPr>
                <w:rFonts w:cs="Arial"/>
                <w:sz w:val="18"/>
                <w:szCs w:val="18"/>
              </w:rPr>
              <w:t>2.3.2. Libre Inversión</w:t>
            </w:r>
          </w:p>
        </w:tc>
        <w:tc>
          <w:tcPr>
            <w:tcW w:w="1276" w:type="dxa"/>
            <w:tcBorders>
              <w:top w:val="single" w:sz="4" w:space="0" w:color="auto"/>
              <w:left w:val="nil"/>
              <w:bottom w:val="single" w:sz="4" w:space="0" w:color="auto"/>
              <w:right w:val="single" w:sz="4" w:space="0" w:color="auto"/>
            </w:tcBorders>
            <w:shd w:val="clear" w:color="auto" w:fill="auto"/>
            <w:vAlign w:val="center"/>
          </w:tcPr>
          <w:p w14:paraId="08844291" w14:textId="77777777" w:rsidR="00E364DD" w:rsidRPr="00A7041C" w:rsidRDefault="009058AA" w:rsidP="0044406F">
            <w:pPr>
              <w:spacing w:line="240" w:lineRule="auto"/>
              <w:contextualSpacing/>
              <w:jc w:val="center"/>
              <w:rPr>
                <w:rFonts w:cs="Arial"/>
                <w:sz w:val="18"/>
                <w:szCs w:val="18"/>
              </w:rPr>
            </w:pPr>
            <w:r w:rsidRPr="00A7041C">
              <w:rPr>
                <w:rFonts w:cs="Arial"/>
                <w:sz w:val="18"/>
                <w:szCs w:val="18"/>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54FA587E" w14:textId="77777777" w:rsidR="00E364DD" w:rsidRPr="00A7041C" w:rsidRDefault="009058AA" w:rsidP="0044406F">
            <w:pPr>
              <w:spacing w:line="240" w:lineRule="auto"/>
              <w:contextualSpacing/>
              <w:jc w:val="center"/>
              <w:rPr>
                <w:rFonts w:cs="Arial"/>
                <w:sz w:val="18"/>
                <w:szCs w:val="18"/>
              </w:rPr>
            </w:pPr>
            <w:r w:rsidRPr="00A7041C">
              <w:rPr>
                <w:rFonts w:cs="Arial"/>
                <w:sz w:val="18"/>
                <w:szCs w:val="18"/>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2321ACDF" w14:textId="77777777" w:rsidR="00E364DD" w:rsidRPr="00A7041C" w:rsidRDefault="009058AA" w:rsidP="0044406F">
            <w:pPr>
              <w:spacing w:line="240" w:lineRule="auto"/>
              <w:contextualSpacing/>
              <w:jc w:val="center"/>
              <w:rPr>
                <w:rFonts w:cs="Arial"/>
                <w:sz w:val="18"/>
                <w:szCs w:val="18"/>
              </w:rPr>
            </w:pPr>
            <w:r w:rsidRPr="00A7041C">
              <w:rPr>
                <w:rFonts w:cs="Arial"/>
                <w:sz w:val="18"/>
                <w:szCs w:val="18"/>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5DF1AB58" w14:textId="77777777" w:rsidR="00E364DD" w:rsidRPr="00A7041C" w:rsidRDefault="009058AA" w:rsidP="0044406F">
            <w:pPr>
              <w:spacing w:line="240" w:lineRule="auto"/>
              <w:contextualSpacing/>
              <w:jc w:val="center"/>
              <w:rPr>
                <w:rFonts w:cs="Arial"/>
                <w:sz w:val="18"/>
                <w:szCs w:val="18"/>
              </w:rPr>
            </w:pPr>
            <w:r w:rsidRPr="005835EE">
              <w:rPr>
                <w:rFonts w:cs="Arial"/>
                <w:sz w:val="18"/>
                <w:szCs w:val="18"/>
              </w:rPr>
              <w:t>1</w:t>
            </w:r>
            <w:r>
              <w:rPr>
                <w:rFonts w:cs="Arial"/>
                <w:sz w:val="18"/>
                <w:szCs w:val="18"/>
              </w:rPr>
              <w:t>.</w:t>
            </w:r>
            <w:r w:rsidRPr="005835EE">
              <w:rPr>
                <w:rFonts w:cs="Arial"/>
                <w:sz w:val="18"/>
                <w:szCs w:val="18"/>
              </w:rPr>
              <w:t>492</w:t>
            </w:r>
            <w:r>
              <w:rPr>
                <w:rFonts w:cs="Arial"/>
                <w:sz w:val="18"/>
                <w:szCs w:val="18"/>
              </w:rPr>
              <w:t>.</w:t>
            </w:r>
            <w:r w:rsidRPr="005835EE">
              <w:rPr>
                <w:rFonts w:cs="Arial"/>
                <w:sz w:val="18"/>
                <w:szCs w:val="18"/>
              </w:rPr>
              <w:t>642</w:t>
            </w:r>
          </w:p>
        </w:tc>
        <w:tc>
          <w:tcPr>
            <w:tcW w:w="1134" w:type="dxa"/>
            <w:tcBorders>
              <w:top w:val="single" w:sz="4" w:space="0" w:color="auto"/>
              <w:left w:val="nil"/>
              <w:bottom w:val="single" w:sz="4" w:space="0" w:color="auto"/>
              <w:right w:val="single" w:sz="4" w:space="0" w:color="auto"/>
            </w:tcBorders>
            <w:shd w:val="clear" w:color="auto" w:fill="auto"/>
            <w:vAlign w:val="center"/>
          </w:tcPr>
          <w:p w14:paraId="1B4741FC" w14:textId="77777777" w:rsidR="00E364DD" w:rsidRPr="00A7041C" w:rsidRDefault="009058AA" w:rsidP="0044406F">
            <w:pPr>
              <w:spacing w:line="240" w:lineRule="auto"/>
              <w:contextualSpacing/>
              <w:jc w:val="center"/>
              <w:rPr>
                <w:rFonts w:cs="Arial"/>
                <w:sz w:val="18"/>
                <w:szCs w:val="18"/>
              </w:rPr>
            </w:pPr>
            <w:r w:rsidRPr="005835EE">
              <w:rPr>
                <w:rFonts w:cs="Arial"/>
                <w:sz w:val="18"/>
                <w:szCs w:val="18"/>
              </w:rPr>
              <w:t>1</w:t>
            </w:r>
            <w:r>
              <w:rPr>
                <w:rFonts w:cs="Arial"/>
                <w:sz w:val="18"/>
                <w:szCs w:val="18"/>
              </w:rPr>
              <w:t>.</w:t>
            </w:r>
            <w:r w:rsidRPr="005835EE">
              <w:rPr>
                <w:rFonts w:cs="Arial"/>
                <w:sz w:val="18"/>
                <w:szCs w:val="18"/>
              </w:rPr>
              <w:t>492</w:t>
            </w:r>
            <w:r>
              <w:rPr>
                <w:rFonts w:cs="Arial"/>
                <w:sz w:val="18"/>
                <w:szCs w:val="18"/>
              </w:rPr>
              <w:t>.</w:t>
            </w:r>
            <w:r w:rsidRPr="005835EE">
              <w:rPr>
                <w:rFonts w:cs="Arial"/>
                <w:sz w:val="18"/>
                <w:szCs w:val="18"/>
              </w:rPr>
              <w:t>642</w:t>
            </w:r>
          </w:p>
        </w:tc>
        <w:tc>
          <w:tcPr>
            <w:tcW w:w="1276" w:type="dxa"/>
            <w:tcBorders>
              <w:top w:val="single" w:sz="4" w:space="0" w:color="auto"/>
              <w:left w:val="nil"/>
              <w:bottom w:val="single" w:sz="4" w:space="0" w:color="auto"/>
              <w:right w:val="single" w:sz="4" w:space="0" w:color="auto"/>
            </w:tcBorders>
            <w:shd w:val="clear" w:color="auto" w:fill="auto"/>
            <w:vAlign w:val="center"/>
          </w:tcPr>
          <w:p w14:paraId="17BB336C" w14:textId="77777777" w:rsidR="00E364DD" w:rsidRPr="00A7041C" w:rsidRDefault="009058AA" w:rsidP="0044406F">
            <w:pPr>
              <w:spacing w:line="240" w:lineRule="auto"/>
              <w:contextualSpacing/>
              <w:jc w:val="center"/>
              <w:rPr>
                <w:rFonts w:cs="Arial"/>
                <w:sz w:val="18"/>
                <w:szCs w:val="18"/>
              </w:rPr>
            </w:pPr>
            <w:r w:rsidRPr="00A7041C">
              <w:rPr>
                <w:rFonts w:cs="Arial"/>
                <w:sz w:val="18"/>
                <w:szCs w:val="18"/>
              </w:rPr>
              <w:t>0</w:t>
            </w:r>
          </w:p>
        </w:tc>
      </w:tr>
    </w:tbl>
    <w:p w14:paraId="213903C6" w14:textId="77777777" w:rsidR="00C56485" w:rsidRPr="0044406F" w:rsidRDefault="00AB276B" w:rsidP="0044406F">
      <w:pPr>
        <w:spacing w:after="0" w:line="240" w:lineRule="auto"/>
        <w:contextualSpacing/>
        <w:jc w:val="both"/>
        <w:textAlignment w:val="baseline"/>
        <w:rPr>
          <w:rFonts w:eastAsia="Times New Roman" w:cs="Arial"/>
          <w:sz w:val="16"/>
          <w:szCs w:val="16"/>
          <w:lang w:val="es-CO" w:eastAsia="es-CO"/>
        </w:rPr>
      </w:pPr>
      <w:r w:rsidRPr="0044406F">
        <w:rPr>
          <w:rFonts w:eastAsia="Times New Roman" w:cs="Arial"/>
          <w:b/>
          <w:bCs/>
          <w:sz w:val="16"/>
          <w:szCs w:val="16"/>
          <w:lang w:val="es-CO" w:eastAsia="es-CO"/>
        </w:rPr>
        <w:t>Fuente</w:t>
      </w:r>
      <w:r w:rsidRPr="0044406F">
        <w:rPr>
          <w:rFonts w:eastAsia="Times New Roman" w:cs="Arial"/>
          <w:sz w:val="16"/>
          <w:szCs w:val="16"/>
          <w:lang w:val="es-CO" w:eastAsia="es-CO"/>
        </w:rPr>
        <w:t>: elaboración propia con base en la información presupuestal entregada por la Entidad Territorial y la información FUT.</w:t>
      </w:r>
    </w:p>
    <w:p w14:paraId="235294AE" w14:textId="77777777" w:rsidR="002B43D8" w:rsidRDefault="002B43D8" w:rsidP="0044406F">
      <w:pPr>
        <w:spacing w:after="0" w:line="240" w:lineRule="auto"/>
        <w:contextualSpacing/>
        <w:jc w:val="both"/>
        <w:textAlignment w:val="baseline"/>
        <w:rPr>
          <w:rFonts w:eastAsia="Times New Roman" w:cs="Arial"/>
          <w:lang w:val="es-CO" w:eastAsia="es-CO"/>
        </w:rPr>
      </w:pPr>
    </w:p>
    <w:p w14:paraId="321E9135" w14:textId="77777777" w:rsidR="008A4F52" w:rsidRDefault="009058AA" w:rsidP="0044406F">
      <w:pPr>
        <w:spacing w:after="0" w:line="240" w:lineRule="auto"/>
        <w:contextualSpacing/>
        <w:jc w:val="both"/>
        <w:textAlignment w:val="baseline"/>
        <w:rPr>
          <w:rFonts w:eastAsia="Times New Roman" w:cs="Arial"/>
          <w:lang w:val="es-CO" w:eastAsia="es-CO"/>
        </w:rPr>
      </w:pPr>
      <w:r>
        <w:rPr>
          <w:rFonts w:eastAsia="Times New Roman" w:cs="Arial"/>
          <w:lang w:val="es-CO" w:eastAsia="es-CO"/>
        </w:rPr>
        <w:t xml:space="preserve">Frente a lo anterior, como se destacó en la </w:t>
      </w:r>
      <w:r w:rsidR="00297ED7" w:rsidRPr="0044406F">
        <w:rPr>
          <w:rFonts w:eastAsia="Times New Roman" w:cs="Arial"/>
          <w:lang w:val="es-CO" w:eastAsia="es-CO"/>
        </w:rPr>
        <w:t>S</w:t>
      </w:r>
      <w:r w:rsidRPr="0044406F">
        <w:rPr>
          <w:rFonts w:eastAsia="Times New Roman" w:cs="Arial"/>
          <w:lang w:val="es-CO" w:eastAsia="es-CO"/>
        </w:rPr>
        <w:t>ección 2</w:t>
      </w:r>
      <w:r>
        <w:rPr>
          <w:rFonts w:eastAsia="Times New Roman" w:cs="Arial"/>
          <w:lang w:val="es-CO" w:eastAsia="es-CO"/>
        </w:rPr>
        <w:t xml:space="preserve"> del presente informe, el Municipio presenta falencias en el adecuado manejo</w:t>
      </w:r>
      <w:r w:rsidR="00297ED7">
        <w:rPr>
          <w:rFonts w:eastAsia="Times New Roman" w:cs="Arial"/>
          <w:lang w:val="es-CO" w:eastAsia="es-CO"/>
        </w:rPr>
        <w:t xml:space="preserve"> e incorporación</w:t>
      </w:r>
      <w:r>
        <w:rPr>
          <w:rFonts w:eastAsia="Times New Roman" w:cs="Arial"/>
          <w:lang w:val="es-CO" w:eastAsia="es-CO"/>
        </w:rPr>
        <w:t xml:space="preserve"> de los </w:t>
      </w:r>
      <w:r w:rsidR="00CB37F6">
        <w:rPr>
          <w:rFonts w:eastAsia="Times New Roman" w:cs="Arial"/>
          <w:lang w:val="es-CO" w:eastAsia="es-CO"/>
        </w:rPr>
        <w:t>i</w:t>
      </w:r>
      <w:r>
        <w:rPr>
          <w:rFonts w:eastAsia="Times New Roman" w:cs="Arial"/>
          <w:lang w:val="es-CO" w:eastAsia="es-CO"/>
        </w:rPr>
        <w:t xml:space="preserve">ngresos de </w:t>
      </w:r>
      <w:r w:rsidR="00CB37F6">
        <w:rPr>
          <w:rFonts w:eastAsia="Times New Roman" w:cs="Arial"/>
          <w:lang w:val="es-CO" w:eastAsia="es-CO"/>
        </w:rPr>
        <w:t>c</w:t>
      </w:r>
      <w:r>
        <w:rPr>
          <w:rFonts w:eastAsia="Times New Roman" w:cs="Arial"/>
          <w:lang w:val="es-CO" w:eastAsia="es-CO"/>
        </w:rPr>
        <w:t>apital. En lo referente a</w:t>
      </w:r>
      <w:r w:rsidR="00A7041C">
        <w:rPr>
          <w:rFonts w:eastAsia="Times New Roman" w:cs="Arial"/>
          <w:lang w:val="es-CO" w:eastAsia="es-CO"/>
        </w:rPr>
        <w:t xml:space="preserve"> los recursos del balance, para las vigencias 2018 y 2019, el Municipio de Supatá </w:t>
      </w:r>
      <w:r>
        <w:rPr>
          <w:rFonts w:eastAsia="Times New Roman" w:cs="Arial"/>
          <w:lang w:val="es-CO" w:eastAsia="es-CO"/>
        </w:rPr>
        <w:t>–</w:t>
      </w:r>
      <w:r w:rsidR="00A7041C">
        <w:rPr>
          <w:rFonts w:eastAsia="Times New Roman" w:cs="Arial"/>
          <w:lang w:val="es-CO" w:eastAsia="es-CO"/>
        </w:rPr>
        <w:t xml:space="preserve"> </w:t>
      </w:r>
      <w:r>
        <w:rPr>
          <w:rFonts w:eastAsia="Times New Roman" w:cs="Arial"/>
          <w:lang w:val="es-CO" w:eastAsia="es-CO"/>
        </w:rPr>
        <w:t xml:space="preserve">Cundinamarca ha reportado los datos correspondientes a </w:t>
      </w:r>
      <w:r w:rsidR="00CB37F6">
        <w:rPr>
          <w:rFonts w:eastAsia="Times New Roman" w:cs="Arial"/>
          <w:lang w:val="es-CO" w:eastAsia="es-CO"/>
        </w:rPr>
        <w:t>r</w:t>
      </w:r>
      <w:r>
        <w:rPr>
          <w:rFonts w:eastAsia="Times New Roman" w:cs="Arial"/>
          <w:lang w:val="es-CO" w:eastAsia="es-CO"/>
        </w:rPr>
        <w:t xml:space="preserve">ecursos del balance – </w:t>
      </w:r>
      <w:r w:rsidR="00CB37F6">
        <w:rPr>
          <w:rFonts w:eastAsia="Times New Roman" w:cs="Arial"/>
          <w:lang w:val="es-CO" w:eastAsia="es-CO"/>
        </w:rPr>
        <w:t>s</w:t>
      </w:r>
      <w:r>
        <w:rPr>
          <w:rFonts w:eastAsia="Times New Roman" w:cs="Arial"/>
          <w:lang w:val="es-CO" w:eastAsia="es-CO"/>
        </w:rPr>
        <w:t xml:space="preserve">uperávit fiscal en la Cuenta No. </w:t>
      </w:r>
      <w:r w:rsidRPr="008A4F52">
        <w:rPr>
          <w:rFonts w:eastAsia="Times New Roman" w:cs="Arial"/>
          <w:lang w:val="es-CO" w:eastAsia="es-CO"/>
        </w:rPr>
        <w:t>TI.B.6.1.2.7</w:t>
      </w:r>
      <w:r>
        <w:rPr>
          <w:rFonts w:eastAsia="Times New Roman" w:cs="Arial"/>
          <w:lang w:val="es-CO" w:eastAsia="es-CO"/>
        </w:rPr>
        <w:t xml:space="preserve"> </w:t>
      </w:r>
      <w:r w:rsidRPr="008A4F52">
        <w:rPr>
          <w:rFonts w:eastAsia="Times New Roman" w:cs="Arial"/>
          <w:lang w:val="es-CO" w:eastAsia="es-CO"/>
        </w:rPr>
        <w:t xml:space="preserve">Cancelación de </w:t>
      </w:r>
      <w:r w:rsidR="00CB37F6">
        <w:rPr>
          <w:rFonts w:eastAsia="Times New Roman" w:cs="Arial"/>
          <w:lang w:val="es-CO" w:eastAsia="es-CO"/>
        </w:rPr>
        <w:t>R</w:t>
      </w:r>
      <w:r w:rsidRPr="008A4F52">
        <w:rPr>
          <w:rFonts w:eastAsia="Times New Roman" w:cs="Arial"/>
          <w:lang w:val="es-CO" w:eastAsia="es-CO"/>
        </w:rPr>
        <w:t xml:space="preserve">eservas - Propósito </w:t>
      </w:r>
      <w:r w:rsidR="00CB37F6">
        <w:rPr>
          <w:rFonts w:eastAsia="Times New Roman" w:cs="Arial"/>
          <w:lang w:val="es-CO" w:eastAsia="es-CO"/>
        </w:rPr>
        <w:t>G</w:t>
      </w:r>
      <w:r w:rsidRPr="008A4F52">
        <w:rPr>
          <w:rFonts w:eastAsia="Times New Roman" w:cs="Arial"/>
          <w:lang w:val="es-CO" w:eastAsia="es-CO"/>
        </w:rPr>
        <w:t>eneral</w:t>
      </w:r>
      <w:r>
        <w:rPr>
          <w:rFonts w:eastAsia="Times New Roman" w:cs="Arial"/>
          <w:lang w:val="es-CO" w:eastAsia="es-CO"/>
        </w:rPr>
        <w:t xml:space="preserve"> y no en la </w:t>
      </w:r>
      <w:r w:rsidR="00CB37F6">
        <w:rPr>
          <w:rFonts w:eastAsia="Times New Roman" w:cs="Arial"/>
          <w:lang w:val="es-CO" w:eastAsia="es-CO"/>
        </w:rPr>
        <w:t>C</w:t>
      </w:r>
      <w:r>
        <w:rPr>
          <w:rFonts w:eastAsia="Times New Roman" w:cs="Arial"/>
          <w:lang w:val="es-CO" w:eastAsia="es-CO"/>
        </w:rPr>
        <w:t xml:space="preserve">uenta </w:t>
      </w:r>
      <w:r w:rsidRPr="008A4F52">
        <w:rPr>
          <w:rFonts w:eastAsia="Times New Roman" w:cs="Arial"/>
          <w:lang w:val="es-CO" w:eastAsia="es-CO"/>
        </w:rPr>
        <w:t>TI.B.6.2.1.2.1.7</w:t>
      </w:r>
      <w:r>
        <w:rPr>
          <w:rFonts w:eastAsia="Times New Roman" w:cs="Arial"/>
          <w:lang w:val="es-CO" w:eastAsia="es-CO"/>
        </w:rPr>
        <w:t xml:space="preserve"> Superávit - </w:t>
      </w:r>
      <w:r w:rsidRPr="008A4F52">
        <w:rPr>
          <w:rFonts w:eastAsia="Times New Roman" w:cs="Arial"/>
          <w:lang w:val="es-CO" w:eastAsia="es-CO"/>
        </w:rPr>
        <w:t xml:space="preserve">Recursos de </w:t>
      </w:r>
      <w:r w:rsidR="00CB37F6">
        <w:rPr>
          <w:rFonts w:eastAsia="Times New Roman" w:cs="Arial"/>
          <w:lang w:val="es-CO" w:eastAsia="es-CO"/>
        </w:rPr>
        <w:t>F</w:t>
      </w:r>
      <w:r w:rsidRPr="008A4F52">
        <w:rPr>
          <w:rFonts w:eastAsia="Times New Roman" w:cs="Arial"/>
          <w:lang w:val="es-CO" w:eastAsia="es-CO"/>
        </w:rPr>
        <w:t xml:space="preserve">orzosa </w:t>
      </w:r>
      <w:r w:rsidR="00CB37F6">
        <w:rPr>
          <w:rFonts w:eastAsia="Times New Roman" w:cs="Arial"/>
          <w:lang w:val="es-CO" w:eastAsia="es-CO"/>
        </w:rPr>
        <w:t>I</w:t>
      </w:r>
      <w:r w:rsidRPr="008A4F52">
        <w:rPr>
          <w:rFonts w:eastAsia="Times New Roman" w:cs="Arial"/>
          <w:lang w:val="es-CO" w:eastAsia="es-CO"/>
        </w:rPr>
        <w:t xml:space="preserve">nversión Propósito </w:t>
      </w:r>
      <w:r>
        <w:rPr>
          <w:rFonts w:eastAsia="Times New Roman" w:cs="Arial"/>
          <w:lang w:val="es-CO" w:eastAsia="es-CO"/>
        </w:rPr>
        <w:t>G</w:t>
      </w:r>
      <w:r w:rsidRPr="008A4F52">
        <w:rPr>
          <w:rFonts w:eastAsia="Times New Roman" w:cs="Arial"/>
          <w:lang w:val="es-CO" w:eastAsia="es-CO"/>
        </w:rPr>
        <w:t>eneral</w:t>
      </w:r>
      <w:r>
        <w:rPr>
          <w:rFonts w:eastAsia="Times New Roman" w:cs="Arial"/>
          <w:lang w:val="es-CO" w:eastAsia="es-CO"/>
        </w:rPr>
        <w:t xml:space="preserve">. Para la vigencia 2020, la situación es diferente, </w:t>
      </w:r>
      <w:r w:rsidR="00297ED7">
        <w:rPr>
          <w:rFonts w:eastAsia="Times New Roman" w:cs="Arial"/>
          <w:lang w:val="es-CO" w:eastAsia="es-CO"/>
        </w:rPr>
        <w:t>dado que</w:t>
      </w:r>
      <w:r>
        <w:rPr>
          <w:rFonts w:eastAsia="Times New Roman" w:cs="Arial"/>
          <w:lang w:val="es-CO" w:eastAsia="es-CO"/>
        </w:rPr>
        <w:t xml:space="preserve"> el reporte de ingresos los datos correspondientes a los recursos del balance </w:t>
      </w:r>
      <w:r w:rsidR="007A1A7C">
        <w:rPr>
          <w:rFonts w:eastAsia="Times New Roman" w:cs="Arial"/>
          <w:lang w:val="es-CO" w:eastAsia="es-CO"/>
        </w:rPr>
        <w:t>no fueron diligenciados</w:t>
      </w:r>
      <w:r>
        <w:rPr>
          <w:rFonts w:eastAsia="Times New Roman" w:cs="Arial"/>
          <w:lang w:val="es-CO" w:eastAsia="es-CO"/>
        </w:rPr>
        <w:t xml:space="preserve">. Por otra parte, se reportan datos asociados a la </w:t>
      </w:r>
      <w:r w:rsidR="00CB37F6">
        <w:rPr>
          <w:rFonts w:eastAsia="Times New Roman" w:cs="Arial"/>
          <w:lang w:val="es-CO" w:eastAsia="es-CO"/>
        </w:rPr>
        <w:t>c</w:t>
      </w:r>
      <w:r>
        <w:rPr>
          <w:rFonts w:eastAsia="Times New Roman" w:cs="Arial"/>
          <w:lang w:val="es-CO" w:eastAsia="es-CO"/>
        </w:rPr>
        <w:t xml:space="preserve">ancelación de </w:t>
      </w:r>
      <w:r w:rsidR="00CB37F6">
        <w:rPr>
          <w:rFonts w:eastAsia="Times New Roman" w:cs="Arial"/>
          <w:lang w:val="es-CO" w:eastAsia="es-CO"/>
        </w:rPr>
        <w:t>r</w:t>
      </w:r>
      <w:r>
        <w:rPr>
          <w:rFonts w:eastAsia="Times New Roman" w:cs="Arial"/>
          <w:lang w:val="es-CO" w:eastAsia="es-CO"/>
        </w:rPr>
        <w:t xml:space="preserve">eservas, </w:t>
      </w:r>
      <w:r w:rsidR="00297ED7">
        <w:rPr>
          <w:rFonts w:eastAsia="Times New Roman" w:cs="Arial"/>
          <w:lang w:val="es-CO" w:eastAsia="es-CO"/>
        </w:rPr>
        <w:t>los</w:t>
      </w:r>
      <w:r>
        <w:rPr>
          <w:rFonts w:eastAsia="Times New Roman" w:cs="Arial"/>
          <w:lang w:val="es-CO" w:eastAsia="es-CO"/>
        </w:rPr>
        <w:t xml:space="preserve"> cual</w:t>
      </w:r>
      <w:r w:rsidR="007A1A7C">
        <w:rPr>
          <w:rFonts w:eastAsia="Times New Roman" w:cs="Arial"/>
          <w:lang w:val="es-CO" w:eastAsia="es-CO"/>
        </w:rPr>
        <w:t>es son</w:t>
      </w:r>
      <w:r>
        <w:rPr>
          <w:rFonts w:eastAsia="Times New Roman" w:cs="Arial"/>
          <w:lang w:val="es-CO" w:eastAsia="es-CO"/>
        </w:rPr>
        <w:t xml:space="preserve"> inexistente</w:t>
      </w:r>
      <w:r w:rsidR="007A1A7C">
        <w:rPr>
          <w:rFonts w:eastAsia="Times New Roman" w:cs="Arial"/>
          <w:lang w:val="es-CO" w:eastAsia="es-CO"/>
        </w:rPr>
        <w:t>s</w:t>
      </w:r>
      <w:r>
        <w:rPr>
          <w:rFonts w:eastAsia="Times New Roman" w:cs="Arial"/>
          <w:lang w:val="es-CO" w:eastAsia="es-CO"/>
        </w:rPr>
        <w:t xml:space="preserve"> en la ejecución presupuestal remitida para el periodo correspondiente.</w:t>
      </w:r>
    </w:p>
    <w:p w14:paraId="59B5685B" w14:textId="77777777" w:rsidR="008A4F52" w:rsidRDefault="008A4F52" w:rsidP="0044406F">
      <w:pPr>
        <w:spacing w:after="0" w:line="240" w:lineRule="auto"/>
        <w:contextualSpacing/>
        <w:jc w:val="both"/>
        <w:textAlignment w:val="baseline"/>
        <w:rPr>
          <w:rFonts w:eastAsia="Times New Roman" w:cs="Arial"/>
          <w:lang w:val="es-CO" w:eastAsia="es-CO"/>
        </w:rPr>
      </w:pPr>
    </w:p>
    <w:p w14:paraId="1F715D8D" w14:textId="77777777" w:rsidR="008A4F52" w:rsidRDefault="009058AA" w:rsidP="0044406F">
      <w:pPr>
        <w:spacing w:after="0" w:line="240" w:lineRule="auto"/>
        <w:contextualSpacing/>
        <w:jc w:val="both"/>
        <w:textAlignment w:val="baseline"/>
        <w:rPr>
          <w:rFonts w:eastAsia="Times New Roman" w:cs="Arial"/>
          <w:lang w:val="es-CO" w:eastAsia="es-CO"/>
        </w:rPr>
      </w:pPr>
      <w:r>
        <w:rPr>
          <w:rFonts w:eastAsia="Times New Roman" w:cs="Arial"/>
          <w:lang w:val="es-CO" w:eastAsia="es-CO"/>
        </w:rPr>
        <w:t>Por otra parte,</w:t>
      </w:r>
      <w:r w:rsidR="00277305">
        <w:rPr>
          <w:rFonts w:eastAsia="Times New Roman" w:cs="Arial"/>
          <w:lang w:val="es-CO" w:eastAsia="es-CO"/>
        </w:rPr>
        <w:t xml:space="preserve"> respecto a los rendimientos financieros, se presentó una</w:t>
      </w:r>
      <w:r w:rsidR="00BF6382" w:rsidRPr="00BF6382">
        <w:rPr>
          <w:rFonts w:eastAsia="Times New Roman" w:cs="Arial"/>
          <w:lang w:val="es-CO" w:eastAsia="es-CO"/>
        </w:rPr>
        <w:t xml:space="preserve"> </w:t>
      </w:r>
      <w:r w:rsidR="00BF6382">
        <w:rPr>
          <w:rFonts w:eastAsia="Times New Roman" w:cs="Arial"/>
          <w:lang w:val="es-CO" w:eastAsia="es-CO"/>
        </w:rPr>
        <w:t>diferencia de información, teniendo en cuenta lo advertido frente a los rendimientos en la primera parte de esta sección</w:t>
      </w:r>
      <w:r w:rsidR="00A300DC">
        <w:rPr>
          <w:rFonts w:eastAsia="Times New Roman" w:cs="Arial"/>
          <w:lang w:val="es-CO" w:eastAsia="es-CO"/>
        </w:rPr>
        <w:t>:</w:t>
      </w:r>
      <w:r w:rsidR="00277305">
        <w:rPr>
          <w:rFonts w:eastAsia="Times New Roman" w:cs="Arial"/>
          <w:lang w:val="es-CO" w:eastAsia="es-CO"/>
        </w:rPr>
        <w:t xml:space="preserve"> </w:t>
      </w:r>
      <w:r w:rsidR="00F4305B">
        <w:rPr>
          <w:rFonts w:eastAsia="Times New Roman" w:cs="Arial"/>
          <w:lang w:val="es-CO" w:eastAsia="es-CO"/>
        </w:rPr>
        <w:t xml:space="preserve">el Municipio incorpora a nivel presupuestal recursos de rendimientos financieros para Libre Inversión y Libre Destinación. Frente </w:t>
      </w:r>
      <w:r w:rsidR="00A300DC">
        <w:rPr>
          <w:rFonts w:eastAsia="Times New Roman" w:cs="Arial"/>
          <w:lang w:val="es-CO" w:eastAsia="es-CO"/>
        </w:rPr>
        <w:t xml:space="preserve">a </w:t>
      </w:r>
      <w:r w:rsidR="00F4305B">
        <w:rPr>
          <w:rFonts w:eastAsia="Times New Roman" w:cs="Arial"/>
          <w:lang w:val="es-CO" w:eastAsia="es-CO"/>
        </w:rPr>
        <w:t>est</w:t>
      </w:r>
      <w:r w:rsidR="00A300DC">
        <w:rPr>
          <w:rFonts w:eastAsia="Times New Roman" w:cs="Arial"/>
          <w:lang w:val="es-CO" w:eastAsia="es-CO"/>
        </w:rPr>
        <w:t>a</w:t>
      </w:r>
      <w:r w:rsidR="00F4305B">
        <w:rPr>
          <w:rFonts w:eastAsia="Times New Roman" w:cs="Arial"/>
          <w:lang w:val="es-CO" w:eastAsia="es-CO"/>
        </w:rPr>
        <w:t xml:space="preserve"> última fuente, </w:t>
      </w:r>
      <w:r w:rsidR="00877555">
        <w:rPr>
          <w:rFonts w:eastAsia="Times New Roman" w:cs="Arial"/>
          <w:lang w:val="es-CO" w:eastAsia="es-CO"/>
        </w:rPr>
        <w:t>dado que en el</w:t>
      </w:r>
      <w:r>
        <w:rPr>
          <w:rFonts w:eastAsia="Times New Roman" w:cs="Arial"/>
          <w:lang w:val="es-CO" w:eastAsia="es-CO"/>
        </w:rPr>
        <w:t xml:space="preserve"> FUT solo se cuenta con un código habilitado para este reporte</w:t>
      </w:r>
      <w:r w:rsidR="00A300DC">
        <w:rPr>
          <w:rFonts w:eastAsia="Times New Roman" w:cs="Arial"/>
          <w:lang w:val="es-CO" w:eastAsia="es-CO"/>
        </w:rPr>
        <w:t>,</w:t>
      </w:r>
      <w:r>
        <w:rPr>
          <w:rFonts w:eastAsia="Times New Roman" w:cs="Arial"/>
          <w:lang w:val="es-CO" w:eastAsia="es-CO"/>
        </w:rPr>
        <w:t xml:space="preserve"> el cual corresponde a la </w:t>
      </w:r>
      <w:r w:rsidR="00CB37F6">
        <w:rPr>
          <w:rFonts w:eastAsia="Times New Roman" w:cs="Arial"/>
          <w:lang w:val="es-CO" w:eastAsia="es-CO"/>
        </w:rPr>
        <w:t>C</w:t>
      </w:r>
      <w:r>
        <w:rPr>
          <w:rFonts w:eastAsia="Times New Roman" w:cs="Arial"/>
          <w:lang w:val="es-CO" w:eastAsia="es-CO"/>
        </w:rPr>
        <w:t xml:space="preserve">uenta </w:t>
      </w:r>
      <w:r w:rsidRPr="008A4F52">
        <w:rPr>
          <w:rFonts w:eastAsia="Times New Roman" w:cs="Arial"/>
          <w:lang w:val="es-CO" w:eastAsia="es-CO"/>
        </w:rPr>
        <w:t>TI.B.8.2.1.7.8</w:t>
      </w:r>
      <w:r>
        <w:rPr>
          <w:rFonts w:eastAsia="Times New Roman" w:cs="Arial"/>
          <w:lang w:val="es-CO" w:eastAsia="es-CO"/>
        </w:rPr>
        <w:t xml:space="preserve"> </w:t>
      </w:r>
      <w:r w:rsidRPr="008A4F52">
        <w:rPr>
          <w:rFonts w:eastAsia="Times New Roman" w:cs="Arial"/>
          <w:lang w:val="es-CO" w:eastAsia="es-CO"/>
        </w:rPr>
        <w:t>Sistema General Forzosa Inversión de Participación Propósito General</w:t>
      </w:r>
      <w:r w:rsidR="00877555">
        <w:rPr>
          <w:rFonts w:eastAsia="Times New Roman" w:cs="Arial"/>
          <w:lang w:val="es-CO" w:eastAsia="es-CO"/>
        </w:rPr>
        <w:t>, cuenta que recoge</w:t>
      </w:r>
      <w:r>
        <w:rPr>
          <w:rFonts w:eastAsia="Times New Roman" w:cs="Arial"/>
          <w:lang w:val="es-CO" w:eastAsia="es-CO"/>
        </w:rPr>
        <w:t xml:space="preserve"> de manera agregada los rendimientos financi</w:t>
      </w:r>
      <w:r w:rsidR="00F138F9">
        <w:rPr>
          <w:rFonts w:eastAsia="Times New Roman" w:cs="Arial"/>
          <w:lang w:val="es-CO" w:eastAsia="es-CO"/>
        </w:rPr>
        <w:t>e</w:t>
      </w:r>
      <w:r>
        <w:rPr>
          <w:rFonts w:eastAsia="Times New Roman" w:cs="Arial"/>
          <w:lang w:val="es-CO" w:eastAsia="es-CO"/>
        </w:rPr>
        <w:t>ros de la Participación</w:t>
      </w:r>
      <w:r w:rsidR="00F4305B">
        <w:rPr>
          <w:rFonts w:eastAsia="Times New Roman" w:cs="Arial"/>
          <w:lang w:val="es-CO" w:eastAsia="es-CO"/>
        </w:rPr>
        <w:t>, se presenta una inconsistencia de reporte.</w:t>
      </w:r>
    </w:p>
    <w:p w14:paraId="5B1EB2AD" w14:textId="77777777" w:rsidR="00C56485" w:rsidRDefault="00C56485" w:rsidP="0044406F">
      <w:pPr>
        <w:spacing w:after="0" w:line="240" w:lineRule="auto"/>
        <w:contextualSpacing/>
        <w:jc w:val="both"/>
        <w:textAlignment w:val="baseline"/>
        <w:rPr>
          <w:rFonts w:eastAsia="Times New Roman" w:cs="Arial"/>
          <w:lang w:val="es-CO" w:eastAsia="es-CO"/>
        </w:rPr>
      </w:pPr>
    </w:p>
    <w:p w14:paraId="43B9897D" w14:textId="77777777" w:rsidR="002309D0" w:rsidRPr="009B72F8" w:rsidRDefault="009058AA" w:rsidP="009B72F8">
      <w:pPr>
        <w:pStyle w:val="Prrafodelista"/>
        <w:numPr>
          <w:ilvl w:val="0"/>
          <w:numId w:val="61"/>
        </w:numPr>
        <w:spacing w:after="0" w:line="240" w:lineRule="auto"/>
        <w:ind w:left="284" w:hanging="284"/>
        <w:textAlignment w:val="baseline"/>
        <w:rPr>
          <w:rFonts w:eastAsia="Times New Roman" w:cs="Arial"/>
          <w:lang w:val="es-CO" w:eastAsia="es-CO"/>
        </w:rPr>
      </w:pPr>
      <w:r w:rsidRPr="009B72F8">
        <w:rPr>
          <w:rFonts w:eastAsia="Times New Roman" w:cs="Arial"/>
          <w:b/>
          <w:bCs/>
          <w:lang w:eastAsia="es-CO"/>
        </w:rPr>
        <w:t>Gastos</w:t>
      </w:r>
      <w:r w:rsidR="00CB37F6" w:rsidRPr="009B72F8">
        <w:rPr>
          <w:rFonts w:eastAsia="Times New Roman" w:cs="Arial"/>
          <w:lang w:val="es-CO" w:eastAsia="es-CO"/>
        </w:rPr>
        <w:t>.</w:t>
      </w:r>
    </w:p>
    <w:p w14:paraId="3FDC56CE" w14:textId="77777777" w:rsidR="000B340E" w:rsidRDefault="009058AA" w:rsidP="00A00613">
      <w:pPr>
        <w:pStyle w:val="paragraph"/>
        <w:spacing w:before="0" w:beforeAutospacing="0" w:after="0" w:afterAutospacing="0"/>
        <w:ind w:left="720"/>
        <w:contextualSpacing/>
        <w:jc w:val="center"/>
        <w:textAlignment w:val="baseline"/>
        <w:rPr>
          <w:rFonts w:ascii="Segoe UI" w:hAnsi="Segoe UI" w:cs="Segoe UI"/>
          <w:sz w:val="18"/>
          <w:szCs w:val="18"/>
        </w:rPr>
      </w:pPr>
      <w:bookmarkStart w:id="6" w:name="_Hlk89897992"/>
      <w:r>
        <w:rPr>
          <w:rStyle w:val="normaltextrun"/>
          <w:rFonts w:ascii="Arial" w:hAnsi="Arial" w:cs="Arial"/>
          <w:b/>
          <w:bCs/>
          <w:sz w:val="18"/>
          <w:szCs w:val="18"/>
        </w:rPr>
        <w:t xml:space="preserve">Cuadro No. </w:t>
      </w:r>
      <w:r w:rsidR="00B04F3E">
        <w:rPr>
          <w:rStyle w:val="normaltextrun"/>
          <w:rFonts w:ascii="Arial" w:hAnsi="Arial" w:cs="Arial"/>
          <w:b/>
          <w:bCs/>
          <w:sz w:val="18"/>
          <w:szCs w:val="18"/>
        </w:rPr>
        <w:t>7</w:t>
      </w:r>
      <w:r>
        <w:rPr>
          <w:rStyle w:val="normaltextrun"/>
          <w:rFonts w:ascii="Arial" w:hAnsi="Arial" w:cs="Arial"/>
          <w:b/>
          <w:bCs/>
          <w:sz w:val="18"/>
          <w:szCs w:val="18"/>
        </w:rPr>
        <w:t>.</w:t>
      </w:r>
    </w:p>
    <w:p w14:paraId="02FAE0E0" w14:textId="77777777" w:rsidR="000B340E" w:rsidRPr="000B340E" w:rsidRDefault="009058AA" w:rsidP="0044406F">
      <w:pPr>
        <w:spacing w:line="240" w:lineRule="auto"/>
        <w:contextualSpacing/>
        <w:jc w:val="center"/>
        <w:rPr>
          <w:rFonts w:eastAsia="Times New Roman" w:cs="Arial"/>
          <w:lang w:val="es-CO" w:eastAsia="es-CO"/>
        </w:rPr>
      </w:pPr>
      <w:r w:rsidRPr="000B340E">
        <w:rPr>
          <w:noProof/>
          <w:lang w:val="es-CO" w:eastAsia="es-CO"/>
        </w:rPr>
        <w:drawing>
          <wp:anchor distT="0" distB="0" distL="114300" distR="114300" simplePos="0" relativeHeight="251658240" behindDoc="1" locked="0" layoutInCell="1" allowOverlap="1" wp14:anchorId="2DF1E676" wp14:editId="34231A61">
            <wp:simplePos x="0" y="0"/>
            <wp:positionH relativeFrom="column">
              <wp:posOffset>81280</wp:posOffset>
            </wp:positionH>
            <wp:positionV relativeFrom="paragraph">
              <wp:posOffset>304165</wp:posOffset>
            </wp:positionV>
            <wp:extent cx="5572125" cy="3352800"/>
            <wp:effectExtent l="0" t="0" r="9525" b="0"/>
            <wp:wrapTight wrapText="bothSides">
              <wp:wrapPolygon edited="0">
                <wp:start x="0" y="0"/>
                <wp:lineTo x="0" y="21477"/>
                <wp:lineTo x="21563" y="21477"/>
                <wp:lineTo x="21563"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32728" name="Picture 1"/>
                    <pic:cNvPicPr>
                      <a:picLocks noChangeAspect="1" noChangeArrowheads="1"/>
                    </pic:cNvPicPr>
                  </pic:nvPicPr>
                  <pic:blipFill>
                    <a:blip r:embed="rId19">
                      <a:extLst>
                        <a:ext uri="{28A0092B-C50C-407E-A947-70E740481C1C}">
                          <a14:useLocalDpi xmlns:a14="http://schemas.microsoft.com/office/drawing/2010/main" val="0"/>
                        </a:ext>
                      </a:extLst>
                    </a:blip>
                    <a:srcRect r="43295"/>
                    <a:stretch>
                      <a:fillRect/>
                    </a:stretch>
                  </pic:blipFill>
                  <pic:spPr bwMode="auto">
                    <a:xfrm>
                      <a:off x="0" y="0"/>
                      <a:ext cx="5572125" cy="3352800"/>
                    </a:xfrm>
                    <a:prstGeom prst="rect">
                      <a:avLst/>
                    </a:prstGeom>
                    <a:noFill/>
                    <a:ln>
                      <a:noFill/>
                    </a:ln>
                    <a:extLst>
                      <a:ext uri="{53640926-AAD7-44D8-BBD7-CCE9431645EC}">
                        <a14:shadowObscured xmlns:a14="http://schemas.microsoft.com/office/drawing/2010/main"/>
                      </a:ext>
                    </a:extLst>
                  </pic:spPr>
                </pic:pic>
              </a:graphicData>
            </a:graphic>
          </wp:anchor>
        </w:drawing>
      </w:r>
      <w:r>
        <w:rPr>
          <w:rStyle w:val="normaltextrun"/>
          <w:rFonts w:cs="Arial"/>
          <w:sz w:val="18"/>
          <w:szCs w:val="18"/>
        </w:rPr>
        <w:t xml:space="preserve">Análisis de calidad al reporte de las categorías FUT Gastos de Inversión y Gastos de Funcionamiento, vigencias </w:t>
      </w:r>
      <w:r w:rsidRPr="00D96F8B">
        <w:rPr>
          <w:rStyle w:val="normaltextrun"/>
          <w:rFonts w:cs="Arial"/>
          <w:sz w:val="18"/>
          <w:szCs w:val="18"/>
        </w:rPr>
        <w:t>2018, 2019 y 2020</w:t>
      </w:r>
      <w:r>
        <w:rPr>
          <w:rStyle w:val="normaltextrun"/>
          <w:rFonts w:cs="Arial"/>
          <w:sz w:val="18"/>
          <w:szCs w:val="18"/>
        </w:rPr>
        <w:t>, Municipio de Supatá - Cundinamarca -</w:t>
      </w:r>
      <w:r>
        <w:rPr>
          <w:rStyle w:val="normaltextrun"/>
          <w:rFonts w:cs="Arial"/>
          <w:i/>
          <w:iCs/>
          <w:sz w:val="18"/>
          <w:szCs w:val="18"/>
        </w:rPr>
        <w:t>Cifras en pesos</w:t>
      </w:r>
      <w:r>
        <w:rPr>
          <w:rStyle w:val="normaltextrun"/>
          <w:rFonts w:cs="Arial"/>
          <w:i/>
          <w:iCs/>
          <w:sz w:val="18"/>
          <w:szCs w:val="18"/>
          <w:lang w:val="es-CO" w:eastAsia="es-CO"/>
        </w:rPr>
        <w:t>-</w:t>
      </w:r>
    </w:p>
    <w:p w14:paraId="6D91A227" w14:textId="77777777" w:rsidR="000B340E" w:rsidRPr="0044406F" w:rsidRDefault="009058AA" w:rsidP="0044406F">
      <w:pPr>
        <w:spacing w:after="0" w:line="240" w:lineRule="auto"/>
        <w:contextualSpacing/>
        <w:jc w:val="both"/>
        <w:textAlignment w:val="baseline"/>
        <w:rPr>
          <w:rFonts w:eastAsia="Times New Roman" w:cs="Arial"/>
          <w:sz w:val="16"/>
          <w:szCs w:val="16"/>
          <w:lang w:val="es-CO" w:eastAsia="es-CO"/>
        </w:rPr>
      </w:pPr>
      <w:r w:rsidRPr="0044406F">
        <w:rPr>
          <w:rFonts w:eastAsia="Times New Roman" w:cs="Arial"/>
          <w:b/>
          <w:bCs/>
          <w:sz w:val="16"/>
          <w:szCs w:val="16"/>
          <w:lang w:val="es-CO" w:eastAsia="es-CO"/>
        </w:rPr>
        <w:t>Fuente:</w:t>
      </w:r>
      <w:r w:rsidRPr="0044406F">
        <w:rPr>
          <w:rFonts w:eastAsia="Times New Roman" w:cs="Arial"/>
          <w:sz w:val="16"/>
          <w:szCs w:val="16"/>
          <w:lang w:val="es-CO" w:eastAsia="es-CO"/>
        </w:rPr>
        <w:t xml:space="preserve"> elaboración propia con base en la información presupuestal entregada por la Entidad Territorial y la información FUT.</w:t>
      </w:r>
    </w:p>
    <w:p w14:paraId="07069587" w14:textId="77777777" w:rsidR="00B714AE" w:rsidRDefault="00B714AE" w:rsidP="0044406F">
      <w:pPr>
        <w:spacing w:after="0" w:line="240" w:lineRule="auto"/>
        <w:contextualSpacing/>
        <w:jc w:val="both"/>
        <w:textAlignment w:val="baseline"/>
        <w:rPr>
          <w:rFonts w:eastAsia="Times New Roman" w:cs="Arial"/>
          <w:lang w:val="es-CO" w:eastAsia="es-CO"/>
        </w:rPr>
      </w:pPr>
    </w:p>
    <w:p w14:paraId="22A3210E" w14:textId="77777777" w:rsidR="00754735" w:rsidRDefault="009058AA" w:rsidP="0044406F">
      <w:pPr>
        <w:spacing w:after="0" w:line="240" w:lineRule="auto"/>
        <w:contextualSpacing/>
        <w:jc w:val="both"/>
        <w:textAlignment w:val="baseline"/>
        <w:rPr>
          <w:rFonts w:eastAsia="Times New Roman" w:cs="Arial"/>
          <w:lang w:val="es-CO" w:eastAsia="es-CO"/>
        </w:rPr>
      </w:pPr>
      <w:r>
        <w:rPr>
          <w:rFonts w:eastAsia="Times New Roman" w:cs="Arial"/>
          <w:lang w:val="es-CO" w:eastAsia="es-CO"/>
        </w:rPr>
        <w:lastRenderedPageBreak/>
        <w:t>En el componente de gastos se evidencia que existen diferencias en las destinaciones de Libre Inversión y Libre Destinación pa</w:t>
      </w:r>
      <w:r w:rsidR="0098002D">
        <w:rPr>
          <w:rFonts w:eastAsia="Times New Roman" w:cs="Arial"/>
          <w:lang w:val="es-CO" w:eastAsia="es-CO"/>
        </w:rPr>
        <w:t>ra los cuatro momentos presupuestales del gasto</w:t>
      </w:r>
      <w:r w:rsidR="001C4F6B">
        <w:rPr>
          <w:rFonts w:eastAsia="Times New Roman" w:cs="Arial"/>
          <w:lang w:val="es-CO" w:eastAsia="es-CO"/>
        </w:rPr>
        <w:t>,</w:t>
      </w:r>
      <w:r w:rsidR="00EC3405">
        <w:rPr>
          <w:rFonts w:eastAsia="Times New Roman" w:cs="Arial"/>
          <w:lang w:val="es-CO" w:eastAsia="es-CO"/>
        </w:rPr>
        <w:t xml:space="preserve"> como se detalla en el cuadro anterior. Por otra </w:t>
      </w:r>
      <w:r w:rsidR="00B939C2">
        <w:rPr>
          <w:rFonts w:eastAsia="Times New Roman" w:cs="Arial"/>
          <w:lang w:val="es-CO" w:eastAsia="es-CO"/>
        </w:rPr>
        <w:t>parte,</w:t>
      </w:r>
      <w:r w:rsidR="00EC3405">
        <w:rPr>
          <w:rFonts w:eastAsia="Times New Roman" w:cs="Arial"/>
          <w:lang w:val="es-CO" w:eastAsia="es-CO"/>
        </w:rPr>
        <w:t xml:space="preserve"> </w:t>
      </w:r>
      <w:r w:rsidR="000B340E">
        <w:rPr>
          <w:rFonts w:eastAsia="Times New Roman" w:cs="Arial"/>
          <w:lang w:val="es-CO" w:eastAsia="es-CO"/>
        </w:rPr>
        <w:t>en</w:t>
      </w:r>
      <w:r w:rsidR="00EC3405">
        <w:rPr>
          <w:rFonts w:eastAsia="Times New Roman" w:cs="Arial"/>
          <w:lang w:val="es-CO" w:eastAsia="es-CO"/>
        </w:rPr>
        <w:t xml:space="preserve"> las destinaciones de </w:t>
      </w:r>
      <w:r w:rsidR="00B939C2">
        <w:rPr>
          <w:rFonts w:eastAsia="Times New Roman" w:cs="Arial"/>
          <w:lang w:val="es-CO" w:eastAsia="es-CO"/>
        </w:rPr>
        <w:t>Cultura</w:t>
      </w:r>
      <w:r w:rsidR="00EC3405">
        <w:rPr>
          <w:rFonts w:eastAsia="Times New Roman" w:cs="Arial"/>
          <w:lang w:val="es-CO" w:eastAsia="es-CO"/>
        </w:rPr>
        <w:t xml:space="preserve"> y Deporte </w:t>
      </w:r>
      <w:r w:rsidR="000B340E">
        <w:rPr>
          <w:rFonts w:eastAsia="Times New Roman" w:cs="Arial"/>
          <w:lang w:val="es-CO" w:eastAsia="es-CO"/>
        </w:rPr>
        <w:t>no</w:t>
      </w:r>
      <w:r w:rsidR="00EC3405">
        <w:rPr>
          <w:rFonts w:eastAsia="Times New Roman" w:cs="Arial"/>
          <w:lang w:val="es-CO" w:eastAsia="es-CO"/>
        </w:rPr>
        <w:t xml:space="preserve"> se identifica</w:t>
      </w:r>
      <w:r w:rsidR="000B340E">
        <w:rPr>
          <w:rFonts w:eastAsia="Times New Roman" w:cs="Arial"/>
          <w:lang w:val="es-CO" w:eastAsia="es-CO"/>
        </w:rPr>
        <w:t>ron</w:t>
      </w:r>
      <w:r w:rsidR="00EC3405">
        <w:rPr>
          <w:rFonts w:eastAsia="Times New Roman" w:cs="Arial"/>
          <w:lang w:val="es-CO" w:eastAsia="es-CO"/>
        </w:rPr>
        <w:t xml:space="preserve"> diferencias</w:t>
      </w:r>
      <w:r w:rsidR="000B340E">
        <w:rPr>
          <w:rFonts w:eastAsia="Times New Roman" w:cs="Arial"/>
          <w:lang w:val="es-CO" w:eastAsia="es-CO"/>
        </w:rPr>
        <w:t xml:space="preserve"> para ninguna de las vigencias </w:t>
      </w:r>
      <w:r w:rsidR="00C643FC">
        <w:rPr>
          <w:rFonts w:eastAsia="Times New Roman" w:cs="Arial"/>
          <w:lang w:val="es-CO" w:eastAsia="es-CO"/>
        </w:rPr>
        <w:t>analizadas</w:t>
      </w:r>
      <w:r w:rsidR="000B340E">
        <w:rPr>
          <w:rFonts w:eastAsia="Times New Roman" w:cs="Arial"/>
          <w:lang w:val="es-CO" w:eastAsia="es-CO"/>
        </w:rPr>
        <w:t>.</w:t>
      </w:r>
    </w:p>
    <w:bookmarkEnd w:id="6"/>
    <w:p w14:paraId="6737D4B9" w14:textId="77777777" w:rsidR="00B714AE" w:rsidRDefault="00B714AE" w:rsidP="0044406F">
      <w:pPr>
        <w:spacing w:after="0" w:line="240" w:lineRule="auto"/>
        <w:contextualSpacing/>
        <w:jc w:val="both"/>
        <w:textAlignment w:val="baseline"/>
        <w:rPr>
          <w:rFonts w:eastAsia="Times New Roman" w:cs="Arial"/>
          <w:lang w:val="es-CO" w:eastAsia="es-CO"/>
        </w:rPr>
      </w:pPr>
    </w:p>
    <w:p w14:paraId="63E8B7B7" w14:textId="77777777" w:rsidR="009B72F8" w:rsidRDefault="009B72F8" w:rsidP="009B72F8">
      <w:pPr>
        <w:spacing w:after="0" w:line="240" w:lineRule="auto"/>
        <w:contextualSpacing/>
        <w:textAlignment w:val="baseline"/>
        <w:rPr>
          <w:rFonts w:eastAsia="Times New Roman" w:cs="Arial"/>
          <w:b/>
          <w:bCs/>
          <w:lang w:eastAsia="es-CO"/>
        </w:rPr>
      </w:pPr>
    </w:p>
    <w:p w14:paraId="71DCC0A4" w14:textId="77777777" w:rsidR="00051A3A" w:rsidRPr="009B72F8" w:rsidRDefault="009058AA" w:rsidP="009B72F8">
      <w:pPr>
        <w:pStyle w:val="Prrafodelista"/>
        <w:numPr>
          <w:ilvl w:val="0"/>
          <w:numId w:val="61"/>
        </w:numPr>
        <w:spacing w:after="0" w:line="240" w:lineRule="auto"/>
        <w:ind w:left="426" w:hanging="284"/>
        <w:textAlignment w:val="baseline"/>
        <w:rPr>
          <w:rFonts w:eastAsia="Times New Roman" w:cs="Arial"/>
          <w:lang w:val="es-CO" w:eastAsia="es-CO"/>
        </w:rPr>
      </w:pPr>
      <w:r w:rsidRPr="009B72F8">
        <w:rPr>
          <w:rFonts w:eastAsia="Times New Roman" w:cs="Arial"/>
          <w:b/>
          <w:bCs/>
          <w:lang w:eastAsia="es-CO"/>
        </w:rPr>
        <w:t>Cierre fiscal</w:t>
      </w:r>
      <w:r w:rsidR="00CB37F6" w:rsidRPr="009B72F8">
        <w:rPr>
          <w:rFonts w:eastAsia="Times New Roman" w:cs="Arial"/>
          <w:lang w:val="es-CO" w:eastAsia="es-CO"/>
        </w:rPr>
        <w:t>.</w:t>
      </w:r>
    </w:p>
    <w:p w14:paraId="3CD759A0" w14:textId="77777777" w:rsidR="00CB37F6" w:rsidRDefault="009058AA" w:rsidP="00102852">
      <w:pPr>
        <w:spacing w:line="240" w:lineRule="auto"/>
        <w:contextualSpacing/>
        <w:jc w:val="center"/>
        <w:rPr>
          <w:rFonts w:cs="Arial"/>
          <w:bCs/>
          <w:sz w:val="18"/>
          <w:szCs w:val="18"/>
          <w:lang w:val="es-ES_tradnl"/>
        </w:rPr>
      </w:pPr>
      <w:r w:rsidRPr="007B6011">
        <w:rPr>
          <w:noProof/>
          <w:lang w:val="es-CO" w:eastAsia="es-CO"/>
        </w:rPr>
        <w:drawing>
          <wp:anchor distT="0" distB="0" distL="114300" distR="114300" simplePos="0" relativeHeight="251664384" behindDoc="1" locked="0" layoutInCell="1" allowOverlap="1" wp14:anchorId="41B7C917" wp14:editId="42AA46A1">
            <wp:simplePos x="0" y="0"/>
            <wp:positionH relativeFrom="column">
              <wp:posOffset>-842010</wp:posOffset>
            </wp:positionH>
            <wp:positionV relativeFrom="paragraph">
              <wp:posOffset>427990</wp:posOffset>
            </wp:positionV>
            <wp:extent cx="7092950" cy="1466215"/>
            <wp:effectExtent l="0" t="0" r="0" b="635"/>
            <wp:wrapTight wrapText="bothSides">
              <wp:wrapPolygon edited="0">
                <wp:start x="0" y="0"/>
                <wp:lineTo x="0" y="21329"/>
                <wp:lineTo x="19782" y="21329"/>
                <wp:lineTo x="20710" y="19926"/>
                <wp:lineTo x="20710" y="18803"/>
                <wp:lineTo x="21465" y="17961"/>
                <wp:lineTo x="21523" y="17680"/>
                <wp:lineTo x="21523"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63161" name="Picture 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7092950" cy="1466215"/>
                    </a:xfrm>
                    <a:prstGeom prst="rect">
                      <a:avLst/>
                    </a:prstGeom>
                    <a:noFill/>
                    <a:ln>
                      <a:noFill/>
                    </a:ln>
                  </pic:spPr>
                </pic:pic>
              </a:graphicData>
            </a:graphic>
          </wp:anchor>
        </w:drawing>
      </w:r>
      <w:r w:rsidR="0046407C" w:rsidRPr="0046407C">
        <w:rPr>
          <w:rFonts w:cs="Arial"/>
          <w:b/>
          <w:sz w:val="18"/>
          <w:szCs w:val="18"/>
          <w:lang w:val="es-ES_tradnl"/>
        </w:rPr>
        <w:t xml:space="preserve">Cuadro No. </w:t>
      </w:r>
      <w:r w:rsidR="00B04F3E">
        <w:rPr>
          <w:rFonts w:cs="Arial"/>
          <w:b/>
          <w:sz w:val="18"/>
          <w:szCs w:val="18"/>
          <w:lang w:val="es-ES_tradnl"/>
        </w:rPr>
        <w:t>8</w:t>
      </w:r>
    </w:p>
    <w:p w14:paraId="2C962751" w14:textId="77777777" w:rsidR="005835EE" w:rsidRDefault="009058AA" w:rsidP="0044406F">
      <w:pPr>
        <w:spacing w:line="240" w:lineRule="auto"/>
        <w:contextualSpacing/>
        <w:jc w:val="center"/>
        <w:rPr>
          <w:rFonts w:cs="Arial"/>
          <w:sz w:val="18"/>
          <w:szCs w:val="18"/>
          <w:lang w:val="es-ES_tradnl"/>
        </w:rPr>
      </w:pPr>
      <w:r w:rsidRPr="0046407C">
        <w:rPr>
          <w:rFonts w:cs="Arial"/>
          <w:bCs/>
          <w:sz w:val="18"/>
          <w:szCs w:val="18"/>
          <w:lang w:val="es-ES_tradnl"/>
        </w:rPr>
        <w:t>An</w:t>
      </w:r>
      <w:r w:rsidRPr="0046407C">
        <w:rPr>
          <w:rFonts w:cs="Arial"/>
          <w:sz w:val="18"/>
          <w:szCs w:val="18"/>
          <w:lang w:val="es-ES_tradnl"/>
        </w:rPr>
        <w:t xml:space="preserve">álisis del reporte de Cierre Fiscal FUT– Vigencias </w:t>
      </w:r>
      <w:r w:rsidR="007B6011">
        <w:rPr>
          <w:rFonts w:cs="Arial"/>
          <w:sz w:val="18"/>
          <w:szCs w:val="18"/>
          <w:lang w:val="es-ES_tradnl"/>
        </w:rPr>
        <w:t xml:space="preserve">2018, </w:t>
      </w:r>
      <w:r w:rsidRPr="0046407C">
        <w:rPr>
          <w:rFonts w:cs="Arial"/>
          <w:sz w:val="18"/>
          <w:szCs w:val="18"/>
          <w:lang w:val="es-ES_tradnl"/>
        </w:rPr>
        <w:t xml:space="preserve">2019 y 2020. Municipio de </w:t>
      </w:r>
      <w:r w:rsidR="00F43E74">
        <w:rPr>
          <w:rFonts w:cs="Arial"/>
          <w:sz w:val="18"/>
          <w:szCs w:val="18"/>
          <w:lang w:val="es-ES_tradnl"/>
        </w:rPr>
        <w:t>Supatá - Cundinamarca</w:t>
      </w:r>
      <w:r w:rsidR="00CB37F6">
        <w:rPr>
          <w:rFonts w:cs="Arial"/>
          <w:sz w:val="18"/>
          <w:szCs w:val="18"/>
          <w:lang w:val="es-ES_tradnl"/>
        </w:rPr>
        <w:t xml:space="preserve"> </w:t>
      </w:r>
      <w:r w:rsidRPr="0046407C">
        <w:rPr>
          <w:rFonts w:cs="Arial"/>
          <w:sz w:val="18"/>
          <w:szCs w:val="18"/>
          <w:lang w:val="es-ES_tradnl"/>
        </w:rPr>
        <w:t>-</w:t>
      </w:r>
      <w:r w:rsidRPr="0046407C">
        <w:rPr>
          <w:rFonts w:cs="Arial"/>
          <w:i/>
          <w:sz w:val="18"/>
          <w:szCs w:val="18"/>
          <w:lang w:val="es-ES_tradnl"/>
        </w:rPr>
        <w:t>Cifras en pesos</w:t>
      </w:r>
      <w:r w:rsidRPr="0046407C">
        <w:rPr>
          <w:rFonts w:cs="Arial"/>
          <w:sz w:val="18"/>
          <w:szCs w:val="18"/>
          <w:lang w:val="es-ES_tradnl"/>
        </w:rPr>
        <w:t>-</w:t>
      </w:r>
    </w:p>
    <w:p w14:paraId="176F2040" w14:textId="77777777" w:rsidR="00F43E74" w:rsidRPr="0044406F" w:rsidRDefault="009058AA" w:rsidP="0044406F">
      <w:pPr>
        <w:spacing w:after="0" w:line="240" w:lineRule="auto"/>
        <w:contextualSpacing/>
        <w:jc w:val="both"/>
        <w:textAlignment w:val="baseline"/>
        <w:rPr>
          <w:rFonts w:eastAsia="Times New Roman" w:cs="Arial"/>
          <w:sz w:val="16"/>
          <w:szCs w:val="16"/>
          <w:lang w:val="es-CO" w:eastAsia="es-CO"/>
        </w:rPr>
      </w:pPr>
      <w:r w:rsidRPr="0044406F">
        <w:rPr>
          <w:rFonts w:eastAsia="Times New Roman" w:cs="Arial"/>
          <w:b/>
          <w:bCs/>
          <w:sz w:val="16"/>
          <w:szCs w:val="16"/>
          <w:lang w:val="es-CO" w:eastAsia="es-CO"/>
        </w:rPr>
        <w:t>Fuente:</w:t>
      </w:r>
      <w:r w:rsidRPr="0044406F">
        <w:rPr>
          <w:rFonts w:eastAsia="Times New Roman" w:cs="Arial"/>
          <w:sz w:val="16"/>
          <w:szCs w:val="16"/>
          <w:lang w:val="es-CO" w:eastAsia="es-CO"/>
        </w:rPr>
        <w:t xml:space="preserve"> elaboración propia con base en la información presupuestal entregada por la Entidad Territorial y la información FUT.</w:t>
      </w:r>
    </w:p>
    <w:p w14:paraId="1D34F837" w14:textId="77777777" w:rsidR="0046407C" w:rsidRDefault="0046407C" w:rsidP="0044406F">
      <w:pPr>
        <w:spacing w:after="0" w:line="240" w:lineRule="auto"/>
        <w:contextualSpacing/>
        <w:jc w:val="both"/>
        <w:textAlignment w:val="baseline"/>
        <w:rPr>
          <w:rFonts w:eastAsia="Times New Roman" w:cs="Arial"/>
          <w:lang w:val="es-CO" w:eastAsia="es-CO"/>
        </w:rPr>
      </w:pPr>
    </w:p>
    <w:p w14:paraId="14231BF7" w14:textId="77777777" w:rsidR="00C83933" w:rsidRDefault="009058AA" w:rsidP="0044406F">
      <w:pPr>
        <w:spacing w:after="0" w:line="240" w:lineRule="auto"/>
        <w:contextualSpacing/>
        <w:jc w:val="both"/>
        <w:textAlignment w:val="baseline"/>
        <w:rPr>
          <w:rFonts w:eastAsia="Times New Roman" w:cs="Arial"/>
          <w:lang w:val="es-CO" w:eastAsia="es-CO"/>
        </w:rPr>
      </w:pPr>
      <w:r>
        <w:rPr>
          <w:rFonts w:eastAsia="Times New Roman" w:cs="Arial"/>
          <w:lang w:val="es-CO" w:eastAsia="es-CO"/>
        </w:rPr>
        <w:t>En cuanto al reporte de</w:t>
      </w:r>
      <w:r w:rsidR="00CB37F6">
        <w:rPr>
          <w:rFonts w:eastAsia="Times New Roman" w:cs="Arial"/>
          <w:lang w:val="es-CO" w:eastAsia="es-CO"/>
        </w:rPr>
        <w:t xml:space="preserve"> </w:t>
      </w:r>
      <w:r>
        <w:rPr>
          <w:rFonts w:eastAsia="Times New Roman" w:cs="Arial"/>
          <w:lang w:val="es-CO" w:eastAsia="es-CO"/>
        </w:rPr>
        <w:t>l</w:t>
      </w:r>
      <w:r w:rsidR="00CB37F6">
        <w:rPr>
          <w:rFonts w:eastAsia="Times New Roman" w:cs="Arial"/>
          <w:lang w:val="es-CO" w:eastAsia="es-CO"/>
        </w:rPr>
        <w:t>a Categoría de</w:t>
      </w:r>
      <w:r>
        <w:rPr>
          <w:rFonts w:eastAsia="Times New Roman" w:cs="Arial"/>
          <w:lang w:val="es-CO" w:eastAsia="es-CO"/>
        </w:rPr>
        <w:t xml:space="preserve"> Cierre Fiscal se evidencia que el Municipio de Supatá – Cundinamarca presenta varias inconsistencias. En primer lugar, no se observa que el Municipio realice el reporte </w:t>
      </w:r>
      <w:r w:rsidR="00175C71">
        <w:rPr>
          <w:rFonts w:eastAsia="Times New Roman" w:cs="Arial"/>
          <w:lang w:val="es-CO" w:eastAsia="es-CO"/>
        </w:rPr>
        <w:t xml:space="preserve">al FUT </w:t>
      </w:r>
      <w:r w:rsidR="001C4F6B">
        <w:rPr>
          <w:rFonts w:eastAsia="Times New Roman" w:cs="Arial"/>
          <w:lang w:val="es-CO" w:eastAsia="es-CO"/>
        </w:rPr>
        <w:t xml:space="preserve">de </w:t>
      </w:r>
      <w:r>
        <w:rPr>
          <w:rFonts w:eastAsia="Times New Roman" w:cs="Arial"/>
          <w:lang w:val="es-CO" w:eastAsia="es-CO"/>
        </w:rPr>
        <w:t xml:space="preserve">las cuentas por pagar para ninguna de las vigencias analizadas. De manera similar </w:t>
      </w:r>
      <w:r w:rsidR="00175C71">
        <w:rPr>
          <w:rFonts w:eastAsia="Times New Roman" w:cs="Arial"/>
          <w:lang w:val="es-CO" w:eastAsia="es-CO"/>
        </w:rPr>
        <w:t xml:space="preserve">tampoco reporta </w:t>
      </w:r>
      <w:r>
        <w:rPr>
          <w:rFonts w:eastAsia="Times New Roman" w:cs="Arial"/>
          <w:lang w:val="es-CO" w:eastAsia="es-CO"/>
        </w:rPr>
        <w:t xml:space="preserve">las reservas presupuestales. Por otra parte, el valor del resultado presupuestal es diferente al identificado en el ejercicio presupuestal adelantado en el </w:t>
      </w:r>
      <w:r w:rsidR="00DB4108">
        <w:rPr>
          <w:rFonts w:eastAsia="Times New Roman" w:cs="Arial"/>
          <w:lang w:val="es-CO" w:eastAsia="es-CO"/>
        </w:rPr>
        <w:t>C</w:t>
      </w:r>
      <w:r>
        <w:rPr>
          <w:rFonts w:eastAsia="Times New Roman" w:cs="Arial"/>
          <w:lang w:val="es-CO" w:eastAsia="es-CO"/>
        </w:rPr>
        <w:t>uadro No.3, pues el valor reportado para las vigencias 2018 y 2020 es superior al determinado. Ahora bien, para el año 2019 el Municipio de Supatá – Cundinamarca reporto un resultado deficitario aun cuando en el resultado del ejercicio calculado para esta vigencia fue superavitario.</w:t>
      </w:r>
    </w:p>
    <w:p w14:paraId="21F49F3C" w14:textId="77777777" w:rsidR="00C83933" w:rsidRDefault="00C83933" w:rsidP="0044406F">
      <w:pPr>
        <w:spacing w:after="0" w:line="240" w:lineRule="auto"/>
        <w:contextualSpacing/>
        <w:jc w:val="both"/>
        <w:textAlignment w:val="baseline"/>
        <w:rPr>
          <w:rFonts w:eastAsia="Times New Roman" w:cs="Arial"/>
          <w:lang w:val="es-CO" w:eastAsia="es-CO"/>
        </w:rPr>
      </w:pPr>
    </w:p>
    <w:p w14:paraId="408D85BB" w14:textId="77777777" w:rsidR="0046407C" w:rsidRDefault="009058AA" w:rsidP="0044406F">
      <w:pPr>
        <w:spacing w:after="0" w:line="240" w:lineRule="auto"/>
        <w:contextualSpacing/>
        <w:jc w:val="both"/>
        <w:textAlignment w:val="baseline"/>
        <w:rPr>
          <w:rFonts w:eastAsia="Times New Roman" w:cs="Arial"/>
          <w:lang w:val="es-CO" w:eastAsia="es-CO"/>
        </w:rPr>
      </w:pPr>
      <w:r>
        <w:rPr>
          <w:rFonts w:eastAsia="Times New Roman" w:cs="Arial"/>
          <w:lang w:val="es-CO" w:eastAsia="es-CO"/>
        </w:rPr>
        <w:t>Finalmente, frente a los registros relacionados con</w:t>
      </w:r>
      <w:r w:rsidR="00EC500C">
        <w:rPr>
          <w:rFonts w:eastAsia="Times New Roman" w:cs="Arial"/>
          <w:lang w:val="es-CO" w:eastAsia="es-CO"/>
        </w:rPr>
        <w:t xml:space="preserve"> </w:t>
      </w:r>
      <w:r w:rsidR="00DB4108">
        <w:rPr>
          <w:rFonts w:eastAsia="Times New Roman" w:cs="Arial"/>
          <w:lang w:val="es-CO" w:eastAsia="es-CO"/>
        </w:rPr>
        <w:t>la Categoría de</w:t>
      </w:r>
      <w:r w:rsidR="00EC500C">
        <w:rPr>
          <w:rFonts w:eastAsia="Times New Roman" w:cs="Arial"/>
          <w:lang w:val="es-CO" w:eastAsia="es-CO"/>
        </w:rPr>
        <w:t xml:space="preserve"> Saldo en Cuenta, e</w:t>
      </w:r>
      <w:r w:rsidR="00824D61">
        <w:rPr>
          <w:rFonts w:eastAsia="Times New Roman" w:cs="Arial"/>
          <w:lang w:val="es-CO" w:eastAsia="es-CO"/>
        </w:rPr>
        <w:t>ste diverge para las vigencias 2018 y 20</w:t>
      </w:r>
      <w:r w:rsidR="00175C71">
        <w:rPr>
          <w:rFonts w:eastAsia="Times New Roman" w:cs="Arial"/>
          <w:lang w:val="es-CO" w:eastAsia="es-CO"/>
        </w:rPr>
        <w:t>19</w:t>
      </w:r>
      <w:r w:rsidR="00824D61">
        <w:rPr>
          <w:rFonts w:eastAsia="Times New Roman" w:cs="Arial"/>
          <w:lang w:val="es-CO" w:eastAsia="es-CO"/>
        </w:rPr>
        <w:t>, coincidiendo únicamente para el reporte de la vigencia 2020. La cuantía y recurrenci</w:t>
      </w:r>
      <w:r w:rsidR="00B01D7F">
        <w:rPr>
          <w:rFonts w:eastAsia="Times New Roman" w:cs="Arial"/>
          <w:lang w:val="es-CO" w:eastAsia="es-CO"/>
        </w:rPr>
        <w:t xml:space="preserve">a de </w:t>
      </w:r>
      <w:r w:rsidR="006334AD">
        <w:rPr>
          <w:rFonts w:eastAsia="Times New Roman" w:cs="Arial"/>
          <w:lang w:val="es-CO" w:eastAsia="es-CO"/>
        </w:rPr>
        <w:t xml:space="preserve">las diferencias en los diferentes conceptos </w:t>
      </w:r>
      <w:r w:rsidR="003420B6">
        <w:rPr>
          <w:rFonts w:eastAsia="Times New Roman" w:cs="Arial"/>
          <w:lang w:val="es-CO" w:eastAsia="es-CO"/>
        </w:rPr>
        <w:t>presupuestales</w:t>
      </w:r>
      <w:r w:rsidR="006334AD">
        <w:rPr>
          <w:rFonts w:eastAsia="Times New Roman" w:cs="Arial"/>
          <w:lang w:val="es-CO" w:eastAsia="es-CO"/>
        </w:rPr>
        <w:t xml:space="preserve"> demuestran que el Municipio de Supatá – Cundinamarca </w:t>
      </w:r>
      <w:r w:rsidR="003420B6">
        <w:rPr>
          <w:rFonts w:eastAsia="Times New Roman" w:cs="Arial"/>
          <w:lang w:val="es-CO" w:eastAsia="es-CO"/>
        </w:rPr>
        <w:t>presenta falencias en los procesos de consolidación y reporte de información con calidad</w:t>
      </w:r>
      <w:r w:rsidR="0076733C">
        <w:rPr>
          <w:rFonts w:eastAsia="Times New Roman" w:cs="Arial"/>
          <w:lang w:val="es-CO" w:eastAsia="es-CO"/>
        </w:rPr>
        <w:t xml:space="preserve"> para esta </w:t>
      </w:r>
      <w:r w:rsidR="00DB4108">
        <w:rPr>
          <w:rFonts w:eastAsia="Times New Roman" w:cs="Arial"/>
          <w:lang w:val="es-CO" w:eastAsia="es-CO"/>
        </w:rPr>
        <w:t>C</w:t>
      </w:r>
      <w:r w:rsidR="0076733C">
        <w:rPr>
          <w:rFonts w:eastAsia="Times New Roman" w:cs="Arial"/>
          <w:lang w:val="es-CO" w:eastAsia="es-CO"/>
        </w:rPr>
        <w:t>ategoría</w:t>
      </w:r>
      <w:r w:rsidR="003420B6">
        <w:rPr>
          <w:rFonts w:eastAsia="Times New Roman" w:cs="Arial"/>
          <w:lang w:val="es-CO" w:eastAsia="es-CO"/>
        </w:rPr>
        <w:t>.</w:t>
      </w:r>
    </w:p>
    <w:p w14:paraId="105034F9" w14:textId="77777777" w:rsidR="004F5828" w:rsidRPr="0044406F" w:rsidRDefault="004F5828" w:rsidP="0044406F">
      <w:pPr>
        <w:spacing w:after="0" w:line="240" w:lineRule="auto"/>
        <w:contextualSpacing/>
        <w:jc w:val="both"/>
        <w:textAlignment w:val="baseline"/>
        <w:rPr>
          <w:rFonts w:eastAsia="Times New Roman" w:cs="Arial"/>
          <w:lang w:val="es-CO" w:eastAsia="es-CO"/>
        </w:rPr>
      </w:pPr>
    </w:p>
    <w:p w14:paraId="700CE65B" w14:textId="77777777" w:rsidR="004F5828" w:rsidRPr="00C56B51" w:rsidRDefault="00B67DBE" w:rsidP="00C56B51">
      <w:pPr>
        <w:spacing w:after="0" w:line="240" w:lineRule="auto"/>
        <w:jc w:val="both"/>
        <w:textAlignment w:val="baseline"/>
        <w:rPr>
          <w:rFonts w:eastAsia="Times New Roman" w:cs="Arial"/>
          <w:u w:val="single"/>
          <w:lang w:val="es-CO" w:eastAsia="es-CO"/>
        </w:rPr>
      </w:pPr>
      <w:r>
        <w:rPr>
          <w:rFonts w:eastAsia="Times New Roman" w:cs="Arial"/>
          <w:b/>
          <w:bCs/>
          <w:u w:val="single"/>
          <w:lang w:eastAsia="es-CO"/>
        </w:rPr>
        <w:t>C.</w:t>
      </w:r>
      <w:r w:rsidR="00C56B51">
        <w:rPr>
          <w:rFonts w:eastAsia="Times New Roman" w:cs="Arial"/>
          <w:b/>
          <w:bCs/>
          <w:u w:val="single"/>
          <w:lang w:eastAsia="es-CO"/>
        </w:rPr>
        <w:t xml:space="preserve"> </w:t>
      </w:r>
      <w:r w:rsidR="009058AA" w:rsidRPr="00C56B51">
        <w:rPr>
          <w:rFonts w:eastAsia="Times New Roman" w:cs="Arial"/>
          <w:b/>
          <w:bCs/>
          <w:u w:val="single"/>
          <w:lang w:eastAsia="es-CO"/>
        </w:rPr>
        <w:t>Cuentas Maestras</w:t>
      </w:r>
      <w:r>
        <w:rPr>
          <w:rFonts w:eastAsia="Times New Roman" w:cs="Arial"/>
          <w:b/>
          <w:bCs/>
          <w:u w:val="single"/>
          <w:lang w:eastAsia="es-CO"/>
        </w:rPr>
        <w:t>:</w:t>
      </w:r>
    </w:p>
    <w:p w14:paraId="39EE3036" w14:textId="77777777" w:rsidR="00AE3B47" w:rsidRDefault="00AE3B47" w:rsidP="0044406F">
      <w:pPr>
        <w:spacing w:after="0" w:line="240" w:lineRule="auto"/>
        <w:contextualSpacing/>
        <w:jc w:val="both"/>
        <w:textAlignment w:val="baseline"/>
        <w:rPr>
          <w:rFonts w:eastAsia="Times New Roman" w:cs="Arial"/>
          <w:lang w:val="es-CO" w:eastAsia="es-CO"/>
        </w:rPr>
      </w:pPr>
    </w:p>
    <w:p w14:paraId="01BC6AE7" w14:textId="77777777" w:rsidR="00765325" w:rsidRDefault="009058AA" w:rsidP="0044406F">
      <w:pPr>
        <w:spacing w:after="0" w:line="240" w:lineRule="auto"/>
        <w:contextualSpacing/>
        <w:jc w:val="both"/>
        <w:rPr>
          <w:lang w:eastAsia="es-CO"/>
        </w:rPr>
      </w:pPr>
      <w:bookmarkStart w:id="7" w:name="_Toc75203712"/>
      <w:bookmarkStart w:id="8" w:name="_Toc80362478"/>
      <w:r w:rsidRPr="14710A71">
        <w:rPr>
          <w:lang w:eastAsia="es-CO"/>
        </w:rPr>
        <w:t>Las Cuentas Maestras son un instrumento financiero cread</w:t>
      </w:r>
      <w:r w:rsidR="00362528">
        <w:rPr>
          <w:lang w:eastAsia="es-CO"/>
        </w:rPr>
        <w:t>o</w:t>
      </w:r>
      <w:r w:rsidRPr="14710A71">
        <w:rPr>
          <w:lang w:eastAsia="es-CO"/>
        </w:rPr>
        <w:t xml:space="preserve"> </w:t>
      </w:r>
      <w:r w:rsidR="760267B3" w:rsidRPr="14710A71">
        <w:rPr>
          <w:lang w:eastAsia="es-CO"/>
        </w:rPr>
        <w:t xml:space="preserve">conforme </w:t>
      </w:r>
      <w:r w:rsidR="00362528">
        <w:rPr>
          <w:lang w:eastAsia="es-CO"/>
        </w:rPr>
        <w:t xml:space="preserve">al </w:t>
      </w:r>
      <w:r w:rsidR="3BFACA48" w:rsidRPr="14710A71">
        <w:rPr>
          <w:lang w:eastAsia="es-CO"/>
        </w:rPr>
        <w:t xml:space="preserve">artículo 140 de la Ley </w:t>
      </w:r>
      <w:r w:rsidR="00272494">
        <w:rPr>
          <w:lang w:eastAsia="es-CO"/>
        </w:rPr>
        <w:t>No.</w:t>
      </w:r>
      <w:r w:rsidR="3BFACA48" w:rsidRPr="14710A71">
        <w:rPr>
          <w:lang w:eastAsia="es-CO"/>
        </w:rPr>
        <w:t>1753 de 2015</w:t>
      </w:r>
      <w:r w:rsidR="00175C71">
        <w:rPr>
          <w:lang w:eastAsia="es-CO"/>
        </w:rPr>
        <w:t>,</w:t>
      </w:r>
      <w:r w:rsidR="3BFACA48" w:rsidRPr="14710A71">
        <w:rPr>
          <w:lang w:eastAsia="es-CO"/>
        </w:rPr>
        <w:t xml:space="preserve"> que ordenó a las entidades territoriales la administración de los recursos del Sistema General de Participaciones a través de </w:t>
      </w:r>
      <w:r w:rsidR="00DB4108">
        <w:rPr>
          <w:lang w:eastAsia="es-CO"/>
        </w:rPr>
        <w:t>c</w:t>
      </w:r>
      <w:r w:rsidR="3BFACA48" w:rsidRPr="14710A71">
        <w:rPr>
          <w:lang w:eastAsia="es-CO"/>
        </w:rPr>
        <w:t xml:space="preserve">uentas reglamentadas por cada </w:t>
      </w:r>
      <w:r w:rsidR="02F709F3" w:rsidRPr="14710A71">
        <w:rPr>
          <w:lang w:eastAsia="es-CO"/>
        </w:rPr>
        <w:t>M</w:t>
      </w:r>
      <w:r w:rsidR="3BFACA48" w:rsidRPr="14710A71">
        <w:rPr>
          <w:lang w:eastAsia="es-CO"/>
        </w:rPr>
        <w:t>inisterio que realiza el giro de estos recursos</w:t>
      </w:r>
      <w:r w:rsidR="1559E671" w:rsidRPr="14710A71">
        <w:rPr>
          <w:lang w:eastAsia="es-CO"/>
        </w:rPr>
        <w:t>. Para el caso de la Participación de Propósito General y las Asignaciones Especiales</w:t>
      </w:r>
      <w:r w:rsidR="00175C71">
        <w:rPr>
          <w:lang w:eastAsia="es-CO"/>
        </w:rPr>
        <w:t>,</w:t>
      </w:r>
      <w:r w:rsidR="1559E671" w:rsidRPr="14710A71">
        <w:rPr>
          <w:lang w:eastAsia="es-CO"/>
        </w:rPr>
        <w:t xml:space="preserve"> la Entidad encargada de r</w:t>
      </w:r>
      <w:r w:rsidR="00362528">
        <w:rPr>
          <w:lang w:eastAsia="es-CO"/>
        </w:rPr>
        <w:t>ealizar</w:t>
      </w:r>
      <w:r w:rsidR="1559E671" w:rsidRPr="14710A71">
        <w:rPr>
          <w:lang w:eastAsia="es-CO"/>
        </w:rPr>
        <w:t xml:space="preserve"> los </w:t>
      </w:r>
      <w:r w:rsidR="60D9CFC1" w:rsidRPr="14710A71">
        <w:rPr>
          <w:lang w:eastAsia="es-CO"/>
        </w:rPr>
        <w:t>giros es</w:t>
      </w:r>
      <w:r w:rsidR="3BFACA48" w:rsidRPr="14710A71">
        <w:rPr>
          <w:lang w:eastAsia="es-CO"/>
        </w:rPr>
        <w:t xml:space="preserve"> el Ministerio de Hacienda y Crédito Público</w:t>
      </w:r>
      <w:r w:rsidR="7C8D857E" w:rsidRPr="14710A71">
        <w:rPr>
          <w:lang w:eastAsia="es-CO"/>
        </w:rPr>
        <w:t xml:space="preserve">, quien </w:t>
      </w:r>
      <w:r w:rsidR="3BFACA48" w:rsidRPr="14710A71">
        <w:rPr>
          <w:lang w:eastAsia="es-CO"/>
        </w:rPr>
        <w:t xml:space="preserve">mediante la Resolución </w:t>
      </w:r>
      <w:r w:rsidR="00272494">
        <w:rPr>
          <w:lang w:eastAsia="es-CO"/>
        </w:rPr>
        <w:t xml:space="preserve">No. </w:t>
      </w:r>
      <w:r w:rsidR="3BFACA48" w:rsidRPr="14710A71">
        <w:rPr>
          <w:lang w:eastAsia="es-CO"/>
        </w:rPr>
        <w:t>4835 de 2015</w:t>
      </w:r>
      <w:r w:rsidR="2B37BCD6" w:rsidRPr="14710A71">
        <w:rPr>
          <w:lang w:eastAsia="es-CO"/>
        </w:rPr>
        <w:t xml:space="preserve"> reglamentó su uso.</w:t>
      </w:r>
      <w:r w:rsidR="49613429" w:rsidRPr="14710A71">
        <w:rPr>
          <w:lang w:eastAsia="es-CO"/>
        </w:rPr>
        <w:t xml:space="preserve"> Adicionalmente, mediante la Resolución No. 0660 de 2018 se definió un instrumento subsidiario exclusivamente para transferencias </w:t>
      </w:r>
      <w:r w:rsidR="49613429" w:rsidRPr="14710A71">
        <w:rPr>
          <w:lang w:eastAsia="es-CO"/>
        </w:rPr>
        <w:lastRenderedPageBreak/>
        <w:t xml:space="preserve">electrónicas de crédito y como única operación </w:t>
      </w:r>
      <w:r w:rsidR="00306EB0" w:rsidRPr="14710A71">
        <w:rPr>
          <w:lang w:eastAsia="es-CO"/>
        </w:rPr>
        <w:t>débito</w:t>
      </w:r>
      <w:r w:rsidR="00175C71">
        <w:rPr>
          <w:lang w:eastAsia="es-CO"/>
        </w:rPr>
        <w:t>,</w:t>
      </w:r>
      <w:r w:rsidR="49613429" w:rsidRPr="14710A71">
        <w:rPr>
          <w:lang w:eastAsia="es-CO"/>
        </w:rPr>
        <w:t xml:space="preserve"> la aplicación de pagos mediante el </w:t>
      </w:r>
      <w:r w:rsidR="00DB4108">
        <w:rPr>
          <w:lang w:eastAsia="es-CO"/>
        </w:rPr>
        <w:t>B</w:t>
      </w:r>
      <w:r w:rsidR="49613429" w:rsidRPr="14710A71">
        <w:rPr>
          <w:lang w:eastAsia="es-CO"/>
        </w:rPr>
        <w:t xml:space="preserve">otón de </w:t>
      </w:r>
      <w:r w:rsidR="00DB4108">
        <w:rPr>
          <w:lang w:eastAsia="es-CO"/>
        </w:rPr>
        <w:t>P</w:t>
      </w:r>
      <w:r w:rsidR="49613429" w:rsidRPr="14710A71">
        <w:rPr>
          <w:lang w:eastAsia="es-CO"/>
        </w:rPr>
        <w:t xml:space="preserve">ago </w:t>
      </w:r>
      <w:r w:rsidR="00DB4108">
        <w:rPr>
          <w:lang w:eastAsia="es-CO"/>
        </w:rPr>
        <w:t>E</w:t>
      </w:r>
      <w:r w:rsidR="49613429" w:rsidRPr="14710A71">
        <w:rPr>
          <w:lang w:eastAsia="es-CO"/>
        </w:rPr>
        <w:t xml:space="preserve">lectrónico </w:t>
      </w:r>
      <w:r w:rsidR="00DB4108">
        <w:rPr>
          <w:lang w:eastAsia="es-CO"/>
        </w:rPr>
        <w:t>S</w:t>
      </w:r>
      <w:r w:rsidR="49613429" w:rsidRPr="14710A71">
        <w:rPr>
          <w:lang w:eastAsia="es-CO"/>
        </w:rPr>
        <w:t>egu</w:t>
      </w:r>
      <w:r w:rsidR="5E079C6E" w:rsidRPr="14710A71">
        <w:rPr>
          <w:lang w:eastAsia="es-CO"/>
        </w:rPr>
        <w:t>ro</w:t>
      </w:r>
      <w:r w:rsidR="49613429" w:rsidRPr="14710A71">
        <w:rPr>
          <w:lang w:eastAsia="es-CO"/>
        </w:rPr>
        <w:t xml:space="preserve"> en </w:t>
      </w:r>
      <w:r w:rsidR="00DB4108">
        <w:rPr>
          <w:lang w:eastAsia="es-CO"/>
        </w:rPr>
        <w:t>L</w:t>
      </w:r>
      <w:r w:rsidR="49613429" w:rsidRPr="14710A71">
        <w:rPr>
          <w:lang w:eastAsia="es-CO"/>
        </w:rPr>
        <w:t>ínea – PSE en los conceptos autorizados.</w:t>
      </w:r>
    </w:p>
    <w:p w14:paraId="345DC6E2" w14:textId="77777777" w:rsidR="00FB03AD" w:rsidRDefault="00FB03AD" w:rsidP="0044406F">
      <w:pPr>
        <w:spacing w:after="0" w:line="240" w:lineRule="auto"/>
        <w:contextualSpacing/>
        <w:jc w:val="both"/>
        <w:rPr>
          <w:rFonts w:eastAsia="Calibri" w:cs="Arial"/>
          <w:lang w:eastAsia="es-CO"/>
        </w:rPr>
      </w:pPr>
    </w:p>
    <w:p w14:paraId="0CA390F7" w14:textId="77777777" w:rsidR="00FB03AD" w:rsidRDefault="009058AA" w:rsidP="0044406F">
      <w:pPr>
        <w:spacing w:after="0" w:line="240" w:lineRule="auto"/>
        <w:contextualSpacing/>
        <w:jc w:val="both"/>
        <w:rPr>
          <w:rFonts w:eastAsia="Calibri" w:cs="Arial"/>
          <w:lang w:eastAsia="es-CO"/>
        </w:rPr>
      </w:pPr>
      <w:r w:rsidRPr="14710A71">
        <w:rPr>
          <w:rFonts w:eastAsia="Calibri" w:cs="Arial"/>
          <w:lang w:eastAsia="es-CO"/>
        </w:rPr>
        <w:t xml:space="preserve">Así las cosas, </w:t>
      </w:r>
      <w:r w:rsidR="1FA1C9E2" w:rsidRPr="14710A71">
        <w:rPr>
          <w:rFonts w:eastAsia="Calibri" w:cs="Arial"/>
          <w:lang w:eastAsia="es-CO"/>
        </w:rPr>
        <w:t>para la evaluación del adecuado funcionamiento del modelo de Cuentas Maestras para la admi</w:t>
      </w:r>
      <w:r w:rsidR="6F02116B" w:rsidRPr="14710A71">
        <w:rPr>
          <w:rFonts w:eastAsia="Calibri" w:cs="Arial"/>
          <w:lang w:eastAsia="es-CO"/>
        </w:rPr>
        <w:t>nis</w:t>
      </w:r>
      <w:r w:rsidR="1FA1C9E2" w:rsidRPr="14710A71">
        <w:rPr>
          <w:rFonts w:eastAsia="Calibri" w:cs="Arial"/>
          <w:lang w:eastAsia="es-CO"/>
        </w:rPr>
        <w:t xml:space="preserve">tración de los </w:t>
      </w:r>
      <w:r w:rsidR="00DB4108">
        <w:rPr>
          <w:rFonts w:eastAsia="Calibri" w:cs="Arial"/>
          <w:lang w:eastAsia="es-CO"/>
        </w:rPr>
        <w:t>r</w:t>
      </w:r>
      <w:r w:rsidR="1FA1C9E2" w:rsidRPr="14710A71">
        <w:rPr>
          <w:rFonts w:eastAsia="Calibri" w:cs="Arial"/>
          <w:lang w:eastAsia="es-CO"/>
        </w:rPr>
        <w:t xml:space="preserve">ecursos de Propósito General en el </w:t>
      </w:r>
      <w:r w:rsidR="00362528">
        <w:rPr>
          <w:rFonts w:eastAsia="Calibri" w:cs="Arial"/>
          <w:lang w:eastAsia="es-CO"/>
        </w:rPr>
        <w:t>M</w:t>
      </w:r>
      <w:r w:rsidR="1FA1C9E2" w:rsidRPr="14710A71">
        <w:rPr>
          <w:rFonts w:eastAsia="Calibri" w:cs="Arial"/>
          <w:lang w:eastAsia="es-CO"/>
        </w:rPr>
        <w:t>unicipio de Supatá - Cundinamar</w:t>
      </w:r>
      <w:r w:rsidR="306F676B" w:rsidRPr="14710A71">
        <w:rPr>
          <w:rFonts w:eastAsia="Calibri" w:cs="Arial"/>
          <w:lang w:eastAsia="es-CO"/>
        </w:rPr>
        <w:t>ca, se procedió a solicitar los extractos mensualizados y los respectivos convenios</w:t>
      </w:r>
      <w:r w:rsidR="009914DE">
        <w:rPr>
          <w:rFonts w:eastAsia="Calibri" w:cs="Arial"/>
          <w:lang w:eastAsia="es-CO"/>
        </w:rPr>
        <w:t>,</w:t>
      </w:r>
      <w:r w:rsidR="306F676B" w:rsidRPr="14710A71">
        <w:rPr>
          <w:rFonts w:eastAsia="Calibri" w:cs="Arial"/>
          <w:lang w:eastAsia="es-CO"/>
        </w:rPr>
        <w:t xml:space="preserve"> tanto de la Cuenta Maestra como de la Cuenta Maestra Pagadora. </w:t>
      </w:r>
      <w:r w:rsidR="03EAD64F" w:rsidRPr="14710A71">
        <w:rPr>
          <w:rFonts w:eastAsia="Calibri" w:cs="Arial"/>
          <w:lang w:eastAsia="es-CO"/>
        </w:rPr>
        <w:t>Adicionalmente, se solicitó un informe al equipo interno de Cuentas Maestras del Ministerio de Hacienda y Crédito Público. Se compart</w:t>
      </w:r>
      <w:r w:rsidR="587F3CB3" w:rsidRPr="14710A71">
        <w:rPr>
          <w:rFonts w:eastAsia="Calibri" w:cs="Arial"/>
          <w:lang w:eastAsia="es-CO"/>
        </w:rPr>
        <w:t>e</w:t>
      </w:r>
      <w:r w:rsidR="009914DE">
        <w:rPr>
          <w:rFonts w:eastAsia="Calibri" w:cs="Arial"/>
          <w:lang w:eastAsia="es-CO"/>
        </w:rPr>
        <w:t>n</w:t>
      </w:r>
      <w:r w:rsidR="03EAD64F" w:rsidRPr="14710A71">
        <w:rPr>
          <w:rFonts w:eastAsia="Calibri" w:cs="Arial"/>
          <w:lang w:eastAsia="es-CO"/>
        </w:rPr>
        <w:t xml:space="preserve"> a continuación los resultados</w:t>
      </w:r>
      <w:r w:rsidR="00362528">
        <w:rPr>
          <w:rFonts w:eastAsia="Calibri" w:cs="Arial"/>
          <w:lang w:eastAsia="es-CO"/>
        </w:rPr>
        <w:t xml:space="preserve"> frente a esta categoría de análisis</w:t>
      </w:r>
      <w:r w:rsidR="07B220EB" w:rsidRPr="14710A71">
        <w:rPr>
          <w:rFonts w:eastAsia="Calibri" w:cs="Arial"/>
          <w:lang w:eastAsia="es-CO"/>
        </w:rPr>
        <w:t>:</w:t>
      </w:r>
    </w:p>
    <w:p w14:paraId="79FD1B6F" w14:textId="77777777" w:rsidR="00FB03AD" w:rsidRDefault="00FB03AD" w:rsidP="0044406F">
      <w:pPr>
        <w:spacing w:after="0" w:line="240" w:lineRule="auto"/>
        <w:contextualSpacing/>
        <w:jc w:val="both"/>
        <w:rPr>
          <w:rFonts w:eastAsia="Calibri" w:cs="Arial"/>
          <w:lang w:eastAsia="es-CO"/>
        </w:rPr>
      </w:pPr>
    </w:p>
    <w:p w14:paraId="7E126B01" w14:textId="77777777" w:rsidR="00FB03AD" w:rsidRDefault="009058AA" w:rsidP="00B67DBE">
      <w:pPr>
        <w:pStyle w:val="Prrafodelista"/>
        <w:numPr>
          <w:ilvl w:val="0"/>
          <w:numId w:val="2"/>
        </w:numPr>
        <w:spacing w:after="0" w:line="240" w:lineRule="auto"/>
        <w:ind w:left="142" w:hanging="284"/>
        <w:jc w:val="both"/>
        <w:rPr>
          <w:rFonts w:asciiTheme="minorHAnsi" w:eastAsiaTheme="minorEastAsia" w:hAnsiTheme="minorHAnsi"/>
          <w:b/>
          <w:bCs/>
          <w:lang w:eastAsia="es-CO"/>
        </w:rPr>
      </w:pPr>
      <w:r w:rsidRPr="14710A71">
        <w:rPr>
          <w:rFonts w:eastAsia="Calibri" w:cs="Arial"/>
          <w:b/>
          <w:bCs/>
          <w:lang w:eastAsia="es-CO"/>
        </w:rPr>
        <w:t xml:space="preserve">Operaciones </w:t>
      </w:r>
      <w:r w:rsidR="00DB4108">
        <w:rPr>
          <w:rFonts w:eastAsia="Calibri" w:cs="Arial"/>
          <w:b/>
          <w:bCs/>
          <w:lang w:eastAsia="es-CO"/>
        </w:rPr>
        <w:t>c</w:t>
      </w:r>
      <w:r w:rsidRPr="14710A71">
        <w:rPr>
          <w:rFonts w:eastAsia="Calibri" w:cs="Arial"/>
          <w:b/>
          <w:bCs/>
          <w:lang w:eastAsia="es-CO"/>
        </w:rPr>
        <w:t xml:space="preserve">rédito </w:t>
      </w:r>
      <w:r w:rsidR="00DB4108">
        <w:rPr>
          <w:rFonts w:eastAsia="Calibri" w:cs="Arial"/>
          <w:b/>
          <w:bCs/>
          <w:lang w:eastAsia="es-CO"/>
        </w:rPr>
        <w:t>a</w:t>
      </w:r>
      <w:r w:rsidRPr="14710A71">
        <w:rPr>
          <w:rFonts w:eastAsia="Calibri" w:cs="Arial"/>
          <w:b/>
          <w:bCs/>
          <w:lang w:eastAsia="es-CO"/>
        </w:rPr>
        <w:t>típicas:</w:t>
      </w:r>
    </w:p>
    <w:p w14:paraId="23A004F8" w14:textId="77777777" w:rsidR="00FB03AD" w:rsidRDefault="00FB03AD" w:rsidP="0044406F">
      <w:pPr>
        <w:spacing w:after="0" w:line="240" w:lineRule="auto"/>
        <w:contextualSpacing/>
        <w:jc w:val="both"/>
        <w:rPr>
          <w:rFonts w:eastAsia="Calibri" w:cs="Arial"/>
          <w:b/>
          <w:bCs/>
          <w:lang w:eastAsia="es-CO"/>
        </w:rPr>
      </w:pPr>
    </w:p>
    <w:p w14:paraId="4CEB5E75" w14:textId="77777777" w:rsidR="00FB03AD" w:rsidRDefault="009058AA" w:rsidP="00102852">
      <w:pPr>
        <w:spacing w:after="0" w:line="240" w:lineRule="auto"/>
        <w:contextualSpacing/>
        <w:jc w:val="both"/>
        <w:rPr>
          <w:rFonts w:eastAsia="Calibri" w:cs="Arial"/>
          <w:lang w:eastAsia="es-CO"/>
        </w:rPr>
      </w:pPr>
      <w:r w:rsidRPr="14710A71">
        <w:rPr>
          <w:rFonts w:eastAsia="Calibri" w:cs="Arial"/>
          <w:lang w:eastAsia="es-CO"/>
        </w:rPr>
        <w:t>Del análisis d</w:t>
      </w:r>
      <w:r w:rsidR="0F1D6861" w:rsidRPr="14710A71">
        <w:rPr>
          <w:rFonts w:eastAsia="Calibri" w:cs="Arial"/>
          <w:lang w:eastAsia="es-CO"/>
        </w:rPr>
        <w:t>el</w:t>
      </w:r>
      <w:r w:rsidRPr="14710A71">
        <w:rPr>
          <w:rFonts w:eastAsia="Calibri" w:cs="Arial"/>
          <w:lang w:eastAsia="es-CO"/>
        </w:rPr>
        <w:t xml:space="preserve"> i</w:t>
      </w:r>
      <w:r w:rsidR="2FCAF5C8" w:rsidRPr="14710A71">
        <w:rPr>
          <w:rFonts w:eastAsia="Calibri" w:cs="Arial"/>
          <w:lang w:eastAsia="es-CO"/>
        </w:rPr>
        <w:t>nforme</w:t>
      </w:r>
      <w:r w:rsidR="47FC2E1E" w:rsidRPr="14710A71">
        <w:rPr>
          <w:rFonts w:eastAsia="Calibri" w:cs="Arial"/>
          <w:lang w:eastAsia="es-CO"/>
        </w:rPr>
        <w:t xml:space="preserve"> </w:t>
      </w:r>
      <w:r w:rsidRPr="14710A71">
        <w:rPr>
          <w:rFonts w:eastAsia="Calibri" w:cs="Arial"/>
          <w:lang w:eastAsia="es-CO"/>
        </w:rPr>
        <w:t>suministrad</w:t>
      </w:r>
      <w:r w:rsidR="05794D27" w:rsidRPr="14710A71">
        <w:rPr>
          <w:rFonts w:eastAsia="Calibri" w:cs="Arial"/>
          <w:lang w:eastAsia="es-CO"/>
        </w:rPr>
        <w:t>o</w:t>
      </w:r>
      <w:r w:rsidRPr="14710A71">
        <w:rPr>
          <w:rFonts w:eastAsia="Calibri" w:cs="Arial"/>
          <w:lang w:eastAsia="es-CO"/>
        </w:rPr>
        <w:t xml:space="preserve"> por el equipo de Cuentas Maestras y contrastado con los extractos bancarios </w:t>
      </w:r>
      <w:r w:rsidR="6ABF7A32" w:rsidRPr="14710A71">
        <w:rPr>
          <w:rFonts w:eastAsia="Calibri" w:cs="Arial"/>
          <w:lang w:eastAsia="es-CO"/>
        </w:rPr>
        <w:t>mensualizados</w:t>
      </w:r>
      <w:r w:rsidR="7D6943F1" w:rsidRPr="14710A71">
        <w:rPr>
          <w:rFonts w:eastAsia="Calibri" w:cs="Arial"/>
          <w:lang w:eastAsia="es-CO"/>
        </w:rPr>
        <w:t xml:space="preserve"> para la Cuenta Maestra del Municipio de </w:t>
      </w:r>
      <w:r w:rsidR="5A45C6CE" w:rsidRPr="14710A71">
        <w:rPr>
          <w:rFonts w:eastAsia="Calibri" w:cs="Arial"/>
          <w:lang w:eastAsia="es-CO"/>
        </w:rPr>
        <w:t>Supatá</w:t>
      </w:r>
      <w:r w:rsidR="7D6943F1" w:rsidRPr="14710A71">
        <w:rPr>
          <w:rFonts w:eastAsia="Calibri" w:cs="Arial"/>
          <w:lang w:eastAsia="es-CO"/>
        </w:rPr>
        <w:t xml:space="preserve"> – </w:t>
      </w:r>
      <w:r w:rsidR="59373E0B" w:rsidRPr="14710A71">
        <w:rPr>
          <w:rFonts w:eastAsia="Calibri" w:cs="Arial"/>
          <w:lang w:eastAsia="es-CO"/>
        </w:rPr>
        <w:t>C</w:t>
      </w:r>
      <w:r w:rsidR="7D6943F1" w:rsidRPr="14710A71">
        <w:rPr>
          <w:rFonts w:eastAsia="Calibri" w:cs="Arial"/>
          <w:lang w:eastAsia="es-CO"/>
        </w:rPr>
        <w:t>undinamarca No</w:t>
      </w:r>
      <w:r w:rsidR="2C908E09" w:rsidRPr="14710A71">
        <w:rPr>
          <w:rFonts w:eastAsia="Calibri" w:cs="Arial"/>
          <w:lang w:eastAsia="es-CO"/>
        </w:rPr>
        <w:t>.</w:t>
      </w:r>
      <w:r w:rsidR="7D6943F1" w:rsidRPr="14710A71">
        <w:rPr>
          <w:rFonts w:eastAsia="Calibri" w:cs="Arial"/>
          <w:lang w:eastAsia="es-CO"/>
        </w:rPr>
        <w:t xml:space="preserve"> 431613001541 del Banco Agrario de Colombia</w:t>
      </w:r>
      <w:r w:rsidR="6ABF7A32" w:rsidRPr="14710A71">
        <w:rPr>
          <w:rFonts w:eastAsia="Calibri" w:cs="Arial"/>
          <w:lang w:eastAsia="es-CO"/>
        </w:rPr>
        <w:t xml:space="preserve">, se identificaron 12 </w:t>
      </w:r>
      <w:r w:rsidR="4E3F4F56" w:rsidRPr="14710A71">
        <w:rPr>
          <w:rFonts w:eastAsia="Calibri" w:cs="Arial"/>
          <w:lang w:eastAsia="es-CO"/>
        </w:rPr>
        <w:t xml:space="preserve">operaciones crédito diferentes a las del </w:t>
      </w:r>
      <w:r w:rsidR="11429A1A" w:rsidRPr="14710A71">
        <w:rPr>
          <w:rFonts w:eastAsia="Calibri" w:cs="Arial"/>
          <w:lang w:eastAsia="es-CO"/>
        </w:rPr>
        <w:t>Banco</w:t>
      </w:r>
      <w:r w:rsidR="4E3F4F56" w:rsidRPr="14710A71">
        <w:rPr>
          <w:rFonts w:eastAsia="Calibri" w:cs="Arial"/>
          <w:lang w:eastAsia="es-CO"/>
        </w:rPr>
        <w:t xml:space="preserve"> y </w:t>
      </w:r>
      <w:r w:rsidR="00362528">
        <w:rPr>
          <w:rFonts w:eastAsia="Calibri" w:cs="Arial"/>
          <w:lang w:eastAsia="es-CO"/>
        </w:rPr>
        <w:t xml:space="preserve">al </w:t>
      </w:r>
      <w:r w:rsidR="0F22AEC3" w:rsidRPr="14710A71">
        <w:rPr>
          <w:rFonts w:eastAsia="Calibri" w:cs="Arial"/>
          <w:lang w:eastAsia="es-CO"/>
        </w:rPr>
        <w:t>T</w:t>
      </w:r>
      <w:r w:rsidR="4E3F4F56" w:rsidRPr="14710A71">
        <w:rPr>
          <w:rFonts w:eastAsia="Calibri" w:cs="Arial"/>
          <w:lang w:eastAsia="es-CO"/>
        </w:rPr>
        <w:t>esoro</w:t>
      </w:r>
      <w:r w:rsidR="00362528">
        <w:rPr>
          <w:rFonts w:eastAsia="Calibri" w:cs="Arial"/>
          <w:lang w:eastAsia="es-CO"/>
        </w:rPr>
        <w:t xml:space="preserve"> Nacional</w:t>
      </w:r>
      <w:r w:rsidR="4E3F4F56" w:rsidRPr="14710A71">
        <w:rPr>
          <w:rFonts w:eastAsia="Calibri" w:cs="Arial"/>
          <w:lang w:eastAsia="es-CO"/>
        </w:rPr>
        <w:t xml:space="preserve"> </w:t>
      </w:r>
      <w:r w:rsidR="53A12D76" w:rsidRPr="14710A71">
        <w:rPr>
          <w:rFonts w:eastAsia="Calibri" w:cs="Arial"/>
          <w:lang w:eastAsia="es-CO"/>
        </w:rPr>
        <w:t>para el periodo comprendido entre el 1 de enero de 2020 y el 31 de ma</w:t>
      </w:r>
      <w:r w:rsidR="0075081C">
        <w:rPr>
          <w:rFonts w:eastAsia="Calibri" w:cs="Arial"/>
          <w:lang w:eastAsia="es-CO"/>
        </w:rPr>
        <w:t>yo</w:t>
      </w:r>
      <w:r w:rsidR="53A12D76" w:rsidRPr="14710A71">
        <w:rPr>
          <w:rFonts w:eastAsia="Calibri" w:cs="Arial"/>
          <w:lang w:eastAsia="es-CO"/>
        </w:rPr>
        <w:t xml:space="preserve"> de 2021, </w:t>
      </w:r>
      <w:r w:rsidR="6E3963DF" w:rsidRPr="14710A71">
        <w:rPr>
          <w:rFonts w:eastAsia="Calibri" w:cs="Arial"/>
          <w:lang w:eastAsia="es-CO"/>
        </w:rPr>
        <w:t>como se muestra a continuación:</w:t>
      </w:r>
    </w:p>
    <w:p w14:paraId="7C938977" w14:textId="77777777" w:rsidR="00DB4108" w:rsidRDefault="009058AA" w:rsidP="00102852">
      <w:pPr>
        <w:spacing w:line="240" w:lineRule="auto"/>
        <w:contextualSpacing/>
        <w:jc w:val="center"/>
        <w:rPr>
          <w:rFonts w:cs="Arial"/>
          <w:bCs/>
          <w:sz w:val="18"/>
          <w:szCs w:val="18"/>
          <w:lang w:val="es-ES_tradnl"/>
        </w:rPr>
      </w:pPr>
      <w:r>
        <w:rPr>
          <w:rFonts w:cs="Arial"/>
          <w:b/>
          <w:sz w:val="18"/>
          <w:szCs w:val="18"/>
          <w:lang w:val="es-ES_tradnl"/>
        </w:rPr>
        <w:t>C</w:t>
      </w:r>
      <w:r w:rsidRPr="0046407C">
        <w:rPr>
          <w:rFonts w:cs="Arial"/>
          <w:b/>
          <w:sz w:val="18"/>
          <w:szCs w:val="18"/>
          <w:lang w:val="es-ES_tradnl"/>
        </w:rPr>
        <w:t xml:space="preserve">uadro No. </w:t>
      </w:r>
      <w:r w:rsidR="00B04F3E">
        <w:rPr>
          <w:rFonts w:cs="Arial"/>
          <w:b/>
          <w:sz w:val="18"/>
          <w:szCs w:val="18"/>
          <w:lang w:val="es-ES_tradnl"/>
        </w:rPr>
        <w:t>9</w:t>
      </w:r>
    </w:p>
    <w:p w14:paraId="430D87B3" w14:textId="77777777" w:rsidR="00FB03AD" w:rsidRPr="00B04F3E" w:rsidRDefault="009058AA" w:rsidP="0044406F">
      <w:pPr>
        <w:spacing w:line="240" w:lineRule="auto"/>
        <w:contextualSpacing/>
        <w:jc w:val="center"/>
        <w:rPr>
          <w:rFonts w:cs="Arial"/>
          <w:b/>
          <w:sz w:val="18"/>
          <w:szCs w:val="18"/>
          <w:lang w:val="es-ES_tradnl"/>
        </w:rPr>
      </w:pPr>
      <w:r w:rsidRPr="00F43E74">
        <w:rPr>
          <w:rFonts w:cs="Arial"/>
          <w:bCs/>
          <w:sz w:val="18"/>
          <w:szCs w:val="18"/>
          <w:lang w:val="es-ES_tradnl"/>
        </w:rPr>
        <w:t xml:space="preserve">Operaciones Crédito Atípicas </w:t>
      </w:r>
      <w:r w:rsidRPr="0046407C">
        <w:rPr>
          <w:rFonts w:cs="Arial"/>
          <w:sz w:val="18"/>
          <w:szCs w:val="18"/>
          <w:lang w:val="es-ES_tradnl"/>
        </w:rPr>
        <w:t>y 2020</w:t>
      </w:r>
      <w:r>
        <w:rPr>
          <w:rFonts w:cs="Arial"/>
          <w:sz w:val="18"/>
          <w:szCs w:val="18"/>
          <w:lang w:val="es-ES_tradnl"/>
        </w:rPr>
        <w:t xml:space="preserve"> y 2021 con corte al 31 de marzo, </w:t>
      </w:r>
      <w:r w:rsidRPr="0046407C">
        <w:rPr>
          <w:rFonts w:cs="Arial"/>
          <w:sz w:val="18"/>
          <w:szCs w:val="18"/>
          <w:lang w:val="es-ES_tradnl"/>
        </w:rPr>
        <w:t>Municipio de S</w:t>
      </w:r>
      <w:r>
        <w:rPr>
          <w:rFonts w:cs="Arial"/>
          <w:sz w:val="18"/>
          <w:szCs w:val="18"/>
          <w:lang w:val="es-ES_tradnl"/>
        </w:rPr>
        <w:t xml:space="preserve">upatá – Cundinamarca </w:t>
      </w:r>
      <w:r w:rsidRPr="0046407C">
        <w:rPr>
          <w:rFonts w:cs="Arial"/>
          <w:sz w:val="18"/>
          <w:szCs w:val="18"/>
          <w:lang w:val="es-ES_tradnl"/>
        </w:rPr>
        <w:t>-</w:t>
      </w:r>
      <w:r w:rsidRPr="0046407C">
        <w:rPr>
          <w:rFonts w:cs="Arial"/>
          <w:i/>
          <w:sz w:val="18"/>
          <w:szCs w:val="18"/>
          <w:lang w:val="es-ES_tradnl"/>
        </w:rPr>
        <w:t>Cifras en pesos</w:t>
      </w:r>
      <w:r w:rsidRPr="0046407C">
        <w:rPr>
          <w:rFonts w:cs="Arial"/>
          <w:sz w:val="18"/>
          <w:szCs w:val="18"/>
          <w:lang w:val="es-ES_tradnl"/>
        </w:rPr>
        <w:t>-</w:t>
      </w:r>
    </w:p>
    <w:tbl>
      <w:tblPr>
        <w:tblStyle w:val="Tablaconcuadrcula"/>
        <w:tblW w:w="8601" w:type="dxa"/>
        <w:tblLayout w:type="fixed"/>
        <w:tblLook w:val="06A0" w:firstRow="1" w:lastRow="0" w:firstColumn="1" w:lastColumn="0" w:noHBand="1" w:noVBand="1"/>
      </w:tblPr>
      <w:tblGrid>
        <w:gridCol w:w="570"/>
        <w:gridCol w:w="1395"/>
        <w:gridCol w:w="2460"/>
        <w:gridCol w:w="1308"/>
        <w:gridCol w:w="1605"/>
        <w:gridCol w:w="1263"/>
      </w:tblGrid>
      <w:tr w:rsidR="00BF5386" w14:paraId="1588CEAD" w14:textId="77777777" w:rsidTr="00B04F3E">
        <w:trPr>
          <w:trHeight w:val="20"/>
        </w:trPr>
        <w:tc>
          <w:tcPr>
            <w:tcW w:w="570" w:type="dxa"/>
            <w:tcBorders>
              <w:top w:val="single" w:sz="4" w:space="0" w:color="auto"/>
              <w:left w:val="single" w:sz="4" w:space="0" w:color="auto"/>
              <w:bottom w:val="single" w:sz="4" w:space="0" w:color="auto"/>
              <w:right w:val="single" w:sz="4" w:space="0" w:color="auto"/>
            </w:tcBorders>
            <w:shd w:val="clear" w:color="auto" w:fill="666699"/>
            <w:vAlign w:val="center"/>
          </w:tcPr>
          <w:p w14:paraId="791BC666" w14:textId="77777777" w:rsidR="14710A71" w:rsidRDefault="009058AA" w:rsidP="0044406F">
            <w:pPr>
              <w:spacing w:line="240" w:lineRule="auto"/>
              <w:contextualSpacing/>
              <w:jc w:val="center"/>
            </w:pPr>
            <w:r w:rsidRPr="14710A71">
              <w:rPr>
                <w:rFonts w:eastAsia="Arial" w:cs="Arial"/>
                <w:b/>
                <w:bCs/>
                <w:color w:val="FFFFFF" w:themeColor="background1"/>
                <w:sz w:val="18"/>
                <w:szCs w:val="18"/>
              </w:rPr>
              <w:t>No.</w:t>
            </w:r>
          </w:p>
        </w:tc>
        <w:tc>
          <w:tcPr>
            <w:tcW w:w="1395" w:type="dxa"/>
            <w:tcBorders>
              <w:top w:val="single" w:sz="4" w:space="0" w:color="auto"/>
              <w:left w:val="single" w:sz="4" w:space="0" w:color="auto"/>
              <w:bottom w:val="single" w:sz="4" w:space="0" w:color="auto"/>
              <w:right w:val="single" w:sz="4" w:space="0" w:color="auto"/>
            </w:tcBorders>
            <w:shd w:val="clear" w:color="auto" w:fill="666699"/>
            <w:vAlign w:val="center"/>
          </w:tcPr>
          <w:p w14:paraId="3997383B" w14:textId="77777777" w:rsidR="14710A71" w:rsidRDefault="009058AA" w:rsidP="0044406F">
            <w:pPr>
              <w:spacing w:line="240" w:lineRule="auto"/>
              <w:contextualSpacing/>
              <w:jc w:val="center"/>
            </w:pPr>
            <w:r w:rsidRPr="14710A71">
              <w:rPr>
                <w:rFonts w:eastAsia="Arial" w:cs="Arial"/>
                <w:b/>
                <w:bCs/>
                <w:color w:val="FFFFFF" w:themeColor="background1"/>
                <w:sz w:val="18"/>
                <w:szCs w:val="18"/>
              </w:rPr>
              <w:t>Fecha de Movimiento</w:t>
            </w:r>
          </w:p>
        </w:tc>
        <w:tc>
          <w:tcPr>
            <w:tcW w:w="2460" w:type="dxa"/>
            <w:tcBorders>
              <w:top w:val="single" w:sz="4" w:space="0" w:color="auto"/>
              <w:left w:val="single" w:sz="4" w:space="0" w:color="auto"/>
              <w:bottom w:val="single" w:sz="4" w:space="0" w:color="auto"/>
              <w:right w:val="single" w:sz="4" w:space="0" w:color="auto"/>
            </w:tcBorders>
            <w:shd w:val="clear" w:color="auto" w:fill="666699"/>
            <w:vAlign w:val="center"/>
          </w:tcPr>
          <w:p w14:paraId="79550EF7" w14:textId="77777777" w:rsidR="14710A71" w:rsidRDefault="009058AA" w:rsidP="0044406F">
            <w:pPr>
              <w:spacing w:line="240" w:lineRule="auto"/>
              <w:contextualSpacing/>
              <w:jc w:val="center"/>
            </w:pPr>
            <w:r w:rsidRPr="14710A71">
              <w:rPr>
                <w:rFonts w:eastAsia="Arial" w:cs="Arial"/>
                <w:b/>
                <w:bCs/>
                <w:color w:val="FFFFFF" w:themeColor="background1"/>
                <w:sz w:val="18"/>
                <w:szCs w:val="18"/>
              </w:rPr>
              <w:t>Razón Social</w:t>
            </w:r>
          </w:p>
        </w:tc>
        <w:tc>
          <w:tcPr>
            <w:tcW w:w="1308" w:type="dxa"/>
            <w:tcBorders>
              <w:top w:val="single" w:sz="4" w:space="0" w:color="auto"/>
              <w:left w:val="single" w:sz="4" w:space="0" w:color="auto"/>
              <w:bottom w:val="single" w:sz="4" w:space="0" w:color="auto"/>
              <w:right w:val="single" w:sz="4" w:space="0" w:color="auto"/>
            </w:tcBorders>
            <w:shd w:val="clear" w:color="auto" w:fill="666699"/>
            <w:vAlign w:val="center"/>
          </w:tcPr>
          <w:p w14:paraId="4F2C0A46" w14:textId="77777777" w:rsidR="14710A71" w:rsidRDefault="009058AA" w:rsidP="0044406F">
            <w:pPr>
              <w:spacing w:line="240" w:lineRule="auto"/>
              <w:contextualSpacing/>
              <w:jc w:val="center"/>
            </w:pPr>
            <w:r w:rsidRPr="14710A71">
              <w:rPr>
                <w:rFonts w:eastAsia="Arial" w:cs="Arial"/>
                <w:b/>
                <w:bCs/>
                <w:color w:val="FFFFFF" w:themeColor="background1"/>
                <w:sz w:val="18"/>
                <w:szCs w:val="18"/>
              </w:rPr>
              <w:t>NIT / CC</w:t>
            </w:r>
          </w:p>
        </w:tc>
        <w:tc>
          <w:tcPr>
            <w:tcW w:w="1605" w:type="dxa"/>
            <w:tcBorders>
              <w:top w:val="single" w:sz="4" w:space="0" w:color="auto"/>
              <w:left w:val="single" w:sz="4" w:space="0" w:color="auto"/>
              <w:bottom w:val="single" w:sz="4" w:space="0" w:color="auto"/>
              <w:right w:val="single" w:sz="4" w:space="0" w:color="auto"/>
            </w:tcBorders>
            <w:shd w:val="clear" w:color="auto" w:fill="666699"/>
            <w:vAlign w:val="center"/>
          </w:tcPr>
          <w:p w14:paraId="6792F2AC" w14:textId="77777777" w:rsidR="14710A71" w:rsidRDefault="009058AA" w:rsidP="0044406F">
            <w:pPr>
              <w:spacing w:line="240" w:lineRule="auto"/>
              <w:contextualSpacing/>
              <w:jc w:val="center"/>
            </w:pPr>
            <w:r w:rsidRPr="14710A71">
              <w:rPr>
                <w:rFonts w:eastAsia="Arial" w:cs="Arial"/>
                <w:b/>
                <w:bCs/>
                <w:color w:val="FFFFFF" w:themeColor="background1"/>
                <w:sz w:val="18"/>
                <w:szCs w:val="18"/>
              </w:rPr>
              <w:t>No. de Cuenta de Beneficiario</w:t>
            </w:r>
          </w:p>
        </w:tc>
        <w:tc>
          <w:tcPr>
            <w:tcW w:w="1263" w:type="dxa"/>
            <w:tcBorders>
              <w:top w:val="single" w:sz="4" w:space="0" w:color="auto"/>
              <w:left w:val="single" w:sz="4" w:space="0" w:color="auto"/>
              <w:bottom w:val="single" w:sz="4" w:space="0" w:color="auto"/>
              <w:right w:val="single" w:sz="4" w:space="0" w:color="auto"/>
            </w:tcBorders>
            <w:shd w:val="clear" w:color="auto" w:fill="666699"/>
            <w:vAlign w:val="center"/>
          </w:tcPr>
          <w:p w14:paraId="0B74A91F" w14:textId="77777777" w:rsidR="14710A71" w:rsidRDefault="009058AA" w:rsidP="0044406F">
            <w:pPr>
              <w:spacing w:line="240" w:lineRule="auto"/>
              <w:contextualSpacing/>
              <w:jc w:val="center"/>
            </w:pPr>
            <w:r w:rsidRPr="14710A71">
              <w:rPr>
                <w:rFonts w:eastAsia="Arial" w:cs="Arial"/>
                <w:b/>
                <w:bCs/>
                <w:color w:val="FFFFFF" w:themeColor="background1"/>
                <w:sz w:val="18"/>
                <w:szCs w:val="18"/>
              </w:rPr>
              <w:t>Valor</w:t>
            </w:r>
          </w:p>
        </w:tc>
      </w:tr>
      <w:tr w:rsidR="00BF5386" w14:paraId="380BB988" w14:textId="77777777" w:rsidTr="00B04F3E">
        <w:trPr>
          <w:trHeight w:val="20"/>
        </w:trPr>
        <w:tc>
          <w:tcPr>
            <w:tcW w:w="570" w:type="dxa"/>
            <w:tcBorders>
              <w:top w:val="single" w:sz="4" w:space="0" w:color="auto"/>
              <w:left w:val="single" w:sz="4" w:space="0" w:color="auto"/>
              <w:bottom w:val="single" w:sz="4" w:space="0" w:color="auto"/>
              <w:right w:val="single" w:sz="4" w:space="0" w:color="auto"/>
            </w:tcBorders>
            <w:vAlign w:val="center"/>
          </w:tcPr>
          <w:p w14:paraId="3C6D701B" w14:textId="77777777" w:rsidR="14710A71" w:rsidRDefault="009058AA" w:rsidP="0044406F">
            <w:pPr>
              <w:spacing w:line="240" w:lineRule="auto"/>
              <w:contextualSpacing/>
              <w:jc w:val="center"/>
            </w:pPr>
            <w:r w:rsidRPr="14710A71">
              <w:rPr>
                <w:rFonts w:eastAsia="Arial" w:cs="Arial"/>
                <w:color w:val="000000" w:themeColor="text1"/>
                <w:sz w:val="18"/>
                <w:szCs w:val="18"/>
              </w:rPr>
              <w:t>1</w:t>
            </w:r>
          </w:p>
        </w:tc>
        <w:tc>
          <w:tcPr>
            <w:tcW w:w="1395" w:type="dxa"/>
            <w:tcBorders>
              <w:top w:val="single" w:sz="4" w:space="0" w:color="auto"/>
              <w:left w:val="single" w:sz="4" w:space="0" w:color="auto"/>
              <w:bottom w:val="single" w:sz="4" w:space="0" w:color="auto"/>
              <w:right w:val="single" w:sz="4" w:space="0" w:color="auto"/>
            </w:tcBorders>
            <w:vAlign w:val="center"/>
          </w:tcPr>
          <w:p w14:paraId="4D728A8F" w14:textId="77777777" w:rsidR="14710A71" w:rsidRDefault="009058AA" w:rsidP="0044406F">
            <w:pPr>
              <w:spacing w:line="240" w:lineRule="auto"/>
              <w:contextualSpacing/>
              <w:jc w:val="center"/>
            </w:pPr>
            <w:r w:rsidRPr="14710A71">
              <w:rPr>
                <w:rFonts w:eastAsia="Arial" w:cs="Arial"/>
                <w:color w:val="000000" w:themeColor="text1"/>
                <w:sz w:val="18"/>
                <w:szCs w:val="18"/>
              </w:rPr>
              <w:t>10/02/2020</w:t>
            </w:r>
          </w:p>
        </w:tc>
        <w:tc>
          <w:tcPr>
            <w:tcW w:w="2460" w:type="dxa"/>
            <w:tcBorders>
              <w:top w:val="single" w:sz="4" w:space="0" w:color="auto"/>
              <w:left w:val="single" w:sz="4" w:space="0" w:color="auto"/>
              <w:bottom w:val="single" w:sz="4" w:space="0" w:color="auto"/>
              <w:right w:val="single" w:sz="4" w:space="0" w:color="auto"/>
            </w:tcBorders>
            <w:vAlign w:val="center"/>
          </w:tcPr>
          <w:p w14:paraId="3E3A661E" w14:textId="77777777" w:rsidR="14710A71" w:rsidRDefault="009058AA" w:rsidP="0044406F">
            <w:pPr>
              <w:spacing w:line="240" w:lineRule="auto"/>
              <w:contextualSpacing/>
              <w:jc w:val="center"/>
              <w:rPr>
                <w:rFonts w:eastAsia="Arial" w:cs="Arial"/>
                <w:color w:val="000000" w:themeColor="text1"/>
                <w:sz w:val="18"/>
                <w:szCs w:val="18"/>
              </w:rPr>
            </w:pPr>
            <w:r w:rsidRPr="14710A71">
              <w:rPr>
                <w:rFonts w:eastAsia="Arial" w:cs="Arial"/>
                <w:color w:val="000000" w:themeColor="text1"/>
                <w:sz w:val="18"/>
                <w:szCs w:val="18"/>
              </w:rPr>
              <w:t xml:space="preserve">Luis Ricardo </w:t>
            </w:r>
            <w:r w:rsidR="710B110E" w:rsidRPr="14710A71">
              <w:rPr>
                <w:rFonts w:eastAsia="Arial" w:cs="Arial"/>
                <w:color w:val="000000" w:themeColor="text1"/>
                <w:sz w:val="18"/>
                <w:szCs w:val="18"/>
              </w:rPr>
              <w:t>Páez</w:t>
            </w:r>
            <w:r w:rsidRPr="14710A71">
              <w:rPr>
                <w:rFonts w:eastAsia="Arial" w:cs="Arial"/>
                <w:color w:val="000000" w:themeColor="text1"/>
                <w:sz w:val="18"/>
                <w:szCs w:val="18"/>
              </w:rPr>
              <w:t xml:space="preserve"> </w:t>
            </w:r>
            <w:r w:rsidR="6807C526" w:rsidRPr="14710A71">
              <w:rPr>
                <w:rFonts w:eastAsia="Arial" w:cs="Arial"/>
                <w:color w:val="000000" w:themeColor="text1"/>
                <w:sz w:val="18"/>
                <w:szCs w:val="18"/>
              </w:rPr>
              <w:t>Pérez</w:t>
            </w:r>
          </w:p>
        </w:tc>
        <w:tc>
          <w:tcPr>
            <w:tcW w:w="1308" w:type="dxa"/>
            <w:tcBorders>
              <w:top w:val="single" w:sz="4" w:space="0" w:color="auto"/>
              <w:left w:val="single" w:sz="4" w:space="0" w:color="auto"/>
              <w:bottom w:val="single" w:sz="4" w:space="0" w:color="auto"/>
              <w:right w:val="single" w:sz="4" w:space="0" w:color="auto"/>
            </w:tcBorders>
            <w:vAlign w:val="center"/>
          </w:tcPr>
          <w:p w14:paraId="616C6264" w14:textId="77777777" w:rsidR="14710A71" w:rsidRDefault="009058AA" w:rsidP="0044406F">
            <w:pPr>
              <w:spacing w:line="240" w:lineRule="auto"/>
              <w:contextualSpacing/>
              <w:jc w:val="center"/>
            </w:pPr>
            <w:r w:rsidRPr="14710A71">
              <w:rPr>
                <w:rFonts w:eastAsia="Arial" w:cs="Arial"/>
                <w:color w:val="000000" w:themeColor="text1"/>
                <w:sz w:val="18"/>
                <w:szCs w:val="18"/>
              </w:rPr>
              <w:t>618367983</w:t>
            </w:r>
          </w:p>
        </w:tc>
        <w:tc>
          <w:tcPr>
            <w:tcW w:w="1605" w:type="dxa"/>
            <w:tcBorders>
              <w:top w:val="single" w:sz="4" w:space="0" w:color="auto"/>
              <w:left w:val="single" w:sz="4" w:space="0" w:color="auto"/>
              <w:bottom w:val="single" w:sz="4" w:space="0" w:color="auto"/>
              <w:right w:val="single" w:sz="4" w:space="0" w:color="auto"/>
            </w:tcBorders>
            <w:vAlign w:val="center"/>
          </w:tcPr>
          <w:p w14:paraId="160779D6" w14:textId="77777777" w:rsidR="14710A71" w:rsidRDefault="009058AA" w:rsidP="0044406F">
            <w:pPr>
              <w:spacing w:line="240" w:lineRule="auto"/>
              <w:contextualSpacing/>
              <w:jc w:val="center"/>
            </w:pPr>
            <w:r w:rsidRPr="14710A71">
              <w:rPr>
                <w:rFonts w:eastAsia="Arial" w:cs="Arial"/>
                <w:color w:val="000000" w:themeColor="text1"/>
                <w:sz w:val="18"/>
                <w:szCs w:val="18"/>
              </w:rPr>
              <w:t>61836798375</w:t>
            </w:r>
          </w:p>
        </w:tc>
        <w:tc>
          <w:tcPr>
            <w:tcW w:w="1263" w:type="dxa"/>
            <w:tcBorders>
              <w:top w:val="single" w:sz="4" w:space="0" w:color="auto"/>
              <w:left w:val="single" w:sz="4" w:space="0" w:color="auto"/>
              <w:bottom w:val="single" w:sz="4" w:space="0" w:color="auto"/>
              <w:right w:val="single" w:sz="4" w:space="0" w:color="auto"/>
            </w:tcBorders>
            <w:vAlign w:val="center"/>
          </w:tcPr>
          <w:p w14:paraId="37D9C29C" w14:textId="77777777" w:rsidR="14710A71" w:rsidRDefault="009058AA" w:rsidP="0044406F">
            <w:pPr>
              <w:spacing w:line="240" w:lineRule="auto"/>
              <w:contextualSpacing/>
              <w:jc w:val="center"/>
            </w:pPr>
            <w:r w:rsidRPr="14710A71">
              <w:rPr>
                <w:rFonts w:eastAsia="Arial" w:cs="Arial"/>
                <w:color w:val="000000" w:themeColor="text1"/>
                <w:sz w:val="18"/>
                <w:szCs w:val="18"/>
              </w:rPr>
              <w:t xml:space="preserve">3.597.200 </w:t>
            </w:r>
          </w:p>
        </w:tc>
      </w:tr>
      <w:tr w:rsidR="00BF5386" w14:paraId="71378ADE" w14:textId="77777777" w:rsidTr="00B04F3E">
        <w:trPr>
          <w:trHeight w:val="20"/>
        </w:trPr>
        <w:tc>
          <w:tcPr>
            <w:tcW w:w="570" w:type="dxa"/>
            <w:tcBorders>
              <w:top w:val="single" w:sz="4" w:space="0" w:color="auto"/>
              <w:left w:val="single" w:sz="4" w:space="0" w:color="auto"/>
              <w:bottom w:val="single" w:sz="4" w:space="0" w:color="auto"/>
              <w:right w:val="single" w:sz="4" w:space="0" w:color="auto"/>
            </w:tcBorders>
            <w:vAlign w:val="center"/>
          </w:tcPr>
          <w:p w14:paraId="34D96E99" w14:textId="77777777" w:rsidR="14710A71" w:rsidRDefault="009058AA" w:rsidP="0044406F">
            <w:pPr>
              <w:spacing w:line="240" w:lineRule="auto"/>
              <w:contextualSpacing/>
              <w:jc w:val="center"/>
            </w:pPr>
            <w:r w:rsidRPr="14710A71">
              <w:rPr>
                <w:rFonts w:eastAsia="Arial" w:cs="Arial"/>
                <w:color w:val="000000" w:themeColor="text1"/>
                <w:sz w:val="18"/>
                <w:szCs w:val="18"/>
              </w:rPr>
              <w:t>2</w:t>
            </w:r>
          </w:p>
        </w:tc>
        <w:tc>
          <w:tcPr>
            <w:tcW w:w="1395" w:type="dxa"/>
            <w:tcBorders>
              <w:top w:val="single" w:sz="4" w:space="0" w:color="auto"/>
              <w:left w:val="single" w:sz="4" w:space="0" w:color="auto"/>
              <w:bottom w:val="single" w:sz="4" w:space="0" w:color="auto"/>
              <w:right w:val="single" w:sz="4" w:space="0" w:color="auto"/>
            </w:tcBorders>
            <w:vAlign w:val="center"/>
          </w:tcPr>
          <w:p w14:paraId="1474B568" w14:textId="77777777" w:rsidR="14710A71" w:rsidRDefault="009058AA" w:rsidP="0044406F">
            <w:pPr>
              <w:spacing w:line="240" w:lineRule="auto"/>
              <w:contextualSpacing/>
              <w:jc w:val="center"/>
            </w:pPr>
            <w:r w:rsidRPr="14710A71">
              <w:rPr>
                <w:rFonts w:eastAsia="Arial" w:cs="Arial"/>
                <w:color w:val="000000" w:themeColor="text1"/>
                <w:sz w:val="18"/>
                <w:szCs w:val="18"/>
              </w:rPr>
              <w:t>21/02/2020</w:t>
            </w:r>
          </w:p>
        </w:tc>
        <w:tc>
          <w:tcPr>
            <w:tcW w:w="2460" w:type="dxa"/>
            <w:tcBorders>
              <w:top w:val="single" w:sz="4" w:space="0" w:color="auto"/>
              <w:left w:val="single" w:sz="4" w:space="0" w:color="auto"/>
              <w:bottom w:val="single" w:sz="4" w:space="0" w:color="auto"/>
              <w:right w:val="single" w:sz="4" w:space="0" w:color="auto"/>
            </w:tcBorders>
            <w:vAlign w:val="center"/>
          </w:tcPr>
          <w:p w14:paraId="5C6017BE" w14:textId="77777777" w:rsidR="14710A71" w:rsidRDefault="009058AA" w:rsidP="0044406F">
            <w:pPr>
              <w:spacing w:line="240" w:lineRule="auto"/>
              <w:contextualSpacing/>
              <w:jc w:val="center"/>
            </w:pPr>
            <w:r w:rsidRPr="14710A71">
              <w:rPr>
                <w:rFonts w:eastAsia="Arial" w:cs="Arial"/>
                <w:color w:val="000000" w:themeColor="text1"/>
                <w:sz w:val="18"/>
                <w:szCs w:val="18"/>
              </w:rPr>
              <w:t>Claudia Bibiana</w:t>
            </w:r>
          </w:p>
        </w:tc>
        <w:tc>
          <w:tcPr>
            <w:tcW w:w="1308" w:type="dxa"/>
            <w:tcBorders>
              <w:top w:val="single" w:sz="4" w:space="0" w:color="auto"/>
              <w:left w:val="single" w:sz="4" w:space="0" w:color="auto"/>
              <w:bottom w:val="single" w:sz="4" w:space="0" w:color="auto"/>
              <w:right w:val="single" w:sz="4" w:space="0" w:color="auto"/>
            </w:tcBorders>
            <w:vAlign w:val="center"/>
          </w:tcPr>
          <w:p w14:paraId="6D7BC05E" w14:textId="77777777" w:rsidR="14710A71" w:rsidRDefault="009058AA" w:rsidP="0044406F">
            <w:pPr>
              <w:spacing w:line="240" w:lineRule="auto"/>
              <w:contextualSpacing/>
              <w:jc w:val="center"/>
            </w:pPr>
            <w:r w:rsidRPr="14710A71">
              <w:rPr>
                <w:rFonts w:eastAsia="Arial" w:cs="Arial"/>
                <w:color w:val="000000" w:themeColor="text1"/>
                <w:sz w:val="18"/>
                <w:szCs w:val="18"/>
              </w:rPr>
              <w:t>52301157</w:t>
            </w:r>
          </w:p>
        </w:tc>
        <w:tc>
          <w:tcPr>
            <w:tcW w:w="1605" w:type="dxa"/>
            <w:tcBorders>
              <w:top w:val="single" w:sz="4" w:space="0" w:color="auto"/>
              <w:left w:val="single" w:sz="4" w:space="0" w:color="auto"/>
              <w:bottom w:val="single" w:sz="4" w:space="0" w:color="auto"/>
              <w:right w:val="single" w:sz="4" w:space="0" w:color="auto"/>
            </w:tcBorders>
            <w:vAlign w:val="center"/>
          </w:tcPr>
          <w:p w14:paraId="3F8FC904" w14:textId="77777777" w:rsidR="14710A71" w:rsidRDefault="009058AA" w:rsidP="0044406F">
            <w:pPr>
              <w:spacing w:line="240" w:lineRule="auto"/>
              <w:contextualSpacing/>
              <w:jc w:val="center"/>
            </w:pPr>
            <w:r w:rsidRPr="14710A71">
              <w:rPr>
                <w:rFonts w:eastAsia="Arial" w:cs="Arial"/>
                <w:color w:val="000000" w:themeColor="text1"/>
                <w:sz w:val="18"/>
                <w:szCs w:val="18"/>
              </w:rPr>
              <w:t>31610024117</w:t>
            </w:r>
          </w:p>
        </w:tc>
        <w:tc>
          <w:tcPr>
            <w:tcW w:w="1263" w:type="dxa"/>
            <w:tcBorders>
              <w:top w:val="single" w:sz="4" w:space="0" w:color="auto"/>
              <w:left w:val="single" w:sz="4" w:space="0" w:color="auto"/>
              <w:bottom w:val="single" w:sz="4" w:space="0" w:color="auto"/>
              <w:right w:val="single" w:sz="4" w:space="0" w:color="auto"/>
            </w:tcBorders>
            <w:vAlign w:val="center"/>
          </w:tcPr>
          <w:p w14:paraId="0A1F6377" w14:textId="77777777" w:rsidR="14710A71" w:rsidRDefault="009058AA" w:rsidP="0044406F">
            <w:pPr>
              <w:spacing w:line="240" w:lineRule="auto"/>
              <w:contextualSpacing/>
              <w:jc w:val="center"/>
            </w:pPr>
            <w:r w:rsidRPr="14710A71">
              <w:rPr>
                <w:rFonts w:eastAsia="Arial" w:cs="Arial"/>
                <w:color w:val="000000" w:themeColor="text1"/>
                <w:sz w:val="18"/>
                <w:szCs w:val="18"/>
              </w:rPr>
              <w:t xml:space="preserve">1.849.726 </w:t>
            </w:r>
          </w:p>
        </w:tc>
      </w:tr>
      <w:tr w:rsidR="00BF5386" w14:paraId="1A9021F2" w14:textId="77777777" w:rsidTr="00B04F3E">
        <w:trPr>
          <w:trHeight w:val="20"/>
        </w:trPr>
        <w:tc>
          <w:tcPr>
            <w:tcW w:w="570" w:type="dxa"/>
            <w:tcBorders>
              <w:top w:val="single" w:sz="4" w:space="0" w:color="auto"/>
              <w:left w:val="single" w:sz="4" w:space="0" w:color="auto"/>
              <w:bottom w:val="single" w:sz="4" w:space="0" w:color="auto"/>
              <w:right w:val="single" w:sz="4" w:space="0" w:color="auto"/>
            </w:tcBorders>
            <w:vAlign w:val="center"/>
          </w:tcPr>
          <w:p w14:paraId="7AD76127" w14:textId="77777777" w:rsidR="14710A71" w:rsidRDefault="009058AA" w:rsidP="0044406F">
            <w:pPr>
              <w:spacing w:line="240" w:lineRule="auto"/>
              <w:contextualSpacing/>
              <w:jc w:val="center"/>
            </w:pPr>
            <w:r w:rsidRPr="14710A71">
              <w:rPr>
                <w:rFonts w:eastAsia="Arial" w:cs="Arial"/>
                <w:color w:val="000000" w:themeColor="text1"/>
                <w:sz w:val="18"/>
                <w:szCs w:val="18"/>
              </w:rPr>
              <w:t>3</w:t>
            </w:r>
          </w:p>
        </w:tc>
        <w:tc>
          <w:tcPr>
            <w:tcW w:w="1395" w:type="dxa"/>
            <w:tcBorders>
              <w:top w:val="single" w:sz="4" w:space="0" w:color="auto"/>
              <w:left w:val="single" w:sz="4" w:space="0" w:color="auto"/>
              <w:bottom w:val="single" w:sz="4" w:space="0" w:color="auto"/>
              <w:right w:val="single" w:sz="4" w:space="0" w:color="auto"/>
            </w:tcBorders>
            <w:vAlign w:val="center"/>
          </w:tcPr>
          <w:p w14:paraId="33B714C6" w14:textId="77777777" w:rsidR="14710A71" w:rsidRDefault="009058AA" w:rsidP="0044406F">
            <w:pPr>
              <w:spacing w:line="240" w:lineRule="auto"/>
              <w:contextualSpacing/>
              <w:jc w:val="center"/>
            </w:pPr>
            <w:r w:rsidRPr="14710A71">
              <w:rPr>
                <w:rFonts w:eastAsia="Arial" w:cs="Arial"/>
                <w:color w:val="000000" w:themeColor="text1"/>
                <w:sz w:val="18"/>
                <w:szCs w:val="18"/>
              </w:rPr>
              <w:t>27/02/2020</w:t>
            </w:r>
          </w:p>
        </w:tc>
        <w:tc>
          <w:tcPr>
            <w:tcW w:w="2460" w:type="dxa"/>
            <w:tcBorders>
              <w:top w:val="single" w:sz="4" w:space="0" w:color="auto"/>
              <w:left w:val="single" w:sz="4" w:space="0" w:color="auto"/>
              <w:bottom w:val="single" w:sz="4" w:space="0" w:color="auto"/>
              <w:right w:val="single" w:sz="4" w:space="0" w:color="auto"/>
            </w:tcBorders>
            <w:vAlign w:val="center"/>
          </w:tcPr>
          <w:p w14:paraId="11A4B04C" w14:textId="77777777" w:rsidR="14710A71" w:rsidRDefault="009058AA" w:rsidP="0044406F">
            <w:pPr>
              <w:spacing w:line="240" w:lineRule="auto"/>
              <w:contextualSpacing/>
              <w:jc w:val="center"/>
            </w:pPr>
            <w:r w:rsidRPr="14710A71">
              <w:rPr>
                <w:rFonts w:eastAsia="Arial" w:cs="Arial"/>
                <w:color w:val="000000" w:themeColor="text1"/>
                <w:sz w:val="18"/>
                <w:szCs w:val="18"/>
              </w:rPr>
              <w:t>Gustavo Lobo Neira</w:t>
            </w:r>
          </w:p>
        </w:tc>
        <w:tc>
          <w:tcPr>
            <w:tcW w:w="1308" w:type="dxa"/>
            <w:tcBorders>
              <w:top w:val="single" w:sz="4" w:space="0" w:color="auto"/>
              <w:left w:val="single" w:sz="4" w:space="0" w:color="auto"/>
              <w:bottom w:val="single" w:sz="4" w:space="0" w:color="auto"/>
              <w:right w:val="single" w:sz="4" w:space="0" w:color="auto"/>
            </w:tcBorders>
            <w:vAlign w:val="center"/>
          </w:tcPr>
          <w:p w14:paraId="760C0835" w14:textId="77777777" w:rsidR="14710A71" w:rsidRDefault="009058AA" w:rsidP="0044406F">
            <w:pPr>
              <w:spacing w:line="240" w:lineRule="auto"/>
              <w:contextualSpacing/>
              <w:jc w:val="center"/>
            </w:pPr>
            <w:r w:rsidRPr="14710A71">
              <w:rPr>
                <w:rFonts w:eastAsia="Arial" w:cs="Arial"/>
                <w:color w:val="000000" w:themeColor="text1"/>
                <w:sz w:val="18"/>
                <w:szCs w:val="18"/>
              </w:rPr>
              <w:t>19274365</w:t>
            </w:r>
          </w:p>
        </w:tc>
        <w:tc>
          <w:tcPr>
            <w:tcW w:w="1605" w:type="dxa"/>
            <w:tcBorders>
              <w:top w:val="single" w:sz="4" w:space="0" w:color="auto"/>
              <w:left w:val="single" w:sz="4" w:space="0" w:color="auto"/>
              <w:bottom w:val="single" w:sz="4" w:space="0" w:color="auto"/>
              <w:right w:val="single" w:sz="4" w:space="0" w:color="auto"/>
            </w:tcBorders>
            <w:vAlign w:val="center"/>
          </w:tcPr>
          <w:p w14:paraId="46A3C6B9" w14:textId="77777777" w:rsidR="14710A71" w:rsidRDefault="009058AA" w:rsidP="0044406F">
            <w:pPr>
              <w:spacing w:line="240" w:lineRule="auto"/>
              <w:contextualSpacing/>
              <w:jc w:val="center"/>
            </w:pPr>
            <w:r w:rsidRPr="14710A71">
              <w:rPr>
                <w:rFonts w:eastAsia="Arial" w:cs="Arial"/>
                <w:color w:val="000000" w:themeColor="text1"/>
                <w:sz w:val="18"/>
                <w:szCs w:val="18"/>
              </w:rPr>
              <w:t>11304120051</w:t>
            </w:r>
          </w:p>
        </w:tc>
        <w:tc>
          <w:tcPr>
            <w:tcW w:w="1263" w:type="dxa"/>
            <w:tcBorders>
              <w:top w:val="single" w:sz="4" w:space="0" w:color="auto"/>
              <w:left w:val="single" w:sz="4" w:space="0" w:color="auto"/>
              <w:bottom w:val="single" w:sz="4" w:space="0" w:color="auto"/>
              <w:right w:val="single" w:sz="4" w:space="0" w:color="auto"/>
            </w:tcBorders>
            <w:vAlign w:val="center"/>
          </w:tcPr>
          <w:p w14:paraId="140B8F96" w14:textId="77777777" w:rsidR="14710A71" w:rsidRDefault="009058AA" w:rsidP="0044406F">
            <w:pPr>
              <w:spacing w:line="240" w:lineRule="auto"/>
              <w:contextualSpacing/>
              <w:jc w:val="center"/>
            </w:pPr>
            <w:r w:rsidRPr="14710A71">
              <w:rPr>
                <w:rFonts w:eastAsia="Arial" w:cs="Arial"/>
                <w:color w:val="000000" w:themeColor="text1"/>
                <w:sz w:val="18"/>
                <w:szCs w:val="18"/>
              </w:rPr>
              <w:t xml:space="preserve">3.597.200 </w:t>
            </w:r>
          </w:p>
        </w:tc>
      </w:tr>
      <w:tr w:rsidR="00BF5386" w14:paraId="05BE11A0" w14:textId="77777777" w:rsidTr="00B04F3E">
        <w:trPr>
          <w:trHeight w:val="20"/>
        </w:trPr>
        <w:tc>
          <w:tcPr>
            <w:tcW w:w="570" w:type="dxa"/>
            <w:tcBorders>
              <w:top w:val="single" w:sz="4" w:space="0" w:color="auto"/>
              <w:left w:val="single" w:sz="4" w:space="0" w:color="auto"/>
              <w:bottom w:val="single" w:sz="4" w:space="0" w:color="auto"/>
              <w:right w:val="single" w:sz="4" w:space="0" w:color="auto"/>
            </w:tcBorders>
            <w:vAlign w:val="center"/>
          </w:tcPr>
          <w:p w14:paraId="2672FA16" w14:textId="77777777" w:rsidR="14710A71" w:rsidRDefault="009058AA" w:rsidP="0044406F">
            <w:pPr>
              <w:spacing w:line="240" w:lineRule="auto"/>
              <w:contextualSpacing/>
              <w:jc w:val="center"/>
            </w:pPr>
            <w:r w:rsidRPr="14710A71">
              <w:rPr>
                <w:rFonts w:eastAsia="Arial" w:cs="Arial"/>
                <w:color w:val="000000" w:themeColor="text1"/>
                <w:sz w:val="18"/>
                <w:szCs w:val="18"/>
              </w:rPr>
              <w:t>4</w:t>
            </w:r>
          </w:p>
        </w:tc>
        <w:tc>
          <w:tcPr>
            <w:tcW w:w="1395" w:type="dxa"/>
            <w:tcBorders>
              <w:top w:val="single" w:sz="4" w:space="0" w:color="auto"/>
              <w:left w:val="single" w:sz="4" w:space="0" w:color="auto"/>
              <w:bottom w:val="single" w:sz="4" w:space="0" w:color="auto"/>
              <w:right w:val="single" w:sz="4" w:space="0" w:color="auto"/>
            </w:tcBorders>
            <w:vAlign w:val="center"/>
          </w:tcPr>
          <w:p w14:paraId="23F0E82C" w14:textId="77777777" w:rsidR="14710A71" w:rsidRDefault="009058AA" w:rsidP="0044406F">
            <w:pPr>
              <w:spacing w:line="240" w:lineRule="auto"/>
              <w:contextualSpacing/>
              <w:jc w:val="center"/>
            </w:pPr>
            <w:r w:rsidRPr="14710A71">
              <w:rPr>
                <w:rFonts w:eastAsia="Arial" w:cs="Arial"/>
                <w:color w:val="000000" w:themeColor="text1"/>
                <w:sz w:val="18"/>
                <w:szCs w:val="18"/>
              </w:rPr>
              <w:t>31/03/2020</w:t>
            </w:r>
          </w:p>
        </w:tc>
        <w:tc>
          <w:tcPr>
            <w:tcW w:w="2460" w:type="dxa"/>
            <w:tcBorders>
              <w:top w:val="single" w:sz="4" w:space="0" w:color="auto"/>
              <w:left w:val="single" w:sz="4" w:space="0" w:color="auto"/>
              <w:bottom w:val="single" w:sz="4" w:space="0" w:color="auto"/>
              <w:right w:val="single" w:sz="4" w:space="0" w:color="auto"/>
            </w:tcBorders>
            <w:vAlign w:val="center"/>
          </w:tcPr>
          <w:p w14:paraId="6C07B314" w14:textId="77777777" w:rsidR="14710A71" w:rsidRDefault="009058AA" w:rsidP="0044406F">
            <w:pPr>
              <w:spacing w:line="240" w:lineRule="auto"/>
              <w:contextualSpacing/>
              <w:jc w:val="center"/>
              <w:rPr>
                <w:rFonts w:eastAsia="Arial" w:cs="Arial"/>
                <w:color w:val="000000" w:themeColor="text1"/>
                <w:sz w:val="18"/>
                <w:szCs w:val="18"/>
              </w:rPr>
            </w:pPr>
            <w:r w:rsidRPr="14710A71">
              <w:rPr>
                <w:rFonts w:eastAsia="Arial" w:cs="Arial"/>
                <w:color w:val="000000" w:themeColor="text1"/>
                <w:sz w:val="18"/>
                <w:szCs w:val="18"/>
              </w:rPr>
              <w:t xml:space="preserve">Anyi </w:t>
            </w:r>
            <w:r w:rsidR="23A50CDA" w:rsidRPr="14710A71">
              <w:rPr>
                <w:rFonts w:eastAsia="Arial" w:cs="Arial"/>
                <w:color w:val="000000" w:themeColor="text1"/>
                <w:sz w:val="18"/>
                <w:szCs w:val="18"/>
              </w:rPr>
              <w:t>Tatiana Bello</w:t>
            </w:r>
          </w:p>
        </w:tc>
        <w:tc>
          <w:tcPr>
            <w:tcW w:w="1308" w:type="dxa"/>
            <w:tcBorders>
              <w:top w:val="single" w:sz="4" w:space="0" w:color="auto"/>
              <w:left w:val="single" w:sz="4" w:space="0" w:color="auto"/>
              <w:bottom w:val="single" w:sz="4" w:space="0" w:color="auto"/>
              <w:right w:val="single" w:sz="4" w:space="0" w:color="auto"/>
            </w:tcBorders>
            <w:vAlign w:val="center"/>
          </w:tcPr>
          <w:p w14:paraId="7E6DF0F6" w14:textId="77777777" w:rsidR="14710A71" w:rsidRDefault="009058AA" w:rsidP="0044406F">
            <w:pPr>
              <w:spacing w:line="240" w:lineRule="auto"/>
              <w:contextualSpacing/>
              <w:jc w:val="center"/>
            </w:pPr>
            <w:r w:rsidRPr="14710A71">
              <w:rPr>
                <w:rFonts w:eastAsia="Arial" w:cs="Arial"/>
                <w:color w:val="000000" w:themeColor="text1"/>
                <w:sz w:val="18"/>
                <w:szCs w:val="18"/>
              </w:rPr>
              <w:t>1079233376</w:t>
            </w:r>
          </w:p>
        </w:tc>
        <w:tc>
          <w:tcPr>
            <w:tcW w:w="1605" w:type="dxa"/>
            <w:tcBorders>
              <w:top w:val="single" w:sz="4" w:space="0" w:color="auto"/>
              <w:left w:val="single" w:sz="4" w:space="0" w:color="auto"/>
              <w:bottom w:val="single" w:sz="4" w:space="0" w:color="auto"/>
              <w:right w:val="single" w:sz="4" w:space="0" w:color="auto"/>
            </w:tcBorders>
            <w:vAlign w:val="center"/>
          </w:tcPr>
          <w:p w14:paraId="5AC20061" w14:textId="77777777" w:rsidR="14710A71" w:rsidRDefault="009058AA" w:rsidP="0044406F">
            <w:pPr>
              <w:spacing w:line="240" w:lineRule="auto"/>
              <w:contextualSpacing/>
              <w:jc w:val="center"/>
            </w:pPr>
            <w:r w:rsidRPr="14710A71">
              <w:rPr>
                <w:rFonts w:eastAsia="Arial" w:cs="Arial"/>
                <w:color w:val="000000" w:themeColor="text1"/>
                <w:sz w:val="18"/>
                <w:szCs w:val="18"/>
              </w:rPr>
              <w:t>431610038191</w:t>
            </w:r>
          </w:p>
        </w:tc>
        <w:tc>
          <w:tcPr>
            <w:tcW w:w="1263" w:type="dxa"/>
            <w:tcBorders>
              <w:top w:val="single" w:sz="4" w:space="0" w:color="auto"/>
              <w:left w:val="single" w:sz="4" w:space="0" w:color="auto"/>
              <w:bottom w:val="single" w:sz="4" w:space="0" w:color="auto"/>
              <w:right w:val="single" w:sz="4" w:space="0" w:color="auto"/>
            </w:tcBorders>
            <w:vAlign w:val="center"/>
          </w:tcPr>
          <w:p w14:paraId="5F95828C" w14:textId="77777777" w:rsidR="14710A71" w:rsidRDefault="009058AA" w:rsidP="0044406F">
            <w:pPr>
              <w:spacing w:line="240" w:lineRule="auto"/>
              <w:contextualSpacing/>
              <w:jc w:val="center"/>
            </w:pPr>
            <w:r w:rsidRPr="14710A71">
              <w:rPr>
                <w:rFonts w:eastAsia="Arial" w:cs="Arial"/>
                <w:color w:val="000000" w:themeColor="text1"/>
                <w:sz w:val="18"/>
                <w:szCs w:val="18"/>
              </w:rPr>
              <w:t xml:space="preserve">1.195.740 </w:t>
            </w:r>
          </w:p>
        </w:tc>
      </w:tr>
      <w:tr w:rsidR="00BF5386" w14:paraId="5E86B12F" w14:textId="77777777" w:rsidTr="00B04F3E">
        <w:trPr>
          <w:trHeight w:val="20"/>
        </w:trPr>
        <w:tc>
          <w:tcPr>
            <w:tcW w:w="570" w:type="dxa"/>
            <w:tcBorders>
              <w:top w:val="single" w:sz="4" w:space="0" w:color="auto"/>
              <w:left w:val="single" w:sz="4" w:space="0" w:color="auto"/>
              <w:bottom w:val="single" w:sz="4" w:space="0" w:color="auto"/>
              <w:right w:val="single" w:sz="4" w:space="0" w:color="auto"/>
            </w:tcBorders>
            <w:vAlign w:val="center"/>
          </w:tcPr>
          <w:p w14:paraId="67B6D5A7" w14:textId="77777777" w:rsidR="14710A71" w:rsidRDefault="009058AA" w:rsidP="0044406F">
            <w:pPr>
              <w:spacing w:line="240" w:lineRule="auto"/>
              <w:contextualSpacing/>
              <w:jc w:val="center"/>
            </w:pPr>
            <w:r w:rsidRPr="14710A71">
              <w:rPr>
                <w:rFonts w:eastAsia="Arial" w:cs="Arial"/>
                <w:color w:val="000000" w:themeColor="text1"/>
                <w:sz w:val="18"/>
                <w:szCs w:val="18"/>
              </w:rPr>
              <w:t>5</w:t>
            </w:r>
          </w:p>
        </w:tc>
        <w:tc>
          <w:tcPr>
            <w:tcW w:w="1395" w:type="dxa"/>
            <w:tcBorders>
              <w:top w:val="single" w:sz="4" w:space="0" w:color="auto"/>
              <w:left w:val="single" w:sz="4" w:space="0" w:color="auto"/>
              <w:bottom w:val="single" w:sz="4" w:space="0" w:color="auto"/>
              <w:right w:val="single" w:sz="4" w:space="0" w:color="auto"/>
            </w:tcBorders>
            <w:vAlign w:val="center"/>
          </w:tcPr>
          <w:p w14:paraId="6C2F6026" w14:textId="77777777" w:rsidR="14710A71" w:rsidRDefault="009058AA" w:rsidP="0044406F">
            <w:pPr>
              <w:spacing w:line="240" w:lineRule="auto"/>
              <w:contextualSpacing/>
              <w:jc w:val="center"/>
            </w:pPr>
            <w:r w:rsidRPr="14710A71">
              <w:rPr>
                <w:rFonts w:eastAsia="Arial" w:cs="Arial"/>
                <w:color w:val="000000" w:themeColor="text1"/>
                <w:sz w:val="18"/>
                <w:szCs w:val="18"/>
              </w:rPr>
              <w:t>20/04/2020</w:t>
            </w:r>
          </w:p>
        </w:tc>
        <w:tc>
          <w:tcPr>
            <w:tcW w:w="2460" w:type="dxa"/>
            <w:tcBorders>
              <w:top w:val="single" w:sz="4" w:space="0" w:color="auto"/>
              <w:left w:val="single" w:sz="4" w:space="0" w:color="auto"/>
              <w:bottom w:val="single" w:sz="4" w:space="0" w:color="auto"/>
              <w:right w:val="single" w:sz="4" w:space="0" w:color="auto"/>
            </w:tcBorders>
            <w:vAlign w:val="center"/>
          </w:tcPr>
          <w:p w14:paraId="70889500" w14:textId="77777777" w:rsidR="14710A71" w:rsidRDefault="009058AA" w:rsidP="0044406F">
            <w:pPr>
              <w:spacing w:line="240" w:lineRule="auto"/>
              <w:contextualSpacing/>
              <w:jc w:val="center"/>
            </w:pPr>
            <w:r w:rsidRPr="14710A71">
              <w:rPr>
                <w:rFonts w:eastAsia="Arial" w:cs="Arial"/>
                <w:color w:val="000000" w:themeColor="text1"/>
                <w:sz w:val="18"/>
                <w:szCs w:val="18"/>
              </w:rPr>
              <w:t>Juan Carlos Murcia Are</w:t>
            </w:r>
          </w:p>
        </w:tc>
        <w:tc>
          <w:tcPr>
            <w:tcW w:w="1308" w:type="dxa"/>
            <w:tcBorders>
              <w:top w:val="single" w:sz="4" w:space="0" w:color="auto"/>
              <w:left w:val="single" w:sz="4" w:space="0" w:color="auto"/>
              <w:bottom w:val="single" w:sz="4" w:space="0" w:color="auto"/>
              <w:right w:val="single" w:sz="4" w:space="0" w:color="auto"/>
            </w:tcBorders>
            <w:vAlign w:val="center"/>
          </w:tcPr>
          <w:p w14:paraId="42C9234D" w14:textId="77777777" w:rsidR="14710A71" w:rsidRDefault="009058AA" w:rsidP="0044406F">
            <w:pPr>
              <w:spacing w:line="240" w:lineRule="auto"/>
              <w:contextualSpacing/>
              <w:jc w:val="center"/>
            </w:pPr>
            <w:r w:rsidRPr="14710A71">
              <w:rPr>
                <w:rFonts w:eastAsia="Arial" w:cs="Arial"/>
                <w:color w:val="000000" w:themeColor="text1"/>
                <w:sz w:val="18"/>
                <w:szCs w:val="18"/>
              </w:rPr>
              <w:t>80296191</w:t>
            </w:r>
          </w:p>
        </w:tc>
        <w:tc>
          <w:tcPr>
            <w:tcW w:w="1605" w:type="dxa"/>
            <w:tcBorders>
              <w:top w:val="single" w:sz="4" w:space="0" w:color="auto"/>
              <w:left w:val="single" w:sz="4" w:space="0" w:color="auto"/>
              <w:bottom w:val="single" w:sz="4" w:space="0" w:color="auto"/>
              <w:right w:val="single" w:sz="4" w:space="0" w:color="auto"/>
            </w:tcBorders>
            <w:vAlign w:val="center"/>
          </w:tcPr>
          <w:p w14:paraId="395C1604" w14:textId="77777777" w:rsidR="14710A71" w:rsidRDefault="009058AA" w:rsidP="0044406F">
            <w:pPr>
              <w:spacing w:line="240" w:lineRule="auto"/>
              <w:contextualSpacing/>
              <w:jc w:val="center"/>
            </w:pPr>
            <w:r w:rsidRPr="14710A71">
              <w:rPr>
                <w:rFonts w:eastAsia="Arial" w:cs="Arial"/>
                <w:color w:val="000000" w:themeColor="text1"/>
                <w:sz w:val="18"/>
                <w:szCs w:val="18"/>
              </w:rPr>
              <w:t>35572301174</w:t>
            </w:r>
          </w:p>
        </w:tc>
        <w:tc>
          <w:tcPr>
            <w:tcW w:w="1263" w:type="dxa"/>
            <w:tcBorders>
              <w:top w:val="single" w:sz="4" w:space="0" w:color="auto"/>
              <w:left w:val="single" w:sz="4" w:space="0" w:color="auto"/>
              <w:bottom w:val="single" w:sz="4" w:space="0" w:color="auto"/>
              <w:right w:val="single" w:sz="4" w:space="0" w:color="auto"/>
            </w:tcBorders>
            <w:vAlign w:val="center"/>
          </w:tcPr>
          <w:p w14:paraId="1CC57783" w14:textId="77777777" w:rsidR="14710A71" w:rsidRDefault="009058AA" w:rsidP="0044406F">
            <w:pPr>
              <w:spacing w:line="240" w:lineRule="auto"/>
              <w:contextualSpacing/>
              <w:jc w:val="center"/>
            </w:pPr>
            <w:r w:rsidRPr="14710A71">
              <w:rPr>
                <w:rFonts w:eastAsia="Arial" w:cs="Arial"/>
                <w:color w:val="000000" w:themeColor="text1"/>
                <w:sz w:val="18"/>
                <w:szCs w:val="18"/>
              </w:rPr>
              <w:t xml:space="preserve">1.149.750 </w:t>
            </w:r>
          </w:p>
        </w:tc>
      </w:tr>
      <w:tr w:rsidR="00BF5386" w14:paraId="02A0A52F" w14:textId="77777777" w:rsidTr="00B04F3E">
        <w:trPr>
          <w:trHeight w:val="20"/>
        </w:trPr>
        <w:tc>
          <w:tcPr>
            <w:tcW w:w="570" w:type="dxa"/>
            <w:tcBorders>
              <w:top w:val="single" w:sz="4" w:space="0" w:color="auto"/>
              <w:left w:val="single" w:sz="4" w:space="0" w:color="auto"/>
              <w:bottom w:val="single" w:sz="4" w:space="0" w:color="auto"/>
              <w:right w:val="single" w:sz="4" w:space="0" w:color="auto"/>
            </w:tcBorders>
            <w:vAlign w:val="center"/>
          </w:tcPr>
          <w:p w14:paraId="704834AF" w14:textId="77777777" w:rsidR="14710A71" w:rsidRDefault="009058AA" w:rsidP="0044406F">
            <w:pPr>
              <w:spacing w:line="240" w:lineRule="auto"/>
              <w:contextualSpacing/>
              <w:jc w:val="center"/>
            </w:pPr>
            <w:r w:rsidRPr="14710A71">
              <w:rPr>
                <w:rFonts w:eastAsia="Arial" w:cs="Arial"/>
                <w:color w:val="000000" w:themeColor="text1"/>
                <w:sz w:val="18"/>
                <w:szCs w:val="18"/>
              </w:rPr>
              <w:t>6</w:t>
            </w:r>
          </w:p>
        </w:tc>
        <w:tc>
          <w:tcPr>
            <w:tcW w:w="1395" w:type="dxa"/>
            <w:tcBorders>
              <w:top w:val="single" w:sz="4" w:space="0" w:color="auto"/>
              <w:left w:val="single" w:sz="4" w:space="0" w:color="auto"/>
              <w:bottom w:val="single" w:sz="4" w:space="0" w:color="auto"/>
              <w:right w:val="single" w:sz="4" w:space="0" w:color="auto"/>
            </w:tcBorders>
            <w:vAlign w:val="center"/>
          </w:tcPr>
          <w:p w14:paraId="1D1A0AE6" w14:textId="77777777" w:rsidR="14710A71" w:rsidRDefault="009058AA" w:rsidP="0044406F">
            <w:pPr>
              <w:spacing w:line="240" w:lineRule="auto"/>
              <w:contextualSpacing/>
              <w:jc w:val="center"/>
            </w:pPr>
            <w:r w:rsidRPr="14710A71">
              <w:rPr>
                <w:rFonts w:eastAsia="Arial" w:cs="Arial"/>
                <w:color w:val="000000" w:themeColor="text1"/>
                <w:sz w:val="18"/>
                <w:szCs w:val="18"/>
              </w:rPr>
              <w:t>18/09/2020</w:t>
            </w:r>
          </w:p>
        </w:tc>
        <w:tc>
          <w:tcPr>
            <w:tcW w:w="2460" w:type="dxa"/>
            <w:tcBorders>
              <w:top w:val="single" w:sz="4" w:space="0" w:color="auto"/>
              <w:left w:val="single" w:sz="4" w:space="0" w:color="auto"/>
              <w:bottom w:val="single" w:sz="4" w:space="0" w:color="auto"/>
              <w:right w:val="single" w:sz="4" w:space="0" w:color="auto"/>
            </w:tcBorders>
            <w:vAlign w:val="center"/>
          </w:tcPr>
          <w:p w14:paraId="0B20CDA2" w14:textId="77777777" w:rsidR="14710A71" w:rsidRDefault="009058AA" w:rsidP="0044406F">
            <w:pPr>
              <w:spacing w:line="240" w:lineRule="auto"/>
              <w:contextualSpacing/>
              <w:jc w:val="center"/>
            </w:pPr>
            <w:r w:rsidRPr="14710A71">
              <w:rPr>
                <w:rFonts w:eastAsia="Arial" w:cs="Arial"/>
                <w:color w:val="000000" w:themeColor="text1"/>
                <w:sz w:val="18"/>
                <w:szCs w:val="18"/>
              </w:rPr>
              <w:t xml:space="preserve">Claudia </w:t>
            </w:r>
            <w:r w:rsidR="00B04F3E" w:rsidRPr="14710A71">
              <w:rPr>
                <w:rFonts w:eastAsia="Arial" w:cs="Arial"/>
                <w:color w:val="000000" w:themeColor="text1"/>
                <w:sz w:val="18"/>
                <w:szCs w:val="18"/>
              </w:rPr>
              <w:t>Inés</w:t>
            </w:r>
          </w:p>
        </w:tc>
        <w:tc>
          <w:tcPr>
            <w:tcW w:w="1308" w:type="dxa"/>
            <w:tcBorders>
              <w:top w:val="single" w:sz="4" w:space="0" w:color="auto"/>
              <w:left w:val="single" w:sz="4" w:space="0" w:color="auto"/>
              <w:bottom w:val="single" w:sz="4" w:space="0" w:color="auto"/>
              <w:right w:val="single" w:sz="4" w:space="0" w:color="auto"/>
            </w:tcBorders>
            <w:vAlign w:val="center"/>
          </w:tcPr>
          <w:p w14:paraId="047D7C8C" w14:textId="77777777" w:rsidR="14710A71" w:rsidRDefault="009058AA" w:rsidP="0044406F">
            <w:pPr>
              <w:spacing w:line="240" w:lineRule="auto"/>
              <w:contextualSpacing/>
              <w:jc w:val="center"/>
            </w:pPr>
            <w:r w:rsidRPr="14710A71">
              <w:rPr>
                <w:rFonts w:eastAsia="Arial" w:cs="Arial"/>
                <w:color w:val="000000" w:themeColor="text1"/>
                <w:sz w:val="18"/>
                <w:szCs w:val="18"/>
              </w:rPr>
              <w:t>20971354</w:t>
            </w:r>
          </w:p>
        </w:tc>
        <w:tc>
          <w:tcPr>
            <w:tcW w:w="1605" w:type="dxa"/>
            <w:tcBorders>
              <w:top w:val="single" w:sz="4" w:space="0" w:color="auto"/>
              <w:left w:val="single" w:sz="4" w:space="0" w:color="auto"/>
              <w:bottom w:val="single" w:sz="4" w:space="0" w:color="auto"/>
              <w:right w:val="single" w:sz="4" w:space="0" w:color="auto"/>
            </w:tcBorders>
            <w:vAlign w:val="center"/>
          </w:tcPr>
          <w:p w14:paraId="5D1FBF47" w14:textId="77777777" w:rsidR="14710A71" w:rsidRDefault="009058AA" w:rsidP="0044406F">
            <w:pPr>
              <w:spacing w:line="240" w:lineRule="auto"/>
              <w:contextualSpacing/>
              <w:jc w:val="center"/>
            </w:pPr>
            <w:r w:rsidRPr="14710A71">
              <w:rPr>
                <w:rFonts w:eastAsia="Arial" w:cs="Arial"/>
                <w:color w:val="000000" w:themeColor="text1"/>
                <w:sz w:val="18"/>
                <w:szCs w:val="18"/>
              </w:rPr>
              <w:t>431610020934</w:t>
            </w:r>
          </w:p>
        </w:tc>
        <w:tc>
          <w:tcPr>
            <w:tcW w:w="1263" w:type="dxa"/>
            <w:tcBorders>
              <w:top w:val="single" w:sz="4" w:space="0" w:color="auto"/>
              <w:left w:val="single" w:sz="4" w:space="0" w:color="auto"/>
              <w:bottom w:val="single" w:sz="4" w:space="0" w:color="auto"/>
              <w:right w:val="single" w:sz="4" w:space="0" w:color="auto"/>
            </w:tcBorders>
            <w:vAlign w:val="center"/>
          </w:tcPr>
          <w:p w14:paraId="25F9FE61" w14:textId="77777777" w:rsidR="14710A71" w:rsidRDefault="009058AA" w:rsidP="0044406F">
            <w:pPr>
              <w:spacing w:line="240" w:lineRule="auto"/>
              <w:contextualSpacing/>
              <w:jc w:val="center"/>
            </w:pPr>
            <w:r w:rsidRPr="14710A71">
              <w:rPr>
                <w:rFonts w:eastAsia="Arial" w:cs="Arial"/>
                <w:color w:val="000000" w:themeColor="text1"/>
                <w:sz w:val="18"/>
                <w:szCs w:val="18"/>
              </w:rPr>
              <w:t xml:space="preserve">689.850 </w:t>
            </w:r>
          </w:p>
        </w:tc>
      </w:tr>
      <w:tr w:rsidR="00BF5386" w14:paraId="16FE5E54" w14:textId="77777777" w:rsidTr="00B04F3E">
        <w:trPr>
          <w:trHeight w:val="20"/>
        </w:trPr>
        <w:tc>
          <w:tcPr>
            <w:tcW w:w="57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7EDBCA9" w14:textId="77777777" w:rsidR="14710A71" w:rsidRDefault="009058AA" w:rsidP="0044406F">
            <w:pPr>
              <w:spacing w:line="240" w:lineRule="auto"/>
              <w:contextualSpacing/>
              <w:jc w:val="center"/>
            </w:pPr>
            <w:r w:rsidRPr="14710A71">
              <w:rPr>
                <w:rFonts w:eastAsia="Arial" w:cs="Arial"/>
                <w:color w:val="000000" w:themeColor="text1"/>
                <w:sz w:val="18"/>
                <w:szCs w:val="18"/>
              </w:rPr>
              <w:t>7</w:t>
            </w:r>
          </w:p>
        </w:tc>
        <w:tc>
          <w:tcPr>
            <w:tcW w:w="139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66B8F44" w14:textId="77777777" w:rsidR="14710A71" w:rsidRDefault="009058AA" w:rsidP="0044406F">
            <w:pPr>
              <w:spacing w:line="240" w:lineRule="auto"/>
              <w:contextualSpacing/>
              <w:jc w:val="center"/>
            </w:pPr>
            <w:r w:rsidRPr="14710A71">
              <w:rPr>
                <w:rFonts w:eastAsia="Arial" w:cs="Arial"/>
                <w:color w:val="000000" w:themeColor="text1"/>
                <w:sz w:val="18"/>
                <w:szCs w:val="18"/>
              </w:rPr>
              <w:t>01/10/2020</w:t>
            </w:r>
          </w:p>
        </w:tc>
        <w:tc>
          <w:tcPr>
            <w:tcW w:w="246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763F574" w14:textId="77777777" w:rsidR="14710A71" w:rsidRDefault="009058AA" w:rsidP="0044406F">
            <w:pPr>
              <w:spacing w:line="240" w:lineRule="auto"/>
              <w:contextualSpacing/>
              <w:jc w:val="center"/>
            </w:pPr>
            <w:r w:rsidRPr="14710A71">
              <w:rPr>
                <w:rFonts w:eastAsia="Arial" w:cs="Arial"/>
                <w:color w:val="000000" w:themeColor="text1"/>
                <w:sz w:val="18"/>
                <w:szCs w:val="18"/>
              </w:rPr>
              <w:t xml:space="preserve">Henry </w:t>
            </w:r>
            <w:r w:rsidR="00B04F3E" w:rsidRPr="14710A71">
              <w:rPr>
                <w:rFonts w:eastAsia="Arial" w:cs="Arial"/>
                <w:color w:val="000000" w:themeColor="text1"/>
                <w:sz w:val="18"/>
                <w:szCs w:val="18"/>
              </w:rPr>
              <w:t>Usaquén</w:t>
            </w:r>
            <w:r w:rsidRPr="14710A71">
              <w:rPr>
                <w:rFonts w:eastAsia="Arial" w:cs="Arial"/>
                <w:color w:val="000000" w:themeColor="text1"/>
                <w:sz w:val="18"/>
                <w:szCs w:val="18"/>
              </w:rPr>
              <w:t xml:space="preserve"> Balleste</w:t>
            </w:r>
          </w:p>
        </w:tc>
        <w:tc>
          <w:tcPr>
            <w:tcW w:w="130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0CC1D23" w14:textId="77777777" w:rsidR="14710A71" w:rsidRDefault="009058AA" w:rsidP="0044406F">
            <w:pPr>
              <w:spacing w:line="240" w:lineRule="auto"/>
              <w:contextualSpacing/>
              <w:jc w:val="center"/>
            </w:pPr>
            <w:r w:rsidRPr="14710A71">
              <w:rPr>
                <w:rFonts w:eastAsia="Arial" w:cs="Arial"/>
                <w:color w:val="000000" w:themeColor="text1"/>
                <w:sz w:val="18"/>
                <w:szCs w:val="18"/>
              </w:rPr>
              <w:t>3190361</w:t>
            </w:r>
          </w:p>
        </w:tc>
        <w:tc>
          <w:tcPr>
            <w:tcW w:w="160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18691D1" w14:textId="77777777" w:rsidR="14710A71" w:rsidRDefault="009058AA" w:rsidP="0044406F">
            <w:pPr>
              <w:spacing w:line="240" w:lineRule="auto"/>
              <w:contextualSpacing/>
              <w:jc w:val="center"/>
            </w:pPr>
            <w:r w:rsidRPr="14710A71">
              <w:rPr>
                <w:rFonts w:eastAsia="Arial" w:cs="Arial"/>
                <w:color w:val="000000" w:themeColor="text1"/>
                <w:sz w:val="18"/>
                <w:szCs w:val="18"/>
              </w:rPr>
              <w:t>465900016739</w:t>
            </w:r>
          </w:p>
        </w:tc>
        <w:tc>
          <w:tcPr>
            <w:tcW w:w="126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294F16B" w14:textId="77777777" w:rsidR="14710A71" w:rsidRDefault="009058AA" w:rsidP="0044406F">
            <w:pPr>
              <w:spacing w:line="240" w:lineRule="auto"/>
              <w:contextualSpacing/>
              <w:jc w:val="center"/>
            </w:pPr>
            <w:r w:rsidRPr="14710A71">
              <w:rPr>
                <w:rFonts w:eastAsia="Arial" w:cs="Arial"/>
                <w:color w:val="000000" w:themeColor="text1"/>
                <w:sz w:val="18"/>
                <w:szCs w:val="18"/>
              </w:rPr>
              <w:t xml:space="preserve">512.051 </w:t>
            </w:r>
          </w:p>
        </w:tc>
      </w:tr>
      <w:tr w:rsidR="00BF5386" w14:paraId="3C13CB2D" w14:textId="77777777" w:rsidTr="00B04F3E">
        <w:trPr>
          <w:trHeight w:val="20"/>
        </w:trPr>
        <w:tc>
          <w:tcPr>
            <w:tcW w:w="570" w:type="dxa"/>
            <w:tcBorders>
              <w:top w:val="single" w:sz="4" w:space="0" w:color="auto"/>
              <w:left w:val="single" w:sz="4" w:space="0" w:color="auto"/>
              <w:bottom w:val="single" w:sz="4" w:space="0" w:color="auto"/>
              <w:right w:val="single" w:sz="4" w:space="0" w:color="auto"/>
            </w:tcBorders>
            <w:vAlign w:val="center"/>
          </w:tcPr>
          <w:p w14:paraId="377588CB" w14:textId="77777777" w:rsidR="14710A71" w:rsidRDefault="009058AA" w:rsidP="0044406F">
            <w:pPr>
              <w:spacing w:line="240" w:lineRule="auto"/>
              <w:contextualSpacing/>
              <w:jc w:val="center"/>
            </w:pPr>
            <w:r w:rsidRPr="14710A71">
              <w:rPr>
                <w:rFonts w:eastAsia="Arial" w:cs="Arial"/>
                <w:color w:val="000000" w:themeColor="text1"/>
                <w:sz w:val="18"/>
                <w:szCs w:val="18"/>
              </w:rPr>
              <w:t>8</w:t>
            </w:r>
          </w:p>
        </w:tc>
        <w:tc>
          <w:tcPr>
            <w:tcW w:w="1395" w:type="dxa"/>
            <w:tcBorders>
              <w:top w:val="single" w:sz="4" w:space="0" w:color="auto"/>
              <w:left w:val="single" w:sz="4" w:space="0" w:color="auto"/>
              <w:bottom w:val="single" w:sz="4" w:space="0" w:color="auto"/>
              <w:right w:val="single" w:sz="4" w:space="0" w:color="auto"/>
            </w:tcBorders>
            <w:vAlign w:val="center"/>
          </w:tcPr>
          <w:p w14:paraId="330DAA24" w14:textId="77777777" w:rsidR="14710A71" w:rsidRDefault="009058AA" w:rsidP="0044406F">
            <w:pPr>
              <w:spacing w:line="240" w:lineRule="auto"/>
              <w:contextualSpacing/>
              <w:jc w:val="center"/>
            </w:pPr>
            <w:r w:rsidRPr="14710A71">
              <w:rPr>
                <w:rFonts w:eastAsia="Arial" w:cs="Arial"/>
                <w:color w:val="000000" w:themeColor="text1"/>
                <w:sz w:val="18"/>
                <w:szCs w:val="18"/>
              </w:rPr>
              <w:t>12/11/2020</w:t>
            </w:r>
          </w:p>
        </w:tc>
        <w:tc>
          <w:tcPr>
            <w:tcW w:w="2460" w:type="dxa"/>
            <w:tcBorders>
              <w:top w:val="single" w:sz="4" w:space="0" w:color="auto"/>
              <w:left w:val="single" w:sz="4" w:space="0" w:color="auto"/>
              <w:bottom w:val="single" w:sz="4" w:space="0" w:color="auto"/>
              <w:right w:val="single" w:sz="4" w:space="0" w:color="auto"/>
            </w:tcBorders>
            <w:vAlign w:val="center"/>
          </w:tcPr>
          <w:p w14:paraId="2E44EB1D" w14:textId="77777777" w:rsidR="14710A71" w:rsidRDefault="009058AA" w:rsidP="0044406F">
            <w:pPr>
              <w:spacing w:line="240" w:lineRule="auto"/>
              <w:contextualSpacing/>
              <w:jc w:val="center"/>
            </w:pPr>
            <w:r w:rsidRPr="14710A71">
              <w:rPr>
                <w:rFonts w:eastAsia="Arial" w:cs="Arial"/>
                <w:color w:val="000000" w:themeColor="text1"/>
                <w:sz w:val="18"/>
                <w:szCs w:val="18"/>
              </w:rPr>
              <w:t>Jhon Orlando Camargo</w:t>
            </w:r>
          </w:p>
        </w:tc>
        <w:tc>
          <w:tcPr>
            <w:tcW w:w="1308" w:type="dxa"/>
            <w:tcBorders>
              <w:top w:val="single" w:sz="4" w:space="0" w:color="auto"/>
              <w:left w:val="single" w:sz="4" w:space="0" w:color="auto"/>
              <w:bottom w:val="single" w:sz="4" w:space="0" w:color="auto"/>
              <w:right w:val="single" w:sz="4" w:space="0" w:color="auto"/>
            </w:tcBorders>
            <w:vAlign w:val="center"/>
          </w:tcPr>
          <w:p w14:paraId="24FC8EAE" w14:textId="77777777" w:rsidR="14710A71" w:rsidRDefault="009058AA" w:rsidP="0044406F">
            <w:pPr>
              <w:spacing w:line="240" w:lineRule="auto"/>
              <w:contextualSpacing/>
              <w:jc w:val="center"/>
            </w:pPr>
            <w:r w:rsidRPr="14710A71">
              <w:rPr>
                <w:rFonts w:eastAsia="Arial" w:cs="Arial"/>
                <w:color w:val="000000" w:themeColor="text1"/>
                <w:sz w:val="18"/>
                <w:szCs w:val="18"/>
              </w:rPr>
              <w:t>79909858</w:t>
            </w:r>
          </w:p>
        </w:tc>
        <w:tc>
          <w:tcPr>
            <w:tcW w:w="1605" w:type="dxa"/>
            <w:tcBorders>
              <w:top w:val="single" w:sz="4" w:space="0" w:color="auto"/>
              <w:left w:val="single" w:sz="4" w:space="0" w:color="auto"/>
              <w:bottom w:val="single" w:sz="4" w:space="0" w:color="auto"/>
              <w:right w:val="single" w:sz="4" w:space="0" w:color="auto"/>
            </w:tcBorders>
            <w:vAlign w:val="center"/>
          </w:tcPr>
          <w:p w14:paraId="07FA6635" w14:textId="77777777" w:rsidR="14710A71" w:rsidRDefault="009058AA" w:rsidP="0044406F">
            <w:pPr>
              <w:spacing w:line="240" w:lineRule="auto"/>
              <w:contextualSpacing/>
              <w:jc w:val="center"/>
            </w:pPr>
            <w:r w:rsidRPr="14710A71">
              <w:rPr>
                <w:rFonts w:eastAsia="Arial" w:cs="Arial"/>
                <w:color w:val="000000" w:themeColor="text1"/>
                <w:sz w:val="18"/>
                <w:szCs w:val="18"/>
              </w:rPr>
              <w:t>7600677004</w:t>
            </w:r>
          </w:p>
        </w:tc>
        <w:tc>
          <w:tcPr>
            <w:tcW w:w="1263" w:type="dxa"/>
            <w:tcBorders>
              <w:top w:val="single" w:sz="4" w:space="0" w:color="auto"/>
              <w:left w:val="single" w:sz="4" w:space="0" w:color="auto"/>
              <w:bottom w:val="single" w:sz="4" w:space="0" w:color="auto"/>
              <w:right w:val="single" w:sz="4" w:space="0" w:color="auto"/>
            </w:tcBorders>
            <w:vAlign w:val="center"/>
          </w:tcPr>
          <w:p w14:paraId="2C2FAD30" w14:textId="77777777" w:rsidR="14710A71" w:rsidRDefault="009058AA" w:rsidP="0044406F">
            <w:pPr>
              <w:spacing w:line="240" w:lineRule="auto"/>
              <w:contextualSpacing/>
              <w:jc w:val="center"/>
            </w:pPr>
            <w:r w:rsidRPr="14710A71">
              <w:rPr>
                <w:rFonts w:eastAsia="Arial" w:cs="Arial"/>
                <w:color w:val="000000" w:themeColor="text1"/>
                <w:sz w:val="18"/>
                <w:szCs w:val="18"/>
              </w:rPr>
              <w:t xml:space="preserve">7.378.200 </w:t>
            </w:r>
          </w:p>
        </w:tc>
      </w:tr>
      <w:tr w:rsidR="00BF5386" w14:paraId="340086FE" w14:textId="77777777" w:rsidTr="00B04F3E">
        <w:trPr>
          <w:trHeight w:val="20"/>
        </w:trPr>
        <w:tc>
          <w:tcPr>
            <w:tcW w:w="570" w:type="dxa"/>
            <w:tcBorders>
              <w:top w:val="single" w:sz="4" w:space="0" w:color="auto"/>
              <w:left w:val="single" w:sz="4" w:space="0" w:color="auto"/>
              <w:bottom w:val="single" w:sz="4" w:space="0" w:color="auto"/>
              <w:right w:val="single" w:sz="4" w:space="0" w:color="auto"/>
            </w:tcBorders>
            <w:vAlign w:val="center"/>
          </w:tcPr>
          <w:p w14:paraId="5E6654CA" w14:textId="77777777" w:rsidR="14710A71" w:rsidRDefault="009058AA" w:rsidP="0044406F">
            <w:pPr>
              <w:spacing w:line="240" w:lineRule="auto"/>
              <w:contextualSpacing/>
              <w:jc w:val="center"/>
            </w:pPr>
            <w:r w:rsidRPr="14710A71">
              <w:rPr>
                <w:rFonts w:eastAsia="Arial" w:cs="Arial"/>
                <w:color w:val="000000" w:themeColor="text1"/>
                <w:sz w:val="18"/>
                <w:szCs w:val="18"/>
              </w:rPr>
              <w:t>9</w:t>
            </w:r>
          </w:p>
        </w:tc>
        <w:tc>
          <w:tcPr>
            <w:tcW w:w="1395" w:type="dxa"/>
            <w:tcBorders>
              <w:top w:val="single" w:sz="4" w:space="0" w:color="auto"/>
              <w:left w:val="single" w:sz="4" w:space="0" w:color="auto"/>
              <w:bottom w:val="single" w:sz="4" w:space="0" w:color="auto"/>
              <w:right w:val="single" w:sz="4" w:space="0" w:color="auto"/>
            </w:tcBorders>
            <w:vAlign w:val="center"/>
          </w:tcPr>
          <w:p w14:paraId="16CFA240" w14:textId="77777777" w:rsidR="14710A71" w:rsidRDefault="009058AA" w:rsidP="0044406F">
            <w:pPr>
              <w:spacing w:line="240" w:lineRule="auto"/>
              <w:contextualSpacing/>
              <w:jc w:val="center"/>
            </w:pPr>
            <w:r w:rsidRPr="14710A71">
              <w:rPr>
                <w:rFonts w:eastAsia="Arial" w:cs="Arial"/>
                <w:color w:val="000000" w:themeColor="text1"/>
                <w:sz w:val="18"/>
                <w:szCs w:val="18"/>
              </w:rPr>
              <w:t>15/12/2020</w:t>
            </w:r>
          </w:p>
        </w:tc>
        <w:tc>
          <w:tcPr>
            <w:tcW w:w="2460" w:type="dxa"/>
            <w:tcBorders>
              <w:top w:val="single" w:sz="4" w:space="0" w:color="auto"/>
              <w:left w:val="single" w:sz="4" w:space="0" w:color="auto"/>
              <w:bottom w:val="single" w:sz="4" w:space="0" w:color="auto"/>
              <w:right w:val="single" w:sz="4" w:space="0" w:color="auto"/>
            </w:tcBorders>
            <w:vAlign w:val="center"/>
          </w:tcPr>
          <w:p w14:paraId="36903510" w14:textId="77777777" w:rsidR="664691C9" w:rsidRDefault="009058AA" w:rsidP="0044406F">
            <w:pPr>
              <w:spacing w:line="240" w:lineRule="auto"/>
              <w:contextualSpacing/>
              <w:jc w:val="center"/>
              <w:rPr>
                <w:rFonts w:eastAsia="Arial" w:cs="Arial"/>
                <w:color w:val="000000" w:themeColor="text1"/>
                <w:sz w:val="18"/>
                <w:szCs w:val="18"/>
              </w:rPr>
            </w:pPr>
            <w:r w:rsidRPr="14710A71">
              <w:rPr>
                <w:rFonts w:eastAsia="Arial" w:cs="Arial"/>
                <w:color w:val="000000" w:themeColor="text1"/>
                <w:sz w:val="18"/>
                <w:szCs w:val="18"/>
              </w:rPr>
              <w:t>Víctor</w:t>
            </w:r>
            <w:r w:rsidR="14710A71" w:rsidRPr="14710A71">
              <w:rPr>
                <w:rFonts w:eastAsia="Arial" w:cs="Arial"/>
                <w:color w:val="000000" w:themeColor="text1"/>
                <w:sz w:val="18"/>
                <w:szCs w:val="18"/>
              </w:rPr>
              <w:t xml:space="preserve"> Manuel </w:t>
            </w:r>
            <w:r w:rsidR="69A20806" w:rsidRPr="14710A71">
              <w:rPr>
                <w:rFonts w:eastAsia="Arial" w:cs="Arial"/>
                <w:color w:val="000000" w:themeColor="text1"/>
                <w:sz w:val="18"/>
                <w:szCs w:val="18"/>
              </w:rPr>
              <w:t>Gómez</w:t>
            </w:r>
          </w:p>
        </w:tc>
        <w:tc>
          <w:tcPr>
            <w:tcW w:w="1308" w:type="dxa"/>
            <w:tcBorders>
              <w:top w:val="single" w:sz="4" w:space="0" w:color="auto"/>
              <w:left w:val="single" w:sz="4" w:space="0" w:color="auto"/>
              <w:bottom w:val="single" w:sz="4" w:space="0" w:color="auto"/>
              <w:right w:val="single" w:sz="4" w:space="0" w:color="auto"/>
            </w:tcBorders>
            <w:vAlign w:val="center"/>
          </w:tcPr>
          <w:p w14:paraId="5550690C" w14:textId="77777777" w:rsidR="14710A71" w:rsidRDefault="009058AA" w:rsidP="0044406F">
            <w:pPr>
              <w:spacing w:line="240" w:lineRule="auto"/>
              <w:contextualSpacing/>
              <w:jc w:val="center"/>
            </w:pPr>
            <w:r w:rsidRPr="14710A71">
              <w:rPr>
                <w:rFonts w:eastAsia="Arial" w:cs="Arial"/>
                <w:color w:val="000000" w:themeColor="text1"/>
                <w:sz w:val="18"/>
                <w:szCs w:val="18"/>
              </w:rPr>
              <w:t>79746993</w:t>
            </w:r>
          </w:p>
        </w:tc>
        <w:tc>
          <w:tcPr>
            <w:tcW w:w="1605" w:type="dxa"/>
            <w:tcBorders>
              <w:top w:val="single" w:sz="4" w:space="0" w:color="auto"/>
              <w:left w:val="single" w:sz="4" w:space="0" w:color="auto"/>
              <w:bottom w:val="single" w:sz="4" w:space="0" w:color="auto"/>
              <w:right w:val="single" w:sz="4" w:space="0" w:color="auto"/>
            </w:tcBorders>
            <w:vAlign w:val="center"/>
          </w:tcPr>
          <w:p w14:paraId="08DAE115" w14:textId="77777777" w:rsidR="14710A71" w:rsidRDefault="009058AA" w:rsidP="0044406F">
            <w:pPr>
              <w:spacing w:line="240" w:lineRule="auto"/>
              <w:contextualSpacing/>
              <w:jc w:val="center"/>
            </w:pPr>
            <w:r w:rsidRPr="14710A71">
              <w:rPr>
                <w:rFonts w:eastAsia="Arial" w:cs="Arial"/>
                <w:color w:val="000000" w:themeColor="text1"/>
                <w:sz w:val="18"/>
                <w:szCs w:val="18"/>
              </w:rPr>
              <w:t>3413400541</w:t>
            </w:r>
          </w:p>
        </w:tc>
        <w:tc>
          <w:tcPr>
            <w:tcW w:w="1263" w:type="dxa"/>
            <w:tcBorders>
              <w:top w:val="single" w:sz="4" w:space="0" w:color="auto"/>
              <w:left w:val="single" w:sz="4" w:space="0" w:color="auto"/>
              <w:bottom w:val="single" w:sz="4" w:space="0" w:color="auto"/>
              <w:right w:val="single" w:sz="4" w:space="0" w:color="auto"/>
            </w:tcBorders>
            <w:vAlign w:val="center"/>
          </w:tcPr>
          <w:p w14:paraId="4FF98F6F" w14:textId="77777777" w:rsidR="14710A71" w:rsidRDefault="009058AA" w:rsidP="0044406F">
            <w:pPr>
              <w:spacing w:line="240" w:lineRule="auto"/>
              <w:contextualSpacing/>
              <w:jc w:val="center"/>
            </w:pPr>
            <w:r w:rsidRPr="14710A71">
              <w:rPr>
                <w:rFonts w:eastAsia="Arial" w:cs="Arial"/>
                <w:color w:val="000000" w:themeColor="text1"/>
                <w:sz w:val="18"/>
                <w:szCs w:val="18"/>
              </w:rPr>
              <w:t xml:space="preserve">9.704.755 </w:t>
            </w:r>
          </w:p>
        </w:tc>
      </w:tr>
      <w:tr w:rsidR="00BF5386" w14:paraId="4CC00F79" w14:textId="77777777" w:rsidTr="00B04F3E">
        <w:trPr>
          <w:trHeight w:val="20"/>
        </w:trPr>
        <w:tc>
          <w:tcPr>
            <w:tcW w:w="570" w:type="dxa"/>
            <w:tcBorders>
              <w:top w:val="single" w:sz="4" w:space="0" w:color="auto"/>
              <w:left w:val="single" w:sz="4" w:space="0" w:color="auto"/>
              <w:bottom w:val="single" w:sz="4" w:space="0" w:color="auto"/>
              <w:right w:val="single" w:sz="4" w:space="0" w:color="auto"/>
            </w:tcBorders>
            <w:vAlign w:val="center"/>
          </w:tcPr>
          <w:p w14:paraId="134786CF" w14:textId="77777777" w:rsidR="14710A71" w:rsidRDefault="009058AA" w:rsidP="0044406F">
            <w:pPr>
              <w:spacing w:line="240" w:lineRule="auto"/>
              <w:contextualSpacing/>
              <w:jc w:val="center"/>
            </w:pPr>
            <w:r w:rsidRPr="14710A71">
              <w:rPr>
                <w:rFonts w:eastAsia="Arial" w:cs="Arial"/>
                <w:color w:val="000000" w:themeColor="text1"/>
                <w:sz w:val="18"/>
                <w:szCs w:val="18"/>
              </w:rPr>
              <w:t>10</w:t>
            </w:r>
          </w:p>
        </w:tc>
        <w:tc>
          <w:tcPr>
            <w:tcW w:w="1395" w:type="dxa"/>
            <w:tcBorders>
              <w:top w:val="single" w:sz="4" w:space="0" w:color="auto"/>
              <w:left w:val="single" w:sz="4" w:space="0" w:color="auto"/>
              <w:bottom w:val="single" w:sz="4" w:space="0" w:color="auto"/>
              <w:right w:val="single" w:sz="4" w:space="0" w:color="auto"/>
            </w:tcBorders>
            <w:vAlign w:val="center"/>
          </w:tcPr>
          <w:p w14:paraId="3A0B6015" w14:textId="77777777" w:rsidR="14710A71" w:rsidRDefault="009058AA" w:rsidP="0044406F">
            <w:pPr>
              <w:spacing w:line="240" w:lineRule="auto"/>
              <w:contextualSpacing/>
              <w:jc w:val="center"/>
            </w:pPr>
            <w:r w:rsidRPr="14710A71">
              <w:rPr>
                <w:rFonts w:eastAsia="Arial" w:cs="Arial"/>
                <w:color w:val="000000" w:themeColor="text1"/>
                <w:sz w:val="18"/>
                <w:szCs w:val="18"/>
              </w:rPr>
              <w:t>29/12/2020</w:t>
            </w:r>
          </w:p>
        </w:tc>
        <w:tc>
          <w:tcPr>
            <w:tcW w:w="2460" w:type="dxa"/>
            <w:tcBorders>
              <w:top w:val="single" w:sz="4" w:space="0" w:color="auto"/>
              <w:left w:val="single" w:sz="4" w:space="0" w:color="auto"/>
              <w:bottom w:val="single" w:sz="4" w:space="0" w:color="auto"/>
              <w:right w:val="single" w:sz="4" w:space="0" w:color="auto"/>
            </w:tcBorders>
            <w:vAlign w:val="center"/>
          </w:tcPr>
          <w:p w14:paraId="6171D7E6" w14:textId="77777777" w:rsidR="14710A71" w:rsidRDefault="009058AA" w:rsidP="0044406F">
            <w:pPr>
              <w:spacing w:line="240" w:lineRule="auto"/>
              <w:contextualSpacing/>
              <w:jc w:val="center"/>
            </w:pPr>
            <w:r w:rsidRPr="14710A71">
              <w:rPr>
                <w:rFonts w:eastAsia="Arial" w:cs="Arial"/>
                <w:color w:val="000000" w:themeColor="text1"/>
                <w:sz w:val="18"/>
                <w:szCs w:val="18"/>
              </w:rPr>
              <w:t>Jesús Fernando</w:t>
            </w:r>
          </w:p>
        </w:tc>
        <w:tc>
          <w:tcPr>
            <w:tcW w:w="1308" w:type="dxa"/>
            <w:tcBorders>
              <w:top w:val="single" w:sz="4" w:space="0" w:color="auto"/>
              <w:left w:val="single" w:sz="4" w:space="0" w:color="auto"/>
              <w:bottom w:val="single" w:sz="4" w:space="0" w:color="auto"/>
              <w:right w:val="single" w:sz="4" w:space="0" w:color="auto"/>
            </w:tcBorders>
            <w:vAlign w:val="center"/>
          </w:tcPr>
          <w:p w14:paraId="67747D53" w14:textId="77777777" w:rsidR="14710A71" w:rsidRDefault="009058AA" w:rsidP="0044406F">
            <w:pPr>
              <w:spacing w:line="240" w:lineRule="auto"/>
              <w:contextualSpacing/>
              <w:jc w:val="center"/>
            </w:pPr>
            <w:r w:rsidRPr="14710A71">
              <w:rPr>
                <w:rFonts w:eastAsia="Arial" w:cs="Arial"/>
                <w:color w:val="000000" w:themeColor="text1"/>
                <w:sz w:val="18"/>
                <w:szCs w:val="18"/>
              </w:rPr>
              <w:t>3158049</w:t>
            </w:r>
          </w:p>
        </w:tc>
        <w:tc>
          <w:tcPr>
            <w:tcW w:w="1605" w:type="dxa"/>
            <w:tcBorders>
              <w:top w:val="single" w:sz="4" w:space="0" w:color="auto"/>
              <w:left w:val="single" w:sz="4" w:space="0" w:color="auto"/>
              <w:bottom w:val="single" w:sz="4" w:space="0" w:color="auto"/>
              <w:right w:val="single" w:sz="4" w:space="0" w:color="auto"/>
            </w:tcBorders>
            <w:vAlign w:val="center"/>
          </w:tcPr>
          <w:p w14:paraId="7AF8D322" w14:textId="77777777" w:rsidR="14710A71" w:rsidRDefault="009058AA" w:rsidP="0044406F">
            <w:pPr>
              <w:spacing w:line="240" w:lineRule="auto"/>
              <w:contextualSpacing/>
              <w:jc w:val="center"/>
            </w:pPr>
            <w:r w:rsidRPr="14710A71">
              <w:rPr>
                <w:rFonts w:eastAsia="Arial" w:cs="Arial"/>
                <w:color w:val="000000" w:themeColor="text1"/>
                <w:sz w:val="18"/>
                <w:szCs w:val="18"/>
              </w:rPr>
              <w:t>31610000247</w:t>
            </w:r>
          </w:p>
        </w:tc>
        <w:tc>
          <w:tcPr>
            <w:tcW w:w="1263" w:type="dxa"/>
            <w:tcBorders>
              <w:top w:val="single" w:sz="4" w:space="0" w:color="auto"/>
              <w:left w:val="single" w:sz="4" w:space="0" w:color="auto"/>
              <w:bottom w:val="single" w:sz="4" w:space="0" w:color="auto"/>
              <w:right w:val="single" w:sz="4" w:space="0" w:color="auto"/>
            </w:tcBorders>
            <w:vAlign w:val="center"/>
          </w:tcPr>
          <w:p w14:paraId="36C8B477" w14:textId="77777777" w:rsidR="14710A71" w:rsidRDefault="009058AA" w:rsidP="0044406F">
            <w:pPr>
              <w:spacing w:line="240" w:lineRule="auto"/>
              <w:contextualSpacing/>
              <w:jc w:val="center"/>
            </w:pPr>
            <w:r w:rsidRPr="14710A71">
              <w:rPr>
                <w:rFonts w:eastAsia="Arial" w:cs="Arial"/>
                <w:color w:val="000000" w:themeColor="text1"/>
                <w:sz w:val="18"/>
                <w:szCs w:val="18"/>
              </w:rPr>
              <w:t xml:space="preserve">1.747.620 </w:t>
            </w:r>
          </w:p>
        </w:tc>
      </w:tr>
      <w:tr w:rsidR="00BF5386" w14:paraId="4A4796D0" w14:textId="77777777" w:rsidTr="00B04F3E">
        <w:trPr>
          <w:trHeight w:val="20"/>
        </w:trPr>
        <w:tc>
          <w:tcPr>
            <w:tcW w:w="570" w:type="dxa"/>
            <w:tcBorders>
              <w:top w:val="single" w:sz="4" w:space="0" w:color="auto"/>
              <w:left w:val="single" w:sz="4" w:space="0" w:color="auto"/>
              <w:bottom w:val="single" w:sz="4" w:space="0" w:color="auto"/>
              <w:right w:val="single" w:sz="4" w:space="0" w:color="auto"/>
            </w:tcBorders>
            <w:vAlign w:val="center"/>
          </w:tcPr>
          <w:p w14:paraId="7F1E716A" w14:textId="77777777" w:rsidR="14710A71" w:rsidRDefault="009058AA" w:rsidP="0044406F">
            <w:pPr>
              <w:spacing w:line="240" w:lineRule="auto"/>
              <w:contextualSpacing/>
              <w:jc w:val="center"/>
            </w:pPr>
            <w:r w:rsidRPr="14710A71">
              <w:rPr>
                <w:rFonts w:eastAsia="Arial" w:cs="Arial"/>
                <w:color w:val="000000" w:themeColor="text1"/>
                <w:sz w:val="18"/>
                <w:szCs w:val="18"/>
              </w:rPr>
              <w:t>11</w:t>
            </w:r>
          </w:p>
        </w:tc>
        <w:tc>
          <w:tcPr>
            <w:tcW w:w="1395" w:type="dxa"/>
            <w:tcBorders>
              <w:top w:val="single" w:sz="4" w:space="0" w:color="auto"/>
              <w:left w:val="single" w:sz="4" w:space="0" w:color="auto"/>
              <w:bottom w:val="single" w:sz="4" w:space="0" w:color="auto"/>
              <w:right w:val="single" w:sz="4" w:space="0" w:color="auto"/>
            </w:tcBorders>
            <w:vAlign w:val="center"/>
          </w:tcPr>
          <w:p w14:paraId="4DF1F541" w14:textId="77777777" w:rsidR="14710A71" w:rsidRDefault="009058AA" w:rsidP="0044406F">
            <w:pPr>
              <w:spacing w:line="240" w:lineRule="auto"/>
              <w:contextualSpacing/>
              <w:jc w:val="center"/>
            </w:pPr>
            <w:r w:rsidRPr="14710A71">
              <w:rPr>
                <w:rFonts w:eastAsia="Arial" w:cs="Arial"/>
                <w:color w:val="000000" w:themeColor="text1"/>
                <w:sz w:val="18"/>
                <w:szCs w:val="18"/>
              </w:rPr>
              <w:t>29/12/2020</w:t>
            </w:r>
          </w:p>
        </w:tc>
        <w:tc>
          <w:tcPr>
            <w:tcW w:w="2460" w:type="dxa"/>
            <w:tcBorders>
              <w:top w:val="single" w:sz="4" w:space="0" w:color="auto"/>
              <w:left w:val="single" w:sz="4" w:space="0" w:color="auto"/>
              <w:bottom w:val="single" w:sz="4" w:space="0" w:color="auto"/>
              <w:right w:val="single" w:sz="4" w:space="0" w:color="auto"/>
            </w:tcBorders>
            <w:vAlign w:val="center"/>
          </w:tcPr>
          <w:p w14:paraId="565AA14B" w14:textId="77777777" w:rsidR="14710A71" w:rsidRDefault="009058AA" w:rsidP="0044406F">
            <w:pPr>
              <w:spacing w:line="240" w:lineRule="auto"/>
              <w:contextualSpacing/>
              <w:jc w:val="center"/>
            </w:pPr>
            <w:r w:rsidRPr="14710A71">
              <w:rPr>
                <w:rFonts w:eastAsia="Arial" w:cs="Arial"/>
                <w:color w:val="000000" w:themeColor="text1"/>
                <w:sz w:val="18"/>
                <w:szCs w:val="18"/>
              </w:rPr>
              <w:t xml:space="preserve">Luisa </w:t>
            </w:r>
            <w:r w:rsidR="00B04F3E" w:rsidRPr="14710A71">
              <w:rPr>
                <w:rFonts w:eastAsia="Arial" w:cs="Arial"/>
                <w:color w:val="000000" w:themeColor="text1"/>
                <w:sz w:val="18"/>
                <w:szCs w:val="18"/>
              </w:rPr>
              <w:t>Virginia</w:t>
            </w:r>
            <w:r w:rsidRPr="14710A71">
              <w:rPr>
                <w:rFonts w:eastAsia="Arial" w:cs="Arial"/>
                <w:color w:val="000000" w:themeColor="text1"/>
                <w:sz w:val="18"/>
                <w:szCs w:val="18"/>
              </w:rPr>
              <w:t xml:space="preserve"> Archila</w:t>
            </w:r>
          </w:p>
        </w:tc>
        <w:tc>
          <w:tcPr>
            <w:tcW w:w="1308" w:type="dxa"/>
            <w:tcBorders>
              <w:top w:val="single" w:sz="4" w:space="0" w:color="auto"/>
              <w:left w:val="single" w:sz="4" w:space="0" w:color="auto"/>
              <w:bottom w:val="single" w:sz="4" w:space="0" w:color="auto"/>
              <w:right w:val="single" w:sz="4" w:space="0" w:color="auto"/>
            </w:tcBorders>
            <w:vAlign w:val="center"/>
          </w:tcPr>
          <w:p w14:paraId="6DEA9C8D" w14:textId="77777777" w:rsidR="14710A71" w:rsidRDefault="009058AA" w:rsidP="0044406F">
            <w:pPr>
              <w:spacing w:line="240" w:lineRule="auto"/>
              <w:contextualSpacing/>
              <w:jc w:val="center"/>
            </w:pPr>
            <w:r w:rsidRPr="14710A71">
              <w:rPr>
                <w:rFonts w:eastAsia="Arial" w:cs="Arial"/>
                <w:color w:val="000000" w:themeColor="text1"/>
                <w:sz w:val="18"/>
                <w:szCs w:val="18"/>
              </w:rPr>
              <w:t>1073233918</w:t>
            </w:r>
          </w:p>
        </w:tc>
        <w:tc>
          <w:tcPr>
            <w:tcW w:w="1605" w:type="dxa"/>
            <w:tcBorders>
              <w:top w:val="single" w:sz="4" w:space="0" w:color="auto"/>
              <w:left w:val="single" w:sz="4" w:space="0" w:color="auto"/>
              <w:bottom w:val="single" w:sz="4" w:space="0" w:color="auto"/>
              <w:right w:val="single" w:sz="4" w:space="0" w:color="auto"/>
            </w:tcBorders>
            <w:vAlign w:val="center"/>
          </w:tcPr>
          <w:p w14:paraId="5C84B30C" w14:textId="77777777" w:rsidR="14710A71" w:rsidRDefault="009058AA" w:rsidP="0044406F">
            <w:pPr>
              <w:spacing w:line="240" w:lineRule="auto"/>
              <w:contextualSpacing/>
              <w:jc w:val="center"/>
            </w:pPr>
            <w:r w:rsidRPr="14710A71">
              <w:rPr>
                <w:rFonts w:eastAsia="Arial" w:cs="Arial"/>
                <w:color w:val="000000" w:themeColor="text1"/>
                <w:sz w:val="18"/>
                <w:szCs w:val="18"/>
              </w:rPr>
              <w:t>3103058806</w:t>
            </w:r>
          </w:p>
        </w:tc>
        <w:tc>
          <w:tcPr>
            <w:tcW w:w="1263" w:type="dxa"/>
            <w:tcBorders>
              <w:top w:val="single" w:sz="4" w:space="0" w:color="auto"/>
              <w:left w:val="single" w:sz="4" w:space="0" w:color="auto"/>
              <w:bottom w:val="single" w:sz="4" w:space="0" w:color="auto"/>
              <w:right w:val="single" w:sz="4" w:space="0" w:color="auto"/>
            </w:tcBorders>
            <w:vAlign w:val="center"/>
          </w:tcPr>
          <w:p w14:paraId="69D5CDDD" w14:textId="77777777" w:rsidR="14710A71" w:rsidRDefault="009058AA" w:rsidP="0044406F">
            <w:pPr>
              <w:spacing w:line="240" w:lineRule="auto"/>
              <w:contextualSpacing/>
              <w:jc w:val="center"/>
            </w:pPr>
            <w:r w:rsidRPr="14710A71">
              <w:rPr>
                <w:rFonts w:eastAsia="Arial" w:cs="Arial"/>
                <w:color w:val="000000" w:themeColor="text1"/>
                <w:sz w:val="18"/>
                <w:szCs w:val="18"/>
              </w:rPr>
              <w:t xml:space="preserve">1.931.580 </w:t>
            </w:r>
          </w:p>
        </w:tc>
      </w:tr>
      <w:tr w:rsidR="00BF5386" w14:paraId="2982195A" w14:textId="77777777" w:rsidTr="00B04F3E">
        <w:trPr>
          <w:trHeight w:val="20"/>
        </w:trPr>
        <w:tc>
          <w:tcPr>
            <w:tcW w:w="570" w:type="dxa"/>
            <w:tcBorders>
              <w:top w:val="single" w:sz="4" w:space="0" w:color="auto"/>
              <w:left w:val="single" w:sz="4" w:space="0" w:color="auto"/>
              <w:bottom w:val="single" w:sz="4" w:space="0" w:color="auto"/>
              <w:right w:val="single" w:sz="4" w:space="0" w:color="auto"/>
            </w:tcBorders>
            <w:vAlign w:val="center"/>
          </w:tcPr>
          <w:p w14:paraId="3771893F" w14:textId="77777777" w:rsidR="14710A71" w:rsidRDefault="009058AA" w:rsidP="0044406F">
            <w:pPr>
              <w:spacing w:line="240" w:lineRule="auto"/>
              <w:contextualSpacing/>
              <w:jc w:val="center"/>
            </w:pPr>
            <w:r w:rsidRPr="14710A71">
              <w:rPr>
                <w:rFonts w:eastAsia="Arial" w:cs="Arial"/>
                <w:color w:val="000000" w:themeColor="text1"/>
                <w:sz w:val="18"/>
                <w:szCs w:val="18"/>
              </w:rPr>
              <w:t>12</w:t>
            </w:r>
          </w:p>
        </w:tc>
        <w:tc>
          <w:tcPr>
            <w:tcW w:w="1395" w:type="dxa"/>
            <w:tcBorders>
              <w:top w:val="single" w:sz="4" w:space="0" w:color="auto"/>
              <w:left w:val="single" w:sz="4" w:space="0" w:color="auto"/>
              <w:bottom w:val="single" w:sz="4" w:space="0" w:color="auto"/>
              <w:right w:val="single" w:sz="4" w:space="0" w:color="auto"/>
            </w:tcBorders>
            <w:vAlign w:val="center"/>
          </w:tcPr>
          <w:p w14:paraId="19AB0E01" w14:textId="77777777" w:rsidR="14710A71" w:rsidRDefault="009058AA" w:rsidP="0044406F">
            <w:pPr>
              <w:spacing w:line="240" w:lineRule="auto"/>
              <w:contextualSpacing/>
              <w:jc w:val="center"/>
            </w:pPr>
            <w:r w:rsidRPr="14710A71">
              <w:rPr>
                <w:rFonts w:eastAsia="Arial" w:cs="Arial"/>
                <w:color w:val="000000" w:themeColor="text1"/>
                <w:sz w:val="18"/>
                <w:szCs w:val="18"/>
              </w:rPr>
              <w:t>04/03/2021</w:t>
            </w:r>
          </w:p>
        </w:tc>
        <w:tc>
          <w:tcPr>
            <w:tcW w:w="2460" w:type="dxa"/>
            <w:tcBorders>
              <w:top w:val="single" w:sz="4" w:space="0" w:color="auto"/>
              <w:left w:val="single" w:sz="4" w:space="0" w:color="auto"/>
              <w:bottom w:val="single" w:sz="4" w:space="0" w:color="auto"/>
              <w:right w:val="single" w:sz="4" w:space="0" w:color="auto"/>
            </w:tcBorders>
            <w:vAlign w:val="center"/>
          </w:tcPr>
          <w:p w14:paraId="52450737" w14:textId="77777777" w:rsidR="14710A71" w:rsidRDefault="009058AA" w:rsidP="0044406F">
            <w:pPr>
              <w:spacing w:line="240" w:lineRule="auto"/>
              <w:contextualSpacing/>
              <w:jc w:val="center"/>
            </w:pPr>
            <w:r w:rsidRPr="14710A71">
              <w:rPr>
                <w:rFonts w:eastAsia="Arial" w:cs="Arial"/>
                <w:color w:val="000000" w:themeColor="text1"/>
                <w:sz w:val="18"/>
                <w:szCs w:val="18"/>
              </w:rPr>
              <w:t>Jesús Fernando</w:t>
            </w:r>
          </w:p>
        </w:tc>
        <w:tc>
          <w:tcPr>
            <w:tcW w:w="1308" w:type="dxa"/>
            <w:tcBorders>
              <w:top w:val="single" w:sz="4" w:space="0" w:color="auto"/>
              <w:left w:val="single" w:sz="4" w:space="0" w:color="auto"/>
              <w:bottom w:val="single" w:sz="4" w:space="0" w:color="auto"/>
              <w:right w:val="single" w:sz="4" w:space="0" w:color="auto"/>
            </w:tcBorders>
            <w:vAlign w:val="center"/>
          </w:tcPr>
          <w:p w14:paraId="3D32B46E" w14:textId="77777777" w:rsidR="14710A71" w:rsidRDefault="009058AA" w:rsidP="0044406F">
            <w:pPr>
              <w:spacing w:line="240" w:lineRule="auto"/>
              <w:contextualSpacing/>
              <w:jc w:val="center"/>
            </w:pPr>
            <w:r w:rsidRPr="14710A71">
              <w:rPr>
                <w:rFonts w:eastAsia="Arial" w:cs="Arial"/>
                <w:color w:val="000000" w:themeColor="text1"/>
                <w:sz w:val="18"/>
                <w:szCs w:val="18"/>
              </w:rPr>
              <w:t>3158049</w:t>
            </w:r>
          </w:p>
        </w:tc>
        <w:tc>
          <w:tcPr>
            <w:tcW w:w="1605" w:type="dxa"/>
            <w:tcBorders>
              <w:top w:val="single" w:sz="4" w:space="0" w:color="auto"/>
              <w:left w:val="single" w:sz="4" w:space="0" w:color="auto"/>
              <w:bottom w:val="single" w:sz="4" w:space="0" w:color="auto"/>
              <w:right w:val="single" w:sz="4" w:space="0" w:color="auto"/>
            </w:tcBorders>
            <w:vAlign w:val="center"/>
          </w:tcPr>
          <w:p w14:paraId="5D40A591" w14:textId="77777777" w:rsidR="14710A71" w:rsidRDefault="009058AA" w:rsidP="0044406F">
            <w:pPr>
              <w:spacing w:line="240" w:lineRule="auto"/>
              <w:contextualSpacing/>
              <w:jc w:val="center"/>
            </w:pPr>
            <w:r w:rsidRPr="14710A71">
              <w:rPr>
                <w:rFonts w:eastAsia="Arial" w:cs="Arial"/>
                <w:color w:val="000000" w:themeColor="text1"/>
                <w:sz w:val="18"/>
                <w:szCs w:val="18"/>
              </w:rPr>
              <w:t>31610000247</w:t>
            </w:r>
          </w:p>
        </w:tc>
        <w:tc>
          <w:tcPr>
            <w:tcW w:w="1263" w:type="dxa"/>
            <w:tcBorders>
              <w:top w:val="single" w:sz="4" w:space="0" w:color="auto"/>
              <w:left w:val="single" w:sz="4" w:space="0" w:color="auto"/>
              <w:bottom w:val="single" w:sz="4" w:space="0" w:color="auto"/>
              <w:right w:val="single" w:sz="4" w:space="0" w:color="auto"/>
            </w:tcBorders>
            <w:vAlign w:val="center"/>
          </w:tcPr>
          <w:p w14:paraId="141CA211" w14:textId="77777777" w:rsidR="14710A71" w:rsidRDefault="009058AA" w:rsidP="0044406F">
            <w:pPr>
              <w:spacing w:line="240" w:lineRule="auto"/>
              <w:contextualSpacing/>
              <w:jc w:val="center"/>
            </w:pPr>
            <w:r w:rsidRPr="14710A71">
              <w:rPr>
                <w:rFonts w:eastAsia="Arial" w:cs="Arial"/>
                <w:color w:val="000000" w:themeColor="text1"/>
                <w:sz w:val="18"/>
                <w:szCs w:val="18"/>
              </w:rPr>
              <w:t xml:space="preserve">827.820 </w:t>
            </w:r>
          </w:p>
        </w:tc>
      </w:tr>
      <w:tr w:rsidR="00BF5386" w14:paraId="3535F320" w14:textId="77777777" w:rsidTr="00B04F3E">
        <w:trPr>
          <w:trHeight w:val="20"/>
        </w:trPr>
        <w:tc>
          <w:tcPr>
            <w:tcW w:w="7338" w:type="dxa"/>
            <w:gridSpan w:val="5"/>
            <w:tcBorders>
              <w:top w:val="single" w:sz="4" w:space="0" w:color="auto"/>
              <w:left w:val="single" w:sz="4" w:space="0" w:color="auto"/>
              <w:bottom w:val="single" w:sz="4" w:space="0" w:color="auto"/>
              <w:right w:val="single" w:sz="4" w:space="0" w:color="000000" w:themeColor="text1"/>
            </w:tcBorders>
            <w:vAlign w:val="center"/>
          </w:tcPr>
          <w:p w14:paraId="7F136DDB" w14:textId="77777777" w:rsidR="14710A71" w:rsidRDefault="009058AA" w:rsidP="0044406F">
            <w:pPr>
              <w:spacing w:line="240" w:lineRule="auto"/>
              <w:contextualSpacing/>
              <w:jc w:val="center"/>
            </w:pPr>
            <w:r w:rsidRPr="14710A71">
              <w:rPr>
                <w:rFonts w:eastAsia="Arial" w:cs="Arial"/>
                <w:color w:val="000000" w:themeColor="text1"/>
                <w:sz w:val="18"/>
                <w:szCs w:val="18"/>
              </w:rPr>
              <w:t>Total</w:t>
            </w:r>
          </w:p>
        </w:tc>
        <w:tc>
          <w:tcPr>
            <w:tcW w:w="1263" w:type="dxa"/>
            <w:tcBorders>
              <w:top w:val="single" w:sz="4" w:space="0" w:color="auto"/>
              <w:left w:val="nil"/>
              <w:bottom w:val="single" w:sz="4" w:space="0" w:color="auto"/>
              <w:right w:val="single" w:sz="4" w:space="0" w:color="auto"/>
            </w:tcBorders>
            <w:vAlign w:val="center"/>
          </w:tcPr>
          <w:p w14:paraId="276A546F" w14:textId="77777777" w:rsidR="14710A71" w:rsidRDefault="009058AA" w:rsidP="0044406F">
            <w:pPr>
              <w:spacing w:line="240" w:lineRule="auto"/>
              <w:contextualSpacing/>
              <w:jc w:val="center"/>
            </w:pPr>
            <w:r w:rsidRPr="14710A71">
              <w:rPr>
                <w:rFonts w:eastAsia="Arial" w:cs="Arial"/>
                <w:color w:val="000000" w:themeColor="text1"/>
                <w:sz w:val="18"/>
                <w:szCs w:val="18"/>
              </w:rPr>
              <w:t>34.181.492</w:t>
            </w:r>
          </w:p>
        </w:tc>
      </w:tr>
    </w:tbl>
    <w:p w14:paraId="71BCF36E" w14:textId="77777777" w:rsidR="00FB03AD" w:rsidRPr="0044406F" w:rsidRDefault="009058AA" w:rsidP="0044406F">
      <w:pPr>
        <w:spacing w:after="0" w:line="240" w:lineRule="auto"/>
        <w:contextualSpacing/>
        <w:jc w:val="both"/>
        <w:rPr>
          <w:rFonts w:cs="Arial"/>
          <w:color w:val="000000"/>
          <w:sz w:val="16"/>
          <w:szCs w:val="16"/>
        </w:rPr>
      </w:pPr>
      <w:r w:rsidRPr="0044406F">
        <w:rPr>
          <w:rFonts w:cs="Arial"/>
          <w:b/>
          <w:bCs/>
          <w:color w:val="000000"/>
          <w:sz w:val="16"/>
          <w:szCs w:val="16"/>
        </w:rPr>
        <w:t>Fuente:</w:t>
      </w:r>
      <w:r w:rsidR="00DB4108" w:rsidRPr="0044406F">
        <w:rPr>
          <w:rFonts w:cs="Arial"/>
          <w:color w:val="000000"/>
          <w:sz w:val="16"/>
          <w:szCs w:val="16"/>
        </w:rPr>
        <w:t xml:space="preserve"> E</w:t>
      </w:r>
      <w:r w:rsidRPr="0044406F">
        <w:rPr>
          <w:rFonts w:cs="Arial"/>
          <w:color w:val="000000"/>
          <w:sz w:val="16"/>
          <w:szCs w:val="16"/>
        </w:rPr>
        <w:t xml:space="preserve">laboración propia con base en la información remitida por el equipo de Cuentas Maestras </w:t>
      </w:r>
      <w:r w:rsidR="0075081C" w:rsidRPr="0044406F">
        <w:rPr>
          <w:rFonts w:cs="Arial"/>
          <w:color w:val="000000"/>
          <w:sz w:val="16"/>
          <w:szCs w:val="16"/>
        </w:rPr>
        <w:t>– MHCP</w:t>
      </w:r>
      <w:r w:rsidRPr="0044406F">
        <w:rPr>
          <w:rFonts w:cs="Arial"/>
          <w:color w:val="000000"/>
          <w:sz w:val="16"/>
          <w:szCs w:val="16"/>
        </w:rPr>
        <w:t>.</w:t>
      </w:r>
    </w:p>
    <w:p w14:paraId="78D3B6DF" w14:textId="77777777" w:rsidR="00B04F3E" w:rsidRDefault="00B04F3E" w:rsidP="0044406F">
      <w:pPr>
        <w:spacing w:after="0" w:line="240" w:lineRule="auto"/>
        <w:contextualSpacing/>
        <w:jc w:val="both"/>
        <w:rPr>
          <w:rFonts w:eastAsia="Calibri" w:cs="Arial"/>
          <w:b/>
          <w:bCs/>
          <w:lang w:eastAsia="es-CO"/>
        </w:rPr>
      </w:pPr>
    </w:p>
    <w:p w14:paraId="6D1B8936" w14:textId="77777777" w:rsidR="0098467D" w:rsidRDefault="009058AA" w:rsidP="0044406F">
      <w:pPr>
        <w:spacing w:after="0" w:line="240" w:lineRule="auto"/>
        <w:contextualSpacing/>
        <w:jc w:val="both"/>
        <w:rPr>
          <w:rFonts w:eastAsia="Calibri" w:cs="Arial"/>
          <w:lang w:eastAsia="es-CO"/>
        </w:rPr>
      </w:pPr>
      <w:r w:rsidRPr="14710A71">
        <w:rPr>
          <w:rFonts w:eastAsia="Calibri" w:cs="Arial"/>
          <w:lang w:eastAsia="es-CO"/>
        </w:rPr>
        <w:t>Del total de operaciones crédito se evidencia que</w:t>
      </w:r>
      <w:r w:rsidR="3C0BD845" w:rsidRPr="14710A71">
        <w:rPr>
          <w:rFonts w:eastAsia="Calibri" w:cs="Arial"/>
          <w:lang w:eastAsia="es-CO"/>
        </w:rPr>
        <w:t xml:space="preserve"> </w:t>
      </w:r>
      <w:r w:rsidR="00320E46">
        <w:rPr>
          <w:rFonts w:eastAsia="Calibri" w:cs="Arial"/>
          <w:lang w:eastAsia="es-CO"/>
        </w:rPr>
        <w:t>se trata</w:t>
      </w:r>
      <w:r w:rsidR="3C0BD845" w:rsidRPr="14710A71">
        <w:rPr>
          <w:rFonts w:eastAsia="Calibri" w:cs="Arial"/>
          <w:lang w:eastAsia="es-CO"/>
        </w:rPr>
        <w:t xml:space="preserve"> de reintegros bancarios teniendo en cuenta que </w:t>
      </w:r>
      <w:r w:rsidR="3584DABE" w:rsidRPr="14710A71">
        <w:rPr>
          <w:rFonts w:eastAsia="Calibri" w:cs="Arial"/>
          <w:lang w:eastAsia="es-CO"/>
        </w:rPr>
        <w:t>los</w:t>
      </w:r>
      <w:r w:rsidR="3C0BD845" w:rsidRPr="14710A71">
        <w:rPr>
          <w:rFonts w:eastAsia="Calibri" w:cs="Arial"/>
          <w:lang w:eastAsia="es-CO"/>
        </w:rPr>
        <w:t xml:space="preserve"> egresos</w:t>
      </w:r>
      <w:r w:rsidR="4B715EC4" w:rsidRPr="14710A71">
        <w:rPr>
          <w:rFonts w:eastAsia="Calibri" w:cs="Arial"/>
          <w:lang w:eastAsia="es-CO"/>
        </w:rPr>
        <w:t xml:space="preserve"> son</w:t>
      </w:r>
      <w:r w:rsidR="3C0BD845" w:rsidRPr="14710A71">
        <w:rPr>
          <w:rFonts w:eastAsia="Calibri" w:cs="Arial"/>
          <w:lang w:eastAsia="es-CO"/>
        </w:rPr>
        <w:t xml:space="preserve"> por el mismo valor para cada uno de estos pagos y a nombre de cada uno de estos beneficiarios respectivamente</w:t>
      </w:r>
      <w:r w:rsidR="72576B0C" w:rsidRPr="14710A71">
        <w:rPr>
          <w:rFonts w:eastAsia="Calibri" w:cs="Arial"/>
          <w:lang w:eastAsia="es-CO"/>
        </w:rPr>
        <w:t>, salvo un</w:t>
      </w:r>
      <w:r w:rsidR="3C0BD845" w:rsidRPr="14710A71">
        <w:rPr>
          <w:rFonts w:eastAsia="Calibri" w:cs="Arial"/>
          <w:lang w:eastAsia="es-CO"/>
        </w:rPr>
        <w:t xml:space="preserve"> (1) ingreso a nombre de “HENRY USAQUEN BALLESTE” </w:t>
      </w:r>
      <w:r w:rsidR="78BE0170" w:rsidRPr="14710A71">
        <w:rPr>
          <w:rFonts w:eastAsia="Calibri" w:cs="Arial"/>
          <w:lang w:eastAsia="es-CO"/>
        </w:rPr>
        <w:t>con fecha d</w:t>
      </w:r>
      <w:r w:rsidR="3C0BD845" w:rsidRPr="14710A71">
        <w:rPr>
          <w:rFonts w:eastAsia="Calibri" w:cs="Arial"/>
          <w:lang w:eastAsia="es-CO"/>
        </w:rPr>
        <w:t>el 1 de octubre del 2020 por</w:t>
      </w:r>
      <w:r w:rsidR="00017102">
        <w:rPr>
          <w:rFonts w:eastAsia="Calibri" w:cs="Arial"/>
          <w:lang w:eastAsia="es-CO"/>
        </w:rPr>
        <w:t xml:space="preserve"> un</w:t>
      </w:r>
      <w:r w:rsidR="3C0BD845" w:rsidRPr="14710A71">
        <w:rPr>
          <w:rFonts w:eastAsia="Calibri" w:cs="Arial"/>
          <w:lang w:eastAsia="es-CO"/>
        </w:rPr>
        <w:t xml:space="preserve"> valor de $512.051</w:t>
      </w:r>
      <w:r w:rsidR="009914DE">
        <w:rPr>
          <w:rFonts w:eastAsia="Calibri" w:cs="Arial"/>
          <w:lang w:eastAsia="es-CO"/>
        </w:rPr>
        <w:t>,</w:t>
      </w:r>
      <w:r w:rsidR="3C0BD845" w:rsidRPr="14710A71">
        <w:rPr>
          <w:rFonts w:eastAsia="Calibri" w:cs="Arial"/>
          <w:lang w:eastAsia="es-CO"/>
        </w:rPr>
        <w:t xml:space="preserve"> situación anómala teniendo en cuenta que verificada la información no corresponde a un valor por reintegro bancario ni a un valor consignado en los 3 meses anteriores de este ingreso. </w:t>
      </w:r>
      <w:r w:rsidR="00596FE3">
        <w:rPr>
          <w:rFonts w:eastAsia="Calibri" w:cs="Arial"/>
          <w:lang w:eastAsia="es-CO"/>
        </w:rPr>
        <w:t>De acuerdo con</w:t>
      </w:r>
      <w:r>
        <w:rPr>
          <w:rFonts w:eastAsia="Calibri" w:cs="Arial"/>
          <w:lang w:eastAsia="es-CO"/>
        </w:rPr>
        <w:t xml:space="preserve"> la consulta realizada para este movimiento</w:t>
      </w:r>
      <w:r w:rsidR="0075081C">
        <w:rPr>
          <w:rFonts w:eastAsia="Calibri" w:cs="Arial"/>
          <w:lang w:eastAsia="es-CO"/>
        </w:rPr>
        <w:t xml:space="preserve"> durante la actividad de </w:t>
      </w:r>
      <w:r w:rsidR="00DB4108">
        <w:rPr>
          <w:rFonts w:eastAsia="Calibri" w:cs="Arial"/>
          <w:lang w:eastAsia="es-CO"/>
        </w:rPr>
        <w:t>r</w:t>
      </w:r>
      <w:r w:rsidR="0075081C">
        <w:rPr>
          <w:rFonts w:eastAsia="Calibri" w:cs="Arial"/>
          <w:lang w:eastAsia="es-CO"/>
        </w:rPr>
        <w:t xml:space="preserve">econocimiento </w:t>
      </w:r>
      <w:r w:rsidR="00DB4108">
        <w:rPr>
          <w:rFonts w:eastAsia="Calibri" w:cs="Arial"/>
          <w:lang w:eastAsia="es-CO"/>
        </w:rPr>
        <w:t>i</w:t>
      </w:r>
      <w:r w:rsidR="0075081C">
        <w:rPr>
          <w:rFonts w:eastAsia="Calibri" w:cs="Arial"/>
          <w:lang w:eastAsia="es-CO"/>
        </w:rPr>
        <w:t xml:space="preserve">nstitucional </w:t>
      </w:r>
      <w:r w:rsidR="00DB4108">
        <w:rPr>
          <w:rFonts w:eastAsia="Calibri" w:cs="Arial"/>
          <w:lang w:eastAsia="es-CO"/>
        </w:rPr>
        <w:t>v</w:t>
      </w:r>
      <w:r w:rsidR="0075081C">
        <w:rPr>
          <w:rFonts w:eastAsia="Calibri" w:cs="Arial"/>
          <w:lang w:eastAsia="es-CO"/>
        </w:rPr>
        <w:t>irtual</w:t>
      </w:r>
      <w:r>
        <w:rPr>
          <w:rFonts w:eastAsia="Calibri" w:cs="Arial"/>
          <w:lang w:eastAsia="es-CO"/>
        </w:rPr>
        <w:t>, el Municipio</w:t>
      </w:r>
      <w:r w:rsidR="0075081C">
        <w:rPr>
          <w:rFonts w:eastAsia="Calibri" w:cs="Arial"/>
          <w:lang w:eastAsia="es-CO"/>
        </w:rPr>
        <w:t xml:space="preserve"> procedió a revisar los registro</w:t>
      </w:r>
      <w:r w:rsidR="00320E46">
        <w:rPr>
          <w:rFonts w:eastAsia="Calibri" w:cs="Arial"/>
          <w:lang w:eastAsia="es-CO"/>
        </w:rPr>
        <w:t>s</w:t>
      </w:r>
      <w:r w:rsidR="0075081C">
        <w:rPr>
          <w:rFonts w:eastAsia="Calibri" w:cs="Arial"/>
          <w:lang w:eastAsia="es-CO"/>
        </w:rPr>
        <w:t xml:space="preserve"> contables que soportan la operación, destacando que esta </w:t>
      </w:r>
      <w:r>
        <w:rPr>
          <w:rFonts w:eastAsia="Calibri" w:cs="Arial"/>
          <w:lang w:eastAsia="es-CO"/>
        </w:rPr>
        <w:t xml:space="preserve">corresponde </w:t>
      </w:r>
      <w:r w:rsidR="00B925A4">
        <w:rPr>
          <w:rFonts w:eastAsia="Calibri" w:cs="Arial"/>
          <w:lang w:eastAsia="es-CO"/>
        </w:rPr>
        <w:t>a una transferencia rechazada y devuelta.</w:t>
      </w:r>
    </w:p>
    <w:p w14:paraId="546BD4BA" w14:textId="77777777" w:rsidR="00FB03AD" w:rsidRDefault="00FB03AD" w:rsidP="0044406F">
      <w:pPr>
        <w:spacing w:after="0" w:line="240" w:lineRule="auto"/>
        <w:contextualSpacing/>
        <w:jc w:val="both"/>
        <w:rPr>
          <w:rFonts w:eastAsia="Calibri" w:cs="Arial"/>
          <w:lang w:eastAsia="es-CO"/>
        </w:rPr>
      </w:pPr>
    </w:p>
    <w:p w14:paraId="47CCC401" w14:textId="77777777" w:rsidR="002D73EA" w:rsidRDefault="002D73EA" w:rsidP="0044406F">
      <w:pPr>
        <w:spacing w:after="0" w:line="240" w:lineRule="auto"/>
        <w:contextualSpacing/>
        <w:jc w:val="both"/>
        <w:rPr>
          <w:rFonts w:eastAsia="Calibri" w:cs="Arial"/>
          <w:lang w:eastAsia="es-CO"/>
        </w:rPr>
      </w:pPr>
    </w:p>
    <w:p w14:paraId="15882B70" w14:textId="77777777" w:rsidR="002D73EA" w:rsidRDefault="002D73EA" w:rsidP="0044406F">
      <w:pPr>
        <w:spacing w:after="0" w:line="240" w:lineRule="auto"/>
        <w:contextualSpacing/>
        <w:jc w:val="both"/>
        <w:rPr>
          <w:rFonts w:eastAsia="Calibri" w:cs="Arial"/>
          <w:lang w:eastAsia="es-CO"/>
        </w:rPr>
      </w:pPr>
    </w:p>
    <w:p w14:paraId="23F72FB2" w14:textId="77777777" w:rsidR="002D73EA" w:rsidRDefault="002D73EA" w:rsidP="0044406F">
      <w:pPr>
        <w:spacing w:after="0" w:line="240" w:lineRule="auto"/>
        <w:contextualSpacing/>
        <w:jc w:val="both"/>
        <w:rPr>
          <w:rFonts w:eastAsia="Calibri" w:cs="Arial"/>
          <w:lang w:eastAsia="es-CO"/>
        </w:rPr>
      </w:pPr>
    </w:p>
    <w:p w14:paraId="5CED887E" w14:textId="77777777" w:rsidR="00FB03AD" w:rsidRDefault="009058AA" w:rsidP="00B67DBE">
      <w:pPr>
        <w:pStyle w:val="Prrafodelista"/>
        <w:numPr>
          <w:ilvl w:val="0"/>
          <w:numId w:val="2"/>
        </w:numPr>
        <w:tabs>
          <w:tab w:val="left" w:pos="284"/>
        </w:tabs>
        <w:spacing w:after="0" w:line="240" w:lineRule="auto"/>
        <w:ind w:left="142" w:hanging="142"/>
        <w:jc w:val="both"/>
        <w:rPr>
          <w:rFonts w:asciiTheme="minorHAnsi" w:eastAsiaTheme="minorEastAsia" w:hAnsiTheme="minorHAnsi"/>
          <w:b/>
          <w:bCs/>
          <w:lang w:eastAsia="es-CO"/>
        </w:rPr>
      </w:pPr>
      <w:r w:rsidRPr="14710A71">
        <w:rPr>
          <w:rFonts w:eastAsia="Calibri" w:cs="Arial"/>
          <w:b/>
          <w:bCs/>
          <w:lang w:eastAsia="es-CO"/>
        </w:rPr>
        <w:lastRenderedPageBreak/>
        <w:t xml:space="preserve">Inadecuada </w:t>
      </w:r>
      <w:r w:rsidR="1715CD13" w:rsidRPr="14710A71">
        <w:rPr>
          <w:rFonts w:eastAsia="Calibri" w:cs="Arial"/>
          <w:b/>
          <w:bCs/>
          <w:lang w:eastAsia="es-CO"/>
        </w:rPr>
        <w:t>determi</w:t>
      </w:r>
      <w:r w:rsidRPr="14710A71">
        <w:rPr>
          <w:rFonts w:eastAsia="Calibri" w:cs="Arial"/>
          <w:b/>
          <w:bCs/>
          <w:lang w:eastAsia="es-CO"/>
        </w:rPr>
        <w:t xml:space="preserve">nación de los </w:t>
      </w:r>
      <w:r w:rsidR="00DB4108">
        <w:rPr>
          <w:rFonts w:eastAsia="Calibri" w:cs="Arial"/>
          <w:b/>
          <w:bCs/>
          <w:lang w:eastAsia="es-CO"/>
        </w:rPr>
        <w:t>r</w:t>
      </w:r>
      <w:r w:rsidRPr="14710A71">
        <w:rPr>
          <w:rFonts w:eastAsia="Calibri" w:cs="Arial"/>
          <w:b/>
          <w:bCs/>
          <w:lang w:eastAsia="es-CO"/>
        </w:rPr>
        <w:t xml:space="preserve">endimientos </w:t>
      </w:r>
      <w:r w:rsidR="00DB4108">
        <w:rPr>
          <w:rFonts w:eastAsia="Calibri" w:cs="Arial"/>
          <w:b/>
          <w:bCs/>
          <w:lang w:eastAsia="es-CO"/>
        </w:rPr>
        <w:t>f</w:t>
      </w:r>
      <w:r w:rsidRPr="14710A71">
        <w:rPr>
          <w:rFonts w:eastAsia="Calibri" w:cs="Arial"/>
          <w:b/>
          <w:bCs/>
          <w:lang w:eastAsia="es-CO"/>
        </w:rPr>
        <w:t>inancieros:</w:t>
      </w:r>
    </w:p>
    <w:p w14:paraId="1F9A38E5" w14:textId="77777777" w:rsidR="00FB03AD" w:rsidRDefault="00FB03AD" w:rsidP="0044406F">
      <w:pPr>
        <w:spacing w:after="0" w:line="240" w:lineRule="auto"/>
        <w:contextualSpacing/>
        <w:jc w:val="both"/>
        <w:rPr>
          <w:rFonts w:eastAsia="Calibri" w:cs="Arial"/>
          <w:b/>
          <w:bCs/>
          <w:lang w:eastAsia="es-CO"/>
        </w:rPr>
      </w:pPr>
    </w:p>
    <w:p w14:paraId="7A856AFA" w14:textId="77777777" w:rsidR="00FB03AD" w:rsidRDefault="009058AA" w:rsidP="00102852">
      <w:pPr>
        <w:spacing w:after="0" w:line="240" w:lineRule="auto"/>
        <w:contextualSpacing/>
        <w:jc w:val="both"/>
        <w:rPr>
          <w:rFonts w:eastAsia="Calibri" w:cs="Arial"/>
          <w:lang w:eastAsia="es-CO"/>
        </w:rPr>
      </w:pPr>
      <w:r w:rsidRPr="14710A71">
        <w:rPr>
          <w:rFonts w:eastAsia="Calibri" w:cs="Arial"/>
          <w:lang w:eastAsia="es-CO"/>
        </w:rPr>
        <w:t xml:space="preserve">De acuerdo con el análisis de los </w:t>
      </w:r>
      <w:r w:rsidR="195543EA" w:rsidRPr="14710A71">
        <w:rPr>
          <w:rFonts w:eastAsia="Calibri" w:cs="Arial"/>
          <w:lang w:eastAsia="es-CO"/>
        </w:rPr>
        <w:t>extractos</w:t>
      </w:r>
      <w:r w:rsidRPr="14710A71">
        <w:rPr>
          <w:rFonts w:eastAsia="Calibri" w:cs="Arial"/>
          <w:lang w:eastAsia="es-CO"/>
        </w:rPr>
        <w:t xml:space="preserve"> bancarios mensualizados</w:t>
      </w:r>
      <w:r w:rsidR="348F35B9" w:rsidRPr="14710A71">
        <w:rPr>
          <w:rFonts w:eastAsia="Calibri" w:cs="Arial"/>
          <w:lang w:eastAsia="es-CO"/>
        </w:rPr>
        <w:t xml:space="preserve">, las conciliaciones bancarias y los </w:t>
      </w:r>
      <w:r w:rsidR="00DB4108">
        <w:rPr>
          <w:rFonts w:eastAsia="Calibri" w:cs="Arial"/>
          <w:lang w:eastAsia="es-CO"/>
        </w:rPr>
        <w:t>l</w:t>
      </w:r>
      <w:r w:rsidR="348F35B9" w:rsidRPr="14710A71">
        <w:rPr>
          <w:rFonts w:eastAsia="Calibri" w:cs="Arial"/>
          <w:lang w:eastAsia="es-CO"/>
        </w:rPr>
        <w:t xml:space="preserve">ibros </w:t>
      </w:r>
      <w:r w:rsidR="00DB4108">
        <w:rPr>
          <w:rFonts w:eastAsia="Calibri" w:cs="Arial"/>
          <w:lang w:eastAsia="es-CO"/>
        </w:rPr>
        <w:t>a</w:t>
      </w:r>
      <w:r w:rsidR="348F35B9" w:rsidRPr="14710A71">
        <w:rPr>
          <w:rFonts w:eastAsia="Calibri" w:cs="Arial"/>
          <w:lang w:eastAsia="es-CO"/>
        </w:rPr>
        <w:t>uxiliares</w:t>
      </w:r>
      <w:r w:rsidR="00B91262">
        <w:rPr>
          <w:rFonts w:eastAsia="Calibri" w:cs="Arial"/>
          <w:lang w:eastAsia="es-CO"/>
        </w:rPr>
        <w:t>,</w:t>
      </w:r>
      <w:r w:rsidR="348F35B9" w:rsidRPr="14710A71">
        <w:rPr>
          <w:rFonts w:eastAsia="Calibri" w:cs="Arial"/>
          <w:lang w:eastAsia="es-CO"/>
        </w:rPr>
        <w:t xml:space="preserve"> </w:t>
      </w:r>
      <w:r w:rsidR="3AF5CC1D" w:rsidRPr="14710A71">
        <w:rPr>
          <w:rFonts w:eastAsia="Calibri" w:cs="Arial"/>
          <w:lang w:eastAsia="es-CO"/>
        </w:rPr>
        <w:t xml:space="preserve">tanto para la </w:t>
      </w:r>
      <w:r w:rsidR="00DB4108">
        <w:rPr>
          <w:rFonts w:eastAsia="Calibri" w:cs="Arial"/>
          <w:lang w:eastAsia="es-CO"/>
        </w:rPr>
        <w:t>C</w:t>
      </w:r>
      <w:r w:rsidR="3AF5CC1D" w:rsidRPr="14710A71">
        <w:rPr>
          <w:rFonts w:eastAsia="Calibri" w:cs="Arial"/>
          <w:lang w:eastAsia="es-CO"/>
        </w:rPr>
        <w:t xml:space="preserve">uenta Maestra </w:t>
      </w:r>
      <w:r w:rsidR="02343F01" w:rsidRPr="14710A71">
        <w:rPr>
          <w:rFonts w:eastAsia="Calibri" w:cs="Arial"/>
          <w:lang w:eastAsia="es-CO"/>
        </w:rPr>
        <w:t xml:space="preserve">No. 431613001541 </w:t>
      </w:r>
      <w:r w:rsidR="00B91262">
        <w:rPr>
          <w:rFonts w:eastAsia="Calibri" w:cs="Arial"/>
          <w:lang w:eastAsia="es-CO"/>
        </w:rPr>
        <w:t>como para</w:t>
      </w:r>
      <w:r w:rsidR="02343F01" w:rsidRPr="14710A71">
        <w:rPr>
          <w:rFonts w:eastAsia="Calibri" w:cs="Arial"/>
          <w:lang w:eastAsia="es-CO"/>
        </w:rPr>
        <w:t xml:space="preserve"> </w:t>
      </w:r>
      <w:r w:rsidR="2D301BF7" w:rsidRPr="14710A71">
        <w:rPr>
          <w:rFonts w:eastAsia="Calibri" w:cs="Arial"/>
          <w:lang w:eastAsia="es-CO"/>
        </w:rPr>
        <w:t xml:space="preserve">la </w:t>
      </w:r>
      <w:r w:rsidR="00DB4108">
        <w:rPr>
          <w:rFonts w:eastAsia="Calibri" w:cs="Arial"/>
          <w:lang w:eastAsia="es-CO"/>
        </w:rPr>
        <w:t>C</w:t>
      </w:r>
      <w:r w:rsidR="2D301BF7" w:rsidRPr="14710A71">
        <w:rPr>
          <w:rFonts w:eastAsia="Calibri" w:cs="Arial"/>
          <w:lang w:eastAsia="es-CO"/>
        </w:rPr>
        <w:t xml:space="preserve">uenta Maestra Pagadora </w:t>
      </w:r>
      <w:r w:rsidR="02343F01" w:rsidRPr="14710A71">
        <w:rPr>
          <w:rFonts w:eastAsia="Calibri" w:cs="Arial"/>
          <w:lang w:eastAsia="es-CO"/>
        </w:rPr>
        <w:t>No. 4331613002651</w:t>
      </w:r>
      <w:r w:rsidR="36A62D49" w:rsidRPr="14710A71">
        <w:rPr>
          <w:rFonts w:eastAsia="Calibri" w:cs="Arial"/>
          <w:lang w:eastAsia="es-CO"/>
        </w:rPr>
        <w:t xml:space="preserve">, se observó que el Municipio de Supatá no ha </w:t>
      </w:r>
      <w:r w:rsidR="00010C38">
        <w:rPr>
          <w:rFonts w:eastAsia="Calibri" w:cs="Arial"/>
          <w:lang w:eastAsia="es-CO"/>
        </w:rPr>
        <w:t>conciliado</w:t>
      </w:r>
      <w:r w:rsidR="36A62D49" w:rsidRPr="14710A71">
        <w:rPr>
          <w:rFonts w:eastAsia="Calibri" w:cs="Arial"/>
          <w:lang w:eastAsia="es-CO"/>
        </w:rPr>
        <w:t xml:space="preserve"> la totalidad de los </w:t>
      </w:r>
      <w:r w:rsidR="00B17349">
        <w:rPr>
          <w:rFonts w:eastAsia="Calibri" w:cs="Arial"/>
          <w:lang w:eastAsia="es-CO"/>
        </w:rPr>
        <w:t>r</w:t>
      </w:r>
      <w:r w:rsidR="36A62D49" w:rsidRPr="14710A71">
        <w:rPr>
          <w:rFonts w:eastAsia="Calibri" w:cs="Arial"/>
          <w:lang w:eastAsia="es-CO"/>
        </w:rPr>
        <w:t xml:space="preserve">endimientos </w:t>
      </w:r>
      <w:r w:rsidR="00B17349">
        <w:rPr>
          <w:rFonts w:eastAsia="Calibri" w:cs="Arial"/>
          <w:lang w:eastAsia="es-CO"/>
        </w:rPr>
        <w:t>f</w:t>
      </w:r>
      <w:r w:rsidR="36A62D49" w:rsidRPr="14710A71">
        <w:rPr>
          <w:rFonts w:eastAsia="Calibri" w:cs="Arial"/>
          <w:lang w:eastAsia="es-CO"/>
        </w:rPr>
        <w:t>inancieros generados por concepto de los recursos de la Participación de Propósito General como se muestra a continuación:</w:t>
      </w:r>
    </w:p>
    <w:p w14:paraId="6B65E517" w14:textId="77777777" w:rsidR="00B17349" w:rsidRDefault="009058AA" w:rsidP="00102852">
      <w:pPr>
        <w:spacing w:line="240" w:lineRule="auto"/>
        <w:contextualSpacing/>
        <w:jc w:val="center"/>
        <w:rPr>
          <w:rFonts w:cs="Arial"/>
          <w:bCs/>
          <w:sz w:val="18"/>
          <w:szCs w:val="18"/>
          <w:lang w:val="es-ES_tradnl"/>
        </w:rPr>
      </w:pPr>
      <w:r>
        <w:rPr>
          <w:rFonts w:cs="Arial"/>
          <w:b/>
          <w:sz w:val="18"/>
          <w:szCs w:val="18"/>
          <w:lang w:val="es-ES_tradnl"/>
        </w:rPr>
        <w:t>C</w:t>
      </w:r>
      <w:r w:rsidRPr="0046407C">
        <w:rPr>
          <w:rFonts w:cs="Arial"/>
          <w:b/>
          <w:sz w:val="18"/>
          <w:szCs w:val="18"/>
          <w:lang w:val="es-ES_tradnl"/>
        </w:rPr>
        <w:t xml:space="preserve">uadro No. </w:t>
      </w:r>
      <w:r w:rsidR="00B04F3E">
        <w:rPr>
          <w:rFonts w:cs="Arial"/>
          <w:b/>
          <w:sz w:val="18"/>
          <w:szCs w:val="18"/>
          <w:lang w:val="es-ES_tradnl"/>
        </w:rPr>
        <w:t>10</w:t>
      </w:r>
    </w:p>
    <w:p w14:paraId="3F128F54" w14:textId="77777777" w:rsidR="00FB03AD" w:rsidRDefault="009058AA" w:rsidP="0044406F">
      <w:pPr>
        <w:spacing w:line="240" w:lineRule="auto"/>
        <w:contextualSpacing/>
        <w:jc w:val="center"/>
        <w:rPr>
          <w:rFonts w:eastAsia="Calibri" w:cs="Arial"/>
          <w:b/>
          <w:bCs/>
          <w:lang w:eastAsia="es-CO"/>
        </w:rPr>
      </w:pPr>
      <w:r>
        <w:rPr>
          <w:rFonts w:cs="Arial"/>
          <w:bCs/>
          <w:sz w:val="18"/>
          <w:szCs w:val="18"/>
          <w:lang w:val="es-ES_tradnl"/>
        </w:rPr>
        <w:t>Determinación de los rendimientos financieros de la Cuen</w:t>
      </w:r>
      <w:r w:rsidR="002D69B2">
        <w:rPr>
          <w:rFonts w:cs="Arial"/>
          <w:bCs/>
          <w:sz w:val="18"/>
          <w:szCs w:val="18"/>
          <w:lang w:val="es-ES_tradnl"/>
        </w:rPr>
        <w:t>ta</w:t>
      </w:r>
      <w:r>
        <w:rPr>
          <w:rFonts w:cs="Arial"/>
          <w:bCs/>
          <w:sz w:val="18"/>
          <w:szCs w:val="18"/>
          <w:lang w:val="es-ES_tradnl"/>
        </w:rPr>
        <w:t xml:space="preserve"> Maestra y Cuenta Maestra Pagadora de Propósito General del</w:t>
      </w:r>
      <w:r>
        <w:rPr>
          <w:rFonts w:cs="Arial"/>
          <w:sz w:val="18"/>
          <w:szCs w:val="18"/>
          <w:lang w:val="es-ES_tradnl"/>
        </w:rPr>
        <w:t xml:space="preserve"> </w:t>
      </w:r>
      <w:r w:rsidRPr="0046407C">
        <w:rPr>
          <w:rFonts w:cs="Arial"/>
          <w:sz w:val="18"/>
          <w:szCs w:val="18"/>
          <w:lang w:val="es-ES_tradnl"/>
        </w:rPr>
        <w:t>Municipio de S</w:t>
      </w:r>
      <w:r>
        <w:rPr>
          <w:rFonts w:cs="Arial"/>
          <w:sz w:val="18"/>
          <w:szCs w:val="18"/>
          <w:lang w:val="es-ES_tradnl"/>
        </w:rPr>
        <w:t xml:space="preserve">upatá – Cundinamarca </w:t>
      </w:r>
      <w:r w:rsidRPr="0046407C">
        <w:rPr>
          <w:rFonts w:cs="Arial"/>
          <w:sz w:val="18"/>
          <w:szCs w:val="18"/>
          <w:lang w:val="es-ES_tradnl"/>
        </w:rPr>
        <w:t>-</w:t>
      </w:r>
      <w:r w:rsidRPr="0046407C">
        <w:rPr>
          <w:rFonts w:cs="Arial"/>
          <w:i/>
          <w:sz w:val="18"/>
          <w:szCs w:val="18"/>
          <w:lang w:val="es-ES_tradnl"/>
        </w:rPr>
        <w:t>Cifras en pesos</w:t>
      </w:r>
      <w:r w:rsidRPr="0046407C">
        <w:rPr>
          <w:rFonts w:cs="Arial"/>
          <w:sz w:val="18"/>
          <w:szCs w:val="18"/>
          <w:lang w:val="es-ES_tradnl"/>
        </w:rPr>
        <w:t>-</w:t>
      </w:r>
    </w:p>
    <w:tbl>
      <w:tblPr>
        <w:tblW w:w="9776" w:type="dxa"/>
        <w:jc w:val="center"/>
        <w:tblCellMar>
          <w:left w:w="70" w:type="dxa"/>
          <w:right w:w="70" w:type="dxa"/>
        </w:tblCellMar>
        <w:tblLook w:val="04A0" w:firstRow="1" w:lastRow="0" w:firstColumn="1" w:lastColumn="0" w:noHBand="0" w:noVBand="1"/>
      </w:tblPr>
      <w:tblGrid>
        <w:gridCol w:w="988"/>
        <w:gridCol w:w="1559"/>
        <w:gridCol w:w="1756"/>
        <w:gridCol w:w="1221"/>
        <w:gridCol w:w="1559"/>
        <w:gridCol w:w="1701"/>
        <w:gridCol w:w="1011"/>
      </w:tblGrid>
      <w:tr w:rsidR="00BF5386" w14:paraId="199098DF" w14:textId="77777777" w:rsidTr="00AA025C">
        <w:trPr>
          <w:trHeight w:val="540"/>
          <w:jc w:val="center"/>
        </w:trPr>
        <w:tc>
          <w:tcPr>
            <w:tcW w:w="988" w:type="dxa"/>
            <w:tcBorders>
              <w:top w:val="single" w:sz="4" w:space="0" w:color="auto"/>
              <w:left w:val="single" w:sz="4" w:space="0" w:color="auto"/>
              <w:bottom w:val="single" w:sz="4" w:space="0" w:color="auto"/>
              <w:right w:val="single" w:sz="4" w:space="0" w:color="auto"/>
            </w:tcBorders>
            <w:shd w:val="clear" w:color="000000" w:fill="666699"/>
            <w:vAlign w:val="center"/>
            <w:hideMark/>
          </w:tcPr>
          <w:p w14:paraId="4611599D" w14:textId="77777777" w:rsidR="00394FDD" w:rsidRPr="00394FDD" w:rsidRDefault="009058AA" w:rsidP="0044406F">
            <w:pPr>
              <w:spacing w:after="0" w:line="240" w:lineRule="auto"/>
              <w:contextualSpacing/>
              <w:jc w:val="center"/>
              <w:rPr>
                <w:rFonts w:eastAsia="Times New Roman" w:cs="Arial"/>
                <w:b/>
                <w:bCs/>
                <w:color w:val="FFFFFF"/>
                <w:sz w:val="18"/>
                <w:szCs w:val="18"/>
                <w:lang w:val="es-CO" w:eastAsia="es-CO"/>
              </w:rPr>
            </w:pPr>
            <w:r>
              <w:rPr>
                <w:rFonts w:eastAsia="Times New Roman" w:cs="Arial"/>
                <w:b/>
                <w:bCs/>
                <w:color w:val="FFFFFF"/>
                <w:sz w:val="18"/>
                <w:szCs w:val="18"/>
                <w:lang w:val="es-CO" w:eastAsia="es-CO"/>
              </w:rPr>
              <w:t>Año</w:t>
            </w:r>
          </w:p>
        </w:tc>
        <w:tc>
          <w:tcPr>
            <w:tcW w:w="1559" w:type="dxa"/>
            <w:tcBorders>
              <w:top w:val="single" w:sz="4" w:space="0" w:color="auto"/>
              <w:left w:val="nil"/>
              <w:bottom w:val="single" w:sz="4" w:space="0" w:color="auto"/>
              <w:right w:val="single" w:sz="4" w:space="0" w:color="auto"/>
            </w:tcBorders>
            <w:shd w:val="clear" w:color="000000" w:fill="666699"/>
            <w:vAlign w:val="center"/>
            <w:hideMark/>
          </w:tcPr>
          <w:p w14:paraId="22A7BC8B" w14:textId="77777777" w:rsidR="00394FDD" w:rsidRPr="00394FDD" w:rsidRDefault="009058AA" w:rsidP="0044406F">
            <w:pPr>
              <w:spacing w:after="0" w:line="240" w:lineRule="auto"/>
              <w:contextualSpacing/>
              <w:jc w:val="center"/>
              <w:rPr>
                <w:rFonts w:eastAsia="Times New Roman" w:cs="Arial"/>
                <w:b/>
                <w:bCs/>
                <w:color w:val="FFFFFF"/>
                <w:sz w:val="18"/>
                <w:szCs w:val="18"/>
                <w:lang w:val="es-CO" w:eastAsia="es-CO"/>
              </w:rPr>
            </w:pPr>
            <w:r w:rsidRPr="00394FDD">
              <w:rPr>
                <w:rFonts w:eastAsia="Times New Roman" w:cs="Arial"/>
                <w:b/>
                <w:bCs/>
                <w:color w:val="FFFFFF"/>
                <w:sz w:val="18"/>
                <w:szCs w:val="18"/>
                <w:lang w:val="es-CO" w:eastAsia="es-CO"/>
              </w:rPr>
              <w:t xml:space="preserve">Rendimientos Financieros CM </w:t>
            </w:r>
            <w:r w:rsidRPr="00394FDD">
              <w:rPr>
                <w:rFonts w:eastAsia="Times New Roman" w:cs="Arial"/>
                <w:b/>
                <w:bCs/>
                <w:color w:val="FFFFFF"/>
                <w:sz w:val="18"/>
                <w:szCs w:val="18"/>
                <w:lang w:val="es-CO" w:eastAsia="es-CO"/>
              </w:rPr>
              <w:br/>
              <w:t>Según extractos</w:t>
            </w:r>
          </w:p>
        </w:tc>
        <w:tc>
          <w:tcPr>
            <w:tcW w:w="1756" w:type="dxa"/>
            <w:tcBorders>
              <w:top w:val="single" w:sz="4" w:space="0" w:color="auto"/>
              <w:left w:val="nil"/>
              <w:bottom w:val="single" w:sz="4" w:space="0" w:color="auto"/>
              <w:right w:val="single" w:sz="4" w:space="0" w:color="auto"/>
            </w:tcBorders>
            <w:shd w:val="clear" w:color="000000" w:fill="666699"/>
            <w:vAlign w:val="center"/>
            <w:hideMark/>
          </w:tcPr>
          <w:p w14:paraId="17F8F88A" w14:textId="77777777" w:rsidR="008C6515" w:rsidRPr="00394FDD" w:rsidRDefault="009058AA" w:rsidP="0044406F">
            <w:pPr>
              <w:spacing w:after="0" w:line="240" w:lineRule="auto"/>
              <w:contextualSpacing/>
              <w:jc w:val="center"/>
              <w:rPr>
                <w:rFonts w:eastAsia="Times New Roman" w:cs="Arial"/>
                <w:b/>
                <w:bCs/>
                <w:color w:val="FFFFFF"/>
                <w:sz w:val="18"/>
                <w:szCs w:val="18"/>
                <w:lang w:val="es-CO" w:eastAsia="es-CO"/>
              </w:rPr>
            </w:pPr>
            <w:r w:rsidRPr="00394FDD">
              <w:rPr>
                <w:rFonts w:eastAsia="Times New Roman" w:cs="Arial"/>
                <w:b/>
                <w:bCs/>
                <w:color w:val="FFFFFF"/>
                <w:sz w:val="18"/>
                <w:szCs w:val="18"/>
                <w:lang w:val="es-CO" w:eastAsia="es-CO"/>
              </w:rPr>
              <w:t>Rendimientos</w:t>
            </w:r>
            <w:r w:rsidR="00394FDD" w:rsidRPr="00394FDD">
              <w:rPr>
                <w:rFonts w:eastAsia="Times New Roman" w:cs="Arial"/>
                <w:b/>
                <w:bCs/>
                <w:color w:val="FFFFFF"/>
                <w:sz w:val="18"/>
                <w:szCs w:val="18"/>
                <w:lang w:val="es-CO" w:eastAsia="es-CO"/>
              </w:rPr>
              <w:t xml:space="preserve"> Financieros </w:t>
            </w:r>
            <w:r>
              <w:rPr>
                <w:rFonts w:eastAsia="Times New Roman" w:cs="Arial"/>
                <w:b/>
                <w:bCs/>
                <w:color w:val="FFFFFF"/>
                <w:sz w:val="18"/>
                <w:szCs w:val="18"/>
                <w:lang w:val="es-CO" w:eastAsia="es-CO"/>
              </w:rPr>
              <w:t>C</w:t>
            </w:r>
            <w:r w:rsidR="00394FDD" w:rsidRPr="00394FDD">
              <w:rPr>
                <w:rFonts w:eastAsia="Times New Roman" w:cs="Arial"/>
                <w:b/>
                <w:bCs/>
                <w:color w:val="FFFFFF"/>
                <w:sz w:val="18"/>
                <w:szCs w:val="18"/>
                <w:lang w:val="es-CO" w:eastAsia="es-CO"/>
              </w:rPr>
              <w:t>onciliados</w:t>
            </w:r>
            <w:r w:rsidR="00AA025C">
              <w:rPr>
                <w:rFonts w:eastAsia="Times New Roman" w:cs="Arial"/>
                <w:b/>
                <w:bCs/>
                <w:color w:val="FFFFFF"/>
                <w:sz w:val="18"/>
                <w:szCs w:val="18"/>
                <w:lang w:val="es-CO" w:eastAsia="es-CO"/>
              </w:rPr>
              <w:t xml:space="preserve"> </w:t>
            </w:r>
            <w:r>
              <w:rPr>
                <w:rFonts w:eastAsia="Times New Roman" w:cs="Arial"/>
                <w:b/>
                <w:bCs/>
                <w:color w:val="FFFFFF"/>
                <w:sz w:val="18"/>
                <w:szCs w:val="18"/>
                <w:lang w:val="es-CO" w:eastAsia="es-CO"/>
              </w:rPr>
              <w:t>CM</w:t>
            </w:r>
          </w:p>
        </w:tc>
        <w:tc>
          <w:tcPr>
            <w:tcW w:w="1221" w:type="dxa"/>
            <w:tcBorders>
              <w:top w:val="single" w:sz="4" w:space="0" w:color="auto"/>
              <w:left w:val="nil"/>
              <w:bottom w:val="single" w:sz="4" w:space="0" w:color="auto"/>
              <w:right w:val="single" w:sz="4" w:space="0" w:color="auto"/>
            </w:tcBorders>
            <w:shd w:val="clear" w:color="000000" w:fill="666699"/>
            <w:vAlign w:val="center"/>
            <w:hideMark/>
          </w:tcPr>
          <w:p w14:paraId="45638A05" w14:textId="77777777" w:rsidR="00394FDD" w:rsidRPr="00394FDD" w:rsidRDefault="009058AA" w:rsidP="0044406F">
            <w:pPr>
              <w:spacing w:after="0" w:line="240" w:lineRule="auto"/>
              <w:contextualSpacing/>
              <w:jc w:val="center"/>
              <w:rPr>
                <w:rFonts w:eastAsia="Times New Roman" w:cs="Arial"/>
                <w:b/>
                <w:bCs/>
                <w:color w:val="FFFFFF"/>
                <w:sz w:val="18"/>
                <w:szCs w:val="18"/>
                <w:lang w:val="es-CO" w:eastAsia="es-CO"/>
              </w:rPr>
            </w:pPr>
            <w:r w:rsidRPr="00394FDD">
              <w:rPr>
                <w:rFonts w:eastAsia="Times New Roman" w:cs="Arial"/>
                <w:b/>
                <w:bCs/>
                <w:color w:val="FFFFFF"/>
                <w:sz w:val="18"/>
                <w:szCs w:val="18"/>
                <w:lang w:val="es-CO" w:eastAsia="es-CO"/>
              </w:rPr>
              <w:t>Diferencia</w:t>
            </w:r>
          </w:p>
        </w:tc>
        <w:tc>
          <w:tcPr>
            <w:tcW w:w="1559" w:type="dxa"/>
            <w:tcBorders>
              <w:top w:val="single" w:sz="4" w:space="0" w:color="auto"/>
              <w:left w:val="nil"/>
              <w:bottom w:val="single" w:sz="4" w:space="0" w:color="auto"/>
              <w:right w:val="single" w:sz="4" w:space="0" w:color="auto"/>
            </w:tcBorders>
            <w:shd w:val="clear" w:color="000000" w:fill="666699"/>
            <w:vAlign w:val="center"/>
            <w:hideMark/>
          </w:tcPr>
          <w:p w14:paraId="16B2AB06" w14:textId="77777777" w:rsidR="00394FDD" w:rsidRPr="00394FDD" w:rsidRDefault="009058AA" w:rsidP="0044406F">
            <w:pPr>
              <w:spacing w:after="0" w:line="240" w:lineRule="auto"/>
              <w:contextualSpacing/>
              <w:jc w:val="center"/>
              <w:rPr>
                <w:rFonts w:eastAsia="Times New Roman" w:cs="Arial"/>
                <w:b/>
                <w:bCs/>
                <w:color w:val="FFFFFF"/>
                <w:sz w:val="18"/>
                <w:szCs w:val="18"/>
                <w:lang w:val="es-CO" w:eastAsia="es-CO"/>
              </w:rPr>
            </w:pPr>
            <w:r w:rsidRPr="00394FDD">
              <w:rPr>
                <w:rFonts w:eastAsia="Times New Roman" w:cs="Arial"/>
                <w:b/>
                <w:bCs/>
                <w:color w:val="FFFFFF"/>
                <w:sz w:val="18"/>
                <w:szCs w:val="18"/>
                <w:lang w:val="es-CO" w:eastAsia="es-CO"/>
              </w:rPr>
              <w:t>Rendimientos Financieros CMP</w:t>
            </w:r>
            <w:r w:rsidRPr="00394FDD">
              <w:rPr>
                <w:rFonts w:eastAsia="Times New Roman" w:cs="Arial"/>
                <w:b/>
                <w:bCs/>
                <w:color w:val="FFFFFF"/>
                <w:sz w:val="18"/>
                <w:szCs w:val="18"/>
                <w:lang w:val="es-CO" w:eastAsia="es-CO"/>
              </w:rPr>
              <w:br/>
              <w:t>Según extractos</w:t>
            </w:r>
          </w:p>
        </w:tc>
        <w:tc>
          <w:tcPr>
            <w:tcW w:w="1701" w:type="dxa"/>
            <w:tcBorders>
              <w:top w:val="single" w:sz="4" w:space="0" w:color="auto"/>
              <w:left w:val="nil"/>
              <w:bottom w:val="single" w:sz="4" w:space="0" w:color="auto"/>
              <w:right w:val="single" w:sz="4" w:space="0" w:color="auto"/>
            </w:tcBorders>
            <w:shd w:val="clear" w:color="000000" w:fill="666699"/>
            <w:vAlign w:val="center"/>
            <w:hideMark/>
          </w:tcPr>
          <w:p w14:paraId="5F57CA69" w14:textId="77777777" w:rsidR="008C6515" w:rsidRPr="00394FDD" w:rsidRDefault="009058AA" w:rsidP="0044406F">
            <w:pPr>
              <w:spacing w:after="0" w:line="240" w:lineRule="auto"/>
              <w:contextualSpacing/>
              <w:jc w:val="center"/>
              <w:rPr>
                <w:rFonts w:eastAsia="Times New Roman" w:cs="Arial"/>
                <w:b/>
                <w:bCs/>
                <w:color w:val="FFFFFF"/>
                <w:sz w:val="18"/>
                <w:szCs w:val="18"/>
                <w:lang w:val="es-CO" w:eastAsia="es-CO"/>
              </w:rPr>
            </w:pPr>
            <w:r w:rsidRPr="00394FDD">
              <w:rPr>
                <w:rFonts w:eastAsia="Times New Roman" w:cs="Arial"/>
                <w:b/>
                <w:bCs/>
                <w:color w:val="FFFFFF"/>
                <w:sz w:val="18"/>
                <w:szCs w:val="18"/>
                <w:lang w:val="es-CO" w:eastAsia="es-CO"/>
              </w:rPr>
              <w:t>Rendimientos</w:t>
            </w:r>
            <w:r w:rsidR="00394FDD" w:rsidRPr="00394FDD">
              <w:rPr>
                <w:rFonts w:eastAsia="Times New Roman" w:cs="Arial"/>
                <w:b/>
                <w:bCs/>
                <w:color w:val="FFFFFF"/>
                <w:sz w:val="18"/>
                <w:szCs w:val="18"/>
                <w:lang w:val="es-CO" w:eastAsia="es-CO"/>
              </w:rPr>
              <w:t xml:space="preserve"> Financieros </w:t>
            </w:r>
            <w:r>
              <w:rPr>
                <w:rFonts w:eastAsia="Times New Roman" w:cs="Arial"/>
                <w:b/>
                <w:bCs/>
                <w:color w:val="FFFFFF"/>
                <w:sz w:val="18"/>
                <w:szCs w:val="18"/>
                <w:lang w:val="es-CO" w:eastAsia="es-CO"/>
              </w:rPr>
              <w:t>C</w:t>
            </w:r>
            <w:r w:rsidR="00394FDD" w:rsidRPr="00394FDD">
              <w:rPr>
                <w:rFonts w:eastAsia="Times New Roman" w:cs="Arial"/>
                <w:b/>
                <w:bCs/>
                <w:color w:val="FFFFFF"/>
                <w:sz w:val="18"/>
                <w:szCs w:val="18"/>
                <w:lang w:val="es-CO" w:eastAsia="es-CO"/>
              </w:rPr>
              <w:t>onciliados</w:t>
            </w:r>
            <w:r w:rsidR="00AA025C">
              <w:rPr>
                <w:rFonts w:eastAsia="Times New Roman" w:cs="Arial"/>
                <w:b/>
                <w:bCs/>
                <w:color w:val="FFFFFF"/>
                <w:sz w:val="18"/>
                <w:szCs w:val="18"/>
                <w:lang w:val="es-CO" w:eastAsia="es-CO"/>
              </w:rPr>
              <w:t xml:space="preserve"> C</w:t>
            </w:r>
            <w:r>
              <w:rPr>
                <w:rFonts w:eastAsia="Times New Roman" w:cs="Arial"/>
                <w:b/>
                <w:bCs/>
                <w:color w:val="FFFFFF"/>
                <w:sz w:val="18"/>
                <w:szCs w:val="18"/>
                <w:lang w:val="es-CO" w:eastAsia="es-CO"/>
              </w:rPr>
              <w:t>MP</w:t>
            </w:r>
          </w:p>
        </w:tc>
        <w:tc>
          <w:tcPr>
            <w:tcW w:w="992" w:type="dxa"/>
            <w:tcBorders>
              <w:top w:val="single" w:sz="4" w:space="0" w:color="auto"/>
              <w:left w:val="nil"/>
              <w:bottom w:val="single" w:sz="4" w:space="0" w:color="auto"/>
              <w:right w:val="single" w:sz="4" w:space="0" w:color="auto"/>
            </w:tcBorders>
            <w:shd w:val="clear" w:color="000000" w:fill="666699"/>
            <w:vAlign w:val="center"/>
            <w:hideMark/>
          </w:tcPr>
          <w:p w14:paraId="45FD180E" w14:textId="77777777" w:rsidR="00394FDD" w:rsidRPr="00394FDD" w:rsidRDefault="009058AA" w:rsidP="0044406F">
            <w:pPr>
              <w:spacing w:after="0" w:line="240" w:lineRule="auto"/>
              <w:contextualSpacing/>
              <w:jc w:val="center"/>
              <w:rPr>
                <w:rFonts w:eastAsia="Times New Roman" w:cs="Arial"/>
                <w:b/>
                <w:bCs/>
                <w:color w:val="FFFFFF"/>
                <w:sz w:val="18"/>
                <w:szCs w:val="18"/>
                <w:lang w:val="es-CO" w:eastAsia="es-CO"/>
              </w:rPr>
            </w:pPr>
            <w:r w:rsidRPr="00394FDD">
              <w:rPr>
                <w:rFonts w:eastAsia="Times New Roman" w:cs="Arial"/>
                <w:b/>
                <w:bCs/>
                <w:color w:val="FFFFFF"/>
                <w:sz w:val="18"/>
                <w:szCs w:val="18"/>
                <w:lang w:val="es-CO" w:eastAsia="es-CO"/>
              </w:rPr>
              <w:t>Diferencia</w:t>
            </w:r>
          </w:p>
        </w:tc>
      </w:tr>
      <w:tr w:rsidR="00BF5386" w14:paraId="45A43E5E" w14:textId="77777777" w:rsidTr="00AA025C">
        <w:trPr>
          <w:trHeight w:val="24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B4556F0" w14:textId="77777777" w:rsidR="00394FDD" w:rsidRPr="00394FDD" w:rsidRDefault="009058AA" w:rsidP="0044406F">
            <w:pPr>
              <w:spacing w:after="0" w:line="240" w:lineRule="auto"/>
              <w:contextualSpacing/>
              <w:jc w:val="center"/>
              <w:rPr>
                <w:rFonts w:eastAsia="Times New Roman" w:cs="Arial"/>
                <w:color w:val="000000"/>
                <w:sz w:val="18"/>
                <w:szCs w:val="18"/>
                <w:lang w:val="es-CO" w:eastAsia="es-CO"/>
              </w:rPr>
            </w:pPr>
            <w:r w:rsidRPr="00394FDD">
              <w:rPr>
                <w:rFonts w:eastAsia="Times New Roman" w:cs="Arial"/>
                <w:color w:val="000000"/>
                <w:sz w:val="18"/>
                <w:szCs w:val="18"/>
                <w:lang w:val="es-CO" w:eastAsia="es-CO"/>
              </w:rPr>
              <w:t>2018</w:t>
            </w:r>
          </w:p>
        </w:tc>
        <w:tc>
          <w:tcPr>
            <w:tcW w:w="1559" w:type="dxa"/>
            <w:tcBorders>
              <w:top w:val="nil"/>
              <w:left w:val="nil"/>
              <w:bottom w:val="single" w:sz="4" w:space="0" w:color="auto"/>
              <w:right w:val="single" w:sz="4" w:space="0" w:color="auto"/>
            </w:tcBorders>
            <w:shd w:val="clear" w:color="000000" w:fill="FFFFFF"/>
            <w:noWrap/>
            <w:vAlign w:val="center"/>
            <w:hideMark/>
          </w:tcPr>
          <w:p w14:paraId="0E250A4F" w14:textId="77777777" w:rsidR="00394FDD" w:rsidRPr="00394FDD" w:rsidRDefault="009058AA" w:rsidP="0044406F">
            <w:pPr>
              <w:spacing w:after="0" w:line="240" w:lineRule="auto"/>
              <w:contextualSpacing/>
              <w:jc w:val="center"/>
              <w:rPr>
                <w:rFonts w:eastAsia="Times New Roman" w:cs="Arial"/>
                <w:color w:val="000000"/>
                <w:sz w:val="18"/>
                <w:szCs w:val="18"/>
                <w:lang w:val="es-CO" w:eastAsia="es-CO"/>
              </w:rPr>
            </w:pPr>
            <w:r w:rsidRPr="00394FDD">
              <w:rPr>
                <w:rFonts w:eastAsia="Times New Roman" w:cs="Arial"/>
                <w:color w:val="000000"/>
                <w:sz w:val="18"/>
                <w:szCs w:val="18"/>
                <w:lang w:val="es-CO" w:eastAsia="es-CO"/>
              </w:rPr>
              <w:t>9.085.752</w:t>
            </w:r>
          </w:p>
        </w:tc>
        <w:tc>
          <w:tcPr>
            <w:tcW w:w="1756" w:type="dxa"/>
            <w:tcBorders>
              <w:top w:val="nil"/>
              <w:left w:val="nil"/>
              <w:bottom w:val="single" w:sz="4" w:space="0" w:color="auto"/>
              <w:right w:val="single" w:sz="4" w:space="0" w:color="auto"/>
            </w:tcBorders>
            <w:shd w:val="clear" w:color="000000" w:fill="FFFFFF"/>
            <w:noWrap/>
            <w:vAlign w:val="center"/>
            <w:hideMark/>
          </w:tcPr>
          <w:p w14:paraId="3E09395D" w14:textId="77777777" w:rsidR="00394FDD" w:rsidRPr="00394FDD" w:rsidRDefault="009058AA" w:rsidP="0044406F">
            <w:pPr>
              <w:spacing w:after="0" w:line="240" w:lineRule="auto"/>
              <w:contextualSpacing/>
              <w:jc w:val="center"/>
              <w:rPr>
                <w:rFonts w:eastAsia="Times New Roman" w:cs="Arial"/>
                <w:color w:val="000000"/>
                <w:sz w:val="18"/>
                <w:szCs w:val="18"/>
                <w:lang w:val="es-CO" w:eastAsia="es-CO"/>
              </w:rPr>
            </w:pPr>
            <w:r w:rsidRPr="00394FDD">
              <w:rPr>
                <w:rFonts w:eastAsia="Times New Roman" w:cs="Arial"/>
                <w:color w:val="000000"/>
                <w:sz w:val="18"/>
                <w:szCs w:val="18"/>
                <w:lang w:val="es-CO" w:eastAsia="es-CO"/>
              </w:rPr>
              <w:t>9.085.752</w:t>
            </w:r>
          </w:p>
        </w:tc>
        <w:tc>
          <w:tcPr>
            <w:tcW w:w="1221" w:type="dxa"/>
            <w:tcBorders>
              <w:top w:val="nil"/>
              <w:left w:val="nil"/>
              <w:bottom w:val="single" w:sz="4" w:space="0" w:color="auto"/>
              <w:right w:val="single" w:sz="4" w:space="0" w:color="auto"/>
            </w:tcBorders>
            <w:shd w:val="clear" w:color="000000" w:fill="FFFFFF"/>
            <w:noWrap/>
            <w:vAlign w:val="center"/>
            <w:hideMark/>
          </w:tcPr>
          <w:p w14:paraId="02EA7543" w14:textId="77777777" w:rsidR="00394FDD" w:rsidRPr="00394FDD" w:rsidRDefault="009058AA" w:rsidP="0044406F">
            <w:pPr>
              <w:spacing w:after="0" w:line="240" w:lineRule="auto"/>
              <w:contextualSpacing/>
              <w:jc w:val="center"/>
              <w:rPr>
                <w:rFonts w:eastAsia="Times New Roman" w:cs="Arial"/>
                <w:color w:val="000000"/>
                <w:sz w:val="18"/>
                <w:szCs w:val="18"/>
                <w:lang w:val="es-CO" w:eastAsia="es-CO"/>
              </w:rPr>
            </w:pPr>
            <w:r w:rsidRPr="00394FDD">
              <w:rPr>
                <w:rFonts w:eastAsia="Times New Roman" w:cs="Arial"/>
                <w:color w:val="000000"/>
                <w:sz w:val="18"/>
                <w:szCs w:val="18"/>
                <w:lang w:val="es-CO" w:eastAsia="es-CO"/>
              </w:rPr>
              <w:t>0</w:t>
            </w:r>
          </w:p>
        </w:tc>
        <w:tc>
          <w:tcPr>
            <w:tcW w:w="1559" w:type="dxa"/>
            <w:tcBorders>
              <w:top w:val="nil"/>
              <w:left w:val="nil"/>
              <w:bottom w:val="single" w:sz="4" w:space="0" w:color="auto"/>
              <w:right w:val="single" w:sz="4" w:space="0" w:color="auto"/>
            </w:tcBorders>
            <w:shd w:val="clear" w:color="000000" w:fill="FFFFFF"/>
            <w:noWrap/>
            <w:vAlign w:val="center"/>
            <w:hideMark/>
          </w:tcPr>
          <w:p w14:paraId="77A141F6" w14:textId="77777777" w:rsidR="00394FDD" w:rsidRPr="00394FDD" w:rsidRDefault="009058AA" w:rsidP="0044406F">
            <w:pPr>
              <w:spacing w:after="0" w:line="240" w:lineRule="auto"/>
              <w:contextualSpacing/>
              <w:jc w:val="center"/>
              <w:rPr>
                <w:rFonts w:eastAsia="Times New Roman" w:cs="Arial"/>
                <w:color w:val="000000"/>
                <w:sz w:val="18"/>
                <w:szCs w:val="18"/>
                <w:lang w:val="es-CO" w:eastAsia="es-CO"/>
              </w:rPr>
            </w:pPr>
            <w:r w:rsidRPr="00394FDD">
              <w:rPr>
                <w:rFonts w:eastAsia="Times New Roman" w:cs="Arial"/>
                <w:color w:val="000000"/>
                <w:sz w:val="18"/>
                <w:szCs w:val="18"/>
                <w:lang w:val="es-CO" w:eastAsia="es-CO"/>
              </w:rPr>
              <w:t>6.369</w:t>
            </w:r>
          </w:p>
        </w:tc>
        <w:tc>
          <w:tcPr>
            <w:tcW w:w="1701" w:type="dxa"/>
            <w:tcBorders>
              <w:top w:val="nil"/>
              <w:left w:val="nil"/>
              <w:bottom w:val="single" w:sz="4" w:space="0" w:color="auto"/>
              <w:right w:val="single" w:sz="4" w:space="0" w:color="auto"/>
            </w:tcBorders>
            <w:shd w:val="clear" w:color="000000" w:fill="FFFFFF"/>
            <w:noWrap/>
            <w:vAlign w:val="center"/>
            <w:hideMark/>
          </w:tcPr>
          <w:p w14:paraId="006C642C" w14:textId="77777777" w:rsidR="00394FDD" w:rsidRPr="00394FDD" w:rsidRDefault="009058AA" w:rsidP="0044406F">
            <w:pPr>
              <w:spacing w:after="0" w:line="240" w:lineRule="auto"/>
              <w:contextualSpacing/>
              <w:jc w:val="center"/>
              <w:rPr>
                <w:rFonts w:eastAsia="Times New Roman" w:cs="Arial"/>
                <w:color w:val="000000"/>
                <w:sz w:val="18"/>
                <w:szCs w:val="18"/>
                <w:lang w:val="es-CO" w:eastAsia="es-CO"/>
              </w:rPr>
            </w:pPr>
            <w:r w:rsidRPr="00394FDD">
              <w:rPr>
                <w:rFonts w:eastAsia="Times New Roman" w:cs="Arial"/>
                <w:color w:val="000000"/>
                <w:sz w:val="18"/>
                <w:szCs w:val="18"/>
                <w:lang w:val="es-CO" w:eastAsia="es-CO"/>
              </w:rPr>
              <w:t>6.369</w:t>
            </w:r>
          </w:p>
        </w:tc>
        <w:tc>
          <w:tcPr>
            <w:tcW w:w="992" w:type="dxa"/>
            <w:tcBorders>
              <w:top w:val="nil"/>
              <w:left w:val="nil"/>
              <w:bottom w:val="single" w:sz="4" w:space="0" w:color="auto"/>
              <w:right w:val="single" w:sz="4" w:space="0" w:color="auto"/>
            </w:tcBorders>
            <w:shd w:val="clear" w:color="000000" w:fill="FFFFFF"/>
            <w:noWrap/>
            <w:vAlign w:val="center"/>
            <w:hideMark/>
          </w:tcPr>
          <w:p w14:paraId="594BA275" w14:textId="77777777" w:rsidR="00394FDD" w:rsidRPr="00394FDD" w:rsidRDefault="009058AA" w:rsidP="0044406F">
            <w:pPr>
              <w:spacing w:after="0" w:line="240" w:lineRule="auto"/>
              <w:contextualSpacing/>
              <w:jc w:val="center"/>
              <w:rPr>
                <w:rFonts w:eastAsia="Times New Roman" w:cs="Arial"/>
                <w:color w:val="000000"/>
                <w:sz w:val="18"/>
                <w:szCs w:val="18"/>
                <w:lang w:val="es-CO" w:eastAsia="es-CO"/>
              </w:rPr>
            </w:pPr>
            <w:r w:rsidRPr="00394FDD">
              <w:rPr>
                <w:rFonts w:eastAsia="Times New Roman" w:cs="Arial"/>
                <w:color w:val="000000"/>
                <w:sz w:val="18"/>
                <w:szCs w:val="18"/>
                <w:lang w:val="es-CO" w:eastAsia="es-CO"/>
              </w:rPr>
              <w:t>0</w:t>
            </w:r>
          </w:p>
        </w:tc>
      </w:tr>
      <w:tr w:rsidR="00BF5386" w14:paraId="5E018D8B" w14:textId="77777777" w:rsidTr="00AA025C">
        <w:trPr>
          <w:trHeight w:val="24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8F9759D" w14:textId="77777777" w:rsidR="00394FDD" w:rsidRPr="00394FDD" w:rsidRDefault="009058AA" w:rsidP="0044406F">
            <w:pPr>
              <w:spacing w:after="0" w:line="240" w:lineRule="auto"/>
              <w:contextualSpacing/>
              <w:jc w:val="center"/>
              <w:rPr>
                <w:rFonts w:eastAsia="Times New Roman" w:cs="Arial"/>
                <w:color w:val="000000"/>
                <w:sz w:val="18"/>
                <w:szCs w:val="18"/>
                <w:lang w:val="es-CO" w:eastAsia="es-CO"/>
              </w:rPr>
            </w:pPr>
            <w:r w:rsidRPr="00394FDD">
              <w:rPr>
                <w:rFonts w:eastAsia="Times New Roman" w:cs="Arial"/>
                <w:color w:val="000000"/>
                <w:sz w:val="18"/>
                <w:szCs w:val="18"/>
                <w:lang w:val="es-CO" w:eastAsia="es-CO"/>
              </w:rPr>
              <w:t>2019</w:t>
            </w:r>
          </w:p>
        </w:tc>
        <w:tc>
          <w:tcPr>
            <w:tcW w:w="1559" w:type="dxa"/>
            <w:tcBorders>
              <w:top w:val="nil"/>
              <w:left w:val="nil"/>
              <w:bottom w:val="single" w:sz="4" w:space="0" w:color="auto"/>
              <w:right w:val="single" w:sz="4" w:space="0" w:color="auto"/>
            </w:tcBorders>
            <w:shd w:val="clear" w:color="000000" w:fill="FFFFFF"/>
            <w:noWrap/>
            <w:vAlign w:val="center"/>
            <w:hideMark/>
          </w:tcPr>
          <w:p w14:paraId="2521DD3B" w14:textId="77777777" w:rsidR="00394FDD" w:rsidRPr="00394FDD" w:rsidRDefault="009058AA" w:rsidP="0044406F">
            <w:pPr>
              <w:spacing w:after="0" w:line="240" w:lineRule="auto"/>
              <w:contextualSpacing/>
              <w:jc w:val="center"/>
              <w:rPr>
                <w:rFonts w:eastAsia="Times New Roman" w:cs="Arial"/>
                <w:color w:val="000000"/>
                <w:sz w:val="18"/>
                <w:szCs w:val="18"/>
                <w:lang w:val="es-CO" w:eastAsia="es-CO"/>
              </w:rPr>
            </w:pPr>
            <w:r w:rsidRPr="00394FDD">
              <w:rPr>
                <w:rFonts w:eastAsia="Times New Roman" w:cs="Arial"/>
                <w:color w:val="000000"/>
                <w:sz w:val="18"/>
                <w:szCs w:val="18"/>
                <w:lang w:val="es-CO" w:eastAsia="es-CO"/>
              </w:rPr>
              <w:t>8.037.952</w:t>
            </w:r>
          </w:p>
        </w:tc>
        <w:tc>
          <w:tcPr>
            <w:tcW w:w="1756" w:type="dxa"/>
            <w:tcBorders>
              <w:top w:val="nil"/>
              <w:left w:val="nil"/>
              <w:bottom w:val="single" w:sz="4" w:space="0" w:color="auto"/>
              <w:right w:val="single" w:sz="4" w:space="0" w:color="auto"/>
            </w:tcBorders>
            <w:shd w:val="clear" w:color="000000" w:fill="FFFFFF"/>
            <w:noWrap/>
            <w:vAlign w:val="center"/>
            <w:hideMark/>
          </w:tcPr>
          <w:p w14:paraId="1F30E811" w14:textId="77777777" w:rsidR="00394FDD" w:rsidRPr="00394FDD" w:rsidRDefault="009058AA" w:rsidP="0044406F">
            <w:pPr>
              <w:spacing w:after="0" w:line="240" w:lineRule="auto"/>
              <w:contextualSpacing/>
              <w:jc w:val="center"/>
              <w:rPr>
                <w:rFonts w:eastAsia="Times New Roman" w:cs="Arial"/>
                <w:color w:val="000000"/>
                <w:sz w:val="18"/>
                <w:szCs w:val="18"/>
                <w:lang w:val="es-CO" w:eastAsia="es-CO"/>
              </w:rPr>
            </w:pPr>
            <w:r w:rsidRPr="00394FDD">
              <w:rPr>
                <w:rFonts w:eastAsia="Times New Roman" w:cs="Arial"/>
                <w:color w:val="000000"/>
                <w:sz w:val="18"/>
                <w:szCs w:val="18"/>
                <w:lang w:val="es-CO" w:eastAsia="es-CO"/>
              </w:rPr>
              <w:t>7.397.236</w:t>
            </w:r>
          </w:p>
        </w:tc>
        <w:tc>
          <w:tcPr>
            <w:tcW w:w="1221" w:type="dxa"/>
            <w:tcBorders>
              <w:top w:val="nil"/>
              <w:left w:val="nil"/>
              <w:bottom w:val="single" w:sz="4" w:space="0" w:color="auto"/>
              <w:right w:val="single" w:sz="4" w:space="0" w:color="auto"/>
            </w:tcBorders>
            <w:shd w:val="clear" w:color="000000" w:fill="F8CBAD"/>
            <w:noWrap/>
            <w:vAlign w:val="center"/>
            <w:hideMark/>
          </w:tcPr>
          <w:p w14:paraId="3243A087" w14:textId="77777777" w:rsidR="00394FDD" w:rsidRPr="00394FDD" w:rsidRDefault="009058AA" w:rsidP="0044406F">
            <w:pPr>
              <w:spacing w:after="0" w:line="240" w:lineRule="auto"/>
              <w:contextualSpacing/>
              <w:jc w:val="center"/>
              <w:rPr>
                <w:rFonts w:eastAsia="Times New Roman" w:cs="Arial"/>
                <w:color w:val="000000"/>
                <w:sz w:val="18"/>
                <w:szCs w:val="18"/>
                <w:lang w:val="es-CO" w:eastAsia="es-CO"/>
              </w:rPr>
            </w:pPr>
            <w:r w:rsidRPr="00394FDD">
              <w:rPr>
                <w:rFonts w:eastAsia="Times New Roman" w:cs="Arial"/>
                <w:color w:val="000000"/>
                <w:sz w:val="18"/>
                <w:szCs w:val="18"/>
                <w:lang w:val="es-CO" w:eastAsia="es-CO"/>
              </w:rPr>
              <w:t>-640.716</w:t>
            </w:r>
          </w:p>
        </w:tc>
        <w:tc>
          <w:tcPr>
            <w:tcW w:w="1559" w:type="dxa"/>
            <w:tcBorders>
              <w:top w:val="nil"/>
              <w:left w:val="nil"/>
              <w:bottom w:val="single" w:sz="4" w:space="0" w:color="auto"/>
              <w:right w:val="single" w:sz="4" w:space="0" w:color="auto"/>
            </w:tcBorders>
            <w:shd w:val="clear" w:color="000000" w:fill="FFFFFF"/>
            <w:noWrap/>
            <w:vAlign w:val="center"/>
            <w:hideMark/>
          </w:tcPr>
          <w:p w14:paraId="67723867" w14:textId="77777777" w:rsidR="00394FDD" w:rsidRPr="00394FDD" w:rsidRDefault="009058AA" w:rsidP="0044406F">
            <w:pPr>
              <w:spacing w:after="0" w:line="240" w:lineRule="auto"/>
              <w:contextualSpacing/>
              <w:jc w:val="center"/>
              <w:rPr>
                <w:rFonts w:eastAsia="Times New Roman" w:cs="Arial"/>
                <w:color w:val="000000"/>
                <w:sz w:val="18"/>
                <w:szCs w:val="18"/>
                <w:lang w:val="es-CO" w:eastAsia="es-CO"/>
              </w:rPr>
            </w:pPr>
            <w:r w:rsidRPr="00394FDD">
              <w:rPr>
                <w:rFonts w:eastAsia="Times New Roman" w:cs="Arial"/>
                <w:color w:val="000000"/>
                <w:sz w:val="18"/>
                <w:szCs w:val="18"/>
                <w:lang w:val="es-CO" w:eastAsia="es-CO"/>
              </w:rPr>
              <w:t>52.375</w:t>
            </w:r>
          </w:p>
        </w:tc>
        <w:tc>
          <w:tcPr>
            <w:tcW w:w="1701" w:type="dxa"/>
            <w:tcBorders>
              <w:top w:val="nil"/>
              <w:left w:val="nil"/>
              <w:bottom w:val="single" w:sz="4" w:space="0" w:color="auto"/>
              <w:right w:val="single" w:sz="4" w:space="0" w:color="auto"/>
            </w:tcBorders>
            <w:shd w:val="clear" w:color="000000" w:fill="FFFFFF"/>
            <w:noWrap/>
            <w:vAlign w:val="center"/>
            <w:hideMark/>
          </w:tcPr>
          <w:p w14:paraId="23EAADB2" w14:textId="77777777" w:rsidR="00394FDD" w:rsidRPr="00394FDD" w:rsidRDefault="009058AA" w:rsidP="0044406F">
            <w:pPr>
              <w:spacing w:after="0" w:line="240" w:lineRule="auto"/>
              <w:contextualSpacing/>
              <w:jc w:val="center"/>
              <w:rPr>
                <w:rFonts w:eastAsia="Times New Roman" w:cs="Arial"/>
                <w:color w:val="000000"/>
                <w:sz w:val="18"/>
                <w:szCs w:val="18"/>
                <w:lang w:val="es-CO" w:eastAsia="es-CO"/>
              </w:rPr>
            </w:pPr>
            <w:r w:rsidRPr="00394FDD">
              <w:rPr>
                <w:rFonts w:eastAsia="Times New Roman" w:cs="Arial"/>
                <w:color w:val="000000"/>
                <w:sz w:val="18"/>
                <w:szCs w:val="18"/>
                <w:lang w:val="es-CO" w:eastAsia="es-CO"/>
              </w:rPr>
              <w:t>52.292</w:t>
            </w:r>
          </w:p>
        </w:tc>
        <w:tc>
          <w:tcPr>
            <w:tcW w:w="992" w:type="dxa"/>
            <w:tcBorders>
              <w:top w:val="nil"/>
              <w:left w:val="nil"/>
              <w:bottom w:val="single" w:sz="4" w:space="0" w:color="auto"/>
              <w:right w:val="single" w:sz="4" w:space="0" w:color="auto"/>
            </w:tcBorders>
            <w:shd w:val="clear" w:color="000000" w:fill="F8CBAD"/>
            <w:noWrap/>
            <w:vAlign w:val="center"/>
            <w:hideMark/>
          </w:tcPr>
          <w:p w14:paraId="7D165D2D" w14:textId="77777777" w:rsidR="00394FDD" w:rsidRPr="00394FDD" w:rsidRDefault="009058AA" w:rsidP="0044406F">
            <w:pPr>
              <w:spacing w:after="0" w:line="240" w:lineRule="auto"/>
              <w:contextualSpacing/>
              <w:jc w:val="center"/>
              <w:rPr>
                <w:rFonts w:eastAsia="Times New Roman" w:cs="Arial"/>
                <w:color w:val="000000"/>
                <w:sz w:val="18"/>
                <w:szCs w:val="18"/>
                <w:lang w:val="es-CO" w:eastAsia="es-CO"/>
              </w:rPr>
            </w:pPr>
            <w:r w:rsidRPr="00394FDD">
              <w:rPr>
                <w:rFonts w:eastAsia="Times New Roman" w:cs="Arial"/>
                <w:color w:val="000000"/>
                <w:sz w:val="18"/>
                <w:szCs w:val="18"/>
                <w:lang w:val="es-CO" w:eastAsia="es-CO"/>
              </w:rPr>
              <w:t>-83</w:t>
            </w:r>
          </w:p>
        </w:tc>
      </w:tr>
      <w:tr w:rsidR="00BF5386" w14:paraId="06BE56D5" w14:textId="77777777" w:rsidTr="00AA025C">
        <w:trPr>
          <w:trHeight w:val="24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C9FF39F" w14:textId="77777777" w:rsidR="00394FDD" w:rsidRPr="00394FDD" w:rsidRDefault="009058AA" w:rsidP="0044406F">
            <w:pPr>
              <w:spacing w:after="0" w:line="240" w:lineRule="auto"/>
              <w:contextualSpacing/>
              <w:jc w:val="center"/>
              <w:rPr>
                <w:rFonts w:eastAsia="Times New Roman" w:cs="Arial"/>
                <w:color w:val="000000"/>
                <w:sz w:val="18"/>
                <w:szCs w:val="18"/>
                <w:lang w:val="es-CO" w:eastAsia="es-CO"/>
              </w:rPr>
            </w:pPr>
            <w:r w:rsidRPr="00394FDD">
              <w:rPr>
                <w:rFonts w:eastAsia="Times New Roman" w:cs="Arial"/>
                <w:color w:val="000000"/>
                <w:sz w:val="18"/>
                <w:szCs w:val="18"/>
                <w:lang w:val="es-CO" w:eastAsia="es-CO"/>
              </w:rPr>
              <w:t>2020</w:t>
            </w:r>
          </w:p>
        </w:tc>
        <w:tc>
          <w:tcPr>
            <w:tcW w:w="1559" w:type="dxa"/>
            <w:tcBorders>
              <w:top w:val="nil"/>
              <w:left w:val="nil"/>
              <w:bottom w:val="single" w:sz="4" w:space="0" w:color="auto"/>
              <w:right w:val="single" w:sz="4" w:space="0" w:color="auto"/>
            </w:tcBorders>
            <w:shd w:val="clear" w:color="000000" w:fill="FFFFFF"/>
            <w:noWrap/>
            <w:vAlign w:val="center"/>
            <w:hideMark/>
          </w:tcPr>
          <w:p w14:paraId="1F520AB5" w14:textId="77777777" w:rsidR="00394FDD" w:rsidRPr="00394FDD" w:rsidRDefault="009058AA" w:rsidP="0044406F">
            <w:pPr>
              <w:spacing w:after="0" w:line="240" w:lineRule="auto"/>
              <w:contextualSpacing/>
              <w:jc w:val="center"/>
              <w:rPr>
                <w:rFonts w:eastAsia="Times New Roman" w:cs="Arial"/>
                <w:color w:val="000000"/>
                <w:sz w:val="18"/>
                <w:szCs w:val="18"/>
                <w:lang w:val="es-CO" w:eastAsia="es-CO"/>
              </w:rPr>
            </w:pPr>
            <w:r w:rsidRPr="00394FDD">
              <w:rPr>
                <w:rFonts w:eastAsia="Times New Roman" w:cs="Arial"/>
                <w:color w:val="000000"/>
                <w:sz w:val="18"/>
                <w:szCs w:val="18"/>
                <w:lang w:val="es-CO" w:eastAsia="es-CO"/>
              </w:rPr>
              <w:t>10.055.729</w:t>
            </w:r>
          </w:p>
        </w:tc>
        <w:tc>
          <w:tcPr>
            <w:tcW w:w="1756" w:type="dxa"/>
            <w:tcBorders>
              <w:top w:val="nil"/>
              <w:left w:val="nil"/>
              <w:bottom w:val="single" w:sz="4" w:space="0" w:color="auto"/>
              <w:right w:val="single" w:sz="4" w:space="0" w:color="auto"/>
            </w:tcBorders>
            <w:shd w:val="clear" w:color="000000" w:fill="FFFFFF"/>
            <w:noWrap/>
            <w:vAlign w:val="center"/>
            <w:hideMark/>
          </w:tcPr>
          <w:p w14:paraId="2971839E" w14:textId="77777777" w:rsidR="00394FDD" w:rsidRPr="00394FDD" w:rsidRDefault="009058AA" w:rsidP="0044406F">
            <w:pPr>
              <w:spacing w:after="0" w:line="240" w:lineRule="auto"/>
              <w:contextualSpacing/>
              <w:jc w:val="center"/>
              <w:rPr>
                <w:rFonts w:eastAsia="Times New Roman" w:cs="Arial"/>
                <w:color w:val="000000"/>
                <w:sz w:val="18"/>
                <w:szCs w:val="18"/>
                <w:lang w:val="es-CO" w:eastAsia="es-CO"/>
              </w:rPr>
            </w:pPr>
            <w:r w:rsidRPr="00394FDD">
              <w:rPr>
                <w:rFonts w:eastAsia="Times New Roman" w:cs="Arial"/>
                <w:color w:val="000000"/>
                <w:sz w:val="18"/>
                <w:szCs w:val="18"/>
                <w:lang w:val="es-CO" w:eastAsia="es-CO"/>
              </w:rPr>
              <w:t>10.055.729</w:t>
            </w:r>
          </w:p>
        </w:tc>
        <w:tc>
          <w:tcPr>
            <w:tcW w:w="1221" w:type="dxa"/>
            <w:tcBorders>
              <w:top w:val="nil"/>
              <w:left w:val="nil"/>
              <w:bottom w:val="single" w:sz="4" w:space="0" w:color="auto"/>
              <w:right w:val="single" w:sz="4" w:space="0" w:color="auto"/>
            </w:tcBorders>
            <w:shd w:val="clear" w:color="000000" w:fill="FFFFFF"/>
            <w:noWrap/>
            <w:vAlign w:val="center"/>
            <w:hideMark/>
          </w:tcPr>
          <w:p w14:paraId="02D31147" w14:textId="77777777" w:rsidR="00394FDD" w:rsidRPr="00394FDD" w:rsidRDefault="009058AA" w:rsidP="0044406F">
            <w:pPr>
              <w:spacing w:after="0" w:line="240" w:lineRule="auto"/>
              <w:contextualSpacing/>
              <w:jc w:val="center"/>
              <w:rPr>
                <w:rFonts w:eastAsia="Times New Roman" w:cs="Arial"/>
                <w:color w:val="000000"/>
                <w:sz w:val="18"/>
                <w:szCs w:val="18"/>
                <w:lang w:val="es-CO" w:eastAsia="es-CO"/>
              </w:rPr>
            </w:pPr>
            <w:r w:rsidRPr="00394FDD">
              <w:rPr>
                <w:rFonts w:eastAsia="Times New Roman" w:cs="Arial"/>
                <w:color w:val="000000"/>
                <w:sz w:val="18"/>
                <w:szCs w:val="18"/>
                <w:lang w:val="es-CO" w:eastAsia="es-CO"/>
              </w:rPr>
              <w:t>0</w:t>
            </w:r>
          </w:p>
        </w:tc>
        <w:tc>
          <w:tcPr>
            <w:tcW w:w="1559" w:type="dxa"/>
            <w:tcBorders>
              <w:top w:val="nil"/>
              <w:left w:val="nil"/>
              <w:bottom w:val="single" w:sz="4" w:space="0" w:color="auto"/>
              <w:right w:val="single" w:sz="4" w:space="0" w:color="auto"/>
            </w:tcBorders>
            <w:shd w:val="clear" w:color="000000" w:fill="FFFFFF"/>
            <w:noWrap/>
            <w:vAlign w:val="center"/>
            <w:hideMark/>
          </w:tcPr>
          <w:p w14:paraId="764A9234" w14:textId="77777777" w:rsidR="00394FDD" w:rsidRPr="00394FDD" w:rsidRDefault="009058AA" w:rsidP="0044406F">
            <w:pPr>
              <w:spacing w:after="0" w:line="240" w:lineRule="auto"/>
              <w:contextualSpacing/>
              <w:jc w:val="center"/>
              <w:rPr>
                <w:rFonts w:eastAsia="Times New Roman" w:cs="Arial"/>
                <w:color w:val="000000"/>
                <w:sz w:val="18"/>
                <w:szCs w:val="18"/>
                <w:lang w:val="es-CO" w:eastAsia="es-CO"/>
              </w:rPr>
            </w:pPr>
            <w:r w:rsidRPr="00394FDD">
              <w:rPr>
                <w:rFonts w:eastAsia="Times New Roman" w:cs="Arial"/>
                <w:color w:val="000000"/>
                <w:sz w:val="18"/>
                <w:szCs w:val="18"/>
                <w:lang w:val="es-CO" w:eastAsia="es-CO"/>
              </w:rPr>
              <w:t>28.665</w:t>
            </w:r>
          </w:p>
        </w:tc>
        <w:tc>
          <w:tcPr>
            <w:tcW w:w="1701" w:type="dxa"/>
            <w:tcBorders>
              <w:top w:val="nil"/>
              <w:left w:val="nil"/>
              <w:bottom w:val="single" w:sz="4" w:space="0" w:color="auto"/>
              <w:right w:val="single" w:sz="4" w:space="0" w:color="auto"/>
            </w:tcBorders>
            <w:shd w:val="clear" w:color="000000" w:fill="FFFFFF"/>
            <w:noWrap/>
            <w:vAlign w:val="center"/>
            <w:hideMark/>
          </w:tcPr>
          <w:p w14:paraId="25D7C4B0" w14:textId="77777777" w:rsidR="00394FDD" w:rsidRPr="00394FDD" w:rsidRDefault="009058AA" w:rsidP="0044406F">
            <w:pPr>
              <w:spacing w:after="0" w:line="240" w:lineRule="auto"/>
              <w:contextualSpacing/>
              <w:jc w:val="center"/>
              <w:rPr>
                <w:rFonts w:eastAsia="Times New Roman" w:cs="Arial"/>
                <w:color w:val="000000"/>
                <w:sz w:val="18"/>
                <w:szCs w:val="18"/>
                <w:lang w:val="es-CO" w:eastAsia="es-CO"/>
              </w:rPr>
            </w:pPr>
            <w:r w:rsidRPr="00394FDD">
              <w:rPr>
                <w:rFonts w:eastAsia="Times New Roman" w:cs="Arial"/>
                <w:color w:val="000000"/>
                <w:sz w:val="18"/>
                <w:szCs w:val="18"/>
                <w:lang w:val="es-CO" w:eastAsia="es-CO"/>
              </w:rPr>
              <w:t>28.295</w:t>
            </w:r>
          </w:p>
        </w:tc>
        <w:tc>
          <w:tcPr>
            <w:tcW w:w="992" w:type="dxa"/>
            <w:tcBorders>
              <w:top w:val="nil"/>
              <w:left w:val="nil"/>
              <w:bottom w:val="single" w:sz="4" w:space="0" w:color="auto"/>
              <w:right w:val="single" w:sz="4" w:space="0" w:color="auto"/>
            </w:tcBorders>
            <w:shd w:val="clear" w:color="000000" w:fill="F8CBAD"/>
            <w:noWrap/>
            <w:vAlign w:val="center"/>
            <w:hideMark/>
          </w:tcPr>
          <w:p w14:paraId="61A15ECA" w14:textId="77777777" w:rsidR="00394FDD" w:rsidRPr="00394FDD" w:rsidRDefault="009058AA" w:rsidP="0044406F">
            <w:pPr>
              <w:spacing w:after="0" w:line="240" w:lineRule="auto"/>
              <w:contextualSpacing/>
              <w:jc w:val="center"/>
              <w:rPr>
                <w:rFonts w:eastAsia="Times New Roman" w:cs="Arial"/>
                <w:color w:val="000000"/>
                <w:sz w:val="18"/>
                <w:szCs w:val="18"/>
                <w:lang w:val="es-CO" w:eastAsia="es-CO"/>
              </w:rPr>
            </w:pPr>
            <w:r w:rsidRPr="00394FDD">
              <w:rPr>
                <w:rFonts w:eastAsia="Times New Roman" w:cs="Arial"/>
                <w:color w:val="000000"/>
                <w:sz w:val="18"/>
                <w:szCs w:val="18"/>
                <w:lang w:val="es-CO" w:eastAsia="es-CO"/>
              </w:rPr>
              <w:t>-370</w:t>
            </w:r>
          </w:p>
        </w:tc>
      </w:tr>
      <w:tr w:rsidR="00BF5386" w14:paraId="0B3457C4" w14:textId="77777777" w:rsidTr="00AA025C">
        <w:trPr>
          <w:trHeight w:val="240"/>
          <w:jc w:val="center"/>
        </w:trPr>
        <w:tc>
          <w:tcPr>
            <w:tcW w:w="988" w:type="dxa"/>
            <w:tcBorders>
              <w:top w:val="nil"/>
              <w:left w:val="single" w:sz="4" w:space="0" w:color="auto"/>
              <w:bottom w:val="single" w:sz="4" w:space="0" w:color="auto"/>
              <w:right w:val="single" w:sz="4" w:space="0" w:color="auto"/>
            </w:tcBorders>
            <w:shd w:val="clear" w:color="000000" w:fill="9999FF"/>
            <w:noWrap/>
            <w:vAlign w:val="center"/>
            <w:hideMark/>
          </w:tcPr>
          <w:p w14:paraId="4F15EEFD" w14:textId="77777777" w:rsidR="00394FDD" w:rsidRPr="00394FDD" w:rsidRDefault="009058AA" w:rsidP="0044406F">
            <w:pPr>
              <w:spacing w:after="0" w:line="240" w:lineRule="auto"/>
              <w:contextualSpacing/>
              <w:jc w:val="center"/>
              <w:rPr>
                <w:rFonts w:eastAsia="Times New Roman" w:cs="Arial"/>
                <w:b/>
                <w:bCs/>
                <w:color w:val="FFFFFF"/>
                <w:sz w:val="18"/>
                <w:szCs w:val="18"/>
                <w:lang w:val="es-CO" w:eastAsia="es-CO"/>
              </w:rPr>
            </w:pPr>
            <w:r w:rsidRPr="00394FDD">
              <w:rPr>
                <w:rFonts w:eastAsia="Times New Roman" w:cs="Arial"/>
                <w:b/>
                <w:bCs/>
                <w:color w:val="FFFFFF"/>
                <w:sz w:val="18"/>
                <w:szCs w:val="18"/>
                <w:lang w:val="es-CO" w:eastAsia="es-CO"/>
              </w:rPr>
              <w:t>Total</w:t>
            </w:r>
          </w:p>
        </w:tc>
        <w:tc>
          <w:tcPr>
            <w:tcW w:w="1559" w:type="dxa"/>
            <w:tcBorders>
              <w:top w:val="nil"/>
              <w:left w:val="nil"/>
              <w:bottom w:val="single" w:sz="4" w:space="0" w:color="auto"/>
              <w:right w:val="single" w:sz="4" w:space="0" w:color="auto"/>
            </w:tcBorders>
            <w:shd w:val="clear" w:color="000000" w:fill="9999FF"/>
            <w:noWrap/>
            <w:vAlign w:val="center"/>
            <w:hideMark/>
          </w:tcPr>
          <w:p w14:paraId="177E2FF0" w14:textId="77777777" w:rsidR="00394FDD" w:rsidRPr="00394FDD" w:rsidRDefault="009058AA" w:rsidP="0044406F">
            <w:pPr>
              <w:spacing w:after="0" w:line="240" w:lineRule="auto"/>
              <w:contextualSpacing/>
              <w:jc w:val="center"/>
              <w:rPr>
                <w:rFonts w:eastAsia="Times New Roman" w:cs="Arial"/>
                <w:b/>
                <w:bCs/>
                <w:color w:val="FFFFFF"/>
                <w:sz w:val="18"/>
                <w:szCs w:val="18"/>
                <w:lang w:val="es-CO" w:eastAsia="es-CO"/>
              </w:rPr>
            </w:pPr>
            <w:r w:rsidRPr="00394FDD">
              <w:rPr>
                <w:rFonts w:eastAsia="Times New Roman" w:cs="Arial"/>
                <w:b/>
                <w:bCs/>
                <w:color w:val="FFFFFF"/>
                <w:sz w:val="18"/>
                <w:szCs w:val="18"/>
                <w:lang w:val="es-CO" w:eastAsia="es-CO"/>
              </w:rPr>
              <w:t>27.179.433</w:t>
            </w:r>
          </w:p>
        </w:tc>
        <w:tc>
          <w:tcPr>
            <w:tcW w:w="1756" w:type="dxa"/>
            <w:tcBorders>
              <w:top w:val="nil"/>
              <w:left w:val="nil"/>
              <w:bottom w:val="single" w:sz="4" w:space="0" w:color="auto"/>
              <w:right w:val="single" w:sz="4" w:space="0" w:color="auto"/>
            </w:tcBorders>
            <w:shd w:val="clear" w:color="000000" w:fill="9999FF"/>
            <w:noWrap/>
            <w:vAlign w:val="center"/>
            <w:hideMark/>
          </w:tcPr>
          <w:p w14:paraId="5F01BD5D" w14:textId="77777777" w:rsidR="00394FDD" w:rsidRPr="00394FDD" w:rsidRDefault="009058AA" w:rsidP="0044406F">
            <w:pPr>
              <w:spacing w:after="0" w:line="240" w:lineRule="auto"/>
              <w:contextualSpacing/>
              <w:jc w:val="center"/>
              <w:rPr>
                <w:rFonts w:eastAsia="Times New Roman" w:cs="Arial"/>
                <w:b/>
                <w:bCs/>
                <w:color w:val="FFFFFF"/>
                <w:sz w:val="18"/>
                <w:szCs w:val="18"/>
                <w:lang w:val="es-CO" w:eastAsia="es-CO"/>
              </w:rPr>
            </w:pPr>
            <w:r w:rsidRPr="00394FDD">
              <w:rPr>
                <w:rFonts w:eastAsia="Times New Roman" w:cs="Arial"/>
                <w:b/>
                <w:bCs/>
                <w:color w:val="FFFFFF"/>
                <w:sz w:val="18"/>
                <w:szCs w:val="18"/>
                <w:lang w:val="es-CO" w:eastAsia="es-CO"/>
              </w:rPr>
              <w:t>26.538.717</w:t>
            </w:r>
          </w:p>
        </w:tc>
        <w:tc>
          <w:tcPr>
            <w:tcW w:w="1221" w:type="dxa"/>
            <w:tcBorders>
              <w:top w:val="nil"/>
              <w:left w:val="nil"/>
              <w:bottom w:val="single" w:sz="4" w:space="0" w:color="auto"/>
              <w:right w:val="single" w:sz="4" w:space="0" w:color="auto"/>
            </w:tcBorders>
            <w:shd w:val="clear" w:color="000000" w:fill="9999FF"/>
            <w:noWrap/>
            <w:vAlign w:val="center"/>
            <w:hideMark/>
          </w:tcPr>
          <w:p w14:paraId="60CA74F2" w14:textId="77777777" w:rsidR="00394FDD" w:rsidRPr="00394FDD" w:rsidRDefault="009058AA" w:rsidP="0044406F">
            <w:pPr>
              <w:spacing w:after="0" w:line="240" w:lineRule="auto"/>
              <w:contextualSpacing/>
              <w:jc w:val="center"/>
              <w:rPr>
                <w:rFonts w:eastAsia="Times New Roman" w:cs="Arial"/>
                <w:b/>
                <w:bCs/>
                <w:color w:val="FFFFFF"/>
                <w:sz w:val="18"/>
                <w:szCs w:val="18"/>
                <w:lang w:val="es-CO" w:eastAsia="es-CO"/>
              </w:rPr>
            </w:pPr>
            <w:r w:rsidRPr="00394FDD">
              <w:rPr>
                <w:rFonts w:eastAsia="Times New Roman" w:cs="Arial"/>
                <w:b/>
                <w:bCs/>
                <w:color w:val="FFFFFF"/>
                <w:sz w:val="18"/>
                <w:szCs w:val="18"/>
                <w:lang w:val="es-CO" w:eastAsia="es-CO"/>
              </w:rPr>
              <w:t>-640.716</w:t>
            </w:r>
          </w:p>
        </w:tc>
        <w:tc>
          <w:tcPr>
            <w:tcW w:w="1559" w:type="dxa"/>
            <w:tcBorders>
              <w:top w:val="nil"/>
              <w:left w:val="nil"/>
              <w:bottom w:val="single" w:sz="4" w:space="0" w:color="auto"/>
              <w:right w:val="single" w:sz="4" w:space="0" w:color="auto"/>
            </w:tcBorders>
            <w:shd w:val="clear" w:color="000000" w:fill="9999FF"/>
            <w:noWrap/>
            <w:vAlign w:val="center"/>
            <w:hideMark/>
          </w:tcPr>
          <w:p w14:paraId="51F551C9" w14:textId="77777777" w:rsidR="00394FDD" w:rsidRPr="00394FDD" w:rsidRDefault="009058AA" w:rsidP="0044406F">
            <w:pPr>
              <w:spacing w:after="0" w:line="240" w:lineRule="auto"/>
              <w:contextualSpacing/>
              <w:jc w:val="center"/>
              <w:rPr>
                <w:rFonts w:eastAsia="Times New Roman" w:cs="Arial"/>
                <w:b/>
                <w:bCs/>
                <w:color w:val="FFFFFF"/>
                <w:sz w:val="18"/>
                <w:szCs w:val="18"/>
                <w:lang w:val="es-CO" w:eastAsia="es-CO"/>
              </w:rPr>
            </w:pPr>
            <w:r w:rsidRPr="00394FDD">
              <w:rPr>
                <w:rFonts w:eastAsia="Times New Roman" w:cs="Arial"/>
                <w:b/>
                <w:bCs/>
                <w:color w:val="FFFFFF"/>
                <w:sz w:val="18"/>
                <w:szCs w:val="18"/>
                <w:lang w:val="es-CO" w:eastAsia="es-CO"/>
              </w:rPr>
              <w:t>87.409</w:t>
            </w:r>
          </w:p>
        </w:tc>
        <w:tc>
          <w:tcPr>
            <w:tcW w:w="1701" w:type="dxa"/>
            <w:tcBorders>
              <w:top w:val="nil"/>
              <w:left w:val="nil"/>
              <w:bottom w:val="single" w:sz="4" w:space="0" w:color="auto"/>
              <w:right w:val="single" w:sz="4" w:space="0" w:color="auto"/>
            </w:tcBorders>
            <w:shd w:val="clear" w:color="000000" w:fill="9999FF"/>
            <w:noWrap/>
            <w:vAlign w:val="center"/>
            <w:hideMark/>
          </w:tcPr>
          <w:p w14:paraId="4B4F7F1C" w14:textId="77777777" w:rsidR="00394FDD" w:rsidRPr="00394FDD" w:rsidRDefault="009058AA" w:rsidP="0044406F">
            <w:pPr>
              <w:spacing w:after="0" w:line="240" w:lineRule="auto"/>
              <w:contextualSpacing/>
              <w:jc w:val="center"/>
              <w:rPr>
                <w:rFonts w:eastAsia="Times New Roman" w:cs="Arial"/>
                <w:b/>
                <w:bCs/>
                <w:color w:val="FFFFFF"/>
                <w:sz w:val="18"/>
                <w:szCs w:val="18"/>
                <w:lang w:val="es-CO" w:eastAsia="es-CO"/>
              </w:rPr>
            </w:pPr>
            <w:r w:rsidRPr="00394FDD">
              <w:rPr>
                <w:rFonts w:eastAsia="Times New Roman" w:cs="Arial"/>
                <w:b/>
                <w:bCs/>
                <w:color w:val="FFFFFF"/>
                <w:sz w:val="18"/>
                <w:szCs w:val="18"/>
                <w:lang w:val="es-CO" w:eastAsia="es-CO"/>
              </w:rPr>
              <w:t>86.956</w:t>
            </w:r>
          </w:p>
        </w:tc>
        <w:tc>
          <w:tcPr>
            <w:tcW w:w="992" w:type="dxa"/>
            <w:tcBorders>
              <w:top w:val="nil"/>
              <w:left w:val="nil"/>
              <w:bottom w:val="single" w:sz="4" w:space="0" w:color="auto"/>
              <w:right w:val="single" w:sz="4" w:space="0" w:color="auto"/>
            </w:tcBorders>
            <w:shd w:val="clear" w:color="000000" w:fill="9999FF"/>
            <w:noWrap/>
            <w:vAlign w:val="center"/>
            <w:hideMark/>
          </w:tcPr>
          <w:p w14:paraId="43CC2F03" w14:textId="77777777" w:rsidR="00394FDD" w:rsidRPr="00394FDD" w:rsidRDefault="009058AA" w:rsidP="0044406F">
            <w:pPr>
              <w:spacing w:after="0" w:line="240" w:lineRule="auto"/>
              <w:contextualSpacing/>
              <w:jc w:val="center"/>
              <w:rPr>
                <w:rFonts w:eastAsia="Times New Roman" w:cs="Arial"/>
                <w:b/>
                <w:bCs/>
                <w:color w:val="FFFFFF"/>
                <w:sz w:val="18"/>
                <w:szCs w:val="18"/>
                <w:lang w:val="es-CO" w:eastAsia="es-CO"/>
              </w:rPr>
            </w:pPr>
            <w:r w:rsidRPr="00394FDD">
              <w:rPr>
                <w:rFonts w:eastAsia="Times New Roman" w:cs="Arial"/>
                <w:b/>
                <w:bCs/>
                <w:color w:val="FFFFFF"/>
                <w:sz w:val="18"/>
                <w:szCs w:val="18"/>
                <w:lang w:val="es-CO" w:eastAsia="es-CO"/>
              </w:rPr>
              <w:t>-453</w:t>
            </w:r>
          </w:p>
        </w:tc>
      </w:tr>
    </w:tbl>
    <w:p w14:paraId="7217AD3A" w14:textId="77777777" w:rsidR="00FB03AD" w:rsidRPr="0044406F" w:rsidRDefault="009058AA" w:rsidP="0044406F">
      <w:pPr>
        <w:spacing w:after="0" w:line="240" w:lineRule="auto"/>
        <w:contextualSpacing/>
        <w:jc w:val="both"/>
        <w:rPr>
          <w:rFonts w:eastAsia="Calibri" w:cs="Arial"/>
          <w:sz w:val="16"/>
          <w:szCs w:val="16"/>
          <w:lang w:eastAsia="es-CO"/>
        </w:rPr>
      </w:pPr>
      <w:r w:rsidRPr="0044406F">
        <w:rPr>
          <w:rFonts w:eastAsia="Calibri" w:cs="Arial"/>
          <w:b/>
          <w:bCs/>
          <w:sz w:val="16"/>
          <w:szCs w:val="16"/>
          <w:lang w:eastAsia="es-CO"/>
        </w:rPr>
        <w:t>Fuente:</w:t>
      </w:r>
      <w:r w:rsidRPr="0044406F">
        <w:rPr>
          <w:rFonts w:eastAsia="Calibri" w:cs="Arial"/>
          <w:sz w:val="16"/>
          <w:szCs w:val="16"/>
          <w:lang w:eastAsia="es-CO"/>
        </w:rPr>
        <w:t xml:space="preserve"> </w:t>
      </w:r>
      <w:r w:rsidR="00B17349">
        <w:rPr>
          <w:rFonts w:eastAsia="Calibri" w:cs="Arial"/>
          <w:sz w:val="16"/>
          <w:szCs w:val="16"/>
          <w:lang w:eastAsia="es-CO"/>
        </w:rPr>
        <w:t>E</w:t>
      </w:r>
      <w:r w:rsidRPr="0044406F">
        <w:rPr>
          <w:rFonts w:eastAsia="Calibri" w:cs="Arial"/>
          <w:sz w:val="16"/>
          <w:szCs w:val="16"/>
          <w:lang w:eastAsia="es-CO"/>
        </w:rPr>
        <w:t>laboración propia con información remitida por la Entidad Territorial.</w:t>
      </w:r>
    </w:p>
    <w:p w14:paraId="115D7EA9" w14:textId="77777777" w:rsidR="00FB03AD" w:rsidRDefault="00FB03AD" w:rsidP="0044406F">
      <w:pPr>
        <w:spacing w:after="0" w:line="240" w:lineRule="auto"/>
        <w:contextualSpacing/>
        <w:jc w:val="both"/>
        <w:rPr>
          <w:rFonts w:eastAsia="Calibri" w:cs="Arial"/>
          <w:b/>
          <w:bCs/>
          <w:lang w:eastAsia="es-CO"/>
        </w:rPr>
      </w:pPr>
    </w:p>
    <w:p w14:paraId="4AD0E526" w14:textId="77777777" w:rsidR="00F43E74" w:rsidRDefault="009058AA" w:rsidP="0044406F">
      <w:pPr>
        <w:spacing w:after="0" w:line="240" w:lineRule="auto"/>
        <w:contextualSpacing/>
        <w:jc w:val="both"/>
        <w:rPr>
          <w:rFonts w:eastAsia="Calibri" w:cs="Arial"/>
          <w:lang w:eastAsia="es-CO"/>
        </w:rPr>
      </w:pPr>
      <w:r w:rsidRPr="00010C38">
        <w:rPr>
          <w:rFonts w:eastAsia="Calibri" w:cs="Arial"/>
          <w:lang w:eastAsia="es-CO"/>
        </w:rPr>
        <w:t xml:space="preserve">De manera simultánea, se logró identificar una inconsistencia con los </w:t>
      </w:r>
      <w:r w:rsidR="00B17349">
        <w:rPr>
          <w:rFonts w:eastAsia="Calibri" w:cs="Arial"/>
          <w:lang w:eastAsia="es-CO"/>
        </w:rPr>
        <w:t>r</w:t>
      </w:r>
      <w:r w:rsidRPr="00010C38">
        <w:rPr>
          <w:rFonts w:eastAsia="Calibri" w:cs="Arial"/>
          <w:lang w:eastAsia="es-CO"/>
        </w:rPr>
        <w:t xml:space="preserve">endimientos </w:t>
      </w:r>
      <w:r w:rsidR="00B17349">
        <w:rPr>
          <w:rFonts w:eastAsia="Calibri" w:cs="Arial"/>
          <w:lang w:eastAsia="es-CO"/>
        </w:rPr>
        <w:t>f</w:t>
      </w:r>
      <w:r w:rsidRPr="00010C38">
        <w:rPr>
          <w:rFonts w:eastAsia="Calibri" w:cs="Arial"/>
          <w:lang w:eastAsia="es-CO"/>
        </w:rPr>
        <w:t xml:space="preserve">inancieros </w:t>
      </w:r>
      <w:r>
        <w:rPr>
          <w:rFonts w:eastAsia="Calibri" w:cs="Arial"/>
          <w:lang w:eastAsia="es-CO"/>
        </w:rPr>
        <w:t xml:space="preserve">generados e incorporados a nivel contable a través del </w:t>
      </w:r>
      <w:r w:rsidR="00B17349">
        <w:rPr>
          <w:rFonts w:eastAsia="Calibri" w:cs="Arial"/>
          <w:lang w:eastAsia="es-CO"/>
        </w:rPr>
        <w:t>l</w:t>
      </w:r>
      <w:r>
        <w:rPr>
          <w:rFonts w:eastAsia="Calibri" w:cs="Arial"/>
          <w:lang w:eastAsia="es-CO"/>
        </w:rPr>
        <w:t xml:space="preserve">ibro </w:t>
      </w:r>
      <w:r w:rsidR="00B17349">
        <w:rPr>
          <w:rFonts w:eastAsia="Calibri" w:cs="Arial"/>
          <w:lang w:eastAsia="es-CO"/>
        </w:rPr>
        <w:t>a</w:t>
      </w:r>
      <w:r>
        <w:rPr>
          <w:rFonts w:eastAsia="Calibri" w:cs="Arial"/>
          <w:lang w:eastAsia="es-CO"/>
        </w:rPr>
        <w:t xml:space="preserve">uxiliar y los </w:t>
      </w:r>
      <w:r w:rsidR="00B17349">
        <w:rPr>
          <w:rFonts w:eastAsia="Calibri" w:cs="Arial"/>
          <w:lang w:eastAsia="es-CO"/>
        </w:rPr>
        <w:t>r</w:t>
      </w:r>
      <w:r>
        <w:rPr>
          <w:rFonts w:eastAsia="Calibri" w:cs="Arial"/>
          <w:lang w:eastAsia="es-CO"/>
        </w:rPr>
        <w:t xml:space="preserve">endimientos </w:t>
      </w:r>
      <w:r w:rsidR="00B17349">
        <w:rPr>
          <w:rFonts w:eastAsia="Calibri" w:cs="Arial"/>
          <w:lang w:eastAsia="es-CO"/>
        </w:rPr>
        <w:t>f</w:t>
      </w:r>
      <w:r>
        <w:rPr>
          <w:rFonts w:eastAsia="Calibri" w:cs="Arial"/>
          <w:lang w:eastAsia="es-CO"/>
        </w:rPr>
        <w:t xml:space="preserve">inancieros incorporados y recaudados en las ejecuciones presupuestales para el periodo 2018-2020 como se muestra a continuación: </w:t>
      </w:r>
    </w:p>
    <w:p w14:paraId="4AF3AEC8" w14:textId="77777777" w:rsidR="00AD5239" w:rsidRDefault="00AD5239" w:rsidP="0044406F">
      <w:pPr>
        <w:spacing w:after="0" w:line="240" w:lineRule="auto"/>
        <w:contextualSpacing/>
        <w:jc w:val="both"/>
        <w:rPr>
          <w:rFonts w:eastAsia="Calibri" w:cs="Arial"/>
          <w:lang w:eastAsia="es-CO"/>
        </w:rPr>
      </w:pPr>
    </w:p>
    <w:p w14:paraId="01850F8B" w14:textId="77777777" w:rsidR="00B17349" w:rsidRDefault="009058AA" w:rsidP="00102852">
      <w:pPr>
        <w:spacing w:line="240" w:lineRule="auto"/>
        <w:contextualSpacing/>
        <w:jc w:val="center"/>
        <w:rPr>
          <w:rFonts w:cs="Arial"/>
          <w:bCs/>
          <w:sz w:val="18"/>
          <w:szCs w:val="18"/>
          <w:lang w:val="es-ES_tradnl"/>
        </w:rPr>
      </w:pPr>
      <w:r>
        <w:rPr>
          <w:rFonts w:cs="Arial"/>
          <w:b/>
          <w:sz w:val="18"/>
          <w:szCs w:val="18"/>
          <w:lang w:val="es-ES_tradnl"/>
        </w:rPr>
        <w:t>C</w:t>
      </w:r>
      <w:r w:rsidRPr="0046407C">
        <w:rPr>
          <w:rFonts w:cs="Arial"/>
          <w:b/>
          <w:sz w:val="18"/>
          <w:szCs w:val="18"/>
          <w:lang w:val="es-ES_tradnl"/>
        </w:rPr>
        <w:t xml:space="preserve">uadro No. </w:t>
      </w:r>
      <w:r w:rsidR="00AD5239">
        <w:rPr>
          <w:rFonts w:cs="Arial"/>
          <w:b/>
          <w:sz w:val="18"/>
          <w:szCs w:val="18"/>
          <w:lang w:val="es-ES_tradnl"/>
        </w:rPr>
        <w:t>11</w:t>
      </w:r>
    </w:p>
    <w:p w14:paraId="68B1F5A6" w14:textId="77777777" w:rsidR="00F43E74" w:rsidRPr="00A81ECC" w:rsidRDefault="009058AA" w:rsidP="0044406F">
      <w:pPr>
        <w:spacing w:line="240" w:lineRule="auto"/>
        <w:contextualSpacing/>
        <w:jc w:val="center"/>
        <w:rPr>
          <w:rFonts w:cs="Arial"/>
          <w:sz w:val="18"/>
          <w:szCs w:val="18"/>
          <w:lang w:val="es-ES_tradnl"/>
        </w:rPr>
      </w:pPr>
      <w:r>
        <w:rPr>
          <w:rFonts w:cs="Arial"/>
          <w:bCs/>
          <w:sz w:val="18"/>
          <w:szCs w:val="18"/>
          <w:lang w:val="es-ES_tradnl"/>
        </w:rPr>
        <w:t>Determinación de los rendimientos financieros de la Cuenta Maestra y Cuenta Maestra Pagadora de Propósito General e incorporación a nivel presupuestal del</w:t>
      </w:r>
      <w:r>
        <w:rPr>
          <w:rFonts w:cs="Arial"/>
          <w:sz w:val="18"/>
          <w:szCs w:val="18"/>
          <w:lang w:val="es-ES_tradnl"/>
        </w:rPr>
        <w:t xml:space="preserve"> </w:t>
      </w:r>
      <w:r w:rsidRPr="0046407C">
        <w:rPr>
          <w:rFonts w:cs="Arial"/>
          <w:sz w:val="18"/>
          <w:szCs w:val="18"/>
          <w:lang w:val="es-ES_tradnl"/>
        </w:rPr>
        <w:t>Municipio de S</w:t>
      </w:r>
      <w:r>
        <w:rPr>
          <w:rFonts w:cs="Arial"/>
          <w:sz w:val="18"/>
          <w:szCs w:val="18"/>
          <w:lang w:val="es-ES_tradnl"/>
        </w:rPr>
        <w:t xml:space="preserve">upatá – Cundinamarca </w:t>
      </w:r>
      <w:r w:rsidR="00A81ECC">
        <w:rPr>
          <w:rFonts w:cs="Arial"/>
          <w:sz w:val="18"/>
          <w:szCs w:val="18"/>
          <w:lang w:val="es-ES_tradnl"/>
        </w:rPr>
        <w:br/>
      </w:r>
      <w:r w:rsidRPr="0046407C">
        <w:rPr>
          <w:rFonts w:cs="Arial"/>
          <w:sz w:val="18"/>
          <w:szCs w:val="18"/>
          <w:lang w:val="es-ES_tradnl"/>
        </w:rPr>
        <w:t>-</w:t>
      </w:r>
      <w:r w:rsidRPr="0046407C">
        <w:rPr>
          <w:rFonts w:cs="Arial"/>
          <w:i/>
          <w:sz w:val="18"/>
          <w:szCs w:val="18"/>
          <w:lang w:val="es-ES_tradnl"/>
        </w:rPr>
        <w:t>Cifras en pesos</w:t>
      </w:r>
      <w:r w:rsidRPr="0046407C">
        <w:rPr>
          <w:rFonts w:cs="Arial"/>
          <w:sz w:val="18"/>
          <w:szCs w:val="18"/>
          <w:lang w:val="es-ES_tradnl"/>
        </w:rPr>
        <w:t>-</w:t>
      </w:r>
    </w:p>
    <w:tbl>
      <w:tblPr>
        <w:tblW w:w="8580" w:type="dxa"/>
        <w:jc w:val="center"/>
        <w:tblCellMar>
          <w:left w:w="70" w:type="dxa"/>
          <w:right w:w="70" w:type="dxa"/>
        </w:tblCellMar>
        <w:tblLook w:val="04A0" w:firstRow="1" w:lastRow="0" w:firstColumn="1" w:lastColumn="0" w:noHBand="0" w:noVBand="1"/>
      </w:tblPr>
      <w:tblGrid>
        <w:gridCol w:w="2560"/>
        <w:gridCol w:w="2260"/>
        <w:gridCol w:w="1960"/>
        <w:gridCol w:w="1800"/>
      </w:tblGrid>
      <w:tr w:rsidR="00BF5386" w14:paraId="30F349EF" w14:textId="77777777" w:rsidTr="00F43E74">
        <w:trPr>
          <w:trHeight w:val="480"/>
          <w:jc w:val="center"/>
        </w:trPr>
        <w:tc>
          <w:tcPr>
            <w:tcW w:w="2560" w:type="dxa"/>
            <w:tcBorders>
              <w:top w:val="single" w:sz="4" w:space="0" w:color="auto"/>
              <w:left w:val="single" w:sz="4" w:space="0" w:color="auto"/>
              <w:bottom w:val="single" w:sz="4" w:space="0" w:color="auto"/>
              <w:right w:val="single" w:sz="4" w:space="0" w:color="auto"/>
            </w:tcBorders>
            <w:shd w:val="clear" w:color="000000" w:fill="666699"/>
            <w:vAlign w:val="center"/>
            <w:hideMark/>
          </w:tcPr>
          <w:p w14:paraId="0E29DD51" w14:textId="77777777" w:rsidR="00F43E74" w:rsidRPr="00F43E74" w:rsidRDefault="009058AA" w:rsidP="0044406F">
            <w:pPr>
              <w:spacing w:after="0" w:line="240" w:lineRule="auto"/>
              <w:contextualSpacing/>
              <w:jc w:val="center"/>
              <w:rPr>
                <w:rFonts w:eastAsia="Times New Roman" w:cs="Arial"/>
                <w:b/>
                <w:bCs/>
                <w:color w:val="FFFFFF"/>
                <w:sz w:val="18"/>
                <w:szCs w:val="18"/>
                <w:lang w:val="es-CO" w:eastAsia="es-CO"/>
              </w:rPr>
            </w:pPr>
            <w:r w:rsidRPr="00F43E74">
              <w:rPr>
                <w:rFonts w:eastAsia="Times New Roman" w:cs="Arial"/>
                <w:b/>
                <w:bCs/>
                <w:color w:val="FFFFFF"/>
                <w:sz w:val="18"/>
                <w:szCs w:val="18"/>
                <w:lang w:val="es-CO" w:eastAsia="es-CO"/>
              </w:rPr>
              <w:t>Año</w:t>
            </w:r>
          </w:p>
        </w:tc>
        <w:tc>
          <w:tcPr>
            <w:tcW w:w="2260" w:type="dxa"/>
            <w:tcBorders>
              <w:top w:val="single" w:sz="4" w:space="0" w:color="auto"/>
              <w:left w:val="nil"/>
              <w:bottom w:val="single" w:sz="4" w:space="0" w:color="auto"/>
              <w:right w:val="single" w:sz="4" w:space="0" w:color="auto"/>
            </w:tcBorders>
            <w:shd w:val="clear" w:color="000000" w:fill="666699"/>
            <w:vAlign w:val="center"/>
            <w:hideMark/>
          </w:tcPr>
          <w:p w14:paraId="771C1C9A" w14:textId="77777777" w:rsidR="00F43E74" w:rsidRPr="00F43E74" w:rsidRDefault="009058AA" w:rsidP="0044406F">
            <w:pPr>
              <w:spacing w:after="0" w:line="240" w:lineRule="auto"/>
              <w:contextualSpacing/>
              <w:jc w:val="center"/>
              <w:rPr>
                <w:rFonts w:eastAsia="Times New Roman" w:cs="Arial"/>
                <w:b/>
                <w:bCs/>
                <w:color w:val="FFFFFF"/>
                <w:sz w:val="18"/>
                <w:szCs w:val="18"/>
                <w:lang w:val="es-CO" w:eastAsia="es-CO"/>
              </w:rPr>
            </w:pPr>
            <w:r>
              <w:rPr>
                <w:rFonts w:eastAsia="Times New Roman" w:cs="Arial"/>
                <w:b/>
                <w:bCs/>
                <w:color w:val="FFFFFF"/>
                <w:sz w:val="18"/>
                <w:szCs w:val="18"/>
                <w:lang w:val="es-CO" w:eastAsia="es-CO"/>
              </w:rPr>
              <w:t xml:space="preserve">Total vigencia según Extractos CM- CMP. </w:t>
            </w:r>
          </w:p>
        </w:tc>
        <w:tc>
          <w:tcPr>
            <w:tcW w:w="1960" w:type="dxa"/>
            <w:tcBorders>
              <w:top w:val="single" w:sz="4" w:space="0" w:color="auto"/>
              <w:left w:val="nil"/>
              <w:bottom w:val="single" w:sz="4" w:space="0" w:color="auto"/>
              <w:right w:val="single" w:sz="4" w:space="0" w:color="auto"/>
            </w:tcBorders>
            <w:shd w:val="clear" w:color="000000" w:fill="666699"/>
            <w:vAlign w:val="center"/>
            <w:hideMark/>
          </w:tcPr>
          <w:p w14:paraId="0C823849" w14:textId="77777777" w:rsidR="00F43E74" w:rsidRPr="00F43E74" w:rsidRDefault="009058AA" w:rsidP="0044406F">
            <w:pPr>
              <w:spacing w:after="0" w:line="240" w:lineRule="auto"/>
              <w:contextualSpacing/>
              <w:jc w:val="center"/>
              <w:rPr>
                <w:rFonts w:eastAsia="Times New Roman" w:cs="Arial"/>
                <w:b/>
                <w:bCs/>
                <w:color w:val="FFFFFF"/>
                <w:sz w:val="18"/>
                <w:szCs w:val="18"/>
                <w:lang w:val="es-CO" w:eastAsia="es-CO"/>
              </w:rPr>
            </w:pPr>
            <w:r w:rsidRPr="00F43E74">
              <w:rPr>
                <w:rFonts w:eastAsia="Times New Roman" w:cs="Arial"/>
                <w:b/>
                <w:bCs/>
                <w:color w:val="FFFFFF"/>
                <w:sz w:val="18"/>
                <w:szCs w:val="18"/>
                <w:lang w:val="es-CO" w:eastAsia="es-CO"/>
              </w:rPr>
              <w:t xml:space="preserve">Ejecución Presupuestal </w:t>
            </w:r>
          </w:p>
        </w:tc>
        <w:tc>
          <w:tcPr>
            <w:tcW w:w="1800" w:type="dxa"/>
            <w:tcBorders>
              <w:top w:val="single" w:sz="4" w:space="0" w:color="auto"/>
              <w:left w:val="nil"/>
              <w:bottom w:val="single" w:sz="4" w:space="0" w:color="auto"/>
              <w:right w:val="single" w:sz="4" w:space="0" w:color="auto"/>
            </w:tcBorders>
            <w:shd w:val="clear" w:color="000000" w:fill="666699"/>
            <w:vAlign w:val="center"/>
            <w:hideMark/>
          </w:tcPr>
          <w:p w14:paraId="7AB5F134" w14:textId="77777777" w:rsidR="00F43E74" w:rsidRPr="00F43E74" w:rsidRDefault="009058AA" w:rsidP="0044406F">
            <w:pPr>
              <w:spacing w:after="0" w:line="240" w:lineRule="auto"/>
              <w:contextualSpacing/>
              <w:jc w:val="center"/>
              <w:rPr>
                <w:rFonts w:eastAsia="Times New Roman" w:cs="Arial"/>
                <w:b/>
                <w:bCs/>
                <w:color w:val="FFFFFF"/>
                <w:sz w:val="18"/>
                <w:szCs w:val="18"/>
                <w:lang w:val="es-CO" w:eastAsia="es-CO"/>
              </w:rPr>
            </w:pPr>
            <w:r w:rsidRPr="00F43E74">
              <w:rPr>
                <w:rFonts w:eastAsia="Times New Roman" w:cs="Arial"/>
                <w:b/>
                <w:bCs/>
                <w:color w:val="FFFFFF"/>
                <w:sz w:val="18"/>
                <w:szCs w:val="18"/>
                <w:lang w:val="es-CO" w:eastAsia="es-CO"/>
              </w:rPr>
              <w:t>Diferencia</w:t>
            </w:r>
          </w:p>
        </w:tc>
      </w:tr>
      <w:tr w:rsidR="00BF5386" w14:paraId="779053CF" w14:textId="77777777" w:rsidTr="00F43E74">
        <w:trPr>
          <w:trHeight w:val="24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00681AFD" w14:textId="77777777" w:rsidR="00F43E74" w:rsidRPr="00F43E74" w:rsidRDefault="009058AA" w:rsidP="0044406F">
            <w:pPr>
              <w:spacing w:after="0" w:line="240" w:lineRule="auto"/>
              <w:contextualSpacing/>
              <w:jc w:val="center"/>
              <w:rPr>
                <w:rFonts w:eastAsia="Times New Roman" w:cs="Arial"/>
                <w:color w:val="000000"/>
                <w:sz w:val="18"/>
                <w:szCs w:val="18"/>
                <w:lang w:val="es-CO" w:eastAsia="es-CO"/>
              </w:rPr>
            </w:pPr>
            <w:r w:rsidRPr="00F43E74">
              <w:rPr>
                <w:rFonts w:eastAsia="Times New Roman" w:cs="Arial"/>
                <w:color w:val="000000"/>
                <w:sz w:val="18"/>
                <w:szCs w:val="18"/>
                <w:lang w:val="es-CO" w:eastAsia="es-CO"/>
              </w:rPr>
              <w:t>2018</w:t>
            </w:r>
          </w:p>
        </w:tc>
        <w:tc>
          <w:tcPr>
            <w:tcW w:w="2260" w:type="dxa"/>
            <w:tcBorders>
              <w:top w:val="nil"/>
              <w:left w:val="nil"/>
              <w:bottom w:val="single" w:sz="4" w:space="0" w:color="auto"/>
              <w:right w:val="single" w:sz="4" w:space="0" w:color="auto"/>
            </w:tcBorders>
            <w:shd w:val="clear" w:color="auto" w:fill="auto"/>
            <w:vAlign w:val="center"/>
            <w:hideMark/>
          </w:tcPr>
          <w:p w14:paraId="34E00220" w14:textId="77777777" w:rsidR="00F43E74" w:rsidRPr="00F43E74" w:rsidRDefault="009058AA" w:rsidP="0044406F">
            <w:pPr>
              <w:spacing w:after="0" w:line="240" w:lineRule="auto"/>
              <w:contextualSpacing/>
              <w:jc w:val="center"/>
              <w:rPr>
                <w:rFonts w:eastAsia="Times New Roman" w:cs="Arial"/>
                <w:color w:val="000000"/>
                <w:sz w:val="18"/>
                <w:szCs w:val="18"/>
                <w:lang w:val="es-CO" w:eastAsia="es-CO"/>
              </w:rPr>
            </w:pPr>
            <w:r w:rsidRPr="00F43E74">
              <w:rPr>
                <w:rFonts w:eastAsia="Times New Roman" w:cs="Arial"/>
                <w:color w:val="000000"/>
                <w:sz w:val="18"/>
                <w:szCs w:val="18"/>
                <w:lang w:val="es-CO" w:eastAsia="es-CO"/>
              </w:rPr>
              <w:t>9.092.121</w:t>
            </w:r>
          </w:p>
        </w:tc>
        <w:tc>
          <w:tcPr>
            <w:tcW w:w="1960" w:type="dxa"/>
            <w:tcBorders>
              <w:top w:val="nil"/>
              <w:left w:val="nil"/>
              <w:bottom w:val="single" w:sz="4" w:space="0" w:color="auto"/>
              <w:right w:val="single" w:sz="4" w:space="0" w:color="auto"/>
            </w:tcBorders>
            <w:shd w:val="clear" w:color="auto" w:fill="auto"/>
            <w:vAlign w:val="center"/>
            <w:hideMark/>
          </w:tcPr>
          <w:p w14:paraId="10BE5188" w14:textId="77777777" w:rsidR="00F43E74" w:rsidRPr="00F43E74" w:rsidRDefault="009058AA" w:rsidP="0044406F">
            <w:pPr>
              <w:spacing w:after="0" w:line="240" w:lineRule="auto"/>
              <w:contextualSpacing/>
              <w:jc w:val="center"/>
              <w:rPr>
                <w:rFonts w:eastAsia="Times New Roman" w:cs="Arial"/>
                <w:color w:val="000000"/>
                <w:sz w:val="18"/>
                <w:szCs w:val="18"/>
                <w:lang w:val="es-CO" w:eastAsia="es-CO"/>
              </w:rPr>
            </w:pPr>
            <w:r w:rsidRPr="00F43E74">
              <w:rPr>
                <w:rFonts w:eastAsia="Times New Roman" w:cs="Arial"/>
                <w:color w:val="000000"/>
                <w:sz w:val="18"/>
                <w:szCs w:val="18"/>
                <w:lang w:val="es-CO" w:eastAsia="es-CO"/>
              </w:rPr>
              <w:t>15.120.524</w:t>
            </w:r>
          </w:p>
        </w:tc>
        <w:tc>
          <w:tcPr>
            <w:tcW w:w="1800" w:type="dxa"/>
            <w:tcBorders>
              <w:top w:val="nil"/>
              <w:left w:val="nil"/>
              <w:bottom w:val="single" w:sz="4" w:space="0" w:color="auto"/>
              <w:right w:val="single" w:sz="4" w:space="0" w:color="auto"/>
            </w:tcBorders>
            <w:shd w:val="clear" w:color="auto" w:fill="F7CAAC" w:themeFill="accent2" w:themeFillTint="66"/>
            <w:vAlign w:val="center"/>
            <w:hideMark/>
          </w:tcPr>
          <w:p w14:paraId="704A9057" w14:textId="77777777" w:rsidR="00F43E74" w:rsidRPr="00F43E74" w:rsidRDefault="009058AA" w:rsidP="0044406F">
            <w:pPr>
              <w:spacing w:after="0" w:line="240" w:lineRule="auto"/>
              <w:contextualSpacing/>
              <w:jc w:val="center"/>
              <w:rPr>
                <w:rFonts w:eastAsia="Times New Roman" w:cs="Arial"/>
                <w:color w:val="000000"/>
                <w:sz w:val="18"/>
                <w:szCs w:val="18"/>
                <w:lang w:val="es-CO" w:eastAsia="es-CO"/>
              </w:rPr>
            </w:pPr>
            <w:r w:rsidRPr="00F43E74">
              <w:rPr>
                <w:rFonts w:eastAsia="Times New Roman" w:cs="Arial"/>
                <w:color w:val="000000"/>
                <w:sz w:val="18"/>
                <w:szCs w:val="18"/>
                <w:lang w:val="es-CO" w:eastAsia="es-CO"/>
              </w:rPr>
              <w:t>6.028.403</w:t>
            </w:r>
          </w:p>
        </w:tc>
      </w:tr>
      <w:tr w:rsidR="00BF5386" w14:paraId="01E3C698" w14:textId="77777777" w:rsidTr="00F43E74">
        <w:trPr>
          <w:trHeight w:val="24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76EC364A" w14:textId="77777777" w:rsidR="00F43E74" w:rsidRPr="00F43E74" w:rsidRDefault="009058AA" w:rsidP="0044406F">
            <w:pPr>
              <w:spacing w:after="0" w:line="240" w:lineRule="auto"/>
              <w:contextualSpacing/>
              <w:jc w:val="center"/>
              <w:rPr>
                <w:rFonts w:eastAsia="Times New Roman" w:cs="Arial"/>
                <w:color w:val="000000"/>
                <w:sz w:val="18"/>
                <w:szCs w:val="18"/>
                <w:lang w:val="es-CO" w:eastAsia="es-CO"/>
              </w:rPr>
            </w:pPr>
            <w:r w:rsidRPr="00F43E74">
              <w:rPr>
                <w:rFonts w:eastAsia="Times New Roman" w:cs="Arial"/>
                <w:color w:val="000000"/>
                <w:sz w:val="18"/>
                <w:szCs w:val="18"/>
                <w:lang w:val="es-CO" w:eastAsia="es-CO"/>
              </w:rPr>
              <w:t>2019</w:t>
            </w:r>
          </w:p>
        </w:tc>
        <w:tc>
          <w:tcPr>
            <w:tcW w:w="2260" w:type="dxa"/>
            <w:tcBorders>
              <w:top w:val="nil"/>
              <w:left w:val="nil"/>
              <w:bottom w:val="single" w:sz="4" w:space="0" w:color="auto"/>
              <w:right w:val="single" w:sz="4" w:space="0" w:color="auto"/>
            </w:tcBorders>
            <w:shd w:val="clear" w:color="auto" w:fill="auto"/>
            <w:vAlign w:val="center"/>
            <w:hideMark/>
          </w:tcPr>
          <w:p w14:paraId="5EEBAC18" w14:textId="77777777" w:rsidR="00F43E74" w:rsidRPr="00F43E74" w:rsidRDefault="009058AA" w:rsidP="0044406F">
            <w:pPr>
              <w:spacing w:after="0" w:line="240" w:lineRule="auto"/>
              <w:contextualSpacing/>
              <w:jc w:val="center"/>
              <w:rPr>
                <w:rFonts w:eastAsia="Times New Roman" w:cs="Arial"/>
                <w:color w:val="000000"/>
                <w:sz w:val="18"/>
                <w:szCs w:val="18"/>
                <w:lang w:val="es-CO" w:eastAsia="es-CO"/>
              </w:rPr>
            </w:pPr>
            <w:r w:rsidRPr="00F43E74">
              <w:rPr>
                <w:rFonts w:eastAsia="Times New Roman" w:cs="Arial"/>
                <w:color w:val="000000"/>
                <w:sz w:val="18"/>
                <w:szCs w:val="18"/>
                <w:lang w:val="es-CO" w:eastAsia="es-CO"/>
              </w:rPr>
              <w:t>8.090.327</w:t>
            </w:r>
          </w:p>
        </w:tc>
        <w:tc>
          <w:tcPr>
            <w:tcW w:w="1960" w:type="dxa"/>
            <w:tcBorders>
              <w:top w:val="nil"/>
              <w:left w:val="nil"/>
              <w:bottom w:val="single" w:sz="4" w:space="0" w:color="auto"/>
              <w:right w:val="single" w:sz="4" w:space="0" w:color="auto"/>
            </w:tcBorders>
            <w:shd w:val="clear" w:color="auto" w:fill="auto"/>
            <w:vAlign w:val="center"/>
            <w:hideMark/>
          </w:tcPr>
          <w:p w14:paraId="1235EE43" w14:textId="77777777" w:rsidR="00F43E74" w:rsidRPr="00F43E74" w:rsidRDefault="009058AA" w:rsidP="0044406F">
            <w:pPr>
              <w:spacing w:after="0" w:line="240" w:lineRule="auto"/>
              <w:contextualSpacing/>
              <w:jc w:val="center"/>
              <w:rPr>
                <w:rFonts w:eastAsia="Times New Roman" w:cs="Arial"/>
                <w:color w:val="000000"/>
                <w:sz w:val="18"/>
                <w:szCs w:val="18"/>
                <w:lang w:val="es-CO" w:eastAsia="es-CO"/>
              </w:rPr>
            </w:pPr>
            <w:r w:rsidRPr="00F43E74">
              <w:rPr>
                <w:rFonts w:eastAsia="Times New Roman" w:cs="Arial"/>
                <w:color w:val="000000"/>
                <w:sz w:val="18"/>
                <w:szCs w:val="18"/>
                <w:lang w:val="es-CO" w:eastAsia="es-CO"/>
              </w:rPr>
              <w:t>10.860.022</w:t>
            </w:r>
          </w:p>
        </w:tc>
        <w:tc>
          <w:tcPr>
            <w:tcW w:w="1800" w:type="dxa"/>
            <w:tcBorders>
              <w:top w:val="nil"/>
              <w:left w:val="nil"/>
              <w:bottom w:val="single" w:sz="4" w:space="0" w:color="auto"/>
              <w:right w:val="single" w:sz="4" w:space="0" w:color="auto"/>
            </w:tcBorders>
            <w:shd w:val="clear" w:color="auto" w:fill="F7CAAC" w:themeFill="accent2" w:themeFillTint="66"/>
            <w:vAlign w:val="center"/>
            <w:hideMark/>
          </w:tcPr>
          <w:p w14:paraId="3A023624" w14:textId="77777777" w:rsidR="00F43E74" w:rsidRPr="00F43E74" w:rsidRDefault="009058AA" w:rsidP="0044406F">
            <w:pPr>
              <w:spacing w:after="0" w:line="240" w:lineRule="auto"/>
              <w:contextualSpacing/>
              <w:jc w:val="center"/>
              <w:rPr>
                <w:rFonts w:eastAsia="Times New Roman" w:cs="Arial"/>
                <w:color w:val="000000"/>
                <w:sz w:val="18"/>
                <w:szCs w:val="18"/>
                <w:lang w:val="es-CO" w:eastAsia="es-CO"/>
              </w:rPr>
            </w:pPr>
            <w:r w:rsidRPr="00F43E74">
              <w:rPr>
                <w:rFonts w:eastAsia="Times New Roman" w:cs="Arial"/>
                <w:color w:val="000000"/>
                <w:sz w:val="18"/>
                <w:szCs w:val="18"/>
                <w:lang w:val="es-CO" w:eastAsia="es-CO"/>
              </w:rPr>
              <w:t>2.769.695</w:t>
            </w:r>
          </w:p>
        </w:tc>
      </w:tr>
      <w:tr w:rsidR="00BF5386" w14:paraId="3DAD28E1" w14:textId="77777777" w:rsidTr="00F43E74">
        <w:trPr>
          <w:trHeight w:val="24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1A465B96" w14:textId="77777777" w:rsidR="00F43E74" w:rsidRPr="00F43E74" w:rsidRDefault="009058AA" w:rsidP="0044406F">
            <w:pPr>
              <w:spacing w:after="0" w:line="240" w:lineRule="auto"/>
              <w:contextualSpacing/>
              <w:jc w:val="center"/>
              <w:rPr>
                <w:rFonts w:eastAsia="Times New Roman" w:cs="Arial"/>
                <w:color w:val="000000"/>
                <w:sz w:val="18"/>
                <w:szCs w:val="18"/>
                <w:lang w:val="es-CO" w:eastAsia="es-CO"/>
              </w:rPr>
            </w:pPr>
            <w:r w:rsidRPr="00F43E74">
              <w:rPr>
                <w:rFonts w:eastAsia="Times New Roman" w:cs="Arial"/>
                <w:color w:val="000000"/>
                <w:sz w:val="18"/>
                <w:szCs w:val="18"/>
                <w:lang w:val="es-CO" w:eastAsia="es-CO"/>
              </w:rPr>
              <w:t>2020</w:t>
            </w:r>
          </w:p>
        </w:tc>
        <w:tc>
          <w:tcPr>
            <w:tcW w:w="2260" w:type="dxa"/>
            <w:tcBorders>
              <w:top w:val="nil"/>
              <w:left w:val="nil"/>
              <w:bottom w:val="single" w:sz="4" w:space="0" w:color="auto"/>
              <w:right w:val="single" w:sz="4" w:space="0" w:color="auto"/>
            </w:tcBorders>
            <w:shd w:val="clear" w:color="auto" w:fill="auto"/>
            <w:vAlign w:val="center"/>
            <w:hideMark/>
          </w:tcPr>
          <w:p w14:paraId="18343CF9" w14:textId="77777777" w:rsidR="00F43E74" w:rsidRPr="00F43E74" w:rsidRDefault="009058AA" w:rsidP="0044406F">
            <w:pPr>
              <w:spacing w:after="0" w:line="240" w:lineRule="auto"/>
              <w:contextualSpacing/>
              <w:jc w:val="center"/>
              <w:rPr>
                <w:rFonts w:eastAsia="Times New Roman" w:cs="Arial"/>
                <w:color w:val="000000"/>
                <w:sz w:val="18"/>
                <w:szCs w:val="18"/>
                <w:lang w:val="es-CO" w:eastAsia="es-CO"/>
              </w:rPr>
            </w:pPr>
            <w:r w:rsidRPr="00F43E74">
              <w:rPr>
                <w:rFonts w:eastAsia="Times New Roman" w:cs="Arial"/>
                <w:color w:val="000000"/>
                <w:sz w:val="18"/>
                <w:szCs w:val="18"/>
                <w:lang w:val="es-CO" w:eastAsia="es-CO"/>
              </w:rPr>
              <w:t>10.084.394</w:t>
            </w:r>
          </w:p>
        </w:tc>
        <w:tc>
          <w:tcPr>
            <w:tcW w:w="1960" w:type="dxa"/>
            <w:tcBorders>
              <w:top w:val="nil"/>
              <w:left w:val="nil"/>
              <w:bottom w:val="single" w:sz="4" w:space="0" w:color="auto"/>
              <w:right w:val="single" w:sz="4" w:space="0" w:color="auto"/>
            </w:tcBorders>
            <w:shd w:val="clear" w:color="auto" w:fill="auto"/>
            <w:vAlign w:val="center"/>
            <w:hideMark/>
          </w:tcPr>
          <w:p w14:paraId="2713DEC5" w14:textId="77777777" w:rsidR="00F43E74" w:rsidRPr="00F43E74" w:rsidRDefault="009058AA" w:rsidP="0044406F">
            <w:pPr>
              <w:spacing w:after="0" w:line="240" w:lineRule="auto"/>
              <w:contextualSpacing/>
              <w:jc w:val="center"/>
              <w:rPr>
                <w:rFonts w:eastAsia="Times New Roman" w:cs="Arial"/>
                <w:color w:val="000000"/>
                <w:sz w:val="18"/>
                <w:szCs w:val="18"/>
                <w:lang w:val="es-CO" w:eastAsia="es-CO"/>
              </w:rPr>
            </w:pPr>
            <w:r w:rsidRPr="00F43E74">
              <w:rPr>
                <w:rFonts w:eastAsia="Times New Roman" w:cs="Arial"/>
                <w:color w:val="000000"/>
                <w:sz w:val="18"/>
                <w:szCs w:val="18"/>
                <w:lang w:val="es-CO" w:eastAsia="es-CO"/>
              </w:rPr>
              <w:t>11.426.491</w:t>
            </w:r>
          </w:p>
        </w:tc>
        <w:tc>
          <w:tcPr>
            <w:tcW w:w="1800" w:type="dxa"/>
            <w:tcBorders>
              <w:top w:val="nil"/>
              <w:left w:val="nil"/>
              <w:bottom w:val="single" w:sz="4" w:space="0" w:color="auto"/>
              <w:right w:val="single" w:sz="4" w:space="0" w:color="auto"/>
            </w:tcBorders>
            <w:shd w:val="clear" w:color="auto" w:fill="F7CAAC" w:themeFill="accent2" w:themeFillTint="66"/>
            <w:vAlign w:val="center"/>
            <w:hideMark/>
          </w:tcPr>
          <w:p w14:paraId="4055FBE4" w14:textId="77777777" w:rsidR="00F43E74" w:rsidRPr="00F43E74" w:rsidRDefault="009058AA" w:rsidP="0044406F">
            <w:pPr>
              <w:spacing w:after="0" w:line="240" w:lineRule="auto"/>
              <w:contextualSpacing/>
              <w:jc w:val="center"/>
              <w:rPr>
                <w:rFonts w:eastAsia="Times New Roman" w:cs="Arial"/>
                <w:color w:val="000000"/>
                <w:sz w:val="18"/>
                <w:szCs w:val="18"/>
                <w:lang w:val="es-CO" w:eastAsia="es-CO"/>
              </w:rPr>
            </w:pPr>
            <w:r w:rsidRPr="00F43E74">
              <w:rPr>
                <w:rFonts w:eastAsia="Times New Roman" w:cs="Arial"/>
                <w:color w:val="000000"/>
                <w:sz w:val="18"/>
                <w:szCs w:val="18"/>
                <w:lang w:val="es-CO" w:eastAsia="es-CO"/>
              </w:rPr>
              <w:t>1.342.097</w:t>
            </w:r>
          </w:p>
        </w:tc>
      </w:tr>
    </w:tbl>
    <w:p w14:paraId="37060B6B" w14:textId="77777777" w:rsidR="00F43E74" w:rsidRPr="0044406F" w:rsidRDefault="009058AA" w:rsidP="0044406F">
      <w:pPr>
        <w:spacing w:after="0" w:line="240" w:lineRule="auto"/>
        <w:contextualSpacing/>
        <w:jc w:val="both"/>
        <w:rPr>
          <w:rFonts w:eastAsia="Calibri" w:cs="Arial"/>
          <w:sz w:val="16"/>
          <w:szCs w:val="16"/>
          <w:lang w:eastAsia="es-CO"/>
        </w:rPr>
      </w:pPr>
      <w:r w:rsidRPr="0044406F">
        <w:rPr>
          <w:rFonts w:eastAsia="Calibri" w:cs="Arial"/>
          <w:b/>
          <w:bCs/>
          <w:sz w:val="16"/>
          <w:szCs w:val="16"/>
          <w:lang w:eastAsia="es-CO"/>
        </w:rPr>
        <w:t>Fuente:</w:t>
      </w:r>
      <w:r w:rsidRPr="0044406F">
        <w:rPr>
          <w:rFonts w:eastAsia="Calibri" w:cs="Arial"/>
          <w:sz w:val="16"/>
          <w:szCs w:val="16"/>
          <w:lang w:eastAsia="es-CO"/>
        </w:rPr>
        <w:t xml:space="preserve"> elaboración propia con información remitida por la Entidad Territorial.</w:t>
      </w:r>
    </w:p>
    <w:p w14:paraId="7DF0CCE0" w14:textId="77777777" w:rsidR="00F43E74" w:rsidRDefault="00F43E74" w:rsidP="0044406F">
      <w:pPr>
        <w:spacing w:after="0" w:line="240" w:lineRule="auto"/>
        <w:contextualSpacing/>
        <w:jc w:val="both"/>
        <w:rPr>
          <w:rFonts w:eastAsia="Calibri" w:cs="Arial"/>
          <w:lang w:eastAsia="es-CO"/>
        </w:rPr>
      </w:pPr>
    </w:p>
    <w:p w14:paraId="19F0B8BF" w14:textId="77777777" w:rsidR="00FB03AD" w:rsidRPr="002D69B2" w:rsidRDefault="009058AA" w:rsidP="00A00613">
      <w:pPr>
        <w:pStyle w:val="Prrafodelista"/>
        <w:numPr>
          <w:ilvl w:val="0"/>
          <w:numId w:val="2"/>
        </w:numPr>
        <w:spacing w:after="0" w:line="240" w:lineRule="auto"/>
        <w:jc w:val="both"/>
        <w:rPr>
          <w:rFonts w:asciiTheme="minorHAnsi" w:eastAsiaTheme="minorEastAsia" w:hAnsiTheme="minorHAnsi"/>
          <w:b/>
          <w:bCs/>
          <w:lang w:eastAsia="es-CO"/>
        </w:rPr>
      </w:pPr>
      <w:r w:rsidRPr="002D69B2">
        <w:rPr>
          <w:rFonts w:eastAsia="Calibri" w:cs="Arial"/>
          <w:b/>
          <w:bCs/>
          <w:lang w:eastAsia="es-CO"/>
        </w:rPr>
        <w:t xml:space="preserve">Operaciones </w:t>
      </w:r>
      <w:r w:rsidR="00B17349">
        <w:rPr>
          <w:rFonts w:eastAsia="Calibri" w:cs="Arial"/>
          <w:b/>
          <w:bCs/>
          <w:lang w:eastAsia="es-CO"/>
        </w:rPr>
        <w:t>dé</w:t>
      </w:r>
      <w:r w:rsidRPr="002D69B2">
        <w:rPr>
          <w:rFonts w:eastAsia="Calibri" w:cs="Arial"/>
          <w:b/>
          <w:bCs/>
          <w:lang w:eastAsia="es-CO"/>
        </w:rPr>
        <w:t xml:space="preserve">bito </w:t>
      </w:r>
      <w:r w:rsidR="00B17349">
        <w:rPr>
          <w:rFonts w:eastAsia="Calibri" w:cs="Arial"/>
          <w:b/>
          <w:bCs/>
          <w:lang w:eastAsia="es-CO"/>
        </w:rPr>
        <w:t>n</w:t>
      </w:r>
      <w:r w:rsidRPr="002D69B2">
        <w:rPr>
          <w:rFonts w:eastAsia="Calibri" w:cs="Arial"/>
          <w:b/>
          <w:bCs/>
          <w:lang w:eastAsia="es-CO"/>
        </w:rPr>
        <w:t>o autorizadas</w:t>
      </w:r>
      <w:r w:rsidR="01B1CFA2" w:rsidRPr="002D69B2">
        <w:rPr>
          <w:rFonts w:eastAsia="Calibri" w:cs="Arial"/>
          <w:b/>
          <w:bCs/>
          <w:lang w:eastAsia="es-CO"/>
        </w:rPr>
        <w:t xml:space="preserve"> (</w:t>
      </w:r>
      <w:r w:rsidR="00B17349">
        <w:rPr>
          <w:rFonts w:eastAsia="Calibri" w:cs="Arial"/>
          <w:b/>
          <w:bCs/>
          <w:lang w:eastAsia="es-CO"/>
        </w:rPr>
        <w:t>p</w:t>
      </w:r>
      <w:r w:rsidR="01B1CFA2" w:rsidRPr="002D69B2">
        <w:rPr>
          <w:rFonts w:eastAsia="Calibri" w:cs="Arial"/>
          <w:b/>
          <w:bCs/>
          <w:lang w:eastAsia="es-CO"/>
        </w:rPr>
        <w:t>agos a cuentas puente)</w:t>
      </w:r>
      <w:r w:rsidRPr="002D69B2">
        <w:rPr>
          <w:rFonts w:eastAsia="Calibri" w:cs="Arial"/>
          <w:b/>
          <w:bCs/>
          <w:lang w:eastAsia="es-CO"/>
        </w:rPr>
        <w:t>:</w:t>
      </w:r>
    </w:p>
    <w:p w14:paraId="42EC252B" w14:textId="77777777" w:rsidR="00FB03AD" w:rsidRPr="002D69B2" w:rsidRDefault="00FB03AD" w:rsidP="0044406F">
      <w:pPr>
        <w:spacing w:after="0" w:line="240" w:lineRule="auto"/>
        <w:contextualSpacing/>
        <w:jc w:val="both"/>
        <w:rPr>
          <w:rFonts w:eastAsia="Calibri" w:cs="Arial"/>
          <w:b/>
          <w:bCs/>
          <w:lang w:eastAsia="es-CO"/>
        </w:rPr>
      </w:pPr>
    </w:p>
    <w:p w14:paraId="785ABBC8" w14:textId="77777777" w:rsidR="00FB03AD" w:rsidRDefault="009058AA" w:rsidP="00102852">
      <w:pPr>
        <w:spacing w:line="240" w:lineRule="auto"/>
        <w:contextualSpacing/>
        <w:jc w:val="both"/>
        <w:rPr>
          <w:rFonts w:eastAsia="Arial" w:cs="Arial"/>
          <w:lang w:val="es"/>
        </w:rPr>
      </w:pPr>
      <w:bookmarkStart w:id="9" w:name="_Hlk89898582"/>
      <w:r>
        <w:rPr>
          <w:rFonts w:eastAsia="Arial" w:cs="Arial"/>
        </w:rPr>
        <w:t xml:space="preserve">Una </w:t>
      </w:r>
      <w:r w:rsidR="25900576" w:rsidRPr="002D69B2">
        <w:rPr>
          <w:rFonts w:eastAsia="Arial" w:cs="Arial"/>
          <w:lang w:val="es"/>
        </w:rPr>
        <w:t xml:space="preserve">vez analizada la información de la Cuenta Maestra de Propósito General </w:t>
      </w:r>
      <w:r w:rsidR="00B6787F" w:rsidRPr="002D69B2">
        <w:rPr>
          <w:rFonts w:eastAsia="Arial" w:cs="Arial"/>
          <w:lang w:val="es"/>
        </w:rPr>
        <w:t>que reportan los establecimientos bancarios</w:t>
      </w:r>
      <w:r w:rsidR="358960E3" w:rsidRPr="002D69B2">
        <w:rPr>
          <w:rFonts w:eastAsia="Arial" w:cs="Arial"/>
          <w:lang w:val="es"/>
        </w:rPr>
        <w:t xml:space="preserve"> referente al</w:t>
      </w:r>
      <w:r w:rsidR="25900576" w:rsidRPr="002D69B2">
        <w:rPr>
          <w:rFonts w:eastAsia="Arial" w:cs="Arial"/>
          <w:lang w:val="es"/>
        </w:rPr>
        <w:t xml:space="preserve"> Municipio de </w:t>
      </w:r>
      <w:r w:rsidR="414723B9" w:rsidRPr="002D69B2">
        <w:rPr>
          <w:rFonts w:eastAsia="Arial" w:cs="Arial"/>
          <w:lang w:val="es"/>
        </w:rPr>
        <w:t>Supatá</w:t>
      </w:r>
      <w:r w:rsidR="25900576" w:rsidRPr="002D69B2">
        <w:rPr>
          <w:rFonts w:eastAsia="Arial" w:cs="Arial"/>
          <w:lang w:val="es"/>
        </w:rPr>
        <w:t xml:space="preserve"> – </w:t>
      </w:r>
      <w:r w:rsidR="1515FE17" w:rsidRPr="002D69B2">
        <w:rPr>
          <w:rFonts w:eastAsia="Arial" w:cs="Arial"/>
          <w:lang w:val="es"/>
        </w:rPr>
        <w:t>Cundinamarca</w:t>
      </w:r>
      <w:r w:rsidR="7A10AA56" w:rsidRPr="002D69B2">
        <w:rPr>
          <w:rFonts w:eastAsia="Arial" w:cs="Arial"/>
          <w:lang w:val="es"/>
        </w:rPr>
        <w:t>,</w:t>
      </w:r>
      <w:r w:rsidR="25900576" w:rsidRPr="002D69B2">
        <w:rPr>
          <w:rFonts w:eastAsia="Arial" w:cs="Arial"/>
          <w:lang w:val="es"/>
        </w:rPr>
        <w:t xml:space="preserve"> se logró identificar que para el periodo comprendido entre enero de 20</w:t>
      </w:r>
      <w:r w:rsidR="70E6A05C" w:rsidRPr="002D69B2">
        <w:rPr>
          <w:rFonts w:eastAsia="Arial" w:cs="Arial"/>
          <w:lang w:val="es"/>
        </w:rPr>
        <w:t>20</w:t>
      </w:r>
      <w:r w:rsidR="25900576" w:rsidRPr="002D69B2">
        <w:rPr>
          <w:rFonts w:eastAsia="Arial" w:cs="Arial"/>
          <w:lang w:val="es"/>
        </w:rPr>
        <w:t xml:space="preserve"> y </w:t>
      </w:r>
      <w:r w:rsidR="74F692B7" w:rsidRPr="002D69B2">
        <w:rPr>
          <w:rFonts w:eastAsia="Arial" w:cs="Arial"/>
          <w:lang w:val="es"/>
        </w:rPr>
        <w:t>marzo</w:t>
      </w:r>
      <w:r w:rsidR="25900576" w:rsidRPr="002D69B2">
        <w:rPr>
          <w:rFonts w:eastAsia="Arial" w:cs="Arial"/>
          <w:lang w:val="es"/>
        </w:rPr>
        <w:t xml:space="preserve"> de 20</w:t>
      </w:r>
      <w:r w:rsidR="00B91262" w:rsidRPr="002D69B2">
        <w:rPr>
          <w:rFonts w:eastAsia="Arial" w:cs="Arial"/>
          <w:lang w:val="es"/>
        </w:rPr>
        <w:t>21</w:t>
      </w:r>
      <w:r w:rsidR="25900576" w:rsidRPr="002D69B2">
        <w:rPr>
          <w:rFonts w:eastAsia="Arial" w:cs="Arial"/>
          <w:lang w:val="es"/>
        </w:rPr>
        <w:t xml:space="preserve">, la Cuenta Maestra registrada en este Ministerio correspondiente a una cuenta de ahorros del Banco </w:t>
      </w:r>
      <w:r w:rsidR="4B5581F4" w:rsidRPr="002D69B2">
        <w:rPr>
          <w:rFonts w:eastAsia="Arial" w:cs="Arial"/>
          <w:lang w:val="es"/>
        </w:rPr>
        <w:t>Agrario</w:t>
      </w:r>
      <w:r w:rsidR="25900576" w:rsidRPr="002D69B2">
        <w:rPr>
          <w:rFonts w:eastAsia="Arial" w:cs="Arial"/>
          <w:lang w:val="es"/>
        </w:rPr>
        <w:t xml:space="preserve"> con No.</w:t>
      </w:r>
      <w:r w:rsidR="6202E72C" w:rsidRPr="002D69B2">
        <w:rPr>
          <w:rFonts w:eastAsia="Arial" w:cs="Arial"/>
          <w:color w:val="000000" w:themeColor="text1"/>
          <w:lang w:val="es"/>
        </w:rPr>
        <w:t xml:space="preserve"> 431613001541</w:t>
      </w:r>
      <w:r w:rsidR="25900576" w:rsidRPr="002D69B2">
        <w:rPr>
          <w:rFonts w:eastAsia="Arial" w:cs="Arial"/>
          <w:lang w:val="es"/>
        </w:rPr>
        <w:t xml:space="preserve">, presentó un comportamiento atípico, puesto que transfirió </w:t>
      </w:r>
      <w:r w:rsidR="12C172CD" w:rsidRPr="002D69B2">
        <w:rPr>
          <w:rFonts w:eastAsia="Arial" w:cs="Arial"/>
          <w:lang w:val="es"/>
        </w:rPr>
        <w:t>veinticuatro (24) abonos</w:t>
      </w:r>
      <w:r w:rsidR="25900576" w:rsidRPr="002D69B2">
        <w:rPr>
          <w:rFonts w:eastAsia="Arial" w:cs="Arial"/>
          <w:lang w:val="es"/>
        </w:rPr>
        <w:t xml:space="preserve"> a </w:t>
      </w:r>
      <w:r w:rsidR="00EF6644">
        <w:rPr>
          <w:rFonts w:eastAsia="Arial" w:cs="Arial"/>
          <w:lang w:val="es"/>
        </w:rPr>
        <w:t>seis</w:t>
      </w:r>
      <w:r w:rsidR="25900576" w:rsidRPr="002D69B2">
        <w:rPr>
          <w:rFonts w:eastAsia="Arial" w:cs="Arial"/>
          <w:lang w:val="es"/>
        </w:rPr>
        <w:t xml:space="preserve"> (</w:t>
      </w:r>
      <w:r w:rsidR="00EF6644">
        <w:rPr>
          <w:rFonts w:eastAsia="Arial" w:cs="Arial"/>
          <w:lang w:val="es"/>
        </w:rPr>
        <w:t>6</w:t>
      </w:r>
      <w:r w:rsidR="25900576" w:rsidRPr="002D69B2">
        <w:rPr>
          <w:rFonts w:eastAsia="Arial" w:cs="Arial"/>
          <w:lang w:val="es"/>
        </w:rPr>
        <w:t>) cuentas de titularidad del Municipio de</w:t>
      </w:r>
      <w:r w:rsidR="410D3734" w:rsidRPr="002D69B2">
        <w:rPr>
          <w:rFonts w:eastAsia="Arial" w:cs="Arial"/>
          <w:lang w:val="es"/>
        </w:rPr>
        <w:t xml:space="preserve"> Supatá - Cundinamarca</w:t>
      </w:r>
      <w:r w:rsidR="25900576" w:rsidRPr="002D69B2">
        <w:rPr>
          <w:rFonts w:eastAsia="Arial" w:cs="Arial"/>
          <w:lang w:val="es"/>
        </w:rPr>
        <w:t>, a saber:</w:t>
      </w:r>
    </w:p>
    <w:p w14:paraId="4BE2EDB4" w14:textId="77777777" w:rsidR="00C856D1" w:rsidRDefault="00C856D1" w:rsidP="00102852">
      <w:pPr>
        <w:spacing w:line="240" w:lineRule="auto"/>
        <w:contextualSpacing/>
        <w:jc w:val="center"/>
        <w:rPr>
          <w:rFonts w:eastAsia="Arial" w:cs="Arial"/>
          <w:b/>
          <w:bCs/>
          <w:sz w:val="18"/>
          <w:szCs w:val="18"/>
          <w:lang w:val="es"/>
        </w:rPr>
      </w:pPr>
    </w:p>
    <w:p w14:paraId="5BC5EA94" w14:textId="77777777" w:rsidR="002D73EA" w:rsidRDefault="002D73EA" w:rsidP="00102852">
      <w:pPr>
        <w:spacing w:line="240" w:lineRule="auto"/>
        <w:contextualSpacing/>
        <w:jc w:val="center"/>
        <w:rPr>
          <w:rFonts w:eastAsia="Arial" w:cs="Arial"/>
          <w:b/>
          <w:bCs/>
          <w:sz w:val="18"/>
          <w:szCs w:val="18"/>
          <w:lang w:val="es"/>
        </w:rPr>
      </w:pPr>
    </w:p>
    <w:p w14:paraId="52C527F3" w14:textId="77777777" w:rsidR="002D73EA" w:rsidRDefault="002D73EA" w:rsidP="00102852">
      <w:pPr>
        <w:spacing w:line="240" w:lineRule="auto"/>
        <w:contextualSpacing/>
        <w:jc w:val="center"/>
        <w:rPr>
          <w:rFonts w:eastAsia="Arial" w:cs="Arial"/>
          <w:b/>
          <w:bCs/>
          <w:sz w:val="18"/>
          <w:szCs w:val="18"/>
          <w:lang w:val="es"/>
        </w:rPr>
      </w:pPr>
    </w:p>
    <w:p w14:paraId="709A7C9A" w14:textId="77777777" w:rsidR="002D73EA" w:rsidRDefault="002D73EA" w:rsidP="00102852">
      <w:pPr>
        <w:spacing w:line="240" w:lineRule="auto"/>
        <w:contextualSpacing/>
        <w:jc w:val="center"/>
        <w:rPr>
          <w:rFonts w:eastAsia="Arial" w:cs="Arial"/>
          <w:b/>
          <w:bCs/>
          <w:sz w:val="18"/>
          <w:szCs w:val="18"/>
          <w:lang w:val="es"/>
        </w:rPr>
      </w:pPr>
    </w:p>
    <w:p w14:paraId="71AB0C4A" w14:textId="77777777" w:rsidR="002D73EA" w:rsidRDefault="002D73EA" w:rsidP="00102852">
      <w:pPr>
        <w:spacing w:line="240" w:lineRule="auto"/>
        <w:contextualSpacing/>
        <w:jc w:val="center"/>
        <w:rPr>
          <w:rFonts w:eastAsia="Arial" w:cs="Arial"/>
          <w:b/>
          <w:bCs/>
          <w:sz w:val="18"/>
          <w:szCs w:val="18"/>
          <w:lang w:val="es"/>
        </w:rPr>
      </w:pPr>
    </w:p>
    <w:p w14:paraId="4A0365E6" w14:textId="77777777" w:rsidR="002D73EA" w:rsidRDefault="002D73EA" w:rsidP="00102852">
      <w:pPr>
        <w:spacing w:line="240" w:lineRule="auto"/>
        <w:contextualSpacing/>
        <w:jc w:val="center"/>
        <w:rPr>
          <w:rFonts w:eastAsia="Arial" w:cs="Arial"/>
          <w:b/>
          <w:bCs/>
          <w:sz w:val="18"/>
          <w:szCs w:val="18"/>
          <w:lang w:val="es"/>
        </w:rPr>
      </w:pPr>
    </w:p>
    <w:p w14:paraId="7F68FB7F" w14:textId="77777777" w:rsidR="002D73EA" w:rsidRDefault="002D73EA" w:rsidP="00102852">
      <w:pPr>
        <w:spacing w:line="240" w:lineRule="auto"/>
        <w:contextualSpacing/>
        <w:jc w:val="center"/>
        <w:rPr>
          <w:rFonts w:eastAsia="Arial" w:cs="Arial"/>
          <w:b/>
          <w:bCs/>
          <w:sz w:val="18"/>
          <w:szCs w:val="18"/>
          <w:lang w:val="es"/>
        </w:rPr>
      </w:pPr>
    </w:p>
    <w:p w14:paraId="79853A42" w14:textId="77777777" w:rsidR="002D73EA" w:rsidRDefault="002D73EA" w:rsidP="00102852">
      <w:pPr>
        <w:spacing w:line="240" w:lineRule="auto"/>
        <w:contextualSpacing/>
        <w:jc w:val="center"/>
        <w:rPr>
          <w:rFonts w:eastAsia="Arial" w:cs="Arial"/>
          <w:b/>
          <w:bCs/>
          <w:sz w:val="18"/>
          <w:szCs w:val="18"/>
          <w:lang w:val="es"/>
        </w:rPr>
      </w:pPr>
    </w:p>
    <w:p w14:paraId="0718F163" w14:textId="77777777" w:rsidR="00B17349" w:rsidRDefault="009058AA" w:rsidP="00102852">
      <w:pPr>
        <w:spacing w:line="240" w:lineRule="auto"/>
        <w:contextualSpacing/>
        <w:jc w:val="center"/>
        <w:rPr>
          <w:rFonts w:eastAsia="Arial" w:cs="Arial"/>
          <w:sz w:val="18"/>
          <w:szCs w:val="18"/>
          <w:lang w:val="es"/>
        </w:rPr>
      </w:pPr>
      <w:r w:rsidRPr="14710A71">
        <w:rPr>
          <w:rFonts w:eastAsia="Arial" w:cs="Arial"/>
          <w:b/>
          <w:bCs/>
          <w:sz w:val="18"/>
          <w:szCs w:val="18"/>
          <w:lang w:val="es"/>
        </w:rPr>
        <w:lastRenderedPageBreak/>
        <w:t xml:space="preserve">Cuadro No. </w:t>
      </w:r>
      <w:r w:rsidR="00AD5239">
        <w:rPr>
          <w:rFonts w:eastAsia="Arial" w:cs="Arial"/>
          <w:b/>
          <w:bCs/>
          <w:sz w:val="18"/>
          <w:szCs w:val="18"/>
          <w:lang w:val="es"/>
        </w:rPr>
        <w:t>1</w:t>
      </w:r>
      <w:r w:rsidR="003E2E46">
        <w:rPr>
          <w:rFonts w:eastAsia="Arial" w:cs="Arial"/>
          <w:b/>
          <w:bCs/>
          <w:sz w:val="18"/>
          <w:szCs w:val="18"/>
          <w:lang w:val="es"/>
        </w:rPr>
        <w:t>2</w:t>
      </w:r>
    </w:p>
    <w:p w14:paraId="62F11CBC" w14:textId="77777777" w:rsidR="00FB03AD" w:rsidRDefault="009058AA" w:rsidP="0044406F">
      <w:pPr>
        <w:spacing w:line="240" w:lineRule="auto"/>
        <w:contextualSpacing/>
        <w:jc w:val="center"/>
        <w:rPr>
          <w:rFonts w:eastAsia="Arial" w:cs="Arial"/>
          <w:sz w:val="18"/>
          <w:szCs w:val="18"/>
          <w:lang w:val="es"/>
        </w:rPr>
      </w:pPr>
      <w:r w:rsidRPr="14710A71">
        <w:rPr>
          <w:rFonts w:eastAsia="Arial" w:cs="Arial"/>
          <w:sz w:val="18"/>
          <w:szCs w:val="18"/>
          <w:lang w:val="es"/>
        </w:rPr>
        <w:t xml:space="preserve">Traslado de recursos </w:t>
      </w:r>
      <w:r w:rsidR="006C34BE">
        <w:rPr>
          <w:rFonts w:eastAsia="Arial" w:cs="Arial"/>
          <w:sz w:val="18"/>
          <w:szCs w:val="18"/>
          <w:lang w:val="es"/>
        </w:rPr>
        <w:t xml:space="preserve">desde la Cuenta Maestra de PG del </w:t>
      </w:r>
      <w:r w:rsidR="006C34BE" w:rsidRPr="006C34BE">
        <w:rPr>
          <w:rFonts w:eastAsia="Arial" w:cs="Arial"/>
          <w:sz w:val="18"/>
          <w:szCs w:val="18"/>
          <w:lang w:val="es"/>
        </w:rPr>
        <w:t>Banco Agrario con No. 431613001541</w:t>
      </w:r>
      <w:r w:rsidR="006C34BE">
        <w:rPr>
          <w:rFonts w:eastAsia="Arial" w:cs="Arial"/>
          <w:sz w:val="18"/>
          <w:szCs w:val="18"/>
          <w:lang w:val="es"/>
        </w:rPr>
        <w:t xml:space="preserve"> a </w:t>
      </w:r>
      <w:r w:rsidRPr="14710A71">
        <w:rPr>
          <w:rFonts w:eastAsia="Arial" w:cs="Arial"/>
          <w:sz w:val="18"/>
          <w:szCs w:val="18"/>
          <w:lang w:val="es"/>
        </w:rPr>
        <w:t xml:space="preserve">cuentas de </w:t>
      </w:r>
      <w:r w:rsidR="00B91262">
        <w:rPr>
          <w:rFonts w:eastAsia="Arial" w:cs="Arial"/>
          <w:sz w:val="18"/>
          <w:szCs w:val="18"/>
          <w:lang w:val="es"/>
        </w:rPr>
        <w:t>titulari</w:t>
      </w:r>
      <w:r w:rsidR="00B91262" w:rsidRPr="14710A71">
        <w:rPr>
          <w:rFonts w:eastAsia="Arial" w:cs="Arial"/>
          <w:sz w:val="18"/>
          <w:szCs w:val="18"/>
          <w:lang w:val="es"/>
        </w:rPr>
        <w:t xml:space="preserve">dad </w:t>
      </w:r>
      <w:r w:rsidR="716871D9" w:rsidRPr="14710A71">
        <w:rPr>
          <w:rFonts w:eastAsia="Arial" w:cs="Arial"/>
          <w:sz w:val="18"/>
          <w:szCs w:val="18"/>
          <w:lang w:val="es"/>
        </w:rPr>
        <w:t xml:space="preserve">del Municipio de Supatá - Cundinamarca entre el 3 de marzo de 2020 y el </w:t>
      </w:r>
      <w:r w:rsidR="00506954">
        <w:rPr>
          <w:rFonts w:eastAsia="Arial" w:cs="Arial"/>
          <w:sz w:val="18"/>
          <w:szCs w:val="18"/>
          <w:lang w:val="es"/>
        </w:rPr>
        <w:t>31</w:t>
      </w:r>
      <w:r w:rsidR="716871D9" w:rsidRPr="14710A71">
        <w:rPr>
          <w:rFonts w:eastAsia="Arial" w:cs="Arial"/>
          <w:sz w:val="18"/>
          <w:szCs w:val="18"/>
          <w:lang w:val="es"/>
        </w:rPr>
        <w:t xml:space="preserve"> de </w:t>
      </w:r>
      <w:r w:rsidR="00506954">
        <w:rPr>
          <w:rFonts w:eastAsia="Arial" w:cs="Arial"/>
          <w:sz w:val="18"/>
          <w:szCs w:val="18"/>
          <w:lang w:val="es"/>
        </w:rPr>
        <w:t>mayo</w:t>
      </w:r>
      <w:r w:rsidR="716871D9" w:rsidRPr="14710A71">
        <w:rPr>
          <w:rFonts w:eastAsia="Arial" w:cs="Arial"/>
          <w:sz w:val="18"/>
          <w:szCs w:val="18"/>
          <w:lang w:val="es"/>
        </w:rPr>
        <w:t xml:space="preserve"> de 2021</w:t>
      </w:r>
      <w:r w:rsidR="006C34BE">
        <w:rPr>
          <w:rFonts w:eastAsia="Arial" w:cs="Arial"/>
          <w:sz w:val="18"/>
          <w:szCs w:val="18"/>
          <w:lang w:val="es"/>
        </w:rPr>
        <w:t xml:space="preserve"> – Cifras en pesos-</w:t>
      </w:r>
    </w:p>
    <w:tbl>
      <w:tblPr>
        <w:tblStyle w:val="Tablaconcuadrcula"/>
        <w:tblW w:w="8605" w:type="dxa"/>
        <w:tblLayout w:type="fixed"/>
        <w:tblLook w:val="06A0" w:firstRow="1" w:lastRow="0" w:firstColumn="1" w:lastColumn="0" w:noHBand="1" w:noVBand="1"/>
      </w:tblPr>
      <w:tblGrid>
        <w:gridCol w:w="2405"/>
        <w:gridCol w:w="1701"/>
        <w:gridCol w:w="1985"/>
        <w:gridCol w:w="1275"/>
        <w:gridCol w:w="1239"/>
      </w:tblGrid>
      <w:tr w:rsidR="00BF5386" w14:paraId="4F20F620" w14:textId="77777777" w:rsidTr="0044406F">
        <w:trPr>
          <w:trHeight w:val="20"/>
          <w:tblHeader/>
        </w:trPr>
        <w:tc>
          <w:tcPr>
            <w:tcW w:w="2405" w:type="dxa"/>
            <w:tcBorders>
              <w:top w:val="single" w:sz="4" w:space="0" w:color="auto"/>
              <w:left w:val="single" w:sz="4" w:space="0" w:color="auto"/>
              <w:bottom w:val="single" w:sz="4" w:space="0" w:color="auto"/>
              <w:right w:val="single" w:sz="4" w:space="0" w:color="auto"/>
            </w:tcBorders>
            <w:shd w:val="clear" w:color="auto" w:fill="666699"/>
            <w:vAlign w:val="center"/>
          </w:tcPr>
          <w:p w14:paraId="56E833DC" w14:textId="77777777" w:rsidR="14710A71" w:rsidRPr="006C34BE" w:rsidRDefault="009058AA" w:rsidP="0044406F">
            <w:pPr>
              <w:spacing w:line="240" w:lineRule="auto"/>
              <w:contextualSpacing/>
              <w:jc w:val="center"/>
              <w:rPr>
                <w:sz w:val="18"/>
                <w:szCs w:val="18"/>
              </w:rPr>
            </w:pPr>
            <w:r w:rsidRPr="006C34BE">
              <w:rPr>
                <w:rFonts w:eastAsia="Arial" w:cs="Arial"/>
                <w:b/>
                <w:bCs/>
                <w:color w:val="FFFFFF" w:themeColor="background1"/>
                <w:sz w:val="18"/>
                <w:szCs w:val="18"/>
              </w:rPr>
              <w:t>Nombre o Razón Social</w:t>
            </w:r>
          </w:p>
        </w:tc>
        <w:tc>
          <w:tcPr>
            <w:tcW w:w="1701" w:type="dxa"/>
            <w:tcBorders>
              <w:top w:val="single" w:sz="4" w:space="0" w:color="auto"/>
              <w:left w:val="single" w:sz="4" w:space="0" w:color="auto"/>
              <w:bottom w:val="single" w:sz="4" w:space="0" w:color="auto"/>
              <w:right w:val="single" w:sz="4" w:space="0" w:color="auto"/>
            </w:tcBorders>
            <w:shd w:val="clear" w:color="auto" w:fill="666699"/>
            <w:vAlign w:val="center"/>
          </w:tcPr>
          <w:p w14:paraId="251A576A" w14:textId="77777777" w:rsidR="14710A71" w:rsidRPr="006C34BE" w:rsidRDefault="009058AA" w:rsidP="0044406F">
            <w:pPr>
              <w:spacing w:line="240" w:lineRule="auto"/>
              <w:contextualSpacing/>
              <w:jc w:val="center"/>
              <w:rPr>
                <w:sz w:val="18"/>
                <w:szCs w:val="18"/>
              </w:rPr>
            </w:pPr>
            <w:r w:rsidRPr="006C34BE">
              <w:rPr>
                <w:rFonts w:eastAsia="Arial" w:cs="Arial"/>
                <w:b/>
                <w:bCs/>
                <w:color w:val="FFFFFF" w:themeColor="background1"/>
                <w:sz w:val="18"/>
                <w:szCs w:val="18"/>
              </w:rPr>
              <w:t>No. de Cuenta</w:t>
            </w:r>
          </w:p>
        </w:tc>
        <w:tc>
          <w:tcPr>
            <w:tcW w:w="1985" w:type="dxa"/>
            <w:tcBorders>
              <w:top w:val="single" w:sz="4" w:space="0" w:color="auto"/>
              <w:left w:val="single" w:sz="4" w:space="0" w:color="auto"/>
              <w:bottom w:val="single" w:sz="4" w:space="0" w:color="auto"/>
              <w:right w:val="single" w:sz="4" w:space="0" w:color="auto"/>
            </w:tcBorders>
            <w:shd w:val="clear" w:color="auto" w:fill="666699"/>
            <w:vAlign w:val="center"/>
          </w:tcPr>
          <w:p w14:paraId="7E9844D6" w14:textId="77777777" w:rsidR="14710A71" w:rsidRPr="006C34BE" w:rsidRDefault="009058AA" w:rsidP="0044406F">
            <w:pPr>
              <w:spacing w:line="240" w:lineRule="auto"/>
              <w:contextualSpacing/>
              <w:jc w:val="center"/>
              <w:rPr>
                <w:sz w:val="18"/>
                <w:szCs w:val="18"/>
              </w:rPr>
            </w:pPr>
            <w:r w:rsidRPr="006C34BE">
              <w:rPr>
                <w:rFonts w:eastAsia="Arial" w:cs="Arial"/>
                <w:b/>
                <w:bCs/>
                <w:color w:val="FFFFFF" w:themeColor="background1"/>
                <w:sz w:val="18"/>
                <w:szCs w:val="18"/>
              </w:rPr>
              <w:t>Establecimiento Bancario</w:t>
            </w:r>
          </w:p>
        </w:tc>
        <w:tc>
          <w:tcPr>
            <w:tcW w:w="1275" w:type="dxa"/>
            <w:tcBorders>
              <w:top w:val="single" w:sz="4" w:space="0" w:color="auto"/>
              <w:left w:val="single" w:sz="4" w:space="0" w:color="auto"/>
              <w:bottom w:val="single" w:sz="4" w:space="0" w:color="auto"/>
              <w:right w:val="single" w:sz="4" w:space="0" w:color="auto"/>
            </w:tcBorders>
            <w:shd w:val="clear" w:color="auto" w:fill="666699"/>
            <w:vAlign w:val="center"/>
          </w:tcPr>
          <w:p w14:paraId="3295C2F3" w14:textId="77777777" w:rsidR="14710A71" w:rsidRPr="006C34BE" w:rsidRDefault="009058AA" w:rsidP="0044406F">
            <w:pPr>
              <w:spacing w:line="240" w:lineRule="auto"/>
              <w:contextualSpacing/>
              <w:jc w:val="center"/>
              <w:rPr>
                <w:sz w:val="18"/>
                <w:szCs w:val="18"/>
              </w:rPr>
            </w:pPr>
            <w:r w:rsidRPr="006C34BE">
              <w:rPr>
                <w:rFonts w:eastAsia="Arial" w:cs="Arial"/>
                <w:b/>
                <w:bCs/>
                <w:color w:val="FFFFFF" w:themeColor="background1"/>
                <w:sz w:val="18"/>
                <w:szCs w:val="18"/>
              </w:rPr>
              <w:t>Valor Abonado</w:t>
            </w:r>
          </w:p>
        </w:tc>
        <w:tc>
          <w:tcPr>
            <w:tcW w:w="1239" w:type="dxa"/>
            <w:tcBorders>
              <w:top w:val="single" w:sz="4" w:space="0" w:color="auto"/>
              <w:left w:val="single" w:sz="4" w:space="0" w:color="auto"/>
              <w:bottom w:val="single" w:sz="4" w:space="0" w:color="auto"/>
              <w:right w:val="single" w:sz="4" w:space="0" w:color="auto"/>
            </w:tcBorders>
            <w:shd w:val="clear" w:color="auto" w:fill="666699"/>
            <w:vAlign w:val="center"/>
          </w:tcPr>
          <w:p w14:paraId="3664ABD6" w14:textId="77777777" w:rsidR="14710A71" w:rsidRPr="006C34BE" w:rsidRDefault="009058AA" w:rsidP="0044406F">
            <w:pPr>
              <w:spacing w:line="240" w:lineRule="auto"/>
              <w:contextualSpacing/>
              <w:jc w:val="center"/>
              <w:rPr>
                <w:sz w:val="18"/>
                <w:szCs w:val="18"/>
              </w:rPr>
            </w:pPr>
            <w:r w:rsidRPr="006C34BE">
              <w:rPr>
                <w:rFonts w:eastAsia="Arial" w:cs="Arial"/>
                <w:b/>
                <w:bCs/>
                <w:color w:val="FFFFFF" w:themeColor="background1"/>
                <w:sz w:val="18"/>
                <w:szCs w:val="18"/>
              </w:rPr>
              <w:t>No. de Abonos</w:t>
            </w:r>
          </w:p>
        </w:tc>
      </w:tr>
      <w:tr w:rsidR="00BF5386" w14:paraId="38EE36A1" w14:textId="77777777" w:rsidTr="00AD5239">
        <w:trPr>
          <w:trHeight w:val="20"/>
        </w:trPr>
        <w:tc>
          <w:tcPr>
            <w:tcW w:w="2405" w:type="dxa"/>
            <w:tcBorders>
              <w:top w:val="single" w:sz="4" w:space="0" w:color="auto"/>
              <w:left w:val="single" w:sz="4" w:space="0" w:color="auto"/>
              <w:bottom w:val="single" w:sz="4" w:space="0" w:color="auto"/>
              <w:right w:val="single" w:sz="4" w:space="0" w:color="auto"/>
            </w:tcBorders>
            <w:vAlign w:val="center"/>
          </w:tcPr>
          <w:p w14:paraId="3E8F0B1B" w14:textId="77777777" w:rsidR="14710A71" w:rsidRPr="006C34BE" w:rsidRDefault="009058AA" w:rsidP="0044406F">
            <w:pPr>
              <w:spacing w:line="240" w:lineRule="auto"/>
              <w:contextualSpacing/>
              <w:rPr>
                <w:sz w:val="18"/>
                <w:szCs w:val="18"/>
              </w:rPr>
            </w:pPr>
            <w:r w:rsidRPr="006C34BE">
              <w:rPr>
                <w:rFonts w:eastAsia="Arial" w:cs="Arial"/>
                <w:color w:val="000000" w:themeColor="text1"/>
                <w:sz w:val="18"/>
                <w:szCs w:val="18"/>
              </w:rPr>
              <w:t>MUNICIPIO DE SUPATA MUNICIPIO DE SUPATA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A9F0B7" w14:textId="77777777" w:rsidR="14710A71" w:rsidRPr="006C34BE" w:rsidRDefault="009058AA" w:rsidP="0044406F">
            <w:pPr>
              <w:spacing w:line="240" w:lineRule="auto"/>
              <w:contextualSpacing/>
              <w:jc w:val="center"/>
              <w:rPr>
                <w:sz w:val="18"/>
                <w:szCs w:val="18"/>
              </w:rPr>
            </w:pPr>
            <w:r w:rsidRPr="006C34BE">
              <w:rPr>
                <w:rFonts w:eastAsia="Arial" w:cs="Arial"/>
                <w:color w:val="000000" w:themeColor="text1"/>
                <w:sz w:val="18"/>
                <w:szCs w:val="18"/>
              </w:rPr>
              <w:t>331610000944</w:t>
            </w:r>
          </w:p>
        </w:tc>
        <w:tc>
          <w:tcPr>
            <w:tcW w:w="1985" w:type="dxa"/>
            <w:tcBorders>
              <w:top w:val="single" w:sz="4" w:space="0" w:color="auto"/>
              <w:left w:val="single" w:sz="4" w:space="0" w:color="auto"/>
              <w:bottom w:val="single" w:sz="4" w:space="0" w:color="auto"/>
              <w:right w:val="single" w:sz="4" w:space="0" w:color="auto"/>
            </w:tcBorders>
            <w:vAlign w:val="center"/>
          </w:tcPr>
          <w:p w14:paraId="62845127" w14:textId="77777777" w:rsidR="14710A71" w:rsidRPr="006C34BE" w:rsidRDefault="009058AA" w:rsidP="0044406F">
            <w:pPr>
              <w:spacing w:line="240" w:lineRule="auto"/>
              <w:contextualSpacing/>
              <w:rPr>
                <w:sz w:val="18"/>
                <w:szCs w:val="18"/>
              </w:rPr>
            </w:pPr>
            <w:r w:rsidRPr="006C34BE">
              <w:rPr>
                <w:rFonts w:eastAsia="Arial" w:cs="Arial"/>
                <w:color w:val="000000" w:themeColor="text1"/>
                <w:sz w:val="18"/>
                <w:szCs w:val="18"/>
              </w:rPr>
              <w:t xml:space="preserve">BANCO AGRARIO DE COLOMBIA S.A. </w:t>
            </w:r>
          </w:p>
        </w:tc>
        <w:tc>
          <w:tcPr>
            <w:tcW w:w="1275" w:type="dxa"/>
            <w:tcBorders>
              <w:top w:val="single" w:sz="4" w:space="0" w:color="auto"/>
              <w:left w:val="single" w:sz="4" w:space="0" w:color="auto"/>
              <w:bottom w:val="single" w:sz="4" w:space="0" w:color="auto"/>
              <w:right w:val="single" w:sz="4" w:space="0" w:color="auto"/>
            </w:tcBorders>
            <w:vAlign w:val="center"/>
          </w:tcPr>
          <w:p w14:paraId="092A399C" w14:textId="77777777" w:rsidR="14710A71" w:rsidRPr="006C34BE" w:rsidRDefault="009058AA" w:rsidP="0044406F">
            <w:pPr>
              <w:spacing w:line="240" w:lineRule="auto"/>
              <w:contextualSpacing/>
              <w:jc w:val="center"/>
              <w:rPr>
                <w:sz w:val="18"/>
                <w:szCs w:val="18"/>
              </w:rPr>
            </w:pPr>
            <w:r w:rsidRPr="006C34BE">
              <w:rPr>
                <w:rFonts w:eastAsia="Arial" w:cs="Arial"/>
                <w:color w:val="000000" w:themeColor="text1"/>
                <w:sz w:val="18"/>
                <w:szCs w:val="18"/>
              </w:rPr>
              <w:t>41.349.028</w:t>
            </w:r>
          </w:p>
        </w:tc>
        <w:tc>
          <w:tcPr>
            <w:tcW w:w="1239" w:type="dxa"/>
            <w:tcBorders>
              <w:top w:val="single" w:sz="4" w:space="0" w:color="auto"/>
              <w:left w:val="single" w:sz="4" w:space="0" w:color="auto"/>
              <w:bottom w:val="single" w:sz="4" w:space="0" w:color="auto"/>
              <w:right w:val="single" w:sz="4" w:space="0" w:color="auto"/>
            </w:tcBorders>
            <w:vAlign w:val="center"/>
          </w:tcPr>
          <w:p w14:paraId="33F0D37D" w14:textId="77777777" w:rsidR="14710A71" w:rsidRPr="006C34BE" w:rsidRDefault="009058AA" w:rsidP="0044406F">
            <w:pPr>
              <w:spacing w:line="240" w:lineRule="auto"/>
              <w:contextualSpacing/>
              <w:jc w:val="center"/>
              <w:rPr>
                <w:sz w:val="18"/>
                <w:szCs w:val="18"/>
              </w:rPr>
            </w:pPr>
            <w:r w:rsidRPr="006C34BE">
              <w:rPr>
                <w:rFonts w:eastAsia="Arial" w:cs="Arial"/>
                <w:color w:val="000000" w:themeColor="text1"/>
                <w:sz w:val="18"/>
                <w:szCs w:val="18"/>
              </w:rPr>
              <w:t>6</w:t>
            </w:r>
          </w:p>
        </w:tc>
      </w:tr>
      <w:tr w:rsidR="00BF5386" w14:paraId="0A369EEA" w14:textId="77777777" w:rsidTr="00AD5239">
        <w:trPr>
          <w:trHeight w:val="20"/>
        </w:trPr>
        <w:tc>
          <w:tcPr>
            <w:tcW w:w="2405" w:type="dxa"/>
            <w:tcBorders>
              <w:top w:val="single" w:sz="4" w:space="0" w:color="auto"/>
              <w:left w:val="single" w:sz="4" w:space="0" w:color="auto"/>
              <w:bottom w:val="single" w:sz="4" w:space="0" w:color="auto"/>
              <w:right w:val="single" w:sz="4" w:space="0" w:color="auto"/>
            </w:tcBorders>
            <w:vAlign w:val="center"/>
          </w:tcPr>
          <w:p w14:paraId="25B29EA0" w14:textId="77777777" w:rsidR="14710A71" w:rsidRPr="006C34BE" w:rsidRDefault="009058AA" w:rsidP="0044406F">
            <w:pPr>
              <w:spacing w:line="240" w:lineRule="auto"/>
              <w:contextualSpacing/>
              <w:rPr>
                <w:sz w:val="18"/>
                <w:szCs w:val="18"/>
              </w:rPr>
            </w:pPr>
            <w:r w:rsidRPr="006C34BE">
              <w:rPr>
                <w:rFonts w:eastAsia="Arial" w:cs="Arial"/>
                <w:color w:val="000000" w:themeColor="text1"/>
                <w:sz w:val="18"/>
                <w:szCs w:val="18"/>
              </w:rPr>
              <w:t>MUNICIPIO DE SUPATA MUNICIPIO DE SUPATA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7C1553" w14:textId="77777777" w:rsidR="14710A71" w:rsidRPr="006C34BE" w:rsidRDefault="009058AA" w:rsidP="0044406F">
            <w:pPr>
              <w:spacing w:line="240" w:lineRule="auto"/>
              <w:contextualSpacing/>
              <w:jc w:val="center"/>
              <w:rPr>
                <w:sz w:val="18"/>
                <w:szCs w:val="18"/>
              </w:rPr>
            </w:pPr>
            <w:r w:rsidRPr="006C34BE">
              <w:rPr>
                <w:rFonts w:eastAsia="Arial" w:cs="Arial"/>
                <w:color w:val="000000" w:themeColor="text1"/>
                <w:sz w:val="18"/>
                <w:szCs w:val="18"/>
              </w:rPr>
              <w:t>431612011061</w:t>
            </w:r>
          </w:p>
        </w:tc>
        <w:tc>
          <w:tcPr>
            <w:tcW w:w="1985" w:type="dxa"/>
            <w:tcBorders>
              <w:top w:val="single" w:sz="4" w:space="0" w:color="auto"/>
              <w:left w:val="single" w:sz="4" w:space="0" w:color="auto"/>
              <w:bottom w:val="single" w:sz="4" w:space="0" w:color="auto"/>
              <w:right w:val="single" w:sz="4" w:space="0" w:color="auto"/>
            </w:tcBorders>
            <w:vAlign w:val="center"/>
          </w:tcPr>
          <w:p w14:paraId="434AE9A5" w14:textId="77777777" w:rsidR="14710A71" w:rsidRPr="006C34BE" w:rsidRDefault="009058AA" w:rsidP="0044406F">
            <w:pPr>
              <w:spacing w:line="240" w:lineRule="auto"/>
              <w:contextualSpacing/>
              <w:rPr>
                <w:sz w:val="18"/>
                <w:szCs w:val="18"/>
              </w:rPr>
            </w:pPr>
            <w:r w:rsidRPr="006C34BE">
              <w:rPr>
                <w:rFonts w:eastAsia="Arial" w:cs="Arial"/>
                <w:color w:val="000000" w:themeColor="text1"/>
                <w:sz w:val="18"/>
                <w:szCs w:val="18"/>
              </w:rPr>
              <w:t xml:space="preserve">BANCO AGRARIO DE COLOMBIA S.A. </w:t>
            </w:r>
          </w:p>
        </w:tc>
        <w:tc>
          <w:tcPr>
            <w:tcW w:w="1275" w:type="dxa"/>
            <w:tcBorders>
              <w:top w:val="single" w:sz="4" w:space="0" w:color="auto"/>
              <w:left w:val="single" w:sz="4" w:space="0" w:color="auto"/>
              <w:bottom w:val="single" w:sz="4" w:space="0" w:color="auto"/>
              <w:right w:val="single" w:sz="4" w:space="0" w:color="auto"/>
            </w:tcBorders>
            <w:vAlign w:val="center"/>
          </w:tcPr>
          <w:p w14:paraId="2BF22646" w14:textId="77777777" w:rsidR="14710A71" w:rsidRPr="006C34BE" w:rsidRDefault="009058AA" w:rsidP="0044406F">
            <w:pPr>
              <w:spacing w:line="240" w:lineRule="auto"/>
              <w:contextualSpacing/>
              <w:jc w:val="center"/>
              <w:rPr>
                <w:sz w:val="18"/>
                <w:szCs w:val="18"/>
              </w:rPr>
            </w:pPr>
            <w:r w:rsidRPr="006C34BE">
              <w:rPr>
                <w:rFonts w:eastAsia="Arial" w:cs="Arial"/>
                <w:color w:val="000000" w:themeColor="text1"/>
                <w:sz w:val="18"/>
                <w:szCs w:val="18"/>
              </w:rPr>
              <w:t>2.000.000</w:t>
            </w:r>
          </w:p>
        </w:tc>
        <w:tc>
          <w:tcPr>
            <w:tcW w:w="1239" w:type="dxa"/>
            <w:tcBorders>
              <w:top w:val="single" w:sz="4" w:space="0" w:color="auto"/>
              <w:left w:val="single" w:sz="4" w:space="0" w:color="auto"/>
              <w:bottom w:val="single" w:sz="4" w:space="0" w:color="auto"/>
              <w:right w:val="single" w:sz="4" w:space="0" w:color="auto"/>
            </w:tcBorders>
            <w:vAlign w:val="center"/>
          </w:tcPr>
          <w:p w14:paraId="03B32247" w14:textId="77777777" w:rsidR="14710A71" w:rsidRPr="006C34BE" w:rsidRDefault="009058AA" w:rsidP="0044406F">
            <w:pPr>
              <w:spacing w:line="240" w:lineRule="auto"/>
              <w:contextualSpacing/>
              <w:jc w:val="center"/>
              <w:rPr>
                <w:sz w:val="18"/>
                <w:szCs w:val="18"/>
              </w:rPr>
            </w:pPr>
            <w:r w:rsidRPr="006C34BE">
              <w:rPr>
                <w:rFonts w:eastAsia="Arial" w:cs="Arial"/>
                <w:color w:val="000000" w:themeColor="text1"/>
                <w:sz w:val="18"/>
                <w:szCs w:val="18"/>
              </w:rPr>
              <w:t>1</w:t>
            </w:r>
          </w:p>
        </w:tc>
      </w:tr>
      <w:tr w:rsidR="00BF5386" w14:paraId="653541E2" w14:textId="77777777" w:rsidTr="00AD5239">
        <w:trPr>
          <w:trHeight w:val="20"/>
        </w:trPr>
        <w:tc>
          <w:tcPr>
            <w:tcW w:w="2405" w:type="dxa"/>
            <w:tcBorders>
              <w:top w:val="single" w:sz="4" w:space="0" w:color="auto"/>
              <w:left w:val="single" w:sz="4" w:space="0" w:color="auto"/>
              <w:bottom w:val="single" w:sz="4" w:space="0" w:color="auto"/>
              <w:right w:val="single" w:sz="4" w:space="0" w:color="auto"/>
            </w:tcBorders>
            <w:vAlign w:val="center"/>
          </w:tcPr>
          <w:p w14:paraId="6C7B356C" w14:textId="77777777" w:rsidR="14710A71" w:rsidRPr="006C34BE" w:rsidRDefault="009058AA" w:rsidP="0044406F">
            <w:pPr>
              <w:spacing w:line="240" w:lineRule="auto"/>
              <w:contextualSpacing/>
              <w:rPr>
                <w:sz w:val="18"/>
                <w:szCs w:val="18"/>
              </w:rPr>
            </w:pPr>
            <w:r w:rsidRPr="006C34BE">
              <w:rPr>
                <w:rFonts w:eastAsia="Arial" w:cs="Arial"/>
                <w:color w:val="000000" w:themeColor="text1"/>
                <w:sz w:val="18"/>
                <w:szCs w:val="18"/>
              </w:rPr>
              <w:t>OTROS GASTOS EN SALUD</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BD55D6" w14:textId="77777777" w:rsidR="14710A71" w:rsidRPr="006C34BE" w:rsidRDefault="009058AA" w:rsidP="0044406F">
            <w:pPr>
              <w:spacing w:line="240" w:lineRule="auto"/>
              <w:contextualSpacing/>
              <w:jc w:val="center"/>
              <w:rPr>
                <w:sz w:val="18"/>
                <w:szCs w:val="18"/>
              </w:rPr>
            </w:pPr>
            <w:r w:rsidRPr="006C34BE">
              <w:rPr>
                <w:rFonts w:eastAsia="Arial" w:cs="Arial"/>
                <w:color w:val="000000" w:themeColor="text1"/>
                <w:sz w:val="18"/>
                <w:szCs w:val="18"/>
              </w:rPr>
              <w:t>34175527305</w:t>
            </w:r>
          </w:p>
        </w:tc>
        <w:tc>
          <w:tcPr>
            <w:tcW w:w="1985" w:type="dxa"/>
            <w:tcBorders>
              <w:top w:val="single" w:sz="4" w:space="0" w:color="auto"/>
              <w:left w:val="single" w:sz="4" w:space="0" w:color="auto"/>
              <w:bottom w:val="single" w:sz="4" w:space="0" w:color="auto"/>
              <w:right w:val="single" w:sz="4" w:space="0" w:color="auto"/>
            </w:tcBorders>
            <w:vAlign w:val="center"/>
          </w:tcPr>
          <w:p w14:paraId="7392D844" w14:textId="77777777" w:rsidR="14710A71" w:rsidRPr="006C34BE" w:rsidRDefault="009058AA" w:rsidP="0044406F">
            <w:pPr>
              <w:spacing w:line="240" w:lineRule="auto"/>
              <w:contextualSpacing/>
              <w:rPr>
                <w:sz w:val="18"/>
                <w:szCs w:val="18"/>
              </w:rPr>
            </w:pPr>
            <w:r w:rsidRPr="006C34BE">
              <w:rPr>
                <w:rFonts w:eastAsia="Arial" w:cs="Arial"/>
                <w:color w:val="000000" w:themeColor="text1"/>
                <w:sz w:val="18"/>
                <w:szCs w:val="18"/>
              </w:rPr>
              <w:t>BANCOLOMBIA</w:t>
            </w:r>
          </w:p>
        </w:tc>
        <w:tc>
          <w:tcPr>
            <w:tcW w:w="1275" w:type="dxa"/>
            <w:tcBorders>
              <w:top w:val="single" w:sz="4" w:space="0" w:color="auto"/>
              <w:left w:val="single" w:sz="4" w:space="0" w:color="auto"/>
              <w:bottom w:val="single" w:sz="4" w:space="0" w:color="auto"/>
              <w:right w:val="single" w:sz="4" w:space="0" w:color="auto"/>
            </w:tcBorders>
            <w:vAlign w:val="center"/>
          </w:tcPr>
          <w:p w14:paraId="637FADA0" w14:textId="77777777" w:rsidR="14710A71" w:rsidRPr="006C34BE" w:rsidRDefault="009058AA" w:rsidP="0044406F">
            <w:pPr>
              <w:spacing w:line="240" w:lineRule="auto"/>
              <w:contextualSpacing/>
              <w:jc w:val="center"/>
              <w:rPr>
                <w:sz w:val="18"/>
                <w:szCs w:val="18"/>
              </w:rPr>
            </w:pPr>
            <w:r w:rsidRPr="006C34BE">
              <w:rPr>
                <w:rFonts w:eastAsia="Arial" w:cs="Arial"/>
                <w:color w:val="000000" w:themeColor="text1"/>
                <w:sz w:val="18"/>
                <w:szCs w:val="18"/>
              </w:rPr>
              <w:t>46.752.761</w:t>
            </w:r>
          </w:p>
        </w:tc>
        <w:tc>
          <w:tcPr>
            <w:tcW w:w="1239" w:type="dxa"/>
            <w:tcBorders>
              <w:top w:val="single" w:sz="4" w:space="0" w:color="auto"/>
              <w:left w:val="single" w:sz="4" w:space="0" w:color="auto"/>
              <w:bottom w:val="single" w:sz="4" w:space="0" w:color="auto"/>
              <w:right w:val="single" w:sz="4" w:space="0" w:color="auto"/>
            </w:tcBorders>
            <w:vAlign w:val="center"/>
          </w:tcPr>
          <w:p w14:paraId="3434B5F5" w14:textId="77777777" w:rsidR="14710A71" w:rsidRPr="006C34BE" w:rsidRDefault="009058AA" w:rsidP="0044406F">
            <w:pPr>
              <w:spacing w:line="240" w:lineRule="auto"/>
              <w:contextualSpacing/>
              <w:jc w:val="center"/>
              <w:rPr>
                <w:sz w:val="18"/>
                <w:szCs w:val="18"/>
              </w:rPr>
            </w:pPr>
            <w:r w:rsidRPr="006C34BE">
              <w:rPr>
                <w:rFonts w:eastAsia="Arial" w:cs="Arial"/>
                <w:color w:val="000000" w:themeColor="text1"/>
                <w:sz w:val="18"/>
                <w:szCs w:val="18"/>
              </w:rPr>
              <w:t>10</w:t>
            </w:r>
          </w:p>
        </w:tc>
      </w:tr>
      <w:tr w:rsidR="00BF5386" w14:paraId="1D7BA571" w14:textId="77777777" w:rsidTr="00AD5239">
        <w:trPr>
          <w:trHeight w:val="20"/>
        </w:trPr>
        <w:tc>
          <w:tcPr>
            <w:tcW w:w="2405" w:type="dxa"/>
            <w:tcBorders>
              <w:top w:val="single" w:sz="4" w:space="0" w:color="auto"/>
              <w:left w:val="single" w:sz="4" w:space="0" w:color="auto"/>
              <w:bottom w:val="single" w:sz="4" w:space="0" w:color="auto"/>
              <w:right w:val="single" w:sz="4" w:space="0" w:color="auto"/>
            </w:tcBorders>
            <w:vAlign w:val="center"/>
          </w:tcPr>
          <w:p w14:paraId="472D58B0" w14:textId="77777777" w:rsidR="14710A71" w:rsidRPr="006C34BE" w:rsidRDefault="009058AA" w:rsidP="0044406F">
            <w:pPr>
              <w:spacing w:line="240" w:lineRule="auto"/>
              <w:contextualSpacing/>
              <w:rPr>
                <w:sz w:val="18"/>
                <w:szCs w:val="18"/>
              </w:rPr>
            </w:pPr>
            <w:r w:rsidRPr="006C34BE">
              <w:rPr>
                <w:rFonts w:eastAsia="Arial" w:cs="Arial"/>
                <w:color w:val="000000" w:themeColor="text1"/>
                <w:sz w:val="18"/>
                <w:szCs w:val="18"/>
              </w:rPr>
              <w:t>MUNICIPIO DE SUPATA MUNICIPIO DE SUPATA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B02CC2" w14:textId="77777777" w:rsidR="14710A71" w:rsidRPr="006C34BE" w:rsidRDefault="009058AA" w:rsidP="0044406F">
            <w:pPr>
              <w:spacing w:line="240" w:lineRule="auto"/>
              <w:contextualSpacing/>
              <w:jc w:val="center"/>
              <w:rPr>
                <w:sz w:val="18"/>
                <w:szCs w:val="18"/>
              </w:rPr>
            </w:pPr>
            <w:r w:rsidRPr="006C34BE">
              <w:rPr>
                <w:rFonts w:eastAsia="Arial" w:cs="Arial"/>
                <w:color w:val="000000" w:themeColor="text1"/>
                <w:sz w:val="18"/>
                <w:szCs w:val="18"/>
              </w:rPr>
              <w:t>31610005717</w:t>
            </w:r>
          </w:p>
        </w:tc>
        <w:tc>
          <w:tcPr>
            <w:tcW w:w="1985" w:type="dxa"/>
            <w:tcBorders>
              <w:top w:val="single" w:sz="4" w:space="0" w:color="auto"/>
              <w:left w:val="single" w:sz="4" w:space="0" w:color="auto"/>
              <w:bottom w:val="single" w:sz="4" w:space="0" w:color="auto"/>
              <w:right w:val="single" w:sz="4" w:space="0" w:color="auto"/>
            </w:tcBorders>
            <w:vAlign w:val="center"/>
          </w:tcPr>
          <w:p w14:paraId="4EB1D9A1" w14:textId="77777777" w:rsidR="14710A71" w:rsidRPr="006C34BE" w:rsidRDefault="009058AA" w:rsidP="0044406F">
            <w:pPr>
              <w:spacing w:line="240" w:lineRule="auto"/>
              <w:contextualSpacing/>
              <w:rPr>
                <w:sz w:val="18"/>
                <w:szCs w:val="18"/>
              </w:rPr>
            </w:pPr>
            <w:r w:rsidRPr="006C34BE">
              <w:rPr>
                <w:rFonts w:eastAsia="Arial" w:cs="Arial"/>
                <w:color w:val="000000" w:themeColor="text1"/>
                <w:sz w:val="18"/>
                <w:szCs w:val="18"/>
              </w:rPr>
              <w:t xml:space="preserve">BANCO AGRARIO DE COLOMBIA S.A. </w:t>
            </w:r>
          </w:p>
        </w:tc>
        <w:tc>
          <w:tcPr>
            <w:tcW w:w="1275" w:type="dxa"/>
            <w:tcBorders>
              <w:top w:val="single" w:sz="4" w:space="0" w:color="auto"/>
              <w:left w:val="single" w:sz="4" w:space="0" w:color="auto"/>
              <w:bottom w:val="single" w:sz="4" w:space="0" w:color="auto"/>
              <w:right w:val="single" w:sz="4" w:space="0" w:color="auto"/>
            </w:tcBorders>
            <w:vAlign w:val="center"/>
          </w:tcPr>
          <w:p w14:paraId="17F6D673" w14:textId="77777777" w:rsidR="14710A71" w:rsidRPr="006C34BE" w:rsidRDefault="009058AA" w:rsidP="0044406F">
            <w:pPr>
              <w:spacing w:line="240" w:lineRule="auto"/>
              <w:contextualSpacing/>
              <w:jc w:val="center"/>
              <w:rPr>
                <w:sz w:val="18"/>
                <w:szCs w:val="18"/>
              </w:rPr>
            </w:pPr>
            <w:r w:rsidRPr="006C34BE">
              <w:rPr>
                <w:rFonts w:eastAsia="Arial" w:cs="Arial"/>
                <w:color w:val="000000" w:themeColor="text1"/>
                <w:sz w:val="18"/>
                <w:szCs w:val="18"/>
              </w:rPr>
              <w:t>2.474.398</w:t>
            </w:r>
          </w:p>
        </w:tc>
        <w:tc>
          <w:tcPr>
            <w:tcW w:w="1239" w:type="dxa"/>
            <w:tcBorders>
              <w:top w:val="single" w:sz="4" w:space="0" w:color="auto"/>
              <w:left w:val="single" w:sz="4" w:space="0" w:color="auto"/>
              <w:bottom w:val="single" w:sz="4" w:space="0" w:color="auto"/>
              <w:right w:val="single" w:sz="4" w:space="0" w:color="auto"/>
            </w:tcBorders>
            <w:vAlign w:val="center"/>
          </w:tcPr>
          <w:p w14:paraId="738DAEE6" w14:textId="77777777" w:rsidR="14710A71" w:rsidRPr="006C34BE" w:rsidRDefault="009058AA" w:rsidP="0044406F">
            <w:pPr>
              <w:spacing w:line="240" w:lineRule="auto"/>
              <w:contextualSpacing/>
              <w:jc w:val="center"/>
              <w:rPr>
                <w:sz w:val="18"/>
                <w:szCs w:val="18"/>
              </w:rPr>
            </w:pPr>
            <w:r w:rsidRPr="006C34BE">
              <w:rPr>
                <w:rFonts w:eastAsia="Arial" w:cs="Arial"/>
                <w:color w:val="000000" w:themeColor="text1"/>
                <w:sz w:val="18"/>
                <w:szCs w:val="18"/>
              </w:rPr>
              <w:t>1</w:t>
            </w:r>
          </w:p>
        </w:tc>
      </w:tr>
      <w:tr w:rsidR="00BF5386" w14:paraId="09DF4F0D" w14:textId="77777777" w:rsidTr="00AD5239">
        <w:trPr>
          <w:trHeight w:val="20"/>
        </w:trPr>
        <w:tc>
          <w:tcPr>
            <w:tcW w:w="2405" w:type="dxa"/>
            <w:tcBorders>
              <w:top w:val="single" w:sz="4" w:space="0" w:color="auto"/>
              <w:left w:val="single" w:sz="4" w:space="0" w:color="auto"/>
              <w:bottom w:val="single" w:sz="4" w:space="0" w:color="auto"/>
              <w:right w:val="single" w:sz="4" w:space="0" w:color="auto"/>
            </w:tcBorders>
            <w:vAlign w:val="center"/>
          </w:tcPr>
          <w:p w14:paraId="2B86AB81" w14:textId="77777777" w:rsidR="14710A71" w:rsidRPr="006C34BE" w:rsidRDefault="009058AA" w:rsidP="0044406F">
            <w:pPr>
              <w:spacing w:line="240" w:lineRule="auto"/>
              <w:contextualSpacing/>
              <w:rPr>
                <w:sz w:val="18"/>
                <w:szCs w:val="18"/>
              </w:rPr>
            </w:pPr>
            <w:r w:rsidRPr="006C34BE">
              <w:rPr>
                <w:rFonts w:eastAsia="Arial" w:cs="Arial"/>
                <w:color w:val="000000" w:themeColor="text1"/>
                <w:sz w:val="18"/>
                <w:szCs w:val="18"/>
              </w:rPr>
              <w:t>MUNICIPIO DE SUPATA MUNICIPIO DE SUPATA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6E4A54" w14:textId="77777777" w:rsidR="14710A71" w:rsidRPr="006C34BE" w:rsidRDefault="009058AA" w:rsidP="0044406F">
            <w:pPr>
              <w:spacing w:line="240" w:lineRule="auto"/>
              <w:contextualSpacing/>
              <w:jc w:val="center"/>
              <w:rPr>
                <w:sz w:val="18"/>
                <w:szCs w:val="18"/>
              </w:rPr>
            </w:pPr>
            <w:r w:rsidRPr="006C34BE">
              <w:rPr>
                <w:rFonts w:eastAsia="Arial" w:cs="Arial"/>
                <w:color w:val="000000" w:themeColor="text1"/>
                <w:sz w:val="18"/>
                <w:szCs w:val="18"/>
              </w:rPr>
              <w:t>331610000696</w:t>
            </w:r>
          </w:p>
        </w:tc>
        <w:tc>
          <w:tcPr>
            <w:tcW w:w="1985" w:type="dxa"/>
            <w:tcBorders>
              <w:top w:val="single" w:sz="4" w:space="0" w:color="auto"/>
              <w:left w:val="single" w:sz="4" w:space="0" w:color="auto"/>
              <w:bottom w:val="single" w:sz="4" w:space="0" w:color="auto"/>
              <w:right w:val="single" w:sz="4" w:space="0" w:color="auto"/>
            </w:tcBorders>
            <w:vAlign w:val="center"/>
          </w:tcPr>
          <w:p w14:paraId="6A2669E1" w14:textId="77777777" w:rsidR="14710A71" w:rsidRPr="006C34BE" w:rsidRDefault="009058AA" w:rsidP="0044406F">
            <w:pPr>
              <w:spacing w:line="240" w:lineRule="auto"/>
              <w:contextualSpacing/>
              <w:rPr>
                <w:sz w:val="18"/>
                <w:szCs w:val="18"/>
              </w:rPr>
            </w:pPr>
            <w:r w:rsidRPr="006C34BE">
              <w:rPr>
                <w:rFonts w:eastAsia="Arial" w:cs="Arial"/>
                <w:color w:val="000000" w:themeColor="text1"/>
                <w:sz w:val="18"/>
                <w:szCs w:val="18"/>
              </w:rPr>
              <w:t xml:space="preserve">BANCO AGRARIO DE COLOMBIA S.A. </w:t>
            </w:r>
          </w:p>
        </w:tc>
        <w:tc>
          <w:tcPr>
            <w:tcW w:w="1275" w:type="dxa"/>
            <w:tcBorders>
              <w:top w:val="single" w:sz="4" w:space="0" w:color="auto"/>
              <w:left w:val="single" w:sz="4" w:space="0" w:color="auto"/>
              <w:bottom w:val="single" w:sz="4" w:space="0" w:color="auto"/>
              <w:right w:val="single" w:sz="4" w:space="0" w:color="auto"/>
            </w:tcBorders>
            <w:vAlign w:val="center"/>
          </w:tcPr>
          <w:p w14:paraId="5EB8D61F" w14:textId="77777777" w:rsidR="14710A71" w:rsidRPr="006C34BE" w:rsidRDefault="009058AA" w:rsidP="0044406F">
            <w:pPr>
              <w:spacing w:line="240" w:lineRule="auto"/>
              <w:contextualSpacing/>
              <w:jc w:val="center"/>
              <w:rPr>
                <w:sz w:val="18"/>
                <w:szCs w:val="18"/>
              </w:rPr>
            </w:pPr>
            <w:r w:rsidRPr="006C34BE">
              <w:rPr>
                <w:rFonts w:eastAsia="Arial" w:cs="Arial"/>
                <w:color w:val="000000" w:themeColor="text1"/>
                <w:sz w:val="18"/>
                <w:szCs w:val="18"/>
              </w:rPr>
              <w:t>113.796.350</w:t>
            </w:r>
          </w:p>
        </w:tc>
        <w:tc>
          <w:tcPr>
            <w:tcW w:w="1239" w:type="dxa"/>
            <w:tcBorders>
              <w:top w:val="single" w:sz="4" w:space="0" w:color="auto"/>
              <w:left w:val="single" w:sz="4" w:space="0" w:color="auto"/>
              <w:bottom w:val="single" w:sz="4" w:space="0" w:color="auto"/>
              <w:right w:val="single" w:sz="4" w:space="0" w:color="auto"/>
            </w:tcBorders>
            <w:vAlign w:val="center"/>
          </w:tcPr>
          <w:p w14:paraId="73FB46FD" w14:textId="77777777" w:rsidR="14710A71" w:rsidRPr="006C34BE" w:rsidRDefault="009058AA" w:rsidP="0044406F">
            <w:pPr>
              <w:spacing w:line="240" w:lineRule="auto"/>
              <w:contextualSpacing/>
              <w:jc w:val="center"/>
              <w:rPr>
                <w:sz w:val="18"/>
                <w:szCs w:val="18"/>
              </w:rPr>
            </w:pPr>
            <w:r w:rsidRPr="006C34BE">
              <w:rPr>
                <w:rFonts w:eastAsia="Arial" w:cs="Arial"/>
                <w:color w:val="000000" w:themeColor="text1"/>
                <w:sz w:val="18"/>
                <w:szCs w:val="18"/>
              </w:rPr>
              <w:t>5</w:t>
            </w:r>
          </w:p>
        </w:tc>
      </w:tr>
      <w:tr w:rsidR="00BF5386" w14:paraId="6148E633" w14:textId="77777777" w:rsidTr="00AD5239">
        <w:trPr>
          <w:trHeight w:val="20"/>
        </w:trPr>
        <w:tc>
          <w:tcPr>
            <w:tcW w:w="2405" w:type="dxa"/>
            <w:tcBorders>
              <w:top w:val="single" w:sz="4" w:space="0" w:color="auto"/>
              <w:left w:val="single" w:sz="4" w:space="0" w:color="auto"/>
              <w:bottom w:val="single" w:sz="4" w:space="0" w:color="auto"/>
              <w:right w:val="single" w:sz="4" w:space="0" w:color="auto"/>
            </w:tcBorders>
            <w:vAlign w:val="center"/>
          </w:tcPr>
          <w:p w14:paraId="56E85201" w14:textId="77777777" w:rsidR="14710A71" w:rsidRPr="006C34BE" w:rsidRDefault="009058AA" w:rsidP="0044406F">
            <w:pPr>
              <w:spacing w:line="240" w:lineRule="auto"/>
              <w:contextualSpacing/>
              <w:rPr>
                <w:sz w:val="18"/>
                <w:szCs w:val="18"/>
              </w:rPr>
            </w:pPr>
            <w:r w:rsidRPr="006C34BE">
              <w:rPr>
                <w:rFonts w:eastAsia="Arial" w:cs="Arial"/>
                <w:color w:val="000000" w:themeColor="text1"/>
                <w:sz w:val="18"/>
                <w:szCs w:val="18"/>
              </w:rPr>
              <w:t>MUNICIPIO DE SUPATA MUNICIPIO DE SUPATA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9ED79E" w14:textId="77777777" w:rsidR="14710A71" w:rsidRPr="006C34BE" w:rsidRDefault="009058AA" w:rsidP="0044406F">
            <w:pPr>
              <w:spacing w:line="240" w:lineRule="auto"/>
              <w:contextualSpacing/>
              <w:jc w:val="center"/>
              <w:rPr>
                <w:sz w:val="18"/>
                <w:szCs w:val="18"/>
              </w:rPr>
            </w:pPr>
            <w:r w:rsidRPr="006C34BE">
              <w:rPr>
                <w:rFonts w:eastAsia="Arial" w:cs="Arial"/>
                <w:color w:val="000000" w:themeColor="text1"/>
                <w:sz w:val="18"/>
                <w:szCs w:val="18"/>
              </w:rPr>
              <w:t>31610004538</w:t>
            </w:r>
          </w:p>
        </w:tc>
        <w:tc>
          <w:tcPr>
            <w:tcW w:w="1985" w:type="dxa"/>
            <w:tcBorders>
              <w:top w:val="single" w:sz="4" w:space="0" w:color="auto"/>
              <w:left w:val="single" w:sz="4" w:space="0" w:color="auto"/>
              <w:bottom w:val="single" w:sz="4" w:space="0" w:color="auto"/>
              <w:right w:val="single" w:sz="4" w:space="0" w:color="auto"/>
            </w:tcBorders>
            <w:vAlign w:val="center"/>
          </w:tcPr>
          <w:p w14:paraId="4DC2876A" w14:textId="77777777" w:rsidR="14710A71" w:rsidRPr="006C34BE" w:rsidRDefault="009058AA" w:rsidP="0044406F">
            <w:pPr>
              <w:spacing w:line="240" w:lineRule="auto"/>
              <w:contextualSpacing/>
              <w:rPr>
                <w:sz w:val="18"/>
                <w:szCs w:val="18"/>
              </w:rPr>
            </w:pPr>
            <w:r w:rsidRPr="006C34BE">
              <w:rPr>
                <w:rFonts w:eastAsia="Arial" w:cs="Arial"/>
                <w:color w:val="000000" w:themeColor="text1"/>
                <w:sz w:val="18"/>
                <w:szCs w:val="18"/>
              </w:rPr>
              <w:t xml:space="preserve">BANCO AGRARIO DE COLOMBIA S.A. </w:t>
            </w:r>
          </w:p>
        </w:tc>
        <w:tc>
          <w:tcPr>
            <w:tcW w:w="1275" w:type="dxa"/>
            <w:tcBorders>
              <w:top w:val="single" w:sz="4" w:space="0" w:color="auto"/>
              <w:left w:val="single" w:sz="4" w:space="0" w:color="auto"/>
              <w:bottom w:val="single" w:sz="4" w:space="0" w:color="auto"/>
              <w:right w:val="single" w:sz="4" w:space="0" w:color="auto"/>
            </w:tcBorders>
            <w:vAlign w:val="center"/>
          </w:tcPr>
          <w:p w14:paraId="3AD1BE22" w14:textId="77777777" w:rsidR="14710A71" w:rsidRPr="006C34BE" w:rsidRDefault="009058AA" w:rsidP="0044406F">
            <w:pPr>
              <w:spacing w:line="240" w:lineRule="auto"/>
              <w:contextualSpacing/>
              <w:jc w:val="center"/>
              <w:rPr>
                <w:sz w:val="18"/>
                <w:szCs w:val="18"/>
              </w:rPr>
            </w:pPr>
            <w:r w:rsidRPr="006C34BE">
              <w:rPr>
                <w:rFonts w:eastAsia="Arial" w:cs="Arial"/>
                <w:color w:val="000000" w:themeColor="text1"/>
                <w:sz w:val="18"/>
                <w:szCs w:val="18"/>
              </w:rPr>
              <w:t>1.631.204</w:t>
            </w:r>
          </w:p>
        </w:tc>
        <w:tc>
          <w:tcPr>
            <w:tcW w:w="1239" w:type="dxa"/>
            <w:tcBorders>
              <w:top w:val="single" w:sz="4" w:space="0" w:color="auto"/>
              <w:left w:val="single" w:sz="4" w:space="0" w:color="auto"/>
              <w:bottom w:val="single" w:sz="4" w:space="0" w:color="auto"/>
              <w:right w:val="single" w:sz="4" w:space="0" w:color="auto"/>
            </w:tcBorders>
            <w:vAlign w:val="center"/>
          </w:tcPr>
          <w:p w14:paraId="1B77E2EA" w14:textId="77777777" w:rsidR="14710A71" w:rsidRPr="006C34BE" w:rsidRDefault="009058AA" w:rsidP="0044406F">
            <w:pPr>
              <w:spacing w:line="240" w:lineRule="auto"/>
              <w:contextualSpacing/>
              <w:jc w:val="center"/>
              <w:rPr>
                <w:sz w:val="18"/>
                <w:szCs w:val="18"/>
              </w:rPr>
            </w:pPr>
            <w:r w:rsidRPr="006C34BE">
              <w:rPr>
                <w:rFonts w:eastAsia="Arial" w:cs="Arial"/>
                <w:color w:val="000000" w:themeColor="text1"/>
                <w:sz w:val="18"/>
                <w:szCs w:val="18"/>
              </w:rPr>
              <w:t>1</w:t>
            </w:r>
          </w:p>
        </w:tc>
      </w:tr>
      <w:tr w:rsidR="00BF5386" w14:paraId="368C7CF1" w14:textId="77777777" w:rsidTr="00AD5239">
        <w:trPr>
          <w:trHeight w:val="20"/>
        </w:trPr>
        <w:tc>
          <w:tcPr>
            <w:tcW w:w="6091" w:type="dxa"/>
            <w:gridSpan w:val="3"/>
            <w:tcBorders>
              <w:top w:val="single" w:sz="4" w:space="0" w:color="auto"/>
              <w:left w:val="single" w:sz="4" w:space="0" w:color="auto"/>
              <w:bottom w:val="single" w:sz="4" w:space="0" w:color="auto"/>
              <w:right w:val="single" w:sz="4" w:space="0" w:color="000000" w:themeColor="text1"/>
            </w:tcBorders>
            <w:shd w:val="clear" w:color="auto" w:fill="9999FF"/>
            <w:vAlign w:val="center"/>
          </w:tcPr>
          <w:p w14:paraId="44B41F66" w14:textId="77777777" w:rsidR="14710A71" w:rsidRPr="006C34BE" w:rsidRDefault="009058AA" w:rsidP="0044406F">
            <w:pPr>
              <w:spacing w:line="240" w:lineRule="auto"/>
              <w:contextualSpacing/>
              <w:jc w:val="center"/>
              <w:rPr>
                <w:sz w:val="18"/>
                <w:szCs w:val="18"/>
              </w:rPr>
            </w:pPr>
            <w:r w:rsidRPr="006C34BE">
              <w:rPr>
                <w:rFonts w:eastAsia="Arial" w:cs="Arial"/>
                <w:b/>
                <w:bCs/>
                <w:color w:val="FFFFFF" w:themeColor="background1"/>
                <w:sz w:val="18"/>
                <w:szCs w:val="18"/>
              </w:rPr>
              <w:t>Total</w:t>
            </w:r>
          </w:p>
        </w:tc>
        <w:tc>
          <w:tcPr>
            <w:tcW w:w="1275" w:type="dxa"/>
            <w:tcBorders>
              <w:top w:val="single" w:sz="4" w:space="0" w:color="auto"/>
              <w:left w:val="nil"/>
              <w:bottom w:val="single" w:sz="4" w:space="0" w:color="auto"/>
              <w:right w:val="single" w:sz="4" w:space="0" w:color="auto"/>
            </w:tcBorders>
            <w:shd w:val="clear" w:color="auto" w:fill="9999FF"/>
            <w:vAlign w:val="center"/>
          </w:tcPr>
          <w:p w14:paraId="4D2562F9" w14:textId="77777777" w:rsidR="14710A71" w:rsidRPr="006C34BE" w:rsidRDefault="009058AA" w:rsidP="0044406F">
            <w:pPr>
              <w:spacing w:line="240" w:lineRule="auto"/>
              <w:contextualSpacing/>
              <w:jc w:val="center"/>
              <w:rPr>
                <w:sz w:val="18"/>
                <w:szCs w:val="18"/>
              </w:rPr>
            </w:pPr>
            <w:r w:rsidRPr="006C34BE">
              <w:rPr>
                <w:rFonts w:eastAsia="Arial" w:cs="Arial"/>
                <w:b/>
                <w:bCs/>
                <w:color w:val="FFFFFF" w:themeColor="background1"/>
                <w:sz w:val="18"/>
                <w:szCs w:val="18"/>
              </w:rPr>
              <w:t>208.003.741</w:t>
            </w:r>
          </w:p>
        </w:tc>
        <w:tc>
          <w:tcPr>
            <w:tcW w:w="1239" w:type="dxa"/>
            <w:tcBorders>
              <w:top w:val="single" w:sz="4" w:space="0" w:color="auto"/>
              <w:left w:val="single" w:sz="4" w:space="0" w:color="auto"/>
              <w:bottom w:val="single" w:sz="4" w:space="0" w:color="auto"/>
              <w:right w:val="single" w:sz="4" w:space="0" w:color="auto"/>
            </w:tcBorders>
            <w:shd w:val="clear" w:color="auto" w:fill="9999FF"/>
            <w:vAlign w:val="center"/>
          </w:tcPr>
          <w:p w14:paraId="2E52B8E9" w14:textId="77777777" w:rsidR="14710A71" w:rsidRPr="006C34BE" w:rsidRDefault="009058AA" w:rsidP="0044406F">
            <w:pPr>
              <w:spacing w:line="240" w:lineRule="auto"/>
              <w:contextualSpacing/>
              <w:jc w:val="center"/>
              <w:rPr>
                <w:sz w:val="18"/>
                <w:szCs w:val="18"/>
              </w:rPr>
            </w:pPr>
            <w:r w:rsidRPr="006C34BE">
              <w:rPr>
                <w:rFonts w:eastAsia="Arial" w:cs="Arial"/>
                <w:b/>
                <w:bCs/>
                <w:color w:val="FFFFFF" w:themeColor="background1"/>
                <w:sz w:val="18"/>
                <w:szCs w:val="18"/>
              </w:rPr>
              <w:t>24</w:t>
            </w:r>
          </w:p>
        </w:tc>
      </w:tr>
    </w:tbl>
    <w:p w14:paraId="46A1E92A" w14:textId="77777777" w:rsidR="00FB03AD" w:rsidRPr="0044406F" w:rsidRDefault="009058AA" w:rsidP="0044406F">
      <w:pPr>
        <w:spacing w:after="0" w:line="240" w:lineRule="auto"/>
        <w:contextualSpacing/>
        <w:jc w:val="both"/>
        <w:rPr>
          <w:rFonts w:eastAsia="Calibri" w:cs="Arial"/>
          <w:b/>
          <w:bCs/>
          <w:sz w:val="16"/>
          <w:szCs w:val="16"/>
          <w:lang w:eastAsia="es-CO"/>
        </w:rPr>
      </w:pPr>
      <w:r w:rsidRPr="0044406F">
        <w:rPr>
          <w:rFonts w:eastAsia="Calibri" w:cs="Arial"/>
          <w:b/>
          <w:bCs/>
          <w:sz w:val="16"/>
          <w:szCs w:val="16"/>
          <w:lang w:eastAsia="es-CO"/>
        </w:rPr>
        <w:t>Fuente:</w:t>
      </w:r>
      <w:r w:rsidRPr="0044406F">
        <w:rPr>
          <w:rFonts w:eastAsia="Calibri" w:cs="Arial"/>
          <w:sz w:val="16"/>
          <w:szCs w:val="16"/>
          <w:lang w:eastAsia="es-CO"/>
        </w:rPr>
        <w:t xml:space="preserve"> elaboración propia con base en el informe remitido por el equipo de Cuentas Maestras del Ministerio de Hacienda y Crédito Público</w:t>
      </w:r>
      <w:r w:rsidRPr="0044406F">
        <w:rPr>
          <w:rFonts w:eastAsia="Calibri" w:cs="Arial"/>
          <w:b/>
          <w:bCs/>
          <w:sz w:val="16"/>
          <w:szCs w:val="16"/>
          <w:lang w:eastAsia="es-CO"/>
        </w:rPr>
        <w:t xml:space="preserve">. </w:t>
      </w:r>
    </w:p>
    <w:p w14:paraId="4C7AD243" w14:textId="77777777" w:rsidR="006C34BE" w:rsidRDefault="006C34BE" w:rsidP="0044406F">
      <w:pPr>
        <w:spacing w:after="0" w:line="240" w:lineRule="auto"/>
        <w:contextualSpacing/>
        <w:jc w:val="both"/>
        <w:rPr>
          <w:rFonts w:eastAsia="Calibri" w:cs="Arial"/>
          <w:b/>
          <w:bCs/>
          <w:lang w:eastAsia="es-CO"/>
        </w:rPr>
      </w:pPr>
    </w:p>
    <w:p w14:paraId="1EE144A9" w14:textId="77777777" w:rsidR="00FB03AD" w:rsidRDefault="009058AA" w:rsidP="0044406F">
      <w:pPr>
        <w:spacing w:after="0" w:line="240" w:lineRule="auto"/>
        <w:contextualSpacing/>
        <w:jc w:val="both"/>
        <w:rPr>
          <w:rFonts w:eastAsia="Calibri" w:cs="Arial"/>
          <w:lang w:eastAsia="es-CO"/>
        </w:rPr>
      </w:pPr>
      <w:r w:rsidRPr="14710A71">
        <w:rPr>
          <w:rFonts w:eastAsia="Calibri" w:cs="Arial"/>
          <w:lang w:eastAsia="es-CO"/>
        </w:rPr>
        <w:t>Del cuadro anterior, en sede de reconocimiento institucional</w:t>
      </w:r>
      <w:r w:rsidR="00B91262">
        <w:rPr>
          <w:rFonts w:eastAsia="Calibri" w:cs="Arial"/>
          <w:lang w:eastAsia="es-CO"/>
        </w:rPr>
        <w:t>,</w:t>
      </w:r>
      <w:r w:rsidRPr="14710A71">
        <w:rPr>
          <w:rFonts w:eastAsia="Calibri" w:cs="Arial"/>
          <w:lang w:eastAsia="es-CO"/>
        </w:rPr>
        <w:t xml:space="preserve"> al indagarse </w:t>
      </w:r>
      <w:r w:rsidR="00B91262">
        <w:rPr>
          <w:rFonts w:eastAsia="Calibri" w:cs="Arial"/>
          <w:lang w:eastAsia="es-CO"/>
        </w:rPr>
        <w:t xml:space="preserve">esta situación </w:t>
      </w:r>
      <w:r w:rsidRPr="14710A71">
        <w:rPr>
          <w:rFonts w:eastAsia="Calibri" w:cs="Arial"/>
          <w:lang w:eastAsia="es-CO"/>
        </w:rPr>
        <w:t xml:space="preserve">con los responsables de la Tesorería Municipal, </w:t>
      </w:r>
      <w:r w:rsidR="006C34BE">
        <w:rPr>
          <w:rFonts w:eastAsia="Calibri" w:cs="Arial"/>
          <w:lang w:eastAsia="es-CO"/>
        </w:rPr>
        <w:t>se indica la destinación y uso de cada cuenta como</w:t>
      </w:r>
      <w:r w:rsidRPr="14710A71">
        <w:rPr>
          <w:rFonts w:eastAsia="Calibri" w:cs="Arial"/>
          <w:lang w:eastAsia="es-CO"/>
        </w:rPr>
        <w:t xml:space="preserve"> </w:t>
      </w:r>
      <w:r w:rsidR="006C34BE">
        <w:rPr>
          <w:rFonts w:eastAsia="Calibri" w:cs="Arial"/>
          <w:lang w:eastAsia="es-CO"/>
        </w:rPr>
        <w:t xml:space="preserve">se muestra a continuación: </w:t>
      </w:r>
    </w:p>
    <w:p w14:paraId="4313C596" w14:textId="77777777" w:rsidR="006C34BE" w:rsidRDefault="006C34BE" w:rsidP="0044406F">
      <w:pPr>
        <w:spacing w:after="0" w:line="240" w:lineRule="auto"/>
        <w:contextualSpacing/>
        <w:jc w:val="both"/>
        <w:rPr>
          <w:rFonts w:eastAsia="Calibri" w:cs="Arial"/>
          <w:lang w:eastAsia="es-CO"/>
        </w:rPr>
      </w:pPr>
    </w:p>
    <w:p w14:paraId="688FDC30" w14:textId="77777777" w:rsidR="00B17349" w:rsidRDefault="009058AA" w:rsidP="00102852">
      <w:pPr>
        <w:spacing w:line="240" w:lineRule="auto"/>
        <w:contextualSpacing/>
        <w:jc w:val="center"/>
        <w:rPr>
          <w:rFonts w:eastAsia="Arial" w:cs="Arial"/>
          <w:sz w:val="18"/>
          <w:szCs w:val="18"/>
          <w:lang w:val="es"/>
        </w:rPr>
      </w:pPr>
      <w:r w:rsidRPr="14710A71">
        <w:rPr>
          <w:rFonts w:eastAsia="Arial" w:cs="Arial"/>
          <w:b/>
          <w:bCs/>
          <w:sz w:val="18"/>
          <w:szCs w:val="18"/>
          <w:lang w:val="es"/>
        </w:rPr>
        <w:t xml:space="preserve">Cuadro No. </w:t>
      </w:r>
      <w:r w:rsidR="00AD5239">
        <w:rPr>
          <w:rFonts w:eastAsia="Arial" w:cs="Arial"/>
          <w:b/>
          <w:bCs/>
          <w:sz w:val="18"/>
          <w:szCs w:val="18"/>
          <w:lang w:val="es"/>
        </w:rPr>
        <w:t>1</w:t>
      </w:r>
      <w:r w:rsidR="003E2E46">
        <w:rPr>
          <w:rFonts w:eastAsia="Arial" w:cs="Arial"/>
          <w:b/>
          <w:bCs/>
          <w:sz w:val="18"/>
          <w:szCs w:val="18"/>
          <w:lang w:val="es"/>
        </w:rPr>
        <w:t>3</w:t>
      </w:r>
    </w:p>
    <w:p w14:paraId="71FF0F53" w14:textId="77777777" w:rsidR="006C34BE" w:rsidRDefault="009058AA" w:rsidP="0044406F">
      <w:pPr>
        <w:spacing w:line="240" w:lineRule="auto"/>
        <w:contextualSpacing/>
        <w:jc w:val="center"/>
        <w:rPr>
          <w:rFonts w:eastAsia="Calibri" w:cs="Arial"/>
          <w:lang w:eastAsia="es-CO"/>
        </w:rPr>
      </w:pPr>
      <w:r w:rsidRPr="14710A71">
        <w:rPr>
          <w:rFonts w:eastAsia="Arial" w:cs="Arial"/>
          <w:sz w:val="18"/>
          <w:szCs w:val="18"/>
          <w:lang w:val="es"/>
        </w:rPr>
        <w:t xml:space="preserve">Traslado de recursos </w:t>
      </w:r>
      <w:r>
        <w:rPr>
          <w:rFonts w:eastAsia="Arial" w:cs="Arial"/>
          <w:sz w:val="18"/>
          <w:szCs w:val="18"/>
          <w:lang w:val="es"/>
        </w:rPr>
        <w:t xml:space="preserve">desde la Cuenta Maestra de PG del </w:t>
      </w:r>
      <w:r w:rsidRPr="006C34BE">
        <w:rPr>
          <w:rFonts w:eastAsia="Arial" w:cs="Arial"/>
          <w:sz w:val="18"/>
          <w:szCs w:val="18"/>
          <w:lang w:val="es"/>
        </w:rPr>
        <w:t>Banco Agrario con No. 431613001541</w:t>
      </w:r>
      <w:r>
        <w:rPr>
          <w:rFonts w:eastAsia="Arial" w:cs="Arial"/>
          <w:sz w:val="18"/>
          <w:szCs w:val="18"/>
          <w:lang w:val="es"/>
        </w:rPr>
        <w:t xml:space="preserve"> a </w:t>
      </w:r>
      <w:r w:rsidRPr="14710A71">
        <w:rPr>
          <w:rFonts w:eastAsia="Arial" w:cs="Arial"/>
          <w:sz w:val="18"/>
          <w:szCs w:val="18"/>
          <w:lang w:val="es"/>
        </w:rPr>
        <w:t>cuentas de propiedad del Municipio de Supatá - Cundinamarca entre el 3 de marzo de 2020 y el 28 de mayo de 2021</w:t>
      </w:r>
      <w:r>
        <w:rPr>
          <w:rFonts w:eastAsia="Arial" w:cs="Arial"/>
          <w:sz w:val="18"/>
          <w:szCs w:val="18"/>
          <w:lang w:val="es"/>
        </w:rPr>
        <w:t xml:space="preserve"> </w:t>
      </w:r>
      <w:r w:rsidR="005C14CE">
        <w:rPr>
          <w:rFonts w:eastAsia="Arial" w:cs="Arial"/>
          <w:sz w:val="18"/>
          <w:szCs w:val="18"/>
          <w:lang w:val="es"/>
        </w:rPr>
        <w:t>-</w:t>
      </w:r>
      <w:r w:rsidRPr="0044406F">
        <w:rPr>
          <w:rFonts w:eastAsia="Arial" w:cs="Arial"/>
          <w:i/>
          <w:iCs/>
          <w:sz w:val="18"/>
          <w:szCs w:val="18"/>
          <w:lang w:val="es"/>
        </w:rPr>
        <w:t>Cifras en pesos</w:t>
      </w:r>
      <w:r>
        <w:rPr>
          <w:rFonts w:eastAsia="Arial" w:cs="Arial"/>
          <w:sz w:val="18"/>
          <w:szCs w:val="18"/>
          <w:lang w:val="es"/>
        </w:rPr>
        <w:t>-</w:t>
      </w:r>
    </w:p>
    <w:tbl>
      <w:tblPr>
        <w:tblW w:w="84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12"/>
        <w:gridCol w:w="1666"/>
        <w:gridCol w:w="4810"/>
      </w:tblGrid>
      <w:tr w:rsidR="00BF5386" w14:paraId="394E3800" w14:textId="77777777" w:rsidTr="00AD5239">
        <w:tc>
          <w:tcPr>
            <w:tcW w:w="2012" w:type="dxa"/>
            <w:tcBorders>
              <w:top w:val="single" w:sz="6" w:space="0" w:color="auto"/>
              <w:left w:val="single" w:sz="6" w:space="0" w:color="auto"/>
              <w:bottom w:val="single" w:sz="6" w:space="0" w:color="auto"/>
              <w:right w:val="single" w:sz="6" w:space="0" w:color="auto"/>
            </w:tcBorders>
            <w:shd w:val="clear" w:color="auto" w:fill="7030A0"/>
            <w:hideMark/>
          </w:tcPr>
          <w:p w14:paraId="60FBE6F3" w14:textId="77777777" w:rsidR="006C34BE" w:rsidRPr="006C34BE" w:rsidRDefault="009058AA" w:rsidP="0044406F">
            <w:pPr>
              <w:spacing w:after="0" w:line="240" w:lineRule="auto"/>
              <w:contextualSpacing/>
              <w:jc w:val="center"/>
              <w:textAlignment w:val="baseline"/>
              <w:rPr>
                <w:rFonts w:ascii="Segoe UI" w:eastAsia="Times New Roman" w:hAnsi="Segoe UI" w:cs="Segoe UI"/>
                <w:b/>
                <w:bCs/>
                <w:color w:val="FFFFFF" w:themeColor="background1"/>
                <w:sz w:val="18"/>
                <w:szCs w:val="18"/>
                <w:lang w:val="es-CO" w:eastAsia="es-CO"/>
              </w:rPr>
            </w:pPr>
            <w:r w:rsidRPr="006C34BE">
              <w:rPr>
                <w:rFonts w:eastAsia="Times New Roman" w:cs="Arial"/>
                <w:b/>
                <w:bCs/>
                <w:color w:val="FFFFFF" w:themeColor="background1"/>
                <w:sz w:val="18"/>
                <w:szCs w:val="18"/>
                <w:lang w:val="es-ES" w:eastAsia="es-CO"/>
              </w:rPr>
              <w:t>No. Cuenta</w:t>
            </w:r>
          </w:p>
        </w:tc>
        <w:tc>
          <w:tcPr>
            <w:tcW w:w="1666" w:type="dxa"/>
            <w:tcBorders>
              <w:top w:val="single" w:sz="6" w:space="0" w:color="auto"/>
              <w:left w:val="single" w:sz="6" w:space="0" w:color="auto"/>
              <w:bottom w:val="single" w:sz="6" w:space="0" w:color="auto"/>
              <w:right w:val="single" w:sz="6" w:space="0" w:color="auto"/>
            </w:tcBorders>
            <w:shd w:val="clear" w:color="auto" w:fill="7030A0"/>
            <w:hideMark/>
          </w:tcPr>
          <w:p w14:paraId="3AD7E599" w14:textId="77777777" w:rsidR="006C34BE" w:rsidRPr="006C34BE" w:rsidRDefault="009058AA" w:rsidP="0044406F">
            <w:pPr>
              <w:spacing w:after="0" w:line="240" w:lineRule="auto"/>
              <w:contextualSpacing/>
              <w:jc w:val="center"/>
              <w:textAlignment w:val="baseline"/>
              <w:rPr>
                <w:rFonts w:ascii="Segoe UI" w:eastAsia="Times New Roman" w:hAnsi="Segoe UI" w:cs="Segoe UI"/>
                <w:b/>
                <w:bCs/>
                <w:color w:val="FFFFFF" w:themeColor="background1"/>
                <w:sz w:val="18"/>
                <w:szCs w:val="18"/>
                <w:lang w:val="es-CO" w:eastAsia="es-CO"/>
              </w:rPr>
            </w:pPr>
            <w:r w:rsidRPr="006C34BE">
              <w:rPr>
                <w:rFonts w:eastAsia="Times New Roman" w:cs="Arial"/>
                <w:b/>
                <w:bCs/>
                <w:color w:val="FFFFFF" w:themeColor="background1"/>
                <w:sz w:val="18"/>
                <w:szCs w:val="18"/>
                <w:lang w:val="es-ES" w:eastAsia="es-CO"/>
              </w:rPr>
              <w:t>Destinación</w:t>
            </w:r>
          </w:p>
        </w:tc>
        <w:tc>
          <w:tcPr>
            <w:tcW w:w="4810" w:type="dxa"/>
            <w:tcBorders>
              <w:top w:val="single" w:sz="6" w:space="0" w:color="auto"/>
              <w:left w:val="single" w:sz="6" w:space="0" w:color="auto"/>
              <w:bottom w:val="single" w:sz="6" w:space="0" w:color="auto"/>
              <w:right w:val="single" w:sz="6" w:space="0" w:color="auto"/>
            </w:tcBorders>
            <w:shd w:val="clear" w:color="auto" w:fill="7030A0"/>
            <w:hideMark/>
          </w:tcPr>
          <w:p w14:paraId="078FF8F3" w14:textId="77777777" w:rsidR="006C34BE" w:rsidRPr="006C34BE" w:rsidRDefault="009058AA" w:rsidP="0044406F">
            <w:pPr>
              <w:spacing w:after="0" w:line="240" w:lineRule="auto"/>
              <w:contextualSpacing/>
              <w:jc w:val="center"/>
              <w:textAlignment w:val="baseline"/>
              <w:rPr>
                <w:rFonts w:ascii="Segoe UI" w:eastAsia="Times New Roman" w:hAnsi="Segoe UI" w:cs="Segoe UI"/>
                <w:b/>
                <w:bCs/>
                <w:color w:val="FFFFFF" w:themeColor="background1"/>
                <w:sz w:val="18"/>
                <w:szCs w:val="18"/>
                <w:lang w:val="es-CO" w:eastAsia="es-CO"/>
              </w:rPr>
            </w:pPr>
            <w:r w:rsidRPr="006C34BE">
              <w:rPr>
                <w:rFonts w:eastAsia="Times New Roman" w:cs="Arial"/>
                <w:b/>
                <w:bCs/>
                <w:color w:val="FFFFFF" w:themeColor="background1"/>
                <w:sz w:val="18"/>
                <w:szCs w:val="18"/>
                <w:lang w:val="es-ES" w:eastAsia="es-CO"/>
              </w:rPr>
              <w:t>Justificación</w:t>
            </w:r>
          </w:p>
        </w:tc>
      </w:tr>
      <w:tr w:rsidR="00BF5386" w14:paraId="58481555" w14:textId="77777777" w:rsidTr="00AD5239">
        <w:tc>
          <w:tcPr>
            <w:tcW w:w="2012" w:type="dxa"/>
            <w:tcBorders>
              <w:top w:val="single" w:sz="6" w:space="0" w:color="auto"/>
              <w:left w:val="single" w:sz="6" w:space="0" w:color="auto"/>
              <w:bottom w:val="single" w:sz="6" w:space="0" w:color="auto"/>
              <w:right w:val="single" w:sz="6" w:space="0" w:color="auto"/>
            </w:tcBorders>
            <w:shd w:val="clear" w:color="auto" w:fill="auto"/>
            <w:hideMark/>
          </w:tcPr>
          <w:p w14:paraId="08C73AE9" w14:textId="77777777" w:rsidR="006C34BE" w:rsidRPr="006C34BE" w:rsidRDefault="009058AA" w:rsidP="0044406F">
            <w:pPr>
              <w:spacing w:after="0" w:line="240" w:lineRule="auto"/>
              <w:contextualSpacing/>
              <w:jc w:val="center"/>
              <w:textAlignment w:val="baseline"/>
              <w:rPr>
                <w:rFonts w:ascii="Segoe UI" w:eastAsia="Times New Roman" w:hAnsi="Segoe UI" w:cs="Segoe UI"/>
                <w:sz w:val="18"/>
                <w:szCs w:val="18"/>
                <w:lang w:val="es-CO" w:eastAsia="es-CO"/>
              </w:rPr>
            </w:pPr>
            <w:r w:rsidRPr="006C34BE">
              <w:rPr>
                <w:rFonts w:eastAsia="Times New Roman" w:cs="Arial"/>
                <w:color w:val="000000"/>
                <w:sz w:val="18"/>
                <w:szCs w:val="18"/>
                <w:lang w:val="es-ES" w:eastAsia="es-CO"/>
              </w:rPr>
              <w:t>031610004538</w:t>
            </w:r>
          </w:p>
        </w:tc>
        <w:tc>
          <w:tcPr>
            <w:tcW w:w="1666" w:type="dxa"/>
            <w:tcBorders>
              <w:top w:val="single" w:sz="6" w:space="0" w:color="auto"/>
              <w:left w:val="single" w:sz="6" w:space="0" w:color="auto"/>
              <w:bottom w:val="single" w:sz="6" w:space="0" w:color="auto"/>
              <w:right w:val="single" w:sz="6" w:space="0" w:color="auto"/>
            </w:tcBorders>
            <w:shd w:val="clear" w:color="auto" w:fill="auto"/>
            <w:hideMark/>
          </w:tcPr>
          <w:p w14:paraId="5E2BA721" w14:textId="77777777" w:rsidR="006C34BE" w:rsidRPr="006C34BE" w:rsidRDefault="009058AA" w:rsidP="0044406F">
            <w:pPr>
              <w:spacing w:after="0" w:line="240" w:lineRule="auto"/>
              <w:contextualSpacing/>
              <w:jc w:val="center"/>
              <w:textAlignment w:val="baseline"/>
              <w:rPr>
                <w:rFonts w:ascii="Segoe UI" w:eastAsia="Times New Roman" w:hAnsi="Segoe UI" w:cs="Segoe UI"/>
                <w:sz w:val="18"/>
                <w:szCs w:val="18"/>
                <w:lang w:val="es-CO" w:eastAsia="es-CO"/>
              </w:rPr>
            </w:pPr>
            <w:r w:rsidRPr="006C34BE">
              <w:rPr>
                <w:rFonts w:eastAsia="Times New Roman" w:cs="Arial"/>
                <w:color w:val="000000"/>
                <w:sz w:val="18"/>
                <w:szCs w:val="18"/>
                <w:lang w:val="es-ES" w:eastAsia="es-CO"/>
              </w:rPr>
              <w:t>Servicios Públicos</w:t>
            </w:r>
          </w:p>
        </w:tc>
        <w:tc>
          <w:tcPr>
            <w:tcW w:w="4810" w:type="dxa"/>
            <w:tcBorders>
              <w:top w:val="single" w:sz="6" w:space="0" w:color="auto"/>
              <w:left w:val="single" w:sz="6" w:space="0" w:color="auto"/>
              <w:bottom w:val="single" w:sz="6" w:space="0" w:color="auto"/>
              <w:right w:val="single" w:sz="6" w:space="0" w:color="auto"/>
            </w:tcBorders>
            <w:shd w:val="clear" w:color="auto" w:fill="auto"/>
            <w:hideMark/>
          </w:tcPr>
          <w:p w14:paraId="4BB77674" w14:textId="77777777" w:rsidR="006C34BE" w:rsidRPr="006C34BE" w:rsidRDefault="009058AA" w:rsidP="0044406F">
            <w:pPr>
              <w:spacing w:after="0" w:line="240" w:lineRule="auto"/>
              <w:contextualSpacing/>
              <w:jc w:val="both"/>
              <w:textAlignment w:val="baseline"/>
              <w:rPr>
                <w:rFonts w:ascii="Segoe UI" w:eastAsia="Times New Roman" w:hAnsi="Segoe UI" w:cs="Segoe UI"/>
                <w:sz w:val="18"/>
                <w:szCs w:val="18"/>
                <w:lang w:val="es-CO" w:eastAsia="es-CO"/>
              </w:rPr>
            </w:pPr>
            <w:r w:rsidRPr="006C34BE">
              <w:rPr>
                <w:rFonts w:eastAsia="Times New Roman" w:cs="Arial"/>
                <w:color w:val="000000"/>
                <w:sz w:val="18"/>
                <w:szCs w:val="18"/>
                <w:lang w:val="es-ES" w:eastAsia="es-CO"/>
              </w:rPr>
              <w:t>Se</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utiliza</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para</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el</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pago</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de</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servicios</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públicos</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domiciliarios</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de</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la</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Entidad</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Territorial.</w:t>
            </w:r>
          </w:p>
        </w:tc>
      </w:tr>
      <w:tr w:rsidR="00BF5386" w14:paraId="5F9158E3" w14:textId="77777777" w:rsidTr="00AD5239">
        <w:tc>
          <w:tcPr>
            <w:tcW w:w="2012" w:type="dxa"/>
            <w:tcBorders>
              <w:top w:val="single" w:sz="6" w:space="0" w:color="auto"/>
              <w:left w:val="single" w:sz="6" w:space="0" w:color="auto"/>
              <w:bottom w:val="single" w:sz="6" w:space="0" w:color="auto"/>
              <w:right w:val="single" w:sz="6" w:space="0" w:color="auto"/>
            </w:tcBorders>
            <w:shd w:val="clear" w:color="auto" w:fill="auto"/>
            <w:hideMark/>
          </w:tcPr>
          <w:p w14:paraId="60674BDF" w14:textId="77777777" w:rsidR="006C34BE" w:rsidRPr="006C34BE" w:rsidRDefault="009058AA" w:rsidP="0044406F">
            <w:pPr>
              <w:spacing w:after="0" w:line="240" w:lineRule="auto"/>
              <w:contextualSpacing/>
              <w:jc w:val="center"/>
              <w:textAlignment w:val="baseline"/>
              <w:rPr>
                <w:rFonts w:ascii="Segoe UI" w:eastAsia="Times New Roman" w:hAnsi="Segoe UI" w:cs="Segoe UI"/>
                <w:sz w:val="18"/>
                <w:szCs w:val="18"/>
                <w:lang w:val="es-CO" w:eastAsia="es-CO"/>
              </w:rPr>
            </w:pPr>
            <w:r w:rsidRPr="006C34BE">
              <w:rPr>
                <w:rFonts w:eastAsia="Times New Roman" w:cs="Arial"/>
                <w:color w:val="000000"/>
                <w:sz w:val="18"/>
                <w:szCs w:val="18"/>
                <w:lang w:val="es-ES" w:eastAsia="es-CO"/>
              </w:rPr>
              <w:t>031610005717</w:t>
            </w:r>
          </w:p>
        </w:tc>
        <w:tc>
          <w:tcPr>
            <w:tcW w:w="1666" w:type="dxa"/>
            <w:tcBorders>
              <w:top w:val="single" w:sz="6" w:space="0" w:color="auto"/>
              <w:left w:val="single" w:sz="6" w:space="0" w:color="auto"/>
              <w:bottom w:val="single" w:sz="6" w:space="0" w:color="auto"/>
              <w:right w:val="single" w:sz="6" w:space="0" w:color="auto"/>
            </w:tcBorders>
            <w:shd w:val="clear" w:color="auto" w:fill="auto"/>
            <w:hideMark/>
          </w:tcPr>
          <w:p w14:paraId="75D69CB9" w14:textId="77777777" w:rsidR="006C34BE" w:rsidRPr="006C34BE" w:rsidRDefault="009058AA" w:rsidP="0044406F">
            <w:pPr>
              <w:spacing w:after="0" w:line="240" w:lineRule="auto"/>
              <w:contextualSpacing/>
              <w:jc w:val="center"/>
              <w:textAlignment w:val="baseline"/>
              <w:rPr>
                <w:rFonts w:ascii="Segoe UI" w:eastAsia="Times New Roman" w:hAnsi="Segoe UI" w:cs="Segoe UI"/>
                <w:sz w:val="18"/>
                <w:szCs w:val="18"/>
                <w:lang w:val="es-CO" w:eastAsia="es-CO"/>
              </w:rPr>
            </w:pPr>
            <w:r w:rsidRPr="006C34BE">
              <w:rPr>
                <w:rFonts w:eastAsia="Times New Roman" w:cs="Arial"/>
                <w:color w:val="000000"/>
                <w:sz w:val="18"/>
                <w:szCs w:val="18"/>
                <w:lang w:val="es-ES" w:eastAsia="es-CO"/>
              </w:rPr>
              <w:t>FONSET</w:t>
            </w:r>
          </w:p>
        </w:tc>
        <w:tc>
          <w:tcPr>
            <w:tcW w:w="4810" w:type="dxa"/>
            <w:tcBorders>
              <w:top w:val="single" w:sz="6" w:space="0" w:color="auto"/>
              <w:left w:val="single" w:sz="6" w:space="0" w:color="auto"/>
              <w:bottom w:val="single" w:sz="6" w:space="0" w:color="auto"/>
              <w:right w:val="single" w:sz="6" w:space="0" w:color="auto"/>
            </w:tcBorders>
            <w:shd w:val="clear" w:color="auto" w:fill="auto"/>
            <w:hideMark/>
          </w:tcPr>
          <w:p w14:paraId="454768EE" w14:textId="77777777" w:rsidR="006C34BE" w:rsidRPr="006C34BE" w:rsidRDefault="009058AA" w:rsidP="0044406F">
            <w:pPr>
              <w:spacing w:after="0" w:line="240" w:lineRule="auto"/>
              <w:contextualSpacing/>
              <w:jc w:val="both"/>
              <w:textAlignment w:val="baseline"/>
              <w:rPr>
                <w:rFonts w:ascii="Segoe UI" w:eastAsia="Times New Roman" w:hAnsi="Segoe UI" w:cs="Segoe UI"/>
                <w:sz w:val="18"/>
                <w:szCs w:val="18"/>
                <w:lang w:val="es-CO" w:eastAsia="es-CO"/>
              </w:rPr>
            </w:pPr>
            <w:r w:rsidRPr="006C34BE">
              <w:rPr>
                <w:rFonts w:eastAsia="Times New Roman" w:cs="Arial"/>
                <w:color w:val="000000"/>
                <w:sz w:val="18"/>
                <w:szCs w:val="18"/>
                <w:lang w:val="es-ES" w:eastAsia="es-CO"/>
              </w:rPr>
              <w:t>Se</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utiliza</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para</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el</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pago</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de</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actividades</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y</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acciones</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de</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gasto</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del</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Fondo</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de</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Seguridad.</w:t>
            </w:r>
          </w:p>
        </w:tc>
      </w:tr>
      <w:tr w:rsidR="00BF5386" w14:paraId="5D53EA8D" w14:textId="77777777" w:rsidTr="00EF6644">
        <w:trPr>
          <w:trHeight w:val="491"/>
        </w:trPr>
        <w:tc>
          <w:tcPr>
            <w:tcW w:w="2012" w:type="dxa"/>
            <w:tcBorders>
              <w:top w:val="single" w:sz="6" w:space="0" w:color="auto"/>
              <w:left w:val="single" w:sz="6" w:space="0" w:color="auto"/>
              <w:bottom w:val="single" w:sz="6" w:space="0" w:color="auto"/>
              <w:right w:val="single" w:sz="6" w:space="0" w:color="auto"/>
            </w:tcBorders>
            <w:shd w:val="clear" w:color="auto" w:fill="auto"/>
            <w:hideMark/>
          </w:tcPr>
          <w:p w14:paraId="660BE1EA" w14:textId="77777777" w:rsidR="006C34BE" w:rsidRPr="006C34BE" w:rsidRDefault="009058AA" w:rsidP="0044406F">
            <w:pPr>
              <w:spacing w:after="0" w:line="240" w:lineRule="auto"/>
              <w:contextualSpacing/>
              <w:jc w:val="center"/>
              <w:textAlignment w:val="baseline"/>
              <w:rPr>
                <w:rFonts w:ascii="Segoe UI" w:eastAsia="Times New Roman" w:hAnsi="Segoe UI" w:cs="Segoe UI"/>
                <w:sz w:val="18"/>
                <w:szCs w:val="18"/>
                <w:lang w:val="es-CO" w:eastAsia="es-CO"/>
              </w:rPr>
            </w:pPr>
            <w:r w:rsidRPr="006C34BE">
              <w:rPr>
                <w:rFonts w:eastAsia="Times New Roman" w:cs="Arial"/>
                <w:color w:val="000000"/>
                <w:sz w:val="18"/>
                <w:szCs w:val="18"/>
                <w:lang w:val="es-ES" w:eastAsia="es-CO"/>
              </w:rPr>
              <w:t>331610000944</w:t>
            </w:r>
          </w:p>
        </w:tc>
        <w:tc>
          <w:tcPr>
            <w:tcW w:w="1666" w:type="dxa"/>
            <w:tcBorders>
              <w:top w:val="single" w:sz="6" w:space="0" w:color="auto"/>
              <w:left w:val="single" w:sz="6" w:space="0" w:color="auto"/>
              <w:bottom w:val="single" w:sz="6" w:space="0" w:color="auto"/>
              <w:right w:val="single" w:sz="6" w:space="0" w:color="auto"/>
            </w:tcBorders>
            <w:shd w:val="clear" w:color="auto" w:fill="auto"/>
            <w:hideMark/>
          </w:tcPr>
          <w:p w14:paraId="70E6CBF6" w14:textId="77777777" w:rsidR="006C34BE" w:rsidRPr="006C34BE" w:rsidRDefault="009058AA" w:rsidP="0044406F">
            <w:pPr>
              <w:spacing w:after="0" w:line="240" w:lineRule="auto"/>
              <w:contextualSpacing/>
              <w:jc w:val="center"/>
              <w:textAlignment w:val="baseline"/>
              <w:rPr>
                <w:rFonts w:ascii="Segoe UI" w:eastAsia="Times New Roman" w:hAnsi="Segoe UI" w:cs="Segoe UI"/>
                <w:sz w:val="18"/>
                <w:szCs w:val="18"/>
                <w:lang w:val="es-CO" w:eastAsia="es-CO"/>
              </w:rPr>
            </w:pPr>
            <w:r w:rsidRPr="006C34BE">
              <w:rPr>
                <w:rFonts w:eastAsia="Times New Roman" w:cs="Arial"/>
                <w:color w:val="000000"/>
                <w:sz w:val="18"/>
                <w:szCs w:val="18"/>
                <w:lang w:val="es-ES" w:eastAsia="es-CO"/>
              </w:rPr>
              <w:t>Adulto Mayor</w:t>
            </w:r>
          </w:p>
        </w:tc>
        <w:tc>
          <w:tcPr>
            <w:tcW w:w="4810" w:type="dxa"/>
            <w:tcBorders>
              <w:top w:val="single" w:sz="6" w:space="0" w:color="auto"/>
              <w:left w:val="single" w:sz="6" w:space="0" w:color="auto"/>
              <w:bottom w:val="single" w:sz="6" w:space="0" w:color="auto"/>
              <w:right w:val="single" w:sz="6" w:space="0" w:color="auto"/>
            </w:tcBorders>
            <w:shd w:val="clear" w:color="auto" w:fill="auto"/>
            <w:hideMark/>
          </w:tcPr>
          <w:p w14:paraId="612B832B" w14:textId="77777777" w:rsidR="006C34BE" w:rsidRPr="006C34BE" w:rsidRDefault="009058AA" w:rsidP="0044406F">
            <w:pPr>
              <w:spacing w:after="0" w:line="240" w:lineRule="auto"/>
              <w:contextualSpacing/>
              <w:jc w:val="both"/>
              <w:textAlignment w:val="baseline"/>
              <w:rPr>
                <w:rFonts w:ascii="Segoe UI" w:eastAsia="Times New Roman" w:hAnsi="Segoe UI" w:cs="Segoe UI"/>
                <w:sz w:val="18"/>
                <w:szCs w:val="18"/>
                <w:lang w:val="es-CO" w:eastAsia="es-CO"/>
              </w:rPr>
            </w:pPr>
            <w:r w:rsidRPr="006C34BE">
              <w:rPr>
                <w:rFonts w:eastAsia="Times New Roman" w:cs="Arial"/>
                <w:color w:val="000000"/>
                <w:sz w:val="18"/>
                <w:szCs w:val="18"/>
                <w:lang w:val="es-ES" w:eastAsia="es-CO"/>
              </w:rPr>
              <w:t>Se</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utiliza</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para</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el</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recaudo</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de</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la</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estampilla</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de</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Adulto</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Mayor.</w:t>
            </w:r>
          </w:p>
        </w:tc>
      </w:tr>
      <w:tr w:rsidR="00BF5386" w14:paraId="778B66C1" w14:textId="77777777" w:rsidTr="00AD5239">
        <w:tc>
          <w:tcPr>
            <w:tcW w:w="2012" w:type="dxa"/>
            <w:tcBorders>
              <w:top w:val="single" w:sz="6" w:space="0" w:color="auto"/>
              <w:left w:val="single" w:sz="6" w:space="0" w:color="auto"/>
              <w:bottom w:val="single" w:sz="6" w:space="0" w:color="auto"/>
              <w:right w:val="single" w:sz="6" w:space="0" w:color="auto"/>
            </w:tcBorders>
            <w:shd w:val="clear" w:color="auto" w:fill="auto"/>
            <w:hideMark/>
          </w:tcPr>
          <w:p w14:paraId="775A0C92" w14:textId="77777777" w:rsidR="006C34BE" w:rsidRPr="006C34BE" w:rsidRDefault="009058AA" w:rsidP="0044406F">
            <w:pPr>
              <w:spacing w:after="0" w:line="240" w:lineRule="auto"/>
              <w:contextualSpacing/>
              <w:jc w:val="center"/>
              <w:textAlignment w:val="baseline"/>
              <w:rPr>
                <w:rFonts w:ascii="Segoe UI" w:eastAsia="Times New Roman" w:hAnsi="Segoe UI" w:cs="Segoe UI"/>
                <w:sz w:val="18"/>
                <w:szCs w:val="18"/>
                <w:lang w:val="es-CO" w:eastAsia="es-CO"/>
              </w:rPr>
            </w:pPr>
            <w:r w:rsidRPr="006C34BE">
              <w:rPr>
                <w:rFonts w:eastAsia="Times New Roman" w:cs="Arial"/>
                <w:color w:val="000000"/>
                <w:sz w:val="18"/>
                <w:szCs w:val="18"/>
                <w:lang w:val="es-ES" w:eastAsia="es-CO"/>
              </w:rPr>
              <w:t>431612011061</w:t>
            </w:r>
          </w:p>
        </w:tc>
        <w:tc>
          <w:tcPr>
            <w:tcW w:w="1666" w:type="dxa"/>
            <w:tcBorders>
              <w:top w:val="single" w:sz="6" w:space="0" w:color="auto"/>
              <w:left w:val="single" w:sz="6" w:space="0" w:color="auto"/>
              <w:bottom w:val="single" w:sz="6" w:space="0" w:color="auto"/>
              <w:right w:val="single" w:sz="6" w:space="0" w:color="auto"/>
            </w:tcBorders>
            <w:shd w:val="clear" w:color="auto" w:fill="auto"/>
            <w:hideMark/>
          </w:tcPr>
          <w:p w14:paraId="54A125B7" w14:textId="77777777" w:rsidR="006C34BE" w:rsidRPr="006C34BE" w:rsidRDefault="009058AA" w:rsidP="0044406F">
            <w:pPr>
              <w:spacing w:after="0" w:line="240" w:lineRule="auto"/>
              <w:contextualSpacing/>
              <w:jc w:val="center"/>
              <w:textAlignment w:val="baseline"/>
              <w:rPr>
                <w:rFonts w:ascii="Segoe UI" w:eastAsia="Times New Roman" w:hAnsi="Segoe UI" w:cs="Segoe UI"/>
                <w:sz w:val="18"/>
                <w:szCs w:val="18"/>
                <w:lang w:val="es-CO" w:eastAsia="es-CO"/>
              </w:rPr>
            </w:pPr>
            <w:r w:rsidRPr="006C34BE">
              <w:rPr>
                <w:rFonts w:eastAsia="Times New Roman" w:cs="Arial"/>
                <w:color w:val="000000"/>
                <w:sz w:val="18"/>
                <w:szCs w:val="18"/>
                <w:lang w:val="es-ES" w:eastAsia="es-CO"/>
              </w:rPr>
              <w:t>Salud Pública</w:t>
            </w:r>
          </w:p>
        </w:tc>
        <w:tc>
          <w:tcPr>
            <w:tcW w:w="4810" w:type="dxa"/>
            <w:tcBorders>
              <w:top w:val="single" w:sz="6" w:space="0" w:color="auto"/>
              <w:left w:val="single" w:sz="6" w:space="0" w:color="auto"/>
              <w:bottom w:val="single" w:sz="6" w:space="0" w:color="auto"/>
              <w:right w:val="single" w:sz="6" w:space="0" w:color="auto"/>
            </w:tcBorders>
            <w:shd w:val="clear" w:color="auto" w:fill="auto"/>
            <w:hideMark/>
          </w:tcPr>
          <w:p w14:paraId="4530ADE1" w14:textId="77777777" w:rsidR="006C34BE" w:rsidRPr="006C34BE" w:rsidRDefault="009058AA" w:rsidP="0044406F">
            <w:pPr>
              <w:spacing w:after="0" w:line="240" w:lineRule="auto"/>
              <w:contextualSpacing/>
              <w:jc w:val="both"/>
              <w:textAlignment w:val="baseline"/>
              <w:rPr>
                <w:rFonts w:ascii="Segoe UI" w:eastAsia="Times New Roman" w:hAnsi="Segoe UI" w:cs="Segoe UI"/>
                <w:sz w:val="18"/>
                <w:szCs w:val="18"/>
                <w:lang w:val="es-CO" w:eastAsia="es-CO"/>
              </w:rPr>
            </w:pPr>
            <w:r w:rsidRPr="006C34BE">
              <w:rPr>
                <w:rFonts w:eastAsia="Times New Roman" w:cs="Arial"/>
                <w:color w:val="000000"/>
                <w:sz w:val="18"/>
                <w:szCs w:val="18"/>
                <w:lang w:val="es-ES" w:eastAsia="es-CO"/>
              </w:rPr>
              <w:t>Se</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utiliza</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para</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la</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cofinanciación</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de</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gastos</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de</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salud</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pública,</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particularmente</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cuando</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hay</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una</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financiación</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al</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fondo,</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los</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recursos</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se</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reciben</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en</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esta</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cuenta.</w:t>
            </w:r>
          </w:p>
        </w:tc>
      </w:tr>
      <w:tr w:rsidR="00BF5386" w14:paraId="69C35F98" w14:textId="77777777" w:rsidTr="00AD5239">
        <w:tc>
          <w:tcPr>
            <w:tcW w:w="2012" w:type="dxa"/>
            <w:tcBorders>
              <w:top w:val="single" w:sz="6" w:space="0" w:color="auto"/>
              <w:left w:val="single" w:sz="6" w:space="0" w:color="auto"/>
              <w:bottom w:val="single" w:sz="6" w:space="0" w:color="auto"/>
              <w:right w:val="single" w:sz="6" w:space="0" w:color="auto"/>
            </w:tcBorders>
            <w:shd w:val="clear" w:color="auto" w:fill="auto"/>
          </w:tcPr>
          <w:p w14:paraId="39F1E809" w14:textId="77777777" w:rsidR="00BC5817" w:rsidRPr="006C34BE" w:rsidRDefault="009058AA" w:rsidP="0044406F">
            <w:pPr>
              <w:spacing w:after="0" w:line="240" w:lineRule="auto"/>
              <w:contextualSpacing/>
              <w:jc w:val="center"/>
              <w:textAlignment w:val="baseline"/>
              <w:rPr>
                <w:rFonts w:eastAsia="Times New Roman" w:cs="Arial"/>
                <w:color w:val="000000"/>
                <w:sz w:val="18"/>
                <w:szCs w:val="18"/>
                <w:lang w:val="es-ES" w:eastAsia="es-CO"/>
              </w:rPr>
            </w:pPr>
            <w:r w:rsidRPr="00BC5817">
              <w:rPr>
                <w:rFonts w:eastAsia="Times New Roman" w:cs="Arial"/>
                <w:color w:val="000000"/>
                <w:sz w:val="18"/>
                <w:szCs w:val="18"/>
                <w:lang w:val="es-ES" w:eastAsia="es-CO"/>
              </w:rPr>
              <w:t>34175527305</w:t>
            </w:r>
          </w:p>
        </w:tc>
        <w:tc>
          <w:tcPr>
            <w:tcW w:w="1666" w:type="dxa"/>
            <w:tcBorders>
              <w:top w:val="single" w:sz="6" w:space="0" w:color="auto"/>
              <w:left w:val="single" w:sz="6" w:space="0" w:color="auto"/>
              <w:bottom w:val="single" w:sz="6" w:space="0" w:color="auto"/>
              <w:right w:val="single" w:sz="6" w:space="0" w:color="auto"/>
            </w:tcBorders>
            <w:shd w:val="clear" w:color="auto" w:fill="auto"/>
          </w:tcPr>
          <w:p w14:paraId="105F66BB" w14:textId="77777777" w:rsidR="00BC5817" w:rsidRPr="006C34BE" w:rsidRDefault="009058AA" w:rsidP="0044406F">
            <w:pPr>
              <w:spacing w:after="0" w:line="240" w:lineRule="auto"/>
              <w:contextualSpacing/>
              <w:jc w:val="center"/>
              <w:textAlignment w:val="baseline"/>
              <w:rPr>
                <w:rFonts w:eastAsia="Times New Roman" w:cs="Arial"/>
                <w:color w:val="000000"/>
                <w:sz w:val="18"/>
                <w:szCs w:val="18"/>
                <w:lang w:val="es-ES" w:eastAsia="es-CO"/>
              </w:rPr>
            </w:pPr>
            <w:r>
              <w:rPr>
                <w:rFonts w:eastAsia="Times New Roman" w:cs="Arial"/>
                <w:color w:val="000000"/>
                <w:sz w:val="18"/>
                <w:szCs w:val="18"/>
                <w:lang w:val="es-ES" w:eastAsia="es-CO"/>
              </w:rPr>
              <w:t>Fondo Local de Salud.</w:t>
            </w:r>
          </w:p>
        </w:tc>
        <w:tc>
          <w:tcPr>
            <w:tcW w:w="4810" w:type="dxa"/>
            <w:tcBorders>
              <w:top w:val="single" w:sz="6" w:space="0" w:color="auto"/>
              <w:left w:val="single" w:sz="6" w:space="0" w:color="auto"/>
              <w:bottom w:val="single" w:sz="6" w:space="0" w:color="auto"/>
              <w:right w:val="single" w:sz="6" w:space="0" w:color="auto"/>
            </w:tcBorders>
            <w:shd w:val="clear" w:color="auto" w:fill="auto"/>
          </w:tcPr>
          <w:p w14:paraId="36F4D605" w14:textId="77777777" w:rsidR="00BC5817" w:rsidRPr="006C34BE" w:rsidRDefault="009058AA" w:rsidP="0044406F">
            <w:pPr>
              <w:spacing w:after="0" w:line="240" w:lineRule="auto"/>
              <w:contextualSpacing/>
              <w:jc w:val="both"/>
              <w:textAlignment w:val="baseline"/>
              <w:rPr>
                <w:rFonts w:eastAsia="Times New Roman" w:cs="Arial"/>
                <w:color w:val="000000"/>
                <w:sz w:val="18"/>
                <w:szCs w:val="18"/>
                <w:lang w:val="es-ES" w:eastAsia="es-CO"/>
              </w:rPr>
            </w:pPr>
            <w:r w:rsidRPr="006C34BE">
              <w:rPr>
                <w:rFonts w:eastAsia="Times New Roman" w:cs="Arial"/>
                <w:color w:val="000000"/>
                <w:sz w:val="18"/>
                <w:szCs w:val="18"/>
                <w:lang w:val="es-ES" w:eastAsia="es-CO"/>
              </w:rPr>
              <w:t>Se</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utiliza</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para</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la</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cofinanciación</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de</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gastos</w:t>
            </w:r>
            <w:r w:rsidR="00B17349">
              <w:rPr>
                <w:rFonts w:eastAsia="Times New Roman" w:cs="Arial"/>
                <w:color w:val="000000"/>
                <w:sz w:val="18"/>
                <w:szCs w:val="18"/>
                <w:lang w:val="es-ES" w:eastAsia="es-CO"/>
              </w:rPr>
              <w:t xml:space="preserve"> </w:t>
            </w:r>
            <w:r>
              <w:rPr>
                <w:rFonts w:eastAsia="Times New Roman" w:cs="Arial"/>
                <w:color w:val="000000"/>
                <w:sz w:val="18"/>
                <w:szCs w:val="18"/>
                <w:lang w:val="es-ES" w:eastAsia="es-CO"/>
              </w:rPr>
              <w:t>generales</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de</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salud</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pública</w:t>
            </w:r>
            <w:r w:rsidR="00B17349">
              <w:rPr>
                <w:rFonts w:eastAsia="Times New Roman" w:cs="Arial"/>
                <w:color w:val="000000"/>
                <w:sz w:val="18"/>
                <w:szCs w:val="18"/>
                <w:lang w:val="es-ES" w:eastAsia="es-CO"/>
              </w:rPr>
              <w:t xml:space="preserve"> </w:t>
            </w:r>
            <w:r>
              <w:rPr>
                <w:rFonts w:eastAsia="Times New Roman" w:cs="Arial"/>
                <w:color w:val="000000"/>
                <w:sz w:val="18"/>
                <w:szCs w:val="18"/>
                <w:lang w:val="es-ES" w:eastAsia="es-CO"/>
              </w:rPr>
              <w:t>y</w:t>
            </w:r>
            <w:r w:rsidR="00B17349">
              <w:rPr>
                <w:rFonts w:eastAsia="Times New Roman" w:cs="Arial"/>
                <w:color w:val="000000"/>
                <w:sz w:val="18"/>
                <w:szCs w:val="18"/>
                <w:lang w:val="es-ES" w:eastAsia="es-CO"/>
              </w:rPr>
              <w:t xml:space="preserve"> </w:t>
            </w:r>
            <w:r>
              <w:rPr>
                <w:rFonts w:eastAsia="Times New Roman" w:cs="Arial"/>
                <w:color w:val="000000"/>
                <w:sz w:val="18"/>
                <w:szCs w:val="18"/>
                <w:lang w:val="es-ES" w:eastAsia="es-CO"/>
              </w:rPr>
              <w:t>programas</w:t>
            </w:r>
            <w:r w:rsidR="00B17349">
              <w:rPr>
                <w:rFonts w:eastAsia="Times New Roman" w:cs="Arial"/>
                <w:color w:val="000000"/>
                <w:sz w:val="18"/>
                <w:szCs w:val="18"/>
                <w:lang w:val="es-ES" w:eastAsia="es-CO"/>
              </w:rPr>
              <w:t xml:space="preserve"> </w:t>
            </w:r>
            <w:r>
              <w:rPr>
                <w:rFonts w:eastAsia="Times New Roman" w:cs="Arial"/>
                <w:color w:val="000000"/>
                <w:sz w:val="18"/>
                <w:szCs w:val="18"/>
                <w:lang w:val="es-ES" w:eastAsia="es-CO"/>
              </w:rPr>
              <w:t>de</w:t>
            </w:r>
            <w:r w:rsidR="00B17349">
              <w:rPr>
                <w:rFonts w:eastAsia="Times New Roman" w:cs="Arial"/>
                <w:color w:val="000000"/>
                <w:sz w:val="18"/>
                <w:szCs w:val="18"/>
                <w:lang w:val="es-ES" w:eastAsia="es-CO"/>
              </w:rPr>
              <w:t xml:space="preserve"> </w:t>
            </w:r>
            <w:r>
              <w:rPr>
                <w:rFonts w:eastAsia="Times New Roman" w:cs="Arial"/>
                <w:color w:val="000000"/>
                <w:sz w:val="18"/>
                <w:szCs w:val="18"/>
                <w:lang w:val="es-ES" w:eastAsia="es-CO"/>
              </w:rPr>
              <w:t>prevención</w:t>
            </w:r>
            <w:r w:rsidR="00B17349">
              <w:rPr>
                <w:rFonts w:eastAsia="Times New Roman" w:cs="Arial"/>
                <w:color w:val="000000"/>
                <w:sz w:val="18"/>
                <w:szCs w:val="18"/>
                <w:lang w:val="es-ES" w:eastAsia="es-CO"/>
              </w:rPr>
              <w:t xml:space="preserve"> </w:t>
            </w:r>
            <w:r>
              <w:rPr>
                <w:rFonts w:eastAsia="Times New Roman" w:cs="Arial"/>
                <w:color w:val="000000"/>
                <w:sz w:val="18"/>
                <w:szCs w:val="18"/>
                <w:lang w:val="es-ES" w:eastAsia="es-CO"/>
              </w:rPr>
              <w:t>y</w:t>
            </w:r>
            <w:r w:rsidR="00B17349">
              <w:rPr>
                <w:rFonts w:eastAsia="Times New Roman" w:cs="Arial"/>
                <w:color w:val="000000"/>
                <w:sz w:val="18"/>
                <w:szCs w:val="18"/>
                <w:lang w:val="es-ES" w:eastAsia="es-CO"/>
              </w:rPr>
              <w:t xml:space="preserve"> </w:t>
            </w:r>
            <w:r>
              <w:rPr>
                <w:rFonts w:eastAsia="Times New Roman" w:cs="Arial"/>
                <w:color w:val="000000"/>
                <w:sz w:val="18"/>
                <w:szCs w:val="18"/>
                <w:lang w:val="es-ES" w:eastAsia="es-CO"/>
              </w:rPr>
              <w:t>atención</w:t>
            </w:r>
            <w:r w:rsidR="00B17349">
              <w:rPr>
                <w:rFonts w:eastAsia="Times New Roman" w:cs="Arial"/>
                <w:color w:val="000000"/>
                <w:sz w:val="18"/>
                <w:szCs w:val="18"/>
                <w:lang w:val="es-ES" w:eastAsia="es-CO"/>
              </w:rPr>
              <w:t xml:space="preserve"> </w:t>
            </w:r>
            <w:r>
              <w:rPr>
                <w:rFonts w:eastAsia="Times New Roman" w:cs="Arial"/>
                <w:color w:val="000000"/>
                <w:sz w:val="18"/>
                <w:szCs w:val="18"/>
                <w:lang w:val="es-ES" w:eastAsia="es-CO"/>
              </w:rPr>
              <w:t>a</w:t>
            </w:r>
            <w:r w:rsidR="00B17349">
              <w:rPr>
                <w:rFonts w:eastAsia="Times New Roman" w:cs="Arial"/>
                <w:color w:val="000000"/>
                <w:sz w:val="18"/>
                <w:szCs w:val="18"/>
                <w:lang w:val="es-ES" w:eastAsia="es-CO"/>
              </w:rPr>
              <w:t xml:space="preserve"> </w:t>
            </w:r>
            <w:r>
              <w:rPr>
                <w:rFonts w:eastAsia="Times New Roman" w:cs="Arial"/>
                <w:color w:val="000000"/>
                <w:sz w:val="18"/>
                <w:szCs w:val="18"/>
                <w:lang w:val="es-ES" w:eastAsia="es-CO"/>
              </w:rPr>
              <w:t>enfermedades.</w:t>
            </w:r>
            <w:r w:rsidR="00B17349">
              <w:rPr>
                <w:rFonts w:eastAsia="Times New Roman" w:cs="Arial"/>
                <w:color w:val="000000"/>
                <w:sz w:val="18"/>
                <w:szCs w:val="18"/>
                <w:lang w:val="es-ES" w:eastAsia="es-CO"/>
              </w:rPr>
              <w:t xml:space="preserve"> </w:t>
            </w:r>
          </w:p>
        </w:tc>
      </w:tr>
      <w:tr w:rsidR="00BF5386" w14:paraId="58ACA41E" w14:textId="77777777" w:rsidTr="00AD5239">
        <w:tc>
          <w:tcPr>
            <w:tcW w:w="2012" w:type="dxa"/>
            <w:tcBorders>
              <w:top w:val="single" w:sz="6" w:space="0" w:color="auto"/>
              <w:left w:val="single" w:sz="6" w:space="0" w:color="auto"/>
              <w:bottom w:val="single" w:sz="6" w:space="0" w:color="auto"/>
              <w:right w:val="single" w:sz="6" w:space="0" w:color="auto"/>
            </w:tcBorders>
            <w:shd w:val="clear" w:color="auto" w:fill="auto"/>
            <w:hideMark/>
          </w:tcPr>
          <w:p w14:paraId="07374C00" w14:textId="77777777" w:rsidR="006C34BE" w:rsidRPr="006C34BE" w:rsidRDefault="009058AA" w:rsidP="0044406F">
            <w:pPr>
              <w:spacing w:after="0" w:line="240" w:lineRule="auto"/>
              <w:contextualSpacing/>
              <w:jc w:val="center"/>
              <w:textAlignment w:val="baseline"/>
              <w:rPr>
                <w:rFonts w:ascii="Segoe UI" w:eastAsia="Times New Roman" w:hAnsi="Segoe UI" w:cs="Segoe UI"/>
                <w:sz w:val="18"/>
                <w:szCs w:val="18"/>
                <w:lang w:val="es-CO" w:eastAsia="es-CO"/>
              </w:rPr>
            </w:pPr>
            <w:r w:rsidRPr="006C34BE">
              <w:rPr>
                <w:rFonts w:eastAsia="Times New Roman" w:cs="Arial"/>
                <w:color w:val="000000"/>
                <w:sz w:val="18"/>
                <w:szCs w:val="18"/>
                <w:lang w:val="es-ES" w:eastAsia="es-CO"/>
              </w:rPr>
              <w:t>331610000696</w:t>
            </w:r>
          </w:p>
        </w:tc>
        <w:tc>
          <w:tcPr>
            <w:tcW w:w="1666" w:type="dxa"/>
            <w:tcBorders>
              <w:top w:val="single" w:sz="6" w:space="0" w:color="auto"/>
              <w:left w:val="single" w:sz="6" w:space="0" w:color="auto"/>
              <w:bottom w:val="single" w:sz="6" w:space="0" w:color="auto"/>
              <w:right w:val="single" w:sz="6" w:space="0" w:color="auto"/>
            </w:tcBorders>
            <w:shd w:val="clear" w:color="auto" w:fill="auto"/>
            <w:hideMark/>
          </w:tcPr>
          <w:p w14:paraId="6F6B4030" w14:textId="77777777" w:rsidR="006C34BE" w:rsidRPr="006C34BE" w:rsidRDefault="009058AA" w:rsidP="0044406F">
            <w:pPr>
              <w:spacing w:after="0" w:line="240" w:lineRule="auto"/>
              <w:contextualSpacing/>
              <w:jc w:val="center"/>
              <w:textAlignment w:val="baseline"/>
              <w:rPr>
                <w:rFonts w:ascii="Segoe UI" w:eastAsia="Times New Roman" w:hAnsi="Segoe UI" w:cs="Segoe UI"/>
                <w:sz w:val="18"/>
                <w:szCs w:val="18"/>
                <w:lang w:val="es-CO" w:eastAsia="es-CO"/>
              </w:rPr>
            </w:pPr>
            <w:r w:rsidRPr="006C34BE">
              <w:rPr>
                <w:rFonts w:eastAsia="Times New Roman" w:cs="Arial"/>
                <w:color w:val="000000"/>
                <w:sz w:val="18"/>
                <w:szCs w:val="18"/>
                <w:lang w:val="es-ES" w:eastAsia="es-CO"/>
              </w:rPr>
              <w:t>Fondos comunes</w:t>
            </w:r>
          </w:p>
        </w:tc>
        <w:tc>
          <w:tcPr>
            <w:tcW w:w="4810" w:type="dxa"/>
            <w:tcBorders>
              <w:top w:val="single" w:sz="6" w:space="0" w:color="auto"/>
              <w:left w:val="single" w:sz="6" w:space="0" w:color="auto"/>
              <w:bottom w:val="single" w:sz="6" w:space="0" w:color="auto"/>
              <w:right w:val="single" w:sz="6" w:space="0" w:color="auto"/>
            </w:tcBorders>
            <w:shd w:val="clear" w:color="auto" w:fill="auto"/>
            <w:hideMark/>
          </w:tcPr>
          <w:p w14:paraId="008A6761" w14:textId="77777777" w:rsidR="006C34BE" w:rsidRPr="006C34BE" w:rsidRDefault="009058AA" w:rsidP="0044406F">
            <w:pPr>
              <w:spacing w:after="0" w:line="240" w:lineRule="auto"/>
              <w:contextualSpacing/>
              <w:jc w:val="both"/>
              <w:textAlignment w:val="baseline"/>
              <w:rPr>
                <w:rFonts w:ascii="Segoe UI" w:eastAsia="Times New Roman" w:hAnsi="Segoe UI" w:cs="Segoe UI"/>
                <w:sz w:val="18"/>
                <w:szCs w:val="18"/>
                <w:lang w:val="es-CO" w:eastAsia="es-CO"/>
              </w:rPr>
            </w:pPr>
            <w:r w:rsidRPr="006C34BE">
              <w:rPr>
                <w:rFonts w:eastAsia="Times New Roman" w:cs="Arial"/>
                <w:color w:val="000000"/>
                <w:sz w:val="18"/>
                <w:szCs w:val="18"/>
                <w:lang w:val="es-ES" w:eastAsia="es-CO"/>
              </w:rPr>
              <w:t>Se</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utiliza</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para</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el</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traslado</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de</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recurso</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de</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ICA</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y</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todo</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lo</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relacionado</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con</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retenciones</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en</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la</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fuente</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o</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retención</w:t>
            </w:r>
            <w:r w:rsidR="00B17349">
              <w:rPr>
                <w:rFonts w:eastAsia="Times New Roman" w:cs="Arial"/>
                <w:color w:val="000000"/>
                <w:sz w:val="18"/>
                <w:szCs w:val="18"/>
                <w:lang w:val="es-ES" w:eastAsia="es-CO"/>
              </w:rPr>
              <w:t xml:space="preserve"> </w:t>
            </w:r>
            <w:r w:rsidR="00B17349" w:rsidRPr="006C34BE">
              <w:rPr>
                <w:rFonts w:eastAsia="Times New Roman" w:cs="Arial"/>
                <w:color w:val="000000"/>
                <w:sz w:val="18"/>
                <w:szCs w:val="18"/>
                <w:lang w:val="es-ES" w:eastAsia="es-CO"/>
              </w:rPr>
              <w:t>IVA</w:t>
            </w:r>
            <w:r w:rsidR="004B2969">
              <w:rPr>
                <w:rFonts w:eastAsia="Times New Roman" w:cs="Arial"/>
                <w:color w:val="000000"/>
                <w:sz w:val="18"/>
                <w:szCs w:val="18"/>
                <w:lang w:val="es-ES" w:eastAsia="es-CO"/>
              </w:rPr>
              <w:t>,</w:t>
            </w:r>
            <w:r w:rsidR="00B17349">
              <w:rPr>
                <w:rFonts w:eastAsia="Times New Roman" w:cs="Arial"/>
                <w:color w:val="000000"/>
                <w:sz w:val="18"/>
                <w:szCs w:val="18"/>
                <w:lang w:val="es-ES" w:eastAsia="es-CO"/>
              </w:rPr>
              <w:t xml:space="preserve"> </w:t>
            </w:r>
            <w:r w:rsidR="004B2969">
              <w:rPr>
                <w:rFonts w:eastAsia="Times New Roman" w:cs="Arial"/>
                <w:color w:val="000000"/>
                <w:sz w:val="18"/>
                <w:szCs w:val="18"/>
                <w:lang w:val="es-ES" w:eastAsia="es-CO"/>
              </w:rPr>
              <w:t>d</w:t>
            </w:r>
            <w:r w:rsidRPr="006C34BE">
              <w:rPr>
                <w:rFonts w:eastAsia="Times New Roman" w:cs="Arial"/>
                <w:color w:val="000000"/>
                <w:sz w:val="18"/>
                <w:szCs w:val="18"/>
                <w:lang w:val="es-ES" w:eastAsia="es-CO"/>
              </w:rPr>
              <w:t>ado</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que</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los</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pagos</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no</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se</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realizan</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por</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separado</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sino</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desde</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un</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solo</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pago</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a</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partir</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de</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esta</w:t>
            </w:r>
            <w:r w:rsidR="00B17349">
              <w:rPr>
                <w:rFonts w:eastAsia="Times New Roman" w:cs="Arial"/>
                <w:color w:val="000000"/>
                <w:sz w:val="18"/>
                <w:szCs w:val="18"/>
                <w:lang w:val="es-ES" w:eastAsia="es-CO"/>
              </w:rPr>
              <w:t xml:space="preserve"> </w:t>
            </w:r>
            <w:r w:rsidRPr="006C34BE">
              <w:rPr>
                <w:rFonts w:eastAsia="Times New Roman" w:cs="Arial"/>
                <w:color w:val="000000"/>
                <w:sz w:val="18"/>
                <w:szCs w:val="18"/>
                <w:lang w:val="es-ES" w:eastAsia="es-CO"/>
              </w:rPr>
              <w:t>cuenta.</w:t>
            </w:r>
            <w:r w:rsidR="00B17349">
              <w:rPr>
                <w:rFonts w:eastAsia="Times New Roman" w:cs="Arial"/>
                <w:color w:val="000000"/>
                <w:sz w:val="18"/>
                <w:szCs w:val="18"/>
                <w:lang w:val="es-CO" w:eastAsia="es-CO"/>
              </w:rPr>
              <w:t xml:space="preserve"> </w:t>
            </w:r>
          </w:p>
        </w:tc>
      </w:tr>
    </w:tbl>
    <w:p w14:paraId="7220EF5C" w14:textId="77777777" w:rsidR="006C34BE" w:rsidRPr="0044406F" w:rsidRDefault="009058AA" w:rsidP="0044406F">
      <w:pPr>
        <w:spacing w:after="0" w:line="240" w:lineRule="auto"/>
        <w:contextualSpacing/>
        <w:jc w:val="both"/>
        <w:rPr>
          <w:rFonts w:eastAsia="Calibri" w:cs="Arial"/>
          <w:b/>
          <w:bCs/>
          <w:sz w:val="20"/>
          <w:szCs w:val="20"/>
          <w:lang w:eastAsia="es-CO"/>
        </w:rPr>
      </w:pPr>
      <w:r w:rsidRPr="0044406F">
        <w:rPr>
          <w:rFonts w:eastAsia="Calibri" w:cs="Arial"/>
          <w:b/>
          <w:bCs/>
          <w:sz w:val="16"/>
          <w:szCs w:val="16"/>
          <w:lang w:eastAsia="es-CO"/>
        </w:rPr>
        <w:t>Fuente:</w:t>
      </w:r>
      <w:r w:rsidRPr="0044406F">
        <w:rPr>
          <w:rFonts w:eastAsia="Calibri" w:cs="Arial"/>
          <w:sz w:val="16"/>
          <w:szCs w:val="16"/>
          <w:lang w:eastAsia="es-CO"/>
        </w:rPr>
        <w:t xml:space="preserve"> elaboración propia con base en el acta de la actividad de reconocimiento institucional virtual desarrollado entre los días 8, 9 10 y 11 de noviembre de 2021. </w:t>
      </w:r>
    </w:p>
    <w:p w14:paraId="748B8744" w14:textId="77777777" w:rsidR="00856AF6" w:rsidRPr="00BE2939" w:rsidRDefault="00856AF6" w:rsidP="0044406F">
      <w:pPr>
        <w:spacing w:after="0" w:line="240" w:lineRule="auto"/>
        <w:contextualSpacing/>
        <w:jc w:val="both"/>
        <w:rPr>
          <w:rStyle w:val="normaltextrun"/>
          <w:rFonts w:cs="Arial"/>
          <w:color w:val="000000"/>
          <w:shd w:val="clear" w:color="auto" w:fill="FFFFFF"/>
          <w:lang w:val="es-ES"/>
        </w:rPr>
      </w:pPr>
    </w:p>
    <w:p w14:paraId="27D13CCE" w14:textId="77777777" w:rsidR="006C34BE" w:rsidRPr="00BE2939" w:rsidRDefault="009058AA" w:rsidP="0044406F">
      <w:pPr>
        <w:spacing w:after="0" w:line="240" w:lineRule="auto"/>
        <w:contextualSpacing/>
        <w:jc w:val="both"/>
        <w:rPr>
          <w:rFonts w:eastAsia="Calibri" w:cs="Arial"/>
          <w:lang w:eastAsia="es-CO"/>
        </w:rPr>
      </w:pPr>
      <w:r w:rsidRPr="00BE2939">
        <w:rPr>
          <w:rStyle w:val="normaltextrun"/>
          <w:rFonts w:cs="Arial"/>
          <w:color w:val="000000"/>
          <w:shd w:val="clear" w:color="auto" w:fill="FFFFFF"/>
          <w:lang w:val="es-ES"/>
        </w:rPr>
        <w:t>Finalmente,</w:t>
      </w:r>
      <w:r w:rsidR="00B17349">
        <w:rPr>
          <w:rStyle w:val="normaltextrun"/>
          <w:rFonts w:cs="Arial"/>
          <w:color w:val="000000"/>
          <w:shd w:val="clear" w:color="auto" w:fill="FFFFFF"/>
          <w:lang w:val="es-ES"/>
        </w:rPr>
        <w:t xml:space="preserve"> </w:t>
      </w:r>
      <w:r w:rsidR="00615051" w:rsidRPr="00BE2939">
        <w:rPr>
          <w:rStyle w:val="normaltextrun"/>
          <w:rFonts w:cs="Arial"/>
          <w:color w:val="000000"/>
          <w:shd w:val="clear" w:color="auto" w:fill="FFFFFF"/>
          <w:lang w:val="es-ES"/>
        </w:rPr>
        <w:t>de</w:t>
      </w:r>
      <w:r w:rsidR="00B17349">
        <w:rPr>
          <w:rStyle w:val="normaltextrun"/>
          <w:rFonts w:cs="Arial"/>
          <w:color w:val="000000"/>
          <w:shd w:val="clear" w:color="auto" w:fill="FFFFFF"/>
          <w:lang w:val="es-ES"/>
        </w:rPr>
        <w:t xml:space="preserve"> </w:t>
      </w:r>
      <w:r w:rsidR="00615051" w:rsidRPr="00BE2939">
        <w:rPr>
          <w:rStyle w:val="normaltextrun"/>
          <w:rFonts w:cs="Arial"/>
          <w:color w:val="000000"/>
          <w:shd w:val="clear" w:color="auto" w:fill="FFFFFF"/>
          <w:lang w:val="es-ES"/>
        </w:rPr>
        <w:t>acuerdo</w:t>
      </w:r>
      <w:r w:rsidR="00B17349">
        <w:rPr>
          <w:rStyle w:val="normaltextrun"/>
          <w:rFonts w:cs="Arial"/>
          <w:color w:val="000000"/>
          <w:shd w:val="clear" w:color="auto" w:fill="FFFFFF"/>
          <w:lang w:val="es-ES"/>
        </w:rPr>
        <w:t xml:space="preserve"> </w:t>
      </w:r>
      <w:r w:rsidR="00615051" w:rsidRPr="00BE2939">
        <w:rPr>
          <w:rStyle w:val="normaltextrun"/>
          <w:rFonts w:cs="Arial"/>
          <w:color w:val="000000"/>
          <w:shd w:val="clear" w:color="auto" w:fill="FFFFFF"/>
          <w:lang w:val="es-ES"/>
        </w:rPr>
        <w:t>con</w:t>
      </w:r>
      <w:r w:rsidR="00B17349">
        <w:rPr>
          <w:rStyle w:val="normaltextrun"/>
          <w:rFonts w:cs="Arial"/>
          <w:color w:val="000000"/>
          <w:shd w:val="clear" w:color="auto" w:fill="FFFFFF"/>
          <w:lang w:val="es-ES"/>
        </w:rPr>
        <w:t xml:space="preserve"> </w:t>
      </w:r>
      <w:r w:rsidR="00615051" w:rsidRPr="00BE2939">
        <w:rPr>
          <w:rStyle w:val="normaltextrun"/>
          <w:rFonts w:cs="Arial"/>
          <w:color w:val="000000"/>
          <w:shd w:val="clear" w:color="auto" w:fill="FFFFFF"/>
          <w:lang w:val="es-ES"/>
        </w:rPr>
        <w:t>la</w:t>
      </w:r>
      <w:r w:rsidR="00B17349">
        <w:rPr>
          <w:rStyle w:val="normaltextrun"/>
          <w:rFonts w:cs="Arial"/>
          <w:color w:val="000000"/>
          <w:shd w:val="clear" w:color="auto" w:fill="FFFFFF"/>
          <w:lang w:val="es-ES"/>
        </w:rPr>
        <w:t xml:space="preserve"> </w:t>
      </w:r>
      <w:r w:rsidR="00615051" w:rsidRPr="00BE2939">
        <w:rPr>
          <w:rStyle w:val="normaltextrun"/>
          <w:rFonts w:cs="Arial"/>
          <w:color w:val="000000"/>
          <w:shd w:val="clear" w:color="auto" w:fill="FFFFFF"/>
          <w:lang w:val="es-ES"/>
        </w:rPr>
        <w:t>actividad</w:t>
      </w:r>
      <w:r w:rsidR="00B17349">
        <w:rPr>
          <w:rStyle w:val="normaltextrun"/>
          <w:rFonts w:cs="Arial"/>
          <w:color w:val="000000"/>
          <w:shd w:val="clear" w:color="auto" w:fill="FFFFFF"/>
          <w:lang w:val="es-ES"/>
        </w:rPr>
        <w:t xml:space="preserve"> </w:t>
      </w:r>
      <w:r w:rsidR="00615051" w:rsidRPr="00BE2939">
        <w:rPr>
          <w:rStyle w:val="normaltextrun"/>
          <w:rFonts w:cs="Arial"/>
          <w:color w:val="000000"/>
          <w:shd w:val="clear" w:color="auto" w:fill="FFFFFF"/>
          <w:lang w:val="es-ES"/>
        </w:rPr>
        <w:t>de</w:t>
      </w:r>
      <w:r w:rsidR="00B17349">
        <w:rPr>
          <w:rStyle w:val="normaltextrun"/>
          <w:rFonts w:cs="Arial"/>
          <w:color w:val="000000"/>
          <w:shd w:val="clear" w:color="auto" w:fill="FFFFFF"/>
          <w:lang w:val="es-ES"/>
        </w:rPr>
        <w:t xml:space="preserve"> </w:t>
      </w:r>
      <w:r w:rsidR="00615051" w:rsidRPr="00BE2939">
        <w:rPr>
          <w:rStyle w:val="normaltextrun"/>
          <w:rFonts w:cs="Arial"/>
          <w:color w:val="000000"/>
          <w:shd w:val="clear" w:color="auto" w:fill="FFFFFF"/>
          <w:lang w:val="es-ES"/>
        </w:rPr>
        <w:t>reconocimiento</w:t>
      </w:r>
      <w:r w:rsidR="00B17349">
        <w:rPr>
          <w:rStyle w:val="normaltextrun"/>
          <w:rFonts w:cs="Arial"/>
          <w:color w:val="000000"/>
          <w:shd w:val="clear" w:color="auto" w:fill="FFFFFF"/>
          <w:lang w:val="es-ES"/>
        </w:rPr>
        <w:t xml:space="preserve"> </w:t>
      </w:r>
      <w:r w:rsidR="00615051" w:rsidRPr="00BE2939">
        <w:rPr>
          <w:rStyle w:val="normaltextrun"/>
          <w:rFonts w:cs="Arial"/>
          <w:color w:val="000000"/>
          <w:shd w:val="clear" w:color="auto" w:fill="FFFFFF"/>
          <w:lang w:val="es-ES"/>
        </w:rPr>
        <w:t>institucional,</w:t>
      </w:r>
      <w:r w:rsidR="00B17349">
        <w:rPr>
          <w:rStyle w:val="normaltextrun"/>
          <w:rFonts w:cs="Arial"/>
          <w:color w:val="000000"/>
          <w:shd w:val="clear" w:color="auto" w:fill="FFFFFF"/>
          <w:lang w:val="es-ES"/>
        </w:rPr>
        <w:t xml:space="preserve"> </w:t>
      </w:r>
      <w:r w:rsidR="00615051" w:rsidRPr="00BE2939">
        <w:rPr>
          <w:rStyle w:val="normaltextrun"/>
          <w:rFonts w:cs="Arial"/>
          <w:color w:val="000000"/>
          <w:shd w:val="clear" w:color="auto" w:fill="FFFFFF"/>
          <w:lang w:val="es-ES"/>
        </w:rPr>
        <w:t>“</w:t>
      </w:r>
      <w:r w:rsidRPr="00BE2939">
        <w:rPr>
          <w:rStyle w:val="normaltextrun"/>
          <w:rFonts w:cs="Arial"/>
          <w:i/>
          <w:iCs/>
          <w:color w:val="000000"/>
          <w:shd w:val="clear" w:color="auto" w:fill="FFFFFF"/>
          <w:lang w:val="es-ES"/>
        </w:rPr>
        <w:t>se</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indago</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por</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las</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transferencias</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a</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la</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Cuenta</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No.</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34175527305,</w:t>
      </w:r>
      <w:r w:rsidR="00B17349">
        <w:rPr>
          <w:rStyle w:val="normaltextrun"/>
          <w:rFonts w:cs="Arial"/>
          <w:i/>
          <w:iCs/>
          <w:color w:val="000000"/>
          <w:shd w:val="clear" w:color="auto" w:fill="FFFFFF"/>
          <w:lang w:val="es-ES"/>
        </w:rPr>
        <w:t xml:space="preserve"> </w:t>
      </w:r>
      <w:r w:rsidR="00B17349" w:rsidRPr="00BE2939">
        <w:rPr>
          <w:rStyle w:val="normaltextrun"/>
          <w:rFonts w:cs="Arial"/>
          <w:i/>
          <w:iCs/>
          <w:color w:val="000000"/>
          <w:shd w:val="clear" w:color="auto" w:fill="FFFFFF"/>
          <w:lang w:val="es-ES"/>
        </w:rPr>
        <w:t>edificá</w:t>
      </w:r>
      <w:r w:rsidR="00B17349">
        <w:rPr>
          <w:rStyle w:val="normaltextrun"/>
          <w:rFonts w:cs="Arial"/>
          <w:i/>
          <w:iCs/>
          <w:color w:val="000000"/>
          <w:shd w:val="clear" w:color="auto" w:fill="FFFFFF"/>
          <w:lang w:val="es-ES"/>
        </w:rPr>
        <w:t>n</w:t>
      </w:r>
      <w:r w:rsidR="00B17349" w:rsidRPr="00BE2939">
        <w:rPr>
          <w:rStyle w:val="normaltextrun"/>
          <w:rFonts w:cs="Arial"/>
          <w:i/>
          <w:iCs/>
          <w:color w:val="000000"/>
          <w:shd w:val="clear" w:color="auto" w:fill="FFFFFF"/>
          <w:lang w:val="es-ES"/>
        </w:rPr>
        <w:t>dose</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que</w:t>
      </w:r>
      <w:r w:rsidR="00B17349">
        <w:rPr>
          <w:rStyle w:val="normaltextrun"/>
          <w:rFonts w:cs="Arial"/>
          <w:i/>
          <w:iCs/>
          <w:color w:val="000000"/>
          <w:shd w:val="clear" w:color="auto" w:fill="FFFFFF"/>
          <w:lang w:val="es-ES"/>
        </w:rPr>
        <w:t xml:space="preserve"> </w:t>
      </w:r>
      <w:r w:rsidR="00615051" w:rsidRPr="00BE2939">
        <w:rPr>
          <w:rStyle w:val="normaltextrun"/>
          <w:rFonts w:cs="Arial"/>
          <w:i/>
          <w:iCs/>
          <w:color w:val="000000"/>
          <w:shd w:val="clear" w:color="auto" w:fill="FFFFFF"/>
          <w:lang w:val="es-ES"/>
        </w:rPr>
        <w:t>é</w:t>
      </w:r>
      <w:r w:rsidRPr="00BE2939">
        <w:rPr>
          <w:rStyle w:val="normaltextrun"/>
          <w:rFonts w:cs="Arial"/>
          <w:i/>
          <w:iCs/>
          <w:color w:val="000000"/>
          <w:shd w:val="clear" w:color="auto" w:fill="FFFFFF"/>
          <w:lang w:val="es-ES"/>
        </w:rPr>
        <w:t>sta</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cuenta</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pertenece</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al</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Fondo</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Local</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de</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Salud.</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De</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este</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modo,</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se</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afirmó</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que</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los</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recursos</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para</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este</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fondo</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son</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ingresos</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propios</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del</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Municipio,</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y</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que,</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para</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el</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caso</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de</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la</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Participación</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de</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Propósito</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General,</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concurren</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allí</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los</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recursos</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de</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la</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fuente</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de</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Libre</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Destinación,</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los</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cuales</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son</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trasladados</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por</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la</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Tesorería</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del</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Municipio</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de</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Supatá</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a</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la</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cuenta</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del</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fondo</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No.</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34175527305.</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El</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propósito</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de</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este</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fondo</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el</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financiamiento</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de</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actividades</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del</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Plan</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lastRenderedPageBreak/>
        <w:t>de</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Intervenciones</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Colectivas</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(PIC)</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Régimen</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Subsidiado,</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donde</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a</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partir</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de</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la</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Cuenta</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Fondo</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No.</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34175527305,</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se</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paga</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toda</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la</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parte</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de</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contratación,</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particularmente</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los</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componentes</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operativos</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a</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través</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de</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la</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prestación</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de</w:t>
      </w:r>
      <w:r w:rsidR="00B17349">
        <w:rPr>
          <w:rStyle w:val="normaltextrun"/>
          <w:rFonts w:cs="Arial"/>
          <w:i/>
          <w:iCs/>
          <w:color w:val="000000"/>
          <w:shd w:val="clear" w:color="auto" w:fill="FFFFFF"/>
          <w:lang w:val="es-ES"/>
        </w:rPr>
        <w:t xml:space="preserve"> </w:t>
      </w:r>
      <w:r w:rsidRPr="00BE2939">
        <w:rPr>
          <w:rStyle w:val="normaltextrun"/>
          <w:rFonts w:cs="Arial"/>
          <w:i/>
          <w:iCs/>
          <w:color w:val="000000"/>
          <w:shd w:val="clear" w:color="auto" w:fill="FFFFFF"/>
          <w:lang w:val="es-ES"/>
        </w:rPr>
        <w:t>servicios</w:t>
      </w:r>
      <w:r w:rsidR="00615051" w:rsidRPr="00BE2939">
        <w:rPr>
          <w:rStyle w:val="normaltextrun"/>
          <w:rFonts w:cs="Arial"/>
          <w:color w:val="000000"/>
          <w:shd w:val="clear" w:color="auto" w:fill="FFFFFF"/>
          <w:lang w:val="es-ES"/>
        </w:rPr>
        <w:t>”</w:t>
      </w:r>
      <w:r w:rsidRPr="00BE2939">
        <w:rPr>
          <w:rStyle w:val="normaltextrun"/>
          <w:rFonts w:cs="Arial"/>
          <w:color w:val="000000"/>
          <w:shd w:val="clear" w:color="auto" w:fill="FFFFFF"/>
          <w:lang w:val="es-ES"/>
        </w:rPr>
        <w:t>.</w:t>
      </w:r>
    </w:p>
    <w:p w14:paraId="2116837A" w14:textId="77777777" w:rsidR="006C34BE" w:rsidRPr="00BE2939" w:rsidRDefault="006C34BE" w:rsidP="0044406F">
      <w:pPr>
        <w:spacing w:after="0" w:line="240" w:lineRule="auto"/>
        <w:contextualSpacing/>
        <w:jc w:val="both"/>
        <w:rPr>
          <w:rFonts w:eastAsia="Calibri" w:cs="Arial"/>
          <w:lang w:eastAsia="es-CO"/>
        </w:rPr>
      </w:pPr>
    </w:p>
    <w:p w14:paraId="77BEB496" w14:textId="77777777" w:rsidR="00FB03AD" w:rsidRPr="00BE2939" w:rsidRDefault="009058AA" w:rsidP="0044406F">
      <w:pPr>
        <w:spacing w:after="0" w:line="240" w:lineRule="auto"/>
        <w:contextualSpacing/>
        <w:jc w:val="both"/>
        <w:rPr>
          <w:rFonts w:eastAsia="Calibri" w:cs="Arial"/>
          <w:lang w:eastAsia="es-CO"/>
        </w:rPr>
      </w:pPr>
      <w:r w:rsidRPr="00BE2939">
        <w:rPr>
          <w:rFonts w:eastAsia="Calibri" w:cs="Arial"/>
          <w:lang w:eastAsia="es-CO"/>
        </w:rPr>
        <w:t xml:space="preserve">Frente a lo anterior, dos conclusiones importantes frente al uso de la Cuenta Maestra de Propósito General: primero, el Municipio de Supatá - Cundinamarca no realiza la utilización de </w:t>
      </w:r>
      <w:r w:rsidR="00D84864">
        <w:rPr>
          <w:rFonts w:eastAsia="Calibri" w:cs="Arial"/>
          <w:lang w:eastAsia="es-CO"/>
        </w:rPr>
        <w:t>una</w:t>
      </w:r>
      <w:r w:rsidRPr="00BE2939">
        <w:rPr>
          <w:rFonts w:eastAsia="Calibri" w:cs="Arial"/>
          <w:lang w:eastAsia="es-CO"/>
        </w:rPr>
        <w:t xml:space="preserve"> Cuenta Maestra Pagadora para el pago de </w:t>
      </w:r>
      <w:r w:rsidR="00B17349">
        <w:rPr>
          <w:rFonts w:eastAsia="Calibri" w:cs="Arial"/>
          <w:lang w:eastAsia="es-CO"/>
        </w:rPr>
        <w:t>i</w:t>
      </w:r>
      <w:r w:rsidRPr="00BE2939">
        <w:rPr>
          <w:rFonts w:eastAsia="Calibri" w:cs="Arial"/>
          <w:lang w:eastAsia="es-CO"/>
        </w:rPr>
        <w:t xml:space="preserve">mpuestos y </w:t>
      </w:r>
      <w:r w:rsidR="00B17349">
        <w:rPr>
          <w:rFonts w:eastAsia="Calibri" w:cs="Arial"/>
          <w:lang w:eastAsia="es-CO"/>
        </w:rPr>
        <w:t>r</w:t>
      </w:r>
      <w:r w:rsidRPr="00BE2939">
        <w:rPr>
          <w:rFonts w:eastAsia="Calibri" w:cs="Arial"/>
          <w:lang w:eastAsia="es-CO"/>
        </w:rPr>
        <w:t>etenciones según el literal e</w:t>
      </w:r>
      <w:r w:rsidR="00341E6E">
        <w:rPr>
          <w:rFonts w:eastAsia="Calibri" w:cs="Arial"/>
          <w:lang w:eastAsia="es-CO"/>
        </w:rPr>
        <w:t>)</w:t>
      </w:r>
      <w:r w:rsidRPr="00BE2939">
        <w:rPr>
          <w:rFonts w:eastAsia="Calibri" w:cs="Arial"/>
          <w:lang w:eastAsia="es-CO"/>
        </w:rPr>
        <w:t xml:space="preserve"> del artículo 7 de la Resolución </w:t>
      </w:r>
      <w:r w:rsidR="00B17349">
        <w:rPr>
          <w:rFonts w:eastAsia="Calibri" w:cs="Arial"/>
          <w:lang w:eastAsia="es-CO"/>
        </w:rPr>
        <w:t xml:space="preserve">No. </w:t>
      </w:r>
      <w:r w:rsidRPr="00BE2939">
        <w:rPr>
          <w:rFonts w:eastAsia="Calibri" w:cs="Arial"/>
          <w:lang w:eastAsia="es-CO"/>
        </w:rPr>
        <w:t xml:space="preserve">0660 de 2018, pues de acuerdo con la </w:t>
      </w:r>
      <w:r w:rsidR="00B17349">
        <w:rPr>
          <w:rFonts w:eastAsia="Calibri" w:cs="Arial"/>
          <w:lang w:eastAsia="es-CO"/>
        </w:rPr>
        <w:t>a</w:t>
      </w:r>
      <w:r w:rsidRPr="00BE2939">
        <w:rPr>
          <w:rFonts w:eastAsia="Calibri" w:cs="Arial"/>
          <w:lang w:eastAsia="es-CO"/>
        </w:rPr>
        <w:t xml:space="preserve">ctividad de </w:t>
      </w:r>
      <w:r w:rsidR="00B17349">
        <w:rPr>
          <w:rFonts w:eastAsia="Calibri" w:cs="Arial"/>
          <w:lang w:eastAsia="es-CO"/>
        </w:rPr>
        <w:t>r</w:t>
      </w:r>
      <w:r w:rsidRPr="00BE2939">
        <w:rPr>
          <w:rFonts w:eastAsia="Calibri" w:cs="Arial"/>
          <w:lang w:eastAsia="es-CO"/>
        </w:rPr>
        <w:t xml:space="preserve">econocimiento </w:t>
      </w:r>
      <w:r w:rsidR="00B17349">
        <w:rPr>
          <w:rFonts w:eastAsia="Calibri" w:cs="Arial"/>
          <w:lang w:eastAsia="es-CO"/>
        </w:rPr>
        <w:t>v</w:t>
      </w:r>
      <w:r w:rsidRPr="00BE2939">
        <w:rPr>
          <w:rFonts w:eastAsia="Calibri" w:cs="Arial"/>
          <w:lang w:eastAsia="es-CO"/>
        </w:rPr>
        <w:t>irtual, estos recursos se trasladan a la Cuenta No. 331610000696 “</w:t>
      </w:r>
      <w:r w:rsidRPr="0044406F">
        <w:rPr>
          <w:rFonts w:eastAsia="Calibri" w:cs="Arial"/>
          <w:i/>
          <w:iCs/>
          <w:lang w:eastAsia="es-CO"/>
        </w:rPr>
        <w:t>Fondos comunes</w:t>
      </w:r>
      <w:r w:rsidRPr="00BE2939">
        <w:rPr>
          <w:rFonts w:eastAsia="Calibri" w:cs="Arial"/>
          <w:lang w:eastAsia="es-CO"/>
        </w:rPr>
        <w:t xml:space="preserve">”, donde se ha indicado que </w:t>
      </w:r>
      <w:r w:rsidRPr="00BE2939">
        <w:rPr>
          <w:rFonts w:eastAsia="Calibri" w:cs="Arial"/>
          <w:i/>
          <w:iCs/>
          <w:lang w:eastAsia="es-CO"/>
        </w:rPr>
        <w:t xml:space="preserve">“Se utiliza para el traslado de recurso de ICA y todo lo relacionado con retenciones en la fuente o retención </w:t>
      </w:r>
      <w:r w:rsidR="00B17349" w:rsidRPr="00BE2939">
        <w:rPr>
          <w:rFonts w:eastAsia="Calibri" w:cs="Arial"/>
          <w:i/>
          <w:iCs/>
          <w:lang w:eastAsia="es-CO"/>
        </w:rPr>
        <w:t>IVA</w:t>
      </w:r>
      <w:r w:rsidRPr="00BE2939">
        <w:rPr>
          <w:rFonts w:eastAsia="Calibri" w:cs="Arial"/>
          <w:i/>
          <w:iCs/>
          <w:lang w:eastAsia="es-CO"/>
        </w:rPr>
        <w:t>. Dado que los pagos no se realizan por separado sino desde un solo pago a partir de esta cuenta”.</w:t>
      </w:r>
      <w:r w:rsidRPr="00BE2939">
        <w:rPr>
          <w:rFonts w:eastAsia="Calibri" w:cs="Arial"/>
          <w:lang w:eastAsia="es-CO"/>
        </w:rPr>
        <w:t xml:space="preserve"> </w:t>
      </w:r>
      <w:r w:rsidR="00BC5817" w:rsidRPr="00BE2939">
        <w:rPr>
          <w:rFonts w:eastAsia="Calibri" w:cs="Arial"/>
          <w:lang w:eastAsia="es-CO"/>
        </w:rPr>
        <w:t>Segundo, el Municipio de Supatá - Cundinamarca realiza la cofinanciación de actividades</w:t>
      </w:r>
      <w:r w:rsidR="00BC5817">
        <w:rPr>
          <w:rFonts w:eastAsia="Calibri" w:cs="Arial"/>
          <w:lang w:eastAsia="es-CO"/>
        </w:rPr>
        <w:t xml:space="preserve"> de alumbrado público </w:t>
      </w:r>
      <w:r w:rsidR="0044595D">
        <w:rPr>
          <w:rFonts w:eastAsia="Calibri" w:cs="Arial"/>
          <w:lang w:eastAsia="es-CO"/>
        </w:rPr>
        <w:t>e</w:t>
      </w:r>
      <w:r w:rsidR="00BC5817">
        <w:rPr>
          <w:rFonts w:eastAsia="Calibri" w:cs="Arial"/>
          <w:lang w:eastAsia="es-CO"/>
        </w:rPr>
        <w:t xml:space="preserve">n el </w:t>
      </w:r>
      <w:r w:rsidR="00711258">
        <w:rPr>
          <w:rFonts w:eastAsia="Calibri" w:cs="Arial"/>
          <w:lang w:eastAsia="es-CO"/>
        </w:rPr>
        <w:t>S</w:t>
      </w:r>
      <w:r w:rsidR="00BC5817">
        <w:rPr>
          <w:rFonts w:eastAsia="Calibri" w:cs="Arial"/>
          <w:lang w:eastAsia="es-CO"/>
        </w:rPr>
        <w:t xml:space="preserve">ector Servicios Públicos, </w:t>
      </w:r>
      <w:r w:rsidR="00BC5817" w:rsidRPr="00BE2939">
        <w:rPr>
          <w:rFonts w:eastAsia="Calibri" w:cs="Arial"/>
          <w:lang w:eastAsia="es-CO"/>
        </w:rPr>
        <w:t xml:space="preserve">realizando el traslado de recursos a cuentas no autorizadas para </w:t>
      </w:r>
      <w:r w:rsidR="00BC5817">
        <w:rPr>
          <w:rFonts w:eastAsia="Calibri" w:cs="Arial"/>
          <w:lang w:eastAsia="es-CO"/>
        </w:rPr>
        <w:t>l</w:t>
      </w:r>
      <w:r w:rsidR="00BC5817" w:rsidRPr="00BE2939">
        <w:rPr>
          <w:rFonts w:eastAsia="Calibri" w:cs="Arial"/>
          <w:lang w:eastAsia="es-CO"/>
        </w:rPr>
        <w:t xml:space="preserve">a ejecución de recursos de la </w:t>
      </w:r>
      <w:r w:rsidR="00711258">
        <w:rPr>
          <w:rFonts w:eastAsia="Calibri" w:cs="Arial"/>
          <w:lang w:eastAsia="es-CO"/>
        </w:rPr>
        <w:t>P</w:t>
      </w:r>
      <w:r w:rsidR="00BC5817" w:rsidRPr="00BE2939">
        <w:rPr>
          <w:rFonts w:eastAsia="Calibri" w:cs="Arial"/>
          <w:lang w:eastAsia="es-CO"/>
        </w:rPr>
        <w:t>articipación de Propósito General</w:t>
      </w:r>
      <w:r w:rsidR="009C488E">
        <w:rPr>
          <w:rFonts w:eastAsia="Calibri" w:cs="Arial"/>
          <w:lang w:eastAsia="es-CO"/>
        </w:rPr>
        <w:t>,</w:t>
      </w:r>
      <w:r w:rsidR="00BC5817" w:rsidRPr="00BE2939">
        <w:rPr>
          <w:rFonts w:eastAsia="Calibri" w:cs="Arial"/>
          <w:lang w:eastAsia="es-CO"/>
        </w:rPr>
        <w:t xml:space="preserve"> </w:t>
      </w:r>
      <w:r w:rsidR="00111290">
        <w:rPr>
          <w:rFonts w:eastAsia="Calibri" w:cs="Arial"/>
          <w:lang w:eastAsia="es-CO"/>
        </w:rPr>
        <w:t>vulnerando</w:t>
      </w:r>
      <w:r w:rsidR="00BC5817" w:rsidRPr="00BE2939">
        <w:rPr>
          <w:rFonts w:eastAsia="Calibri" w:cs="Arial"/>
          <w:lang w:eastAsia="es-CO"/>
        </w:rPr>
        <w:t xml:space="preserve"> con lo establecido en la </w:t>
      </w:r>
      <w:r w:rsidR="009C488E">
        <w:rPr>
          <w:rFonts w:eastAsia="Calibri" w:cs="Arial"/>
          <w:lang w:eastAsia="es-CO"/>
        </w:rPr>
        <w:t>R</w:t>
      </w:r>
      <w:r w:rsidR="00BC5817" w:rsidRPr="00BE2939">
        <w:rPr>
          <w:rFonts w:eastAsia="Calibri" w:cs="Arial"/>
          <w:lang w:eastAsia="es-CO"/>
        </w:rPr>
        <w:t xml:space="preserve">esolución </w:t>
      </w:r>
      <w:r w:rsidR="00711258">
        <w:rPr>
          <w:rFonts w:eastAsia="Calibri" w:cs="Arial"/>
          <w:lang w:eastAsia="es-CO"/>
        </w:rPr>
        <w:t xml:space="preserve">No. </w:t>
      </w:r>
      <w:r w:rsidR="00BC5817" w:rsidRPr="00BE2939">
        <w:rPr>
          <w:rFonts w:eastAsia="Calibri" w:cs="Arial"/>
          <w:lang w:eastAsia="es-CO"/>
        </w:rPr>
        <w:t xml:space="preserve">4835 de 2015, en donde en su </w:t>
      </w:r>
      <w:r w:rsidR="00BC5817" w:rsidRPr="00BE2939">
        <w:rPr>
          <w:rFonts w:eastAsia="Arial" w:cs="Arial"/>
        </w:rPr>
        <w:t xml:space="preserve">artículo 8° </w:t>
      </w:r>
      <w:r w:rsidR="00BC5817">
        <w:rPr>
          <w:rFonts w:eastAsia="Arial" w:cs="Arial"/>
        </w:rPr>
        <w:t xml:space="preserve">indicó </w:t>
      </w:r>
      <w:r w:rsidR="00BC5817" w:rsidRPr="00BE2939">
        <w:rPr>
          <w:rFonts w:eastAsia="Arial" w:cs="Arial"/>
        </w:rPr>
        <w:t xml:space="preserve">que </w:t>
      </w:r>
      <w:r w:rsidRPr="00BE2939">
        <w:rPr>
          <w:rFonts w:eastAsia="Arial" w:cs="Arial"/>
          <w:i/>
          <w:iCs/>
        </w:rPr>
        <w:t>“Serán beneficiarias de las Cuentas Maestras aquellas personas naturales o jurídicas de derecho público o privado que presten o suministren bienes y/o servicios en atención a lo dispuesto en las Leyes 715 de 2001 y 1176 de 2007.</w:t>
      </w:r>
      <w:r w:rsidRPr="00BE2939">
        <w:rPr>
          <w:rFonts w:eastAsia="Calibri" w:cs="Arial"/>
          <w:lang w:eastAsia="es-CO"/>
        </w:rPr>
        <w:t xml:space="preserve"> Así las cosas, las anteriores prácticas constituyen un uso inadecuado de los instrumentos Cuenta Maestra y Cuenta Maestra Pagadora, lo que constituye la materialización el </w:t>
      </w:r>
      <w:r w:rsidR="00711258">
        <w:rPr>
          <w:rFonts w:eastAsia="Calibri" w:cs="Arial"/>
          <w:lang w:eastAsia="es-CO"/>
        </w:rPr>
        <w:t>E</w:t>
      </w:r>
      <w:r w:rsidRPr="00BE2939">
        <w:rPr>
          <w:rFonts w:eastAsia="Calibri" w:cs="Arial"/>
          <w:lang w:eastAsia="es-CO"/>
        </w:rPr>
        <w:t xml:space="preserve">vento de </w:t>
      </w:r>
      <w:r w:rsidR="00711258">
        <w:rPr>
          <w:rFonts w:eastAsia="Calibri" w:cs="Arial"/>
          <w:lang w:eastAsia="es-CO"/>
        </w:rPr>
        <w:t>R</w:t>
      </w:r>
      <w:r w:rsidRPr="00BE2939">
        <w:rPr>
          <w:rFonts w:eastAsia="Calibri" w:cs="Arial"/>
          <w:lang w:eastAsia="es-CO"/>
        </w:rPr>
        <w:t xml:space="preserve">iesgo 9.5. </w:t>
      </w:r>
      <w:r w:rsidRPr="00BE2939">
        <w:rPr>
          <w:rFonts w:eastAsia="Calibri" w:cs="Arial"/>
          <w:i/>
          <w:iCs/>
          <w:lang w:eastAsia="es-CO"/>
        </w:rPr>
        <w:t>Administración de los recursos en cuentas no autorizadas para su manejo o no registradas ante el Ministerio del sector al que correspondan los recursos</w:t>
      </w:r>
      <w:r w:rsidRPr="00BE2939">
        <w:rPr>
          <w:rFonts w:eastAsia="Calibri" w:cs="Arial"/>
          <w:lang w:eastAsia="es-CO"/>
        </w:rPr>
        <w:t>.</w:t>
      </w:r>
    </w:p>
    <w:p w14:paraId="6A22D374" w14:textId="77777777" w:rsidR="00FB03AD" w:rsidRPr="00BE2939" w:rsidRDefault="00FB03AD" w:rsidP="0044406F">
      <w:pPr>
        <w:spacing w:after="0" w:line="240" w:lineRule="auto"/>
        <w:contextualSpacing/>
        <w:jc w:val="both"/>
        <w:rPr>
          <w:rFonts w:eastAsia="Calibri" w:cs="Arial"/>
          <w:b/>
          <w:bCs/>
          <w:lang w:eastAsia="es-CO"/>
        </w:rPr>
      </w:pPr>
    </w:p>
    <w:p w14:paraId="5516F7CF" w14:textId="77777777" w:rsidR="00FB03AD" w:rsidRPr="00BE2939" w:rsidRDefault="009058AA" w:rsidP="00A07232">
      <w:pPr>
        <w:pStyle w:val="Prrafodelista"/>
        <w:numPr>
          <w:ilvl w:val="0"/>
          <w:numId w:val="2"/>
        </w:numPr>
        <w:spacing w:after="0" w:line="240" w:lineRule="auto"/>
        <w:ind w:left="284" w:hanging="284"/>
        <w:jc w:val="both"/>
        <w:rPr>
          <w:rFonts w:asciiTheme="minorHAnsi" w:eastAsiaTheme="minorEastAsia" w:hAnsiTheme="minorHAnsi"/>
          <w:b/>
          <w:bCs/>
          <w:lang w:eastAsia="es-CO"/>
        </w:rPr>
      </w:pPr>
      <w:r w:rsidRPr="00BE2939">
        <w:rPr>
          <w:rFonts w:eastAsia="Calibri" w:cs="Arial"/>
          <w:b/>
          <w:bCs/>
          <w:lang w:eastAsia="es-CO"/>
        </w:rPr>
        <w:t>Inexistencia de Cuenta Maestra Pagadora:</w:t>
      </w:r>
    </w:p>
    <w:p w14:paraId="6D2DA4E7" w14:textId="77777777" w:rsidR="00FB03AD" w:rsidRPr="00BE2939" w:rsidRDefault="00FB03AD" w:rsidP="0044406F">
      <w:pPr>
        <w:spacing w:after="0" w:line="240" w:lineRule="auto"/>
        <w:contextualSpacing/>
        <w:jc w:val="both"/>
        <w:rPr>
          <w:rFonts w:eastAsia="Calibri" w:cs="Arial"/>
          <w:lang w:eastAsia="es-CO"/>
        </w:rPr>
      </w:pPr>
    </w:p>
    <w:p w14:paraId="0B1C108E" w14:textId="77777777" w:rsidR="00AE3B47" w:rsidRDefault="009058AA" w:rsidP="00102852">
      <w:pPr>
        <w:spacing w:line="240" w:lineRule="auto"/>
        <w:contextualSpacing/>
        <w:jc w:val="both"/>
      </w:pPr>
      <w:r>
        <w:rPr>
          <w:rFonts w:eastAsia="Arial" w:cs="Arial"/>
          <w:lang w:val="es"/>
        </w:rPr>
        <w:t>L</w:t>
      </w:r>
      <w:r w:rsidR="2D57216E" w:rsidRPr="00BE2939">
        <w:rPr>
          <w:rFonts w:eastAsia="Arial" w:cs="Arial"/>
          <w:lang w:val="es"/>
        </w:rPr>
        <w:t>a Dirección General de Apoyo Fiscal del Ministerio de Hacienda y Crédito Público procedió a revisar</w:t>
      </w:r>
      <w:r w:rsidR="3665B455" w:rsidRPr="00BE2939">
        <w:rPr>
          <w:rFonts w:eastAsia="Arial" w:cs="Arial"/>
          <w:lang w:val="es"/>
        </w:rPr>
        <w:t xml:space="preserve"> el informe </w:t>
      </w:r>
      <w:r w:rsidR="00711258">
        <w:rPr>
          <w:rFonts w:eastAsia="Arial" w:cs="Arial"/>
          <w:lang w:val="es"/>
        </w:rPr>
        <w:t>“</w:t>
      </w:r>
      <w:r w:rsidR="006D4F60" w:rsidRPr="00BE2939">
        <w:rPr>
          <w:rFonts w:eastAsia="Arial" w:cs="Arial"/>
          <w:i/>
          <w:iCs/>
          <w:lang w:val="es"/>
        </w:rPr>
        <w:t>Consolidado CM PG Supatá Cundinamarca</w:t>
      </w:r>
      <w:r w:rsidR="00711258">
        <w:rPr>
          <w:rFonts w:eastAsia="Arial" w:cs="Arial"/>
          <w:lang w:val="es"/>
        </w:rPr>
        <w:t>”</w:t>
      </w:r>
      <w:r w:rsidR="006D4F60" w:rsidRPr="00BE2939">
        <w:rPr>
          <w:rFonts w:eastAsia="Arial" w:cs="Arial"/>
          <w:lang w:val="es"/>
        </w:rPr>
        <w:t xml:space="preserve"> </w:t>
      </w:r>
      <w:r w:rsidR="00BC5817">
        <w:rPr>
          <w:rFonts w:eastAsia="Arial" w:cs="Arial"/>
          <w:lang w:val="es"/>
        </w:rPr>
        <w:t xml:space="preserve">realizado por los establecimientos bancarios sobre los movimientos de las </w:t>
      </w:r>
      <w:r w:rsidR="00763958" w:rsidRPr="00763958">
        <w:rPr>
          <w:rFonts w:eastAsia="Arial" w:cs="Arial"/>
          <w:lang w:val="es"/>
        </w:rPr>
        <w:t>Cuenta Maestra de P</w:t>
      </w:r>
      <w:r w:rsidR="00763958">
        <w:rPr>
          <w:rFonts w:eastAsia="Arial" w:cs="Arial"/>
          <w:lang w:val="es"/>
        </w:rPr>
        <w:t xml:space="preserve">ropósito General </w:t>
      </w:r>
      <w:r w:rsidR="00763958" w:rsidRPr="00763958">
        <w:rPr>
          <w:rFonts w:eastAsia="Arial" w:cs="Arial"/>
          <w:lang w:val="es"/>
        </w:rPr>
        <w:t>del</w:t>
      </w:r>
      <w:r w:rsidR="00763958">
        <w:rPr>
          <w:rFonts w:eastAsia="Arial" w:cs="Arial"/>
          <w:lang w:val="es"/>
        </w:rPr>
        <w:t xml:space="preserve"> Municipio de Supatá - Cundinamarca</w:t>
      </w:r>
      <w:r w:rsidR="00763958" w:rsidRPr="00763958">
        <w:rPr>
          <w:rFonts w:eastAsia="Arial" w:cs="Arial"/>
          <w:lang w:val="es"/>
        </w:rPr>
        <w:t xml:space="preserve"> </w:t>
      </w:r>
      <w:r w:rsidR="00763958">
        <w:rPr>
          <w:rFonts w:eastAsia="Arial" w:cs="Arial"/>
          <w:lang w:val="es"/>
        </w:rPr>
        <w:t xml:space="preserve">cuenta de ahorros </w:t>
      </w:r>
      <w:r w:rsidR="00763958" w:rsidRPr="00763958">
        <w:rPr>
          <w:rFonts w:eastAsia="Arial" w:cs="Arial"/>
          <w:lang w:val="es"/>
        </w:rPr>
        <w:t xml:space="preserve">No. 431613001541 </w:t>
      </w:r>
      <w:r w:rsidR="00763958">
        <w:rPr>
          <w:rFonts w:eastAsia="Arial" w:cs="Arial"/>
          <w:lang w:val="es"/>
        </w:rPr>
        <w:t xml:space="preserve">del </w:t>
      </w:r>
      <w:r w:rsidR="00763958" w:rsidRPr="00763958">
        <w:rPr>
          <w:rFonts w:eastAsia="Arial" w:cs="Arial"/>
          <w:lang w:val="es"/>
        </w:rPr>
        <w:t>Banco Agrario</w:t>
      </w:r>
      <w:r w:rsidR="00763958">
        <w:rPr>
          <w:rFonts w:eastAsia="Arial" w:cs="Arial"/>
          <w:lang w:val="es"/>
        </w:rPr>
        <w:t xml:space="preserve"> </w:t>
      </w:r>
      <w:r w:rsidR="3665B455" w:rsidRPr="00BE2939">
        <w:rPr>
          <w:rFonts w:eastAsia="Arial" w:cs="Arial"/>
          <w:lang w:val="es"/>
        </w:rPr>
        <w:t>para el periodo comprendido entre el 1 de en</w:t>
      </w:r>
      <w:r w:rsidR="60373E1B" w:rsidRPr="00BE2939">
        <w:rPr>
          <w:rFonts w:eastAsia="Arial" w:cs="Arial"/>
          <w:lang w:val="es"/>
        </w:rPr>
        <w:t>e</w:t>
      </w:r>
      <w:r w:rsidR="3665B455" w:rsidRPr="00BE2939">
        <w:rPr>
          <w:rFonts w:eastAsia="Arial" w:cs="Arial"/>
          <w:lang w:val="es"/>
        </w:rPr>
        <w:t>ro de 2020 y el 30 de mayo de 2021</w:t>
      </w:r>
      <w:r w:rsidR="00111290">
        <w:rPr>
          <w:rFonts w:eastAsia="Arial" w:cs="Arial"/>
          <w:lang w:val="es"/>
        </w:rPr>
        <w:t xml:space="preserve">. </w:t>
      </w:r>
      <w:r w:rsidR="00763958">
        <w:t>D</w:t>
      </w:r>
      <w:r w:rsidR="228553B6" w:rsidRPr="00111290">
        <w:t xml:space="preserve">e la revisión de la información de las Cuentas Maestras Pagadoras se evidenció que el </w:t>
      </w:r>
      <w:r w:rsidR="00711258">
        <w:t>M</w:t>
      </w:r>
      <w:r w:rsidR="228553B6" w:rsidRPr="00111290">
        <w:t xml:space="preserve">unicipio no tiene aperturada una Cuenta Maestra Pagadora para la administración de los recursos de la Participación de Propósito General, lo que contraviene lo indicado por el artículo 3 de la Resolución </w:t>
      </w:r>
      <w:r w:rsidR="00711258">
        <w:t xml:space="preserve">No. </w:t>
      </w:r>
      <w:r w:rsidR="228553B6" w:rsidRPr="00111290">
        <w:t>0660 de 2018 sobre la apertura de Cuentas Maestras Pagadoras</w:t>
      </w:r>
      <w:r w:rsidR="00284D92">
        <w:t>.</w:t>
      </w:r>
    </w:p>
    <w:p w14:paraId="4EB3DAF2" w14:textId="77777777" w:rsidR="00711258" w:rsidRPr="00BE2939" w:rsidRDefault="00711258" w:rsidP="0044406F">
      <w:pPr>
        <w:spacing w:line="240" w:lineRule="auto"/>
        <w:contextualSpacing/>
        <w:jc w:val="both"/>
      </w:pPr>
    </w:p>
    <w:p w14:paraId="64E35B11" w14:textId="77777777" w:rsidR="00AE3B47" w:rsidRPr="00BE2939" w:rsidRDefault="009058AA" w:rsidP="0044406F">
      <w:pPr>
        <w:spacing w:after="0" w:line="240" w:lineRule="auto"/>
        <w:contextualSpacing/>
        <w:jc w:val="both"/>
        <w:rPr>
          <w:rFonts w:eastAsia="Calibri" w:cs="Arial"/>
          <w:lang w:val="es-CO" w:eastAsia="es-CO"/>
        </w:rPr>
      </w:pPr>
      <w:r w:rsidRPr="00BE2939">
        <w:rPr>
          <w:rFonts w:eastAsia="Times New Roman" w:cs="Arial"/>
          <w:lang w:val="es-CO" w:eastAsia="es-CO"/>
        </w:rPr>
        <w:t>De lo anterior y dado que</w:t>
      </w:r>
      <w:r w:rsidR="00711258">
        <w:rPr>
          <w:rFonts w:eastAsia="Times New Roman" w:cs="Arial"/>
          <w:lang w:val="es-CO" w:eastAsia="es-CO"/>
        </w:rPr>
        <w:t>,</w:t>
      </w:r>
      <w:r w:rsidRPr="00BE2939">
        <w:rPr>
          <w:rFonts w:eastAsia="Times New Roman" w:cs="Arial"/>
          <w:lang w:val="es-CO" w:eastAsia="es-CO"/>
        </w:rPr>
        <w:t xml:space="preserve"> en el marco del requerimiento de </w:t>
      </w:r>
      <w:r w:rsidR="612A38E7" w:rsidRPr="00BE2939">
        <w:rPr>
          <w:rFonts w:eastAsia="Times New Roman" w:cs="Arial"/>
          <w:lang w:val="es-CO" w:eastAsia="es-CO"/>
        </w:rPr>
        <w:t>información se</w:t>
      </w:r>
      <w:r w:rsidRPr="00BE2939">
        <w:rPr>
          <w:rFonts w:eastAsia="Times New Roman" w:cs="Arial"/>
          <w:lang w:val="es-CO" w:eastAsia="es-CO"/>
        </w:rPr>
        <w:t xml:space="preserve"> solicitó en el punto No. 11 el “C</w:t>
      </w:r>
      <w:r w:rsidRPr="0044406F">
        <w:rPr>
          <w:rFonts w:eastAsia="Times New Roman" w:cs="Arial"/>
          <w:i/>
          <w:iCs/>
          <w:lang w:val="es-CO" w:eastAsia="es-CO"/>
        </w:rPr>
        <w:t>onvenio de apertura de la Cuenta Maestra Pagadora de Propósito General (en PDF)</w:t>
      </w:r>
      <w:r w:rsidRPr="00BE2939">
        <w:rPr>
          <w:rFonts w:eastAsia="Times New Roman" w:cs="Arial"/>
          <w:lang w:val="es-CO" w:eastAsia="es-CO"/>
        </w:rPr>
        <w:t xml:space="preserve">”, el Municipio de Supatá - </w:t>
      </w:r>
      <w:r w:rsidR="415282E1" w:rsidRPr="00BE2939">
        <w:rPr>
          <w:rFonts w:eastAsia="Times New Roman" w:cs="Arial"/>
          <w:lang w:val="es-CO" w:eastAsia="es-CO"/>
        </w:rPr>
        <w:t>Cundinamarca</w:t>
      </w:r>
      <w:r w:rsidRPr="00BE2939">
        <w:rPr>
          <w:rFonts w:eastAsia="Times New Roman" w:cs="Arial"/>
          <w:lang w:val="es-CO" w:eastAsia="es-CO"/>
        </w:rPr>
        <w:t xml:space="preserve"> </w:t>
      </w:r>
      <w:r w:rsidR="73DBCF6B" w:rsidRPr="00BE2939">
        <w:rPr>
          <w:rFonts w:eastAsia="Times New Roman" w:cs="Arial"/>
          <w:lang w:val="es-CO" w:eastAsia="es-CO"/>
        </w:rPr>
        <w:t xml:space="preserve">allego el documento </w:t>
      </w:r>
      <w:r w:rsidR="00711258">
        <w:rPr>
          <w:rFonts w:eastAsia="Times New Roman" w:cs="Arial"/>
          <w:lang w:val="es-CO" w:eastAsia="es-CO"/>
        </w:rPr>
        <w:t>“</w:t>
      </w:r>
      <w:r w:rsidR="006D4F60" w:rsidRPr="00BE2939">
        <w:rPr>
          <w:rFonts w:eastAsia="Calibri" w:cs="Arial"/>
          <w:i/>
          <w:iCs/>
          <w:lang w:val="es-CO" w:eastAsia="es-CO"/>
        </w:rPr>
        <w:t>CONVENIO NO. (431613002651) PARA EL MANEJO DE LA CUENTA MAESTRA PAGADORA DEL SISTEMA GENERAL DE PARTICIPACIONES SUSCRITO ENTRE EL BANCO AGRARIO DE COLOMBIA S.A Y EL (MUNICIPIO DE SUPATÁ</w:t>
      </w:r>
      <w:r w:rsidR="006D4F60" w:rsidRPr="00BE2939">
        <w:rPr>
          <w:rFonts w:eastAsia="Calibri" w:cs="Arial"/>
          <w:lang w:val="es-CO" w:eastAsia="es-CO"/>
        </w:rPr>
        <w:t>)</w:t>
      </w:r>
      <w:r w:rsidR="00711258">
        <w:rPr>
          <w:rFonts w:eastAsia="Calibri" w:cs="Arial"/>
          <w:lang w:val="es-CO" w:eastAsia="es-CO"/>
        </w:rPr>
        <w:t>”</w:t>
      </w:r>
      <w:r w:rsidR="006D4F60" w:rsidRPr="00BE2939">
        <w:rPr>
          <w:rFonts w:eastAsia="Calibri" w:cs="Arial"/>
          <w:lang w:val="es-CO" w:eastAsia="es-CO"/>
        </w:rPr>
        <w:t>.</w:t>
      </w:r>
      <w:r w:rsidR="00763958">
        <w:rPr>
          <w:rFonts w:eastAsia="Calibri" w:cs="Arial"/>
          <w:lang w:val="es-CO" w:eastAsia="es-CO"/>
        </w:rPr>
        <w:t xml:space="preserve"> </w:t>
      </w:r>
      <w:r w:rsidR="4FDC6B53" w:rsidRPr="00BE2939">
        <w:rPr>
          <w:rFonts w:eastAsia="Times New Roman" w:cs="Arial"/>
          <w:lang w:val="es-CO" w:eastAsia="es-CO"/>
        </w:rPr>
        <w:t xml:space="preserve">De la revisión </w:t>
      </w:r>
      <w:r w:rsidR="1DFB8B54" w:rsidRPr="00BE2939">
        <w:rPr>
          <w:rFonts w:eastAsia="Times New Roman" w:cs="Arial"/>
          <w:lang w:val="es-CO" w:eastAsia="es-CO"/>
        </w:rPr>
        <w:t>del soporte</w:t>
      </w:r>
      <w:r w:rsidR="4FDC6B53" w:rsidRPr="00BE2939">
        <w:rPr>
          <w:rFonts w:eastAsia="Times New Roman" w:cs="Arial"/>
          <w:lang w:val="es-CO" w:eastAsia="es-CO"/>
        </w:rPr>
        <w:t xml:space="preserve"> se observa que </w:t>
      </w:r>
      <w:r w:rsidR="4CB76D0C" w:rsidRPr="00BE2939">
        <w:rPr>
          <w:rFonts w:eastAsia="Times New Roman" w:cs="Arial"/>
          <w:lang w:val="es-CO" w:eastAsia="es-CO"/>
        </w:rPr>
        <w:t xml:space="preserve">frente a </w:t>
      </w:r>
      <w:r w:rsidR="72CA5CF1" w:rsidRPr="00BE2939">
        <w:rPr>
          <w:rFonts w:eastAsia="Times New Roman" w:cs="Arial"/>
          <w:lang w:val="es-CO" w:eastAsia="es-CO"/>
        </w:rPr>
        <w:t>la consideración</w:t>
      </w:r>
      <w:r w:rsidR="4CB76D0C" w:rsidRPr="00BE2939">
        <w:rPr>
          <w:rFonts w:eastAsia="Times New Roman" w:cs="Arial"/>
          <w:lang w:val="es-CO" w:eastAsia="es-CO"/>
        </w:rPr>
        <w:t xml:space="preserve"> No. 4 que debería hacer referencia a la Cuenta Maestra </w:t>
      </w:r>
      <w:r w:rsidR="46D508CA" w:rsidRPr="00BE2939">
        <w:rPr>
          <w:rFonts w:eastAsia="Times New Roman" w:cs="Arial"/>
          <w:lang w:val="es-CO" w:eastAsia="es-CO"/>
        </w:rPr>
        <w:t>No. 431613001541</w:t>
      </w:r>
      <w:r w:rsidR="4CB76D0C" w:rsidRPr="00BE2939">
        <w:rPr>
          <w:rFonts w:eastAsia="Times New Roman" w:cs="Arial"/>
          <w:lang w:val="es-CO" w:eastAsia="es-CO"/>
        </w:rPr>
        <w:t xml:space="preserve">, el citado </w:t>
      </w:r>
      <w:r w:rsidR="71942E45" w:rsidRPr="00BE2939">
        <w:rPr>
          <w:rFonts w:eastAsia="Times New Roman" w:cs="Arial"/>
          <w:lang w:val="es-CO" w:eastAsia="es-CO"/>
        </w:rPr>
        <w:t xml:space="preserve">punto del </w:t>
      </w:r>
      <w:r w:rsidR="4CB76D0C" w:rsidRPr="00BE2939">
        <w:rPr>
          <w:rFonts w:eastAsia="Times New Roman" w:cs="Arial"/>
          <w:lang w:val="es-CO" w:eastAsia="es-CO"/>
        </w:rPr>
        <w:t xml:space="preserve">documento hace referencia </w:t>
      </w:r>
      <w:r w:rsidR="00C1697A">
        <w:rPr>
          <w:rFonts w:eastAsia="Times New Roman" w:cs="Arial"/>
          <w:lang w:val="es-CO" w:eastAsia="es-CO"/>
        </w:rPr>
        <w:t xml:space="preserve">a </w:t>
      </w:r>
      <w:r w:rsidR="40A15D27" w:rsidRPr="00BE2939">
        <w:rPr>
          <w:rFonts w:eastAsia="Times New Roman" w:cs="Arial"/>
          <w:lang w:val="es-CO" w:eastAsia="es-CO"/>
        </w:rPr>
        <w:t xml:space="preserve">un número </w:t>
      </w:r>
      <w:r w:rsidR="006D4F60" w:rsidRPr="00BE2939">
        <w:rPr>
          <w:rFonts w:eastAsia="Times New Roman" w:cs="Arial"/>
          <w:lang w:val="es-CO" w:eastAsia="es-CO"/>
        </w:rPr>
        <w:t>de cuenta distinto a la Cuenta Maestra de Propósito General a</w:t>
      </w:r>
      <w:r w:rsidR="40A15D27" w:rsidRPr="00BE2939">
        <w:rPr>
          <w:rFonts w:eastAsia="Times New Roman" w:cs="Arial"/>
          <w:lang w:val="es-CO" w:eastAsia="es-CO"/>
        </w:rPr>
        <w:t xml:space="preserve">l indicar que: </w:t>
      </w:r>
    </w:p>
    <w:p w14:paraId="01297D43" w14:textId="77777777" w:rsidR="006D4F60" w:rsidRPr="00BE2939" w:rsidRDefault="006D4F60" w:rsidP="0044406F">
      <w:pPr>
        <w:spacing w:after="0" w:line="240" w:lineRule="auto"/>
        <w:contextualSpacing/>
        <w:jc w:val="both"/>
        <w:rPr>
          <w:rFonts w:eastAsia="Calibri" w:cs="Arial"/>
          <w:lang w:val="es-CO" w:eastAsia="es-CO"/>
        </w:rPr>
      </w:pPr>
    </w:p>
    <w:p w14:paraId="2FB71DE7" w14:textId="77777777" w:rsidR="40A15D27" w:rsidRPr="0044406F" w:rsidRDefault="009058AA" w:rsidP="0044406F">
      <w:pPr>
        <w:spacing w:after="0" w:line="240" w:lineRule="auto"/>
        <w:ind w:left="708"/>
        <w:contextualSpacing/>
        <w:jc w:val="both"/>
        <w:rPr>
          <w:rFonts w:eastAsia="Calibri" w:cs="Arial"/>
          <w:sz w:val="18"/>
          <w:szCs w:val="18"/>
          <w:lang w:val="es-CO" w:eastAsia="es-CO"/>
        </w:rPr>
      </w:pPr>
      <w:r w:rsidRPr="0044406F">
        <w:rPr>
          <w:rFonts w:eastAsia="Calibri" w:cs="Arial"/>
          <w:sz w:val="18"/>
          <w:szCs w:val="18"/>
          <w:lang w:val="es-CO" w:eastAsia="es-CO"/>
        </w:rPr>
        <w:lastRenderedPageBreak/>
        <w:t>“</w:t>
      </w:r>
      <w:r w:rsidR="27185755" w:rsidRPr="0044406F">
        <w:rPr>
          <w:rFonts w:eastAsia="Calibri" w:cs="Arial"/>
          <w:i/>
          <w:iCs/>
          <w:sz w:val="18"/>
          <w:szCs w:val="18"/>
          <w:lang w:val="es-CO" w:eastAsia="es-CO"/>
        </w:rPr>
        <w:t>4) Que EL CLIENTE abrió en la oficina de SUPATÁ de EL BANCO LA CUENTA MAESTRA No. 431613002643, para el manejo de los recursos del Sistema General de Participaciones del componente de Propósito General</w:t>
      </w:r>
      <w:r w:rsidR="27185755" w:rsidRPr="0044406F">
        <w:rPr>
          <w:rFonts w:eastAsia="Calibri" w:cs="Arial"/>
          <w:sz w:val="18"/>
          <w:szCs w:val="18"/>
          <w:lang w:val="es-CO" w:eastAsia="es-CO"/>
        </w:rPr>
        <w:t>.</w:t>
      </w:r>
      <w:r w:rsidRPr="0044406F">
        <w:rPr>
          <w:rFonts w:eastAsia="Calibri" w:cs="Arial"/>
          <w:sz w:val="18"/>
          <w:szCs w:val="18"/>
          <w:lang w:val="es-CO" w:eastAsia="es-CO"/>
        </w:rPr>
        <w:t>”</w:t>
      </w:r>
      <w:r w:rsidR="51C7726F" w:rsidRPr="0044406F">
        <w:rPr>
          <w:rFonts w:eastAsia="Calibri" w:cs="Arial"/>
          <w:sz w:val="18"/>
          <w:szCs w:val="18"/>
          <w:lang w:val="es-CO" w:eastAsia="es-CO"/>
        </w:rPr>
        <w:t xml:space="preserve"> De manera </w:t>
      </w:r>
      <w:r w:rsidR="3BF2E31E" w:rsidRPr="0044406F">
        <w:rPr>
          <w:rFonts w:eastAsia="Calibri" w:cs="Arial"/>
          <w:sz w:val="18"/>
          <w:szCs w:val="18"/>
          <w:lang w:val="es-CO" w:eastAsia="es-CO"/>
        </w:rPr>
        <w:t>que,</w:t>
      </w:r>
      <w:r w:rsidR="51C7726F" w:rsidRPr="0044406F">
        <w:rPr>
          <w:rFonts w:eastAsia="Calibri" w:cs="Arial"/>
          <w:sz w:val="18"/>
          <w:szCs w:val="18"/>
          <w:lang w:val="es-CO" w:eastAsia="es-CO"/>
        </w:rPr>
        <w:t xml:space="preserve"> en la consideración </w:t>
      </w:r>
      <w:r w:rsidR="548775EE" w:rsidRPr="0044406F">
        <w:rPr>
          <w:rFonts w:eastAsia="Calibri" w:cs="Arial"/>
          <w:sz w:val="18"/>
          <w:szCs w:val="18"/>
          <w:lang w:val="es-CO" w:eastAsia="es-CO"/>
        </w:rPr>
        <w:t>siguiente</w:t>
      </w:r>
      <w:r w:rsidR="51C7726F" w:rsidRPr="0044406F">
        <w:rPr>
          <w:rFonts w:eastAsia="Calibri" w:cs="Arial"/>
          <w:sz w:val="18"/>
          <w:szCs w:val="18"/>
          <w:lang w:val="es-CO" w:eastAsia="es-CO"/>
        </w:rPr>
        <w:t xml:space="preserve">, que </w:t>
      </w:r>
      <w:r w:rsidR="0A89F35F" w:rsidRPr="0044406F">
        <w:rPr>
          <w:rFonts w:eastAsia="Calibri" w:cs="Arial"/>
          <w:sz w:val="18"/>
          <w:szCs w:val="18"/>
          <w:lang w:val="es-CO" w:eastAsia="es-CO"/>
        </w:rPr>
        <w:t>debería hacer</w:t>
      </w:r>
      <w:r w:rsidR="51C7726F" w:rsidRPr="0044406F">
        <w:rPr>
          <w:rFonts w:eastAsia="Calibri" w:cs="Arial"/>
          <w:sz w:val="18"/>
          <w:szCs w:val="18"/>
          <w:lang w:val="es-CO" w:eastAsia="es-CO"/>
        </w:rPr>
        <w:t xml:space="preserve"> referencia </w:t>
      </w:r>
      <w:r w:rsidR="7204556D" w:rsidRPr="0044406F">
        <w:rPr>
          <w:rFonts w:eastAsia="Calibri" w:cs="Arial"/>
          <w:sz w:val="18"/>
          <w:szCs w:val="18"/>
          <w:lang w:val="es-CO" w:eastAsia="es-CO"/>
        </w:rPr>
        <w:t xml:space="preserve">al producto a apertura, dicha cláusula indica </w:t>
      </w:r>
      <w:r w:rsidR="7185C94E" w:rsidRPr="0044406F">
        <w:rPr>
          <w:rFonts w:eastAsia="Calibri" w:cs="Arial"/>
          <w:sz w:val="18"/>
          <w:szCs w:val="18"/>
          <w:lang w:val="es-CO" w:eastAsia="es-CO"/>
        </w:rPr>
        <w:t>nuevamente</w:t>
      </w:r>
      <w:r w:rsidR="51C7726F" w:rsidRPr="0044406F">
        <w:rPr>
          <w:rFonts w:eastAsia="Calibri" w:cs="Arial"/>
          <w:sz w:val="18"/>
          <w:szCs w:val="18"/>
          <w:lang w:val="es-CO" w:eastAsia="es-CO"/>
        </w:rPr>
        <w:t xml:space="preserve"> a la cuenta No. </w:t>
      </w:r>
      <w:r w:rsidR="51C7726F" w:rsidRPr="0044406F">
        <w:rPr>
          <w:rFonts w:eastAsia="Calibri" w:cs="Arial"/>
          <w:i/>
          <w:iCs/>
          <w:sz w:val="18"/>
          <w:szCs w:val="18"/>
          <w:lang w:val="es-CO" w:eastAsia="es-CO"/>
        </w:rPr>
        <w:t xml:space="preserve">431613002643, pese a que el título del convenio destaca la </w:t>
      </w:r>
      <w:r w:rsidR="553F356F" w:rsidRPr="0044406F">
        <w:rPr>
          <w:rFonts w:eastAsia="Calibri" w:cs="Arial"/>
          <w:i/>
          <w:iCs/>
          <w:sz w:val="18"/>
          <w:szCs w:val="18"/>
          <w:lang w:val="es-CO" w:eastAsia="es-CO"/>
        </w:rPr>
        <w:t>apertura</w:t>
      </w:r>
      <w:r w:rsidR="51C7726F" w:rsidRPr="0044406F">
        <w:rPr>
          <w:rFonts w:eastAsia="Calibri" w:cs="Arial"/>
          <w:i/>
          <w:iCs/>
          <w:sz w:val="18"/>
          <w:szCs w:val="18"/>
          <w:lang w:val="es-CO" w:eastAsia="es-CO"/>
        </w:rPr>
        <w:t xml:space="preserve"> de un producto financiero con No. </w:t>
      </w:r>
      <w:r w:rsidR="51C7726F" w:rsidRPr="0044406F">
        <w:rPr>
          <w:rFonts w:eastAsia="Times New Roman" w:cs="Arial"/>
          <w:i/>
          <w:iCs/>
          <w:sz w:val="18"/>
          <w:szCs w:val="18"/>
          <w:lang w:val="es-CO" w:eastAsia="es-CO"/>
        </w:rPr>
        <w:t>431613002651.</w:t>
      </w:r>
      <w:r w:rsidR="43E93101" w:rsidRPr="0044406F">
        <w:rPr>
          <w:rFonts w:eastAsia="Times New Roman" w:cs="Arial"/>
          <w:i/>
          <w:iCs/>
          <w:sz w:val="18"/>
          <w:szCs w:val="18"/>
          <w:lang w:val="es-CO" w:eastAsia="es-CO"/>
        </w:rPr>
        <w:t xml:space="preserve"> </w:t>
      </w:r>
      <w:r w:rsidR="006D4F60" w:rsidRPr="0044406F">
        <w:rPr>
          <w:rFonts w:eastAsia="Times New Roman" w:cs="Arial"/>
          <w:i/>
          <w:iCs/>
          <w:sz w:val="18"/>
          <w:szCs w:val="18"/>
          <w:lang w:val="es-CO" w:eastAsia="es-CO"/>
        </w:rPr>
        <w:t xml:space="preserve">No </w:t>
      </w:r>
      <w:r w:rsidR="00636CAF" w:rsidRPr="0044406F">
        <w:rPr>
          <w:rFonts w:eastAsia="Times New Roman" w:cs="Arial"/>
          <w:i/>
          <w:iCs/>
          <w:sz w:val="18"/>
          <w:szCs w:val="18"/>
          <w:lang w:val="es-CO" w:eastAsia="es-CO"/>
        </w:rPr>
        <w:t>obstante,</w:t>
      </w:r>
      <w:r w:rsidR="006D4F60" w:rsidRPr="0044406F">
        <w:rPr>
          <w:rFonts w:eastAsia="Times New Roman" w:cs="Arial"/>
          <w:i/>
          <w:iCs/>
          <w:sz w:val="18"/>
          <w:szCs w:val="18"/>
          <w:lang w:val="es-CO" w:eastAsia="es-CO"/>
        </w:rPr>
        <w:t xml:space="preserve"> lo anterior, en sede del reconocimiento institucional se remitió nuevamente el documento, no </w:t>
      </w:r>
      <w:r w:rsidR="001C61B2" w:rsidRPr="0044406F">
        <w:rPr>
          <w:rFonts w:eastAsia="Times New Roman" w:cs="Arial"/>
          <w:i/>
          <w:iCs/>
          <w:sz w:val="18"/>
          <w:szCs w:val="18"/>
          <w:lang w:val="es-CO" w:eastAsia="es-CO"/>
        </w:rPr>
        <w:t>obstante,</w:t>
      </w:r>
      <w:r w:rsidR="006D4F60" w:rsidRPr="0044406F">
        <w:rPr>
          <w:rFonts w:eastAsia="Times New Roman" w:cs="Arial"/>
          <w:i/>
          <w:iCs/>
          <w:sz w:val="18"/>
          <w:szCs w:val="18"/>
          <w:lang w:val="es-CO" w:eastAsia="es-CO"/>
        </w:rPr>
        <w:t xml:space="preserve"> se observa que este llego incompleto (únicamente páginas 1 y 3) y con el número de la Cuenta Maestra corregido en la cláusula 4 al destacar que “</w:t>
      </w:r>
      <w:r w:rsidR="006D4F60" w:rsidRPr="0044406F">
        <w:rPr>
          <w:rFonts w:eastAsia="Calibri" w:cs="Arial"/>
          <w:sz w:val="18"/>
          <w:szCs w:val="18"/>
          <w:lang w:val="es-CO" w:eastAsia="es-CO"/>
        </w:rPr>
        <w:t>“</w:t>
      </w:r>
      <w:r w:rsidR="006D4F60" w:rsidRPr="0044406F">
        <w:rPr>
          <w:rFonts w:eastAsia="Calibri" w:cs="Arial"/>
          <w:i/>
          <w:iCs/>
          <w:sz w:val="18"/>
          <w:szCs w:val="18"/>
          <w:lang w:val="es-CO" w:eastAsia="es-CO"/>
        </w:rPr>
        <w:t xml:space="preserve">4) Que EL CLIENTE abrió en la oficina de SUPATÁ de EL BANCO LA CUENTA MAESTRA No. </w:t>
      </w:r>
      <w:r w:rsidR="006D4F60" w:rsidRPr="0044406F">
        <w:rPr>
          <w:rFonts w:eastAsia="Times New Roman" w:cs="Arial"/>
          <w:sz w:val="18"/>
          <w:szCs w:val="18"/>
          <w:lang w:val="es-CO" w:eastAsia="es-CO"/>
        </w:rPr>
        <w:t>431613001541</w:t>
      </w:r>
      <w:r w:rsidR="006D4F60" w:rsidRPr="0044406F">
        <w:rPr>
          <w:rFonts w:eastAsia="Calibri" w:cs="Arial"/>
          <w:i/>
          <w:iCs/>
          <w:sz w:val="18"/>
          <w:szCs w:val="18"/>
          <w:lang w:val="es-CO" w:eastAsia="es-CO"/>
        </w:rPr>
        <w:t>, para el manejo de los recursos del Sistema General de Participaciones del componente de Propósito General</w:t>
      </w:r>
      <w:r w:rsidR="006D4F60" w:rsidRPr="0044406F">
        <w:rPr>
          <w:rFonts w:eastAsia="Calibri" w:cs="Arial"/>
          <w:sz w:val="18"/>
          <w:szCs w:val="18"/>
          <w:lang w:val="es-CO" w:eastAsia="es-CO"/>
        </w:rPr>
        <w:t>.</w:t>
      </w:r>
      <w:r w:rsidR="006D4F60" w:rsidRPr="0044406F">
        <w:rPr>
          <w:rFonts w:eastAsia="Times New Roman" w:cs="Arial"/>
          <w:i/>
          <w:iCs/>
          <w:sz w:val="18"/>
          <w:szCs w:val="18"/>
          <w:lang w:val="es-CO" w:eastAsia="es-CO"/>
        </w:rPr>
        <w:t>”</w:t>
      </w:r>
    </w:p>
    <w:p w14:paraId="1F02E0FE" w14:textId="77777777" w:rsidR="14710A71" w:rsidRPr="00BE2939" w:rsidRDefault="14710A71" w:rsidP="0044406F">
      <w:pPr>
        <w:spacing w:after="0" w:line="240" w:lineRule="auto"/>
        <w:contextualSpacing/>
        <w:jc w:val="both"/>
        <w:rPr>
          <w:rFonts w:eastAsia="Calibri" w:cs="Arial"/>
          <w:lang w:val="es-CO" w:eastAsia="es-CO"/>
        </w:rPr>
      </w:pPr>
    </w:p>
    <w:p w14:paraId="4C7E267C" w14:textId="77777777" w:rsidR="00BE2939" w:rsidRDefault="009058AA" w:rsidP="0044406F">
      <w:pPr>
        <w:spacing w:line="240" w:lineRule="auto"/>
        <w:contextualSpacing/>
        <w:jc w:val="both"/>
        <w:rPr>
          <w:rFonts w:eastAsiaTheme="minorEastAsia"/>
          <w:lang w:val="es" w:eastAsia="es-CO"/>
        </w:rPr>
      </w:pPr>
      <w:r w:rsidRPr="00BE2939">
        <w:rPr>
          <w:rFonts w:eastAsiaTheme="minorEastAsia"/>
          <w:lang w:val="es" w:eastAsia="es-CO"/>
        </w:rPr>
        <w:t xml:space="preserve">Por lo anterior, se evidencio </w:t>
      </w:r>
      <w:r w:rsidR="001C61B2" w:rsidRPr="00BE2939">
        <w:rPr>
          <w:rFonts w:eastAsiaTheme="minorEastAsia"/>
          <w:lang w:val="es" w:eastAsia="es-CO"/>
        </w:rPr>
        <w:t>que,</w:t>
      </w:r>
      <w:r w:rsidR="00C56D0D" w:rsidRPr="00BE2939">
        <w:rPr>
          <w:rFonts w:eastAsiaTheme="minorEastAsia"/>
          <w:lang w:val="es" w:eastAsia="es-CO"/>
        </w:rPr>
        <w:t xml:space="preserve"> para</w:t>
      </w:r>
      <w:r w:rsidR="006D4F60" w:rsidRPr="00BE2939">
        <w:rPr>
          <w:rFonts w:eastAsiaTheme="minorEastAsia"/>
          <w:lang w:val="es" w:eastAsia="es-CO"/>
        </w:rPr>
        <w:t xml:space="preserve"> el periodo de análisis del presente informe diagnóstico, </w:t>
      </w:r>
      <w:r w:rsidRPr="00BE2939">
        <w:rPr>
          <w:rFonts w:eastAsiaTheme="minorEastAsia"/>
          <w:lang w:val="es" w:eastAsia="es-CO"/>
        </w:rPr>
        <w:t xml:space="preserve">el </w:t>
      </w:r>
      <w:r w:rsidR="006D4F60" w:rsidRPr="00BE2939">
        <w:rPr>
          <w:rFonts w:eastAsiaTheme="minorEastAsia"/>
          <w:lang w:val="es" w:eastAsia="es-CO"/>
        </w:rPr>
        <w:t>M</w:t>
      </w:r>
      <w:r w:rsidRPr="00BE2939">
        <w:rPr>
          <w:rFonts w:eastAsiaTheme="minorEastAsia"/>
          <w:lang w:val="es" w:eastAsia="es-CO"/>
        </w:rPr>
        <w:t xml:space="preserve">unicipio de Supatá </w:t>
      </w:r>
      <w:r w:rsidR="00C1697A">
        <w:rPr>
          <w:rFonts w:eastAsiaTheme="minorEastAsia"/>
          <w:lang w:val="es" w:eastAsia="es-CO"/>
        </w:rPr>
        <w:t xml:space="preserve">- </w:t>
      </w:r>
      <w:r w:rsidRPr="00BE2939">
        <w:rPr>
          <w:rFonts w:eastAsiaTheme="minorEastAsia"/>
          <w:lang w:val="es" w:eastAsia="es-CO"/>
        </w:rPr>
        <w:t xml:space="preserve">Cundinamarca no </w:t>
      </w:r>
      <w:r w:rsidR="006D4F60" w:rsidRPr="00BE2939">
        <w:rPr>
          <w:rFonts w:eastAsiaTheme="minorEastAsia"/>
          <w:lang w:val="es" w:eastAsia="es-CO"/>
        </w:rPr>
        <w:t>contaba</w:t>
      </w:r>
      <w:r w:rsidRPr="00BE2939">
        <w:rPr>
          <w:rFonts w:eastAsiaTheme="minorEastAsia"/>
          <w:lang w:val="es" w:eastAsia="es-CO"/>
        </w:rPr>
        <w:t xml:space="preserve"> con la Cuenta Maestra </w:t>
      </w:r>
      <w:r w:rsidR="5A38FF5B" w:rsidRPr="00BE2939">
        <w:rPr>
          <w:rFonts w:eastAsiaTheme="minorEastAsia"/>
          <w:lang w:val="es" w:eastAsia="es-CO"/>
        </w:rPr>
        <w:t>Pagadora</w:t>
      </w:r>
      <w:r w:rsidRPr="00BE2939">
        <w:rPr>
          <w:rFonts w:eastAsiaTheme="minorEastAsia"/>
          <w:lang w:val="es" w:eastAsia="es-CO"/>
        </w:rPr>
        <w:t xml:space="preserve"> como lo dispone </w:t>
      </w:r>
      <w:r w:rsidR="72B900BD" w:rsidRPr="00BE2939">
        <w:rPr>
          <w:rFonts w:eastAsiaTheme="minorEastAsia"/>
          <w:lang w:val="es" w:eastAsia="es-CO"/>
        </w:rPr>
        <w:t xml:space="preserve">la Resolución </w:t>
      </w:r>
      <w:r w:rsidR="00711258">
        <w:rPr>
          <w:rFonts w:eastAsiaTheme="minorEastAsia"/>
          <w:lang w:val="es" w:eastAsia="es-CO"/>
        </w:rPr>
        <w:t xml:space="preserve">No. </w:t>
      </w:r>
      <w:r w:rsidR="72B900BD" w:rsidRPr="00BE2939">
        <w:rPr>
          <w:rFonts w:eastAsiaTheme="minorEastAsia"/>
          <w:lang w:val="es" w:eastAsia="es-CO"/>
        </w:rPr>
        <w:t>0660 de 2018.</w:t>
      </w:r>
    </w:p>
    <w:bookmarkEnd w:id="9"/>
    <w:p w14:paraId="1E9739B4" w14:textId="77777777" w:rsidR="00F00D32" w:rsidRPr="00C56B51" w:rsidRDefault="00A07232" w:rsidP="00C56B51">
      <w:pPr>
        <w:pStyle w:val="Ttulo1"/>
        <w:spacing w:line="240" w:lineRule="auto"/>
        <w:contextualSpacing/>
        <w:rPr>
          <w:rFonts w:ascii="Arial" w:hAnsi="Arial" w:cs="Arial"/>
          <w:b/>
          <w:bCs/>
          <w:color w:val="auto"/>
          <w:sz w:val="22"/>
          <w:szCs w:val="22"/>
          <w:u w:val="single"/>
        </w:rPr>
      </w:pPr>
      <w:r>
        <w:rPr>
          <w:rFonts w:ascii="Arial" w:hAnsi="Arial" w:cs="Arial"/>
          <w:b/>
          <w:bCs/>
          <w:color w:val="auto"/>
          <w:sz w:val="22"/>
          <w:szCs w:val="22"/>
          <w:u w:val="single"/>
        </w:rPr>
        <w:t>D.</w:t>
      </w:r>
      <w:r w:rsidR="00C56B51" w:rsidRPr="00C56B51">
        <w:rPr>
          <w:rFonts w:ascii="Arial" w:hAnsi="Arial" w:cs="Arial"/>
          <w:b/>
          <w:bCs/>
          <w:color w:val="auto"/>
          <w:sz w:val="22"/>
          <w:szCs w:val="22"/>
          <w:u w:val="single"/>
        </w:rPr>
        <w:t xml:space="preserve"> Análisis Contractual</w:t>
      </w:r>
      <w:r>
        <w:rPr>
          <w:rFonts w:ascii="Arial" w:hAnsi="Arial" w:cs="Arial"/>
          <w:b/>
          <w:bCs/>
          <w:color w:val="auto"/>
          <w:sz w:val="22"/>
          <w:szCs w:val="22"/>
          <w:u w:val="single"/>
        </w:rPr>
        <w:t>:</w:t>
      </w:r>
    </w:p>
    <w:p w14:paraId="2A8D77AC" w14:textId="77777777" w:rsidR="004377DD" w:rsidRDefault="004377DD" w:rsidP="0044406F">
      <w:pPr>
        <w:spacing w:line="240" w:lineRule="auto"/>
        <w:contextualSpacing/>
        <w:jc w:val="both"/>
      </w:pPr>
    </w:p>
    <w:p w14:paraId="1034CDB1" w14:textId="77777777" w:rsidR="00654DB2" w:rsidRDefault="009058AA" w:rsidP="00102852">
      <w:pPr>
        <w:spacing w:line="240" w:lineRule="auto"/>
        <w:contextualSpacing/>
        <w:jc w:val="both"/>
      </w:pPr>
      <w:r>
        <w:t xml:space="preserve">Este apartado tiene como objetivo </w:t>
      </w:r>
      <w:r w:rsidR="006964D8">
        <w:t xml:space="preserve">analizar </w:t>
      </w:r>
      <w:r>
        <w:t xml:space="preserve">el proceso contractual </w:t>
      </w:r>
      <w:r w:rsidR="006964D8">
        <w:t>adelantado por el M</w:t>
      </w:r>
      <w:r>
        <w:t>unicipio de Supatá – Cundinamarca</w:t>
      </w:r>
      <w:r w:rsidR="006964D8">
        <w:t xml:space="preserve"> con los recursos de la Participación de Propósito General del SGP</w:t>
      </w:r>
      <w:r>
        <w:t>, para esto se</w:t>
      </w:r>
      <w:r w:rsidR="006964D8">
        <w:t xml:space="preserve"> procedió a solicitar la relación de contratos con sus respectivos expedientes en su integridad para las vigencias 2018, 2019 y 2020. Ahora bien, el Municipio de Supatá remitió una primera relación de contratos </w:t>
      </w:r>
      <w:r w:rsidR="006964D8" w:rsidRPr="006964D8">
        <w:t xml:space="preserve">mediante oficio con radicado </w:t>
      </w:r>
      <w:r w:rsidR="006964D8" w:rsidRPr="00C066EA">
        <w:rPr>
          <w:color w:val="000000" w:themeColor="text1"/>
        </w:rPr>
        <w:t>No.1-2021-048930 del 4 de junio de 2021</w:t>
      </w:r>
      <w:r w:rsidR="006964D8">
        <w:rPr>
          <w:color w:val="000000" w:themeColor="text1"/>
        </w:rPr>
        <w:t xml:space="preserve"> </w:t>
      </w:r>
      <w:r w:rsidR="006964D8" w:rsidRPr="006964D8">
        <w:t>con la información contractual adjunta</w:t>
      </w:r>
      <w:r w:rsidR="00711258">
        <w:t>;</w:t>
      </w:r>
      <w:r w:rsidR="006964D8" w:rsidRPr="006964D8">
        <w:t xml:space="preserve"> </w:t>
      </w:r>
      <w:r w:rsidR="006964D8">
        <w:t xml:space="preserve">no obstante, la relación no contaba con información referente a la desagregación de las fuentes de financiación como se había solicitado en un primer momento, de manera que en el marco de la </w:t>
      </w:r>
      <w:r w:rsidR="00711258">
        <w:t>a</w:t>
      </w:r>
      <w:r w:rsidR="006964D8">
        <w:t xml:space="preserve">ctividad de </w:t>
      </w:r>
      <w:r w:rsidR="00711258">
        <w:t>r</w:t>
      </w:r>
      <w:r w:rsidR="006964D8">
        <w:t xml:space="preserve">econocimiento </w:t>
      </w:r>
      <w:r w:rsidR="00711258">
        <w:t>i</w:t>
      </w:r>
      <w:r w:rsidR="006964D8">
        <w:t xml:space="preserve">nstitucional </w:t>
      </w:r>
      <w:r w:rsidR="00711258">
        <w:t>v</w:t>
      </w:r>
      <w:r w:rsidR="006964D8">
        <w:t xml:space="preserve">irtual </w:t>
      </w:r>
      <w:r w:rsidR="008A01B2">
        <w:t>desarrollada entre los días 8 al 11 de noviembre de 2021</w:t>
      </w:r>
      <w:r w:rsidR="003E6D2A">
        <w:t>,</w:t>
      </w:r>
      <w:r w:rsidR="008A01B2">
        <w:t xml:space="preserve"> el Municipio </w:t>
      </w:r>
      <w:r w:rsidR="006964D8">
        <w:t>asumió el compromiso de completar la información, la cual fue nuevamente remitida a través de</w:t>
      </w:r>
      <w:r w:rsidR="00711258">
        <w:t>l oficio con</w:t>
      </w:r>
      <w:r w:rsidR="006964D8">
        <w:t xml:space="preserve"> radicado No. </w:t>
      </w:r>
      <w:r w:rsidR="006964D8" w:rsidRPr="006964D8">
        <w:t>1-2021-103734</w:t>
      </w:r>
      <w:r w:rsidR="006964D8">
        <w:t xml:space="preserve"> del </w:t>
      </w:r>
      <w:r w:rsidR="00ED4173">
        <w:t>19 de noviembre de 2021.</w:t>
      </w:r>
    </w:p>
    <w:p w14:paraId="54C3A85C" w14:textId="77777777" w:rsidR="00711258" w:rsidRDefault="00711258" w:rsidP="0044406F">
      <w:pPr>
        <w:spacing w:line="240" w:lineRule="auto"/>
        <w:contextualSpacing/>
        <w:jc w:val="both"/>
      </w:pPr>
    </w:p>
    <w:p w14:paraId="711EBFF0" w14:textId="77777777" w:rsidR="005C14CE" w:rsidRDefault="009058AA" w:rsidP="0044406F">
      <w:pPr>
        <w:spacing w:line="240" w:lineRule="auto"/>
        <w:contextualSpacing/>
        <w:jc w:val="both"/>
      </w:pPr>
      <w:r>
        <w:t>La</w:t>
      </w:r>
      <w:r w:rsidR="00F27A52">
        <w:t xml:space="preserve"> relación contractual </w:t>
      </w:r>
      <w:r>
        <w:t>remitida contiene la i</w:t>
      </w:r>
      <w:r w:rsidR="00F27A52">
        <w:t>nformación para 3</w:t>
      </w:r>
      <w:r>
        <w:t>99 procesos contractuales</w:t>
      </w:r>
      <w:r w:rsidR="005C14CE">
        <w:t>;</w:t>
      </w:r>
      <w:r>
        <w:t xml:space="preserve"> no obstante, al con</w:t>
      </w:r>
      <w:r w:rsidR="00654DB2">
        <w:t>trastar la</w:t>
      </w:r>
      <w:r>
        <w:t xml:space="preserve"> información allí consignada con </w:t>
      </w:r>
      <w:r w:rsidR="00654DB2">
        <w:t xml:space="preserve">cada uno de </w:t>
      </w:r>
      <w:r>
        <w:t xml:space="preserve">los expedientes remitidos, se identificó que 346 contratos pertenecen al SGP Propósito General, mientras que los 53 procesos restantes corresponden a otras fuentes como Agua Potable y Saneamiento Básico, Educación Calidad, Estampilla </w:t>
      </w:r>
      <w:r w:rsidR="005C14CE">
        <w:t>A</w:t>
      </w:r>
      <w:r>
        <w:t xml:space="preserve">dulto </w:t>
      </w:r>
      <w:r w:rsidR="005C14CE">
        <w:t>M</w:t>
      </w:r>
      <w:r>
        <w:t xml:space="preserve">ayor, </w:t>
      </w:r>
      <w:r w:rsidR="005C14CE">
        <w:t>r</w:t>
      </w:r>
      <w:r>
        <w:t xml:space="preserve">ecursos propios y </w:t>
      </w:r>
      <w:r w:rsidR="00D815AE">
        <w:t>S</w:t>
      </w:r>
      <w:r>
        <w:t xml:space="preserve">alud Coljuegos, razón por la cual estos contratos no </w:t>
      </w:r>
      <w:r w:rsidR="00654DB2">
        <w:t>harán</w:t>
      </w:r>
      <w:r>
        <w:t xml:space="preserve"> parte del presente análisis. Así las cosas, se estableció un total de 346 contratos</w:t>
      </w:r>
      <w:r w:rsidR="00242FE5">
        <w:t xml:space="preserve"> para las tres vigencias objeto de análisis</w:t>
      </w:r>
      <w:r w:rsidR="003E6D2A">
        <w:t>,</w:t>
      </w:r>
      <w:r w:rsidR="00242FE5">
        <w:t xml:space="preserve"> como se muestra a continuación:</w:t>
      </w:r>
    </w:p>
    <w:p w14:paraId="43B65751" w14:textId="77777777" w:rsidR="00C87FF4" w:rsidRDefault="009058AA" w:rsidP="00A00613">
      <w:pPr>
        <w:pStyle w:val="paragraph"/>
        <w:spacing w:before="0" w:beforeAutospacing="0" w:after="0" w:afterAutospacing="0"/>
        <w:ind w:left="720"/>
        <w:contextualSpacing/>
        <w:jc w:val="center"/>
        <w:rPr>
          <w:rFonts w:ascii="Segoe UI" w:hAnsi="Segoe UI" w:cs="Segoe UI"/>
          <w:sz w:val="18"/>
          <w:szCs w:val="18"/>
        </w:rPr>
      </w:pPr>
      <w:r w:rsidRPr="34FC4837">
        <w:rPr>
          <w:rStyle w:val="normaltextrun"/>
          <w:rFonts w:ascii="Arial" w:hAnsi="Arial" w:cs="Arial"/>
          <w:b/>
          <w:bCs/>
          <w:sz w:val="18"/>
          <w:szCs w:val="18"/>
        </w:rPr>
        <w:t>Cuadro</w:t>
      </w:r>
      <w:r>
        <w:rPr>
          <w:rStyle w:val="normaltextrun"/>
          <w:rFonts w:ascii="Arial" w:hAnsi="Arial" w:cs="Arial"/>
          <w:b/>
          <w:bCs/>
          <w:sz w:val="18"/>
          <w:szCs w:val="18"/>
        </w:rPr>
        <w:t xml:space="preserve"> </w:t>
      </w:r>
      <w:r w:rsidRPr="34FC4837">
        <w:rPr>
          <w:rStyle w:val="normaltextrun"/>
          <w:rFonts w:ascii="Arial" w:hAnsi="Arial" w:cs="Arial"/>
          <w:b/>
          <w:bCs/>
          <w:sz w:val="18"/>
          <w:szCs w:val="18"/>
        </w:rPr>
        <w:t>No.</w:t>
      </w:r>
      <w:r>
        <w:rPr>
          <w:rStyle w:val="normaltextrun"/>
          <w:rFonts w:ascii="Arial" w:hAnsi="Arial" w:cs="Arial"/>
          <w:b/>
          <w:bCs/>
          <w:sz w:val="18"/>
          <w:szCs w:val="18"/>
        </w:rPr>
        <w:t xml:space="preserve"> </w:t>
      </w:r>
      <w:r w:rsidR="00A71F48">
        <w:rPr>
          <w:rStyle w:val="normaltextrun"/>
          <w:rFonts w:ascii="Arial" w:hAnsi="Arial" w:cs="Arial"/>
          <w:b/>
          <w:bCs/>
          <w:sz w:val="18"/>
          <w:szCs w:val="18"/>
        </w:rPr>
        <w:t>1</w:t>
      </w:r>
      <w:r w:rsidR="003E2E46">
        <w:rPr>
          <w:rStyle w:val="normaltextrun"/>
          <w:rFonts w:ascii="Arial" w:hAnsi="Arial" w:cs="Arial"/>
          <w:b/>
          <w:bCs/>
          <w:sz w:val="18"/>
          <w:szCs w:val="18"/>
        </w:rPr>
        <w:t>4</w:t>
      </w:r>
    </w:p>
    <w:p w14:paraId="4540A574" w14:textId="77777777" w:rsidR="00D815AE" w:rsidRDefault="009058AA" w:rsidP="00A00613">
      <w:pPr>
        <w:pStyle w:val="paragraph"/>
        <w:spacing w:before="0" w:beforeAutospacing="0" w:after="0" w:afterAutospacing="0"/>
        <w:ind w:left="720"/>
        <w:contextualSpacing/>
        <w:jc w:val="center"/>
        <w:rPr>
          <w:rStyle w:val="normaltextrun"/>
          <w:rFonts w:ascii="Arial" w:hAnsi="Arial" w:cs="Arial"/>
          <w:sz w:val="18"/>
          <w:szCs w:val="18"/>
        </w:rPr>
      </w:pPr>
      <w:r>
        <w:rPr>
          <w:rStyle w:val="normaltextrun"/>
          <w:rFonts w:ascii="Arial" w:hAnsi="Arial" w:cs="Arial"/>
          <w:sz w:val="18"/>
          <w:szCs w:val="18"/>
        </w:rPr>
        <w:t>Número de contratos</w:t>
      </w:r>
      <w:r w:rsidR="00C87FF4" w:rsidRPr="31DA1031">
        <w:rPr>
          <w:rStyle w:val="normaltextrun"/>
          <w:rFonts w:ascii="Arial" w:hAnsi="Arial" w:cs="Arial"/>
          <w:sz w:val="18"/>
          <w:szCs w:val="18"/>
        </w:rPr>
        <w:t xml:space="preserve"> por </w:t>
      </w:r>
      <w:r w:rsidRPr="31DA1031">
        <w:rPr>
          <w:rStyle w:val="normaltextrun"/>
          <w:rFonts w:ascii="Arial" w:hAnsi="Arial" w:cs="Arial"/>
          <w:sz w:val="18"/>
          <w:szCs w:val="18"/>
        </w:rPr>
        <w:t>destinaci</w:t>
      </w:r>
      <w:r>
        <w:rPr>
          <w:rStyle w:val="normaltextrun"/>
          <w:rFonts w:ascii="Arial" w:hAnsi="Arial" w:cs="Arial"/>
          <w:sz w:val="18"/>
          <w:szCs w:val="18"/>
        </w:rPr>
        <w:t xml:space="preserve">ón, </w:t>
      </w:r>
      <w:r w:rsidRPr="1933A864">
        <w:rPr>
          <w:rStyle w:val="normaltextrun"/>
          <w:rFonts w:ascii="Arial" w:hAnsi="Arial" w:cs="Arial"/>
          <w:sz w:val="18"/>
          <w:szCs w:val="18"/>
        </w:rPr>
        <w:t>vigencias</w:t>
      </w:r>
      <w:r w:rsidR="00C87FF4" w:rsidRPr="1933A864">
        <w:rPr>
          <w:rStyle w:val="normaltextrun"/>
          <w:rFonts w:ascii="Arial" w:hAnsi="Arial" w:cs="Arial"/>
          <w:sz w:val="18"/>
          <w:szCs w:val="18"/>
        </w:rPr>
        <w:t xml:space="preserve"> </w:t>
      </w:r>
      <w:r w:rsidR="00C87FF4" w:rsidRPr="34FC4837">
        <w:rPr>
          <w:rStyle w:val="normaltextrun"/>
          <w:rFonts w:ascii="Arial" w:hAnsi="Arial" w:cs="Arial"/>
          <w:sz w:val="18"/>
          <w:szCs w:val="18"/>
        </w:rPr>
        <w:t>2018, 2019</w:t>
      </w:r>
      <w:r w:rsidR="00C87FF4">
        <w:rPr>
          <w:rStyle w:val="normaltextrun"/>
          <w:rFonts w:ascii="Arial" w:hAnsi="Arial" w:cs="Arial"/>
          <w:sz w:val="18"/>
          <w:szCs w:val="18"/>
        </w:rPr>
        <w:t xml:space="preserve"> y </w:t>
      </w:r>
      <w:r w:rsidR="00C87FF4" w:rsidRPr="34FC4837">
        <w:rPr>
          <w:rStyle w:val="normaltextrun"/>
          <w:rFonts w:ascii="Arial" w:hAnsi="Arial" w:cs="Arial"/>
          <w:sz w:val="18"/>
          <w:szCs w:val="18"/>
        </w:rPr>
        <w:t>202</w:t>
      </w:r>
      <w:r w:rsidR="00C87FF4">
        <w:rPr>
          <w:rStyle w:val="normaltextrun"/>
          <w:rFonts w:ascii="Arial" w:hAnsi="Arial" w:cs="Arial"/>
          <w:sz w:val="18"/>
          <w:szCs w:val="18"/>
        </w:rPr>
        <w:t>0</w:t>
      </w:r>
      <w:r>
        <w:rPr>
          <w:rStyle w:val="normaltextrun"/>
          <w:rFonts w:ascii="Arial" w:hAnsi="Arial" w:cs="Arial"/>
          <w:sz w:val="18"/>
          <w:szCs w:val="18"/>
        </w:rPr>
        <w:t>.</w:t>
      </w:r>
    </w:p>
    <w:p w14:paraId="5C18239D" w14:textId="77777777" w:rsidR="00C87FF4" w:rsidRPr="00A040FD" w:rsidRDefault="009058AA" w:rsidP="00A00613">
      <w:pPr>
        <w:pStyle w:val="paragraph"/>
        <w:spacing w:before="0" w:beforeAutospacing="0" w:after="0" w:afterAutospacing="0"/>
        <w:ind w:left="720"/>
        <w:contextualSpacing/>
        <w:jc w:val="center"/>
        <w:rPr>
          <w:rFonts w:ascii="Arial" w:hAnsi="Arial" w:cs="Arial"/>
          <w:i/>
          <w:sz w:val="18"/>
          <w:szCs w:val="18"/>
        </w:rPr>
      </w:pPr>
      <w:r>
        <w:rPr>
          <w:rStyle w:val="normaltextrun"/>
          <w:rFonts w:ascii="Arial" w:hAnsi="Arial" w:cs="Arial"/>
          <w:sz w:val="18"/>
          <w:szCs w:val="18"/>
        </w:rPr>
        <w:t xml:space="preserve"> </w:t>
      </w:r>
      <w:r w:rsidRPr="34FC4837">
        <w:rPr>
          <w:rStyle w:val="normaltextrun"/>
          <w:rFonts w:ascii="Arial" w:hAnsi="Arial" w:cs="Arial"/>
          <w:sz w:val="18"/>
          <w:szCs w:val="18"/>
        </w:rPr>
        <w:t>Municipio de</w:t>
      </w:r>
      <w:r>
        <w:rPr>
          <w:rStyle w:val="normaltextrun"/>
          <w:rFonts w:ascii="Arial" w:hAnsi="Arial" w:cs="Arial"/>
          <w:sz w:val="18"/>
          <w:szCs w:val="18"/>
        </w:rPr>
        <w:t xml:space="preserve"> Supatá - Cundinamarca</w:t>
      </w:r>
    </w:p>
    <w:tbl>
      <w:tblPr>
        <w:tblW w:w="7200" w:type="dxa"/>
        <w:jc w:val="center"/>
        <w:tblCellMar>
          <w:left w:w="70" w:type="dxa"/>
          <w:right w:w="70" w:type="dxa"/>
        </w:tblCellMar>
        <w:tblLook w:val="04A0" w:firstRow="1" w:lastRow="0" w:firstColumn="1" w:lastColumn="0" w:noHBand="0" w:noVBand="1"/>
      </w:tblPr>
      <w:tblGrid>
        <w:gridCol w:w="1200"/>
        <w:gridCol w:w="1200"/>
        <w:gridCol w:w="1200"/>
        <w:gridCol w:w="1200"/>
        <w:gridCol w:w="1200"/>
        <w:gridCol w:w="1200"/>
      </w:tblGrid>
      <w:tr w:rsidR="00BF5386" w14:paraId="67A8C37A" w14:textId="77777777" w:rsidTr="00C87FF4">
        <w:trPr>
          <w:trHeight w:val="20"/>
          <w:jc w:val="center"/>
        </w:trPr>
        <w:tc>
          <w:tcPr>
            <w:tcW w:w="1200" w:type="dxa"/>
            <w:tcBorders>
              <w:top w:val="single" w:sz="4" w:space="0" w:color="auto"/>
              <w:left w:val="single" w:sz="4" w:space="0" w:color="auto"/>
              <w:bottom w:val="single" w:sz="4" w:space="0" w:color="auto"/>
              <w:right w:val="single" w:sz="4" w:space="0" w:color="auto"/>
            </w:tcBorders>
            <w:shd w:val="clear" w:color="000000" w:fill="666699"/>
            <w:vAlign w:val="center"/>
            <w:hideMark/>
          </w:tcPr>
          <w:p w14:paraId="251B1B06" w14:textId="77777777" w:rsidR="00C87FF4" w:rsidRPr="00C87FF4" w:rsidRDefault="009058AA" w:rsidP="0044406F">
            <w:pPr>
              <w:spacing w:after="0" w:line="240" w:lineRule="auto"/>
              <w:contextualSpacing/>
              <w:jc w:val="center"/>
              <w:rPr>
                <w:rFonts w:eastAsia="Times New Roman" w:cs="Arial"/>
                <w:b/>
                <w:bCs/>
                <w:color w:val="FFFFFF"/>
                <w:sz w:val="18"/>
                <w:szCs w:val="18"/>
                <w:lang w:val="es-CO" w:eastAsia="es-CO"/>
              </w:rPr>
            </w:pPr>
            <w:r w:rsidRPr="00C87FF4">
              <w:rPr>
                <w:rFonts w:eastAsia="Times New Roman" w:cs="Arial"/>
                <w:b/>
                <w:bCs/>
                <w:color w:val="FFFFFF"/>
                <w:sz w:val="18"/>
                <w:szCs w:val="18"/>
                <w:lang w:val="es-CO" w:eastAsia="es-CO"/>
              </w:rPr>
              <w:t>Vigencia</w:t>
            </w:r>
          </w:p>
        </w:tc>
        <w:tc>
          <w:tcPr>
            <w:tcW w:w="1200" w:type="dxa"/>
            <w:tcBorders>
              <w:top w:val="single" w:sz="4" w:space="0" w:color="auto"/>
              <w:left w:val="nil"/>
              <w:bottom w:val="single" w:sz="4" w:space="0" w:color="auto"/>
              <w:right w:val="single" w:sz="4" w:space="0" w:color="auto"/>
            </w:tcBorders>
            <w:shd w:val="clear" w:color="000000" w:fill="666699"/>
            <w:vAlign w:val="center"/>
            <w:hideMark/>
          </w:tcPr>
          <w:p w14:paraId="1BE8789E" w14:textId="77777777" w:rsidR="00C87FF4" w:rsidRPr="00C87FF4" w:rsidRDefault="009058AA" w:rsidP="0044406F">
            <w:pPr>
              <w:spacing w:after="0" w:line="240" w:lineRule="auto"/>
              <w:contextualSpacing/>
              <w:jc w:val="center"/>
              <w:rPr>
                <w:rFonts w:eastAsia="Times New Roman" w:cs="Arial"/>
                <w:b/>
                <w:bCs/>
                <w:color w:val="FFFFFF"/>
                <w:sz w:val="18"/>
                <w:szCs w:val="18"/>
                <w:lang w:val="es-CO" w:eastAsia="es-CO"/>
              </w:rPr>
            </w:pPr>
            <w:r w:rsidRPr="00C87FF4">
              <w:rPr>
                <w:rFonts w:eastAsia="Times New Roman" w:cs="Arial"/>
                <w:b/>
                <w:bCs/>
                <w:color w:val="FFFFFF"/>
                <w:sz w:val="18"/>
                <w:szCs w:val="18"/>
                <w:lang w:val="es-CO" w:eastAsia="es-CO"/>
              </w:rPr>
              <w:t>Deporte</w:t>
            </w:r>
          </w:p>
        </w:tc>
        <w:tc>
          <w:tcPr>
            <w:tcW w:w="1200" w:type="dxa"/>
            <w:tcBorders>
              <w:top w:val="single" w:sz="4" w:space="0" w:color="auto"/>
              <w:left w:val="nil"/>
              <w:bottom w:val="single" w:sz="4" w:space="0" w:color="auto"/>
              <w:right w:val="single" w:sz="4" w:space="0" w:color="auto"/>
            </w:tcBorders>
            <w:shd w:val="clear" w:color="000000" w:fill="666699"/>
            <w:vAlign w:val="center"/>
            <w:hideMark/>
          </w:tcPr>
          <w:p w14:paraId="40680B28" w14:textId="77777777" w:rsidR="00C87FF4" w:rsidRPr="00C87FF4" w:rsidRDefault="009058AA" w:rsidP="0044406F">
            <w:pPr>
              <w:spacing w:after="0" w:line="240" w:lineRule="auto"/>
              <w:contextualSpacing/>
              <w:jc w:val="center"/>
              <w:rPr>
                <w:rFonts w:eastAsia="Times New Roman" w:cs="Arial"/>
                <w:b/>
                <w:bCs/>
                <w:color w:val="FFFFFF"/>
                <w:sz w:val="18"/>
                <w:szCs w:val="18"/>
                <w:lang w:val="es-CO" w:eastAsia="es-CO"/>
              </w:rPr>
            </w:pPr>
            <w:r w:rsidRPr="00C87FF4">
              <w:rPr>
                <w:rFonts w:eastAsia="Times New Roman" w:cs="Arial"/>
                <w:b/>
                <w:bCs/>
                <w:color w:val="FFFFFF"/>
                <w:sz w:val="18"/>
                <w:szCs w:val="18"/>
                <w:lang w:val="es-CO" w:eastAsia="es-CO"/>
              </w:rPr>
              <w:t>Cultura</w:t>
            </w:r>
          </w:p>
        </w:tc>
        <w:tc>
          <w:tcPr>
            <w:tcW w:w="1200" w:type="dxa"/>
            <w:tcBorders>
              <w:top w:val="single" w:sz="4" w:space="0" w:color="auto"/>
              <w:left w:val="nil"/>
              <w:bottom w:val="single" w:sz="4" w:space="0" w:color="auto"/>
              <w:right w:val="single" w:sz="4" w:space="0" w:color="auto"/>
            </w:tcBorders>
            <w:shd w:val="clear" w:color="000000" w:fill="666699"/>
            <w:vAlign w:val="center"/>
            <w:hideMark/>
          </w:tcPr>
          <w:p w14:paraId="7280DB7D" w14:textId="77777777" w:rsidR="00C87FF4" w:rsidRPr="00C87FF4" w:rsidRDefault="009058AA" w:rsidP="0044406F">
            <w:pPr>
              <w:spacing w:after="0" w:line="240" w:lineRule="auto"/>
              <w:contextualSpacing/>
              <w:jc w:val="center"/>
              <w:rPr>
                <w:rFonts w:eastAsia="Times New Roman" w:cs="Arial"/>
                <w:b/>
                <w:bCs/>
                <w:color w:val="FFFFFF"/>
                <w:sz w:val="18"/>
                <w:szCs w:val="18"/>
                <w:lang w:val="es-CO" w:eastAsia="es-CO"/>
              </w:rPr>
            </w:pPr>
            <w:r w:rsidRPr="00C87FF4">
              <w:rPr>
                <w:rFonts w:eastAsia="Times New Roman" w:cs="Arial"/>
                <w:b/>
                <w:bCs/>
                <w:color w:val="FFFFFF"/>
                <w:sz w:val="18"/>
                <w:szCs w:val="18"/>
                <w:lang w:val="es-CO" w:eastAsia="es-CO"/>
              </w:rPr>
              <w:t>Libre Inversión</w:t>
            </w:r>
          </w:p>
        </w:tc>
        <w:tc>
          <w:tcPr>
            <w:tcW w:w="1200" w:type="dxa"/>
            <w:tcBorders>
              <w:top w:val="single" w:sz="4" w:space="0" w:color="auto"/>
              <w:left w:val="nil"/>
              <w:bottom w:val="single" w:sz="4" w:space="0" w:color="auto"/>
              <w:right w:val="single" w:sz="4" w:space="0" w:color="auto"/>
            </w:tcBorders>
            <w:shd w:val="clear" w:color="000000" w:fill="666699"/>
            <w:vAlign w:val="center"/>
            <w:hideMark/>
          </w:tcPr>
          <w:p w14:paraId="54714212" w14:textId="77777777" w:rsidR="00C87FF4" w:rsidRPr="00C87FF4" w:rsidRDefault="009058AA" w:rsidP="0044406F">
            <w:pPr>
              <w:spacing w:after="0" w:line="240" w:lineRule="auto"/>
              <w:contextualSpacing/>
              <w:jc w:val="center"/>
              <w:rPr>
                <w:rFonts w:eastAsia="Times New Roman" w:cs="Arial"/>
                <w:b/>
                <w:bCs/>
                <w:color w:val="FFFFFF"/>
                <w:sz w:val="18"/>
                <w:szCs w:val="18"/>
                <w:lang w:val="es-CO" w:eastAsia="es-CO"/>
              </w:rPr>
            </w:pPr>
            <w:r w:rsidRPr="00C87FF4">
              <w:rPr>
                <w:rFonts w:eastAsia="Times New Roman" w:cs="Arial"/>
                <w:b/>
                <w:bCs/>
                <w:color w:val="FFFFFF"/>
                <w:sz w:val="18"/>
                <w:szCs w:val="18"/>
                <w:lang w:val="es-CO" w:eastAsia="es-CO"/>
              </w:rPr>
              <w:t>Libre Destinación</w:t>
            </w:r>
          </w:p>
        </w:tc>
        <w:tc>
          <w:tcPr>
            <w:tcW w:w="1200" w:type="dxa"/>
            <w:tcBorders>
              <w:top w:val="single" w:sz="4" w:space="0" w:color="auto"/>
              <w:left w:val="nil"/>
              <w:bottom w:val="single" w:sz="4" w:space="0" w:color="auto"/>
              <w:right w:val="single" w:sz="4" w:space="0" w:color="auto"/>
            </w:tcBorders>
            <w:shd w:val="clear" w:color="000000" w:fill="666699"/>
            <w:vAlign w:val="center"/>
            <w:hideMark/>
          </w:tcPr>
          <w:p w14:paraId="18008987" w14:textId="77777777" w:rsidR="00C87FF4" w:rsidRPr="00C87FF4" w:rsidRDefault="009058AA" w:rsidP="0044406F">
            <w:pPr>
              <w:spacing w:after="0" w:line="240" w:lineRule="auto"/>
              <w:contextualSpacing/>
              <w:jc w:val="center"/>
              <w:rPr>
                <w:rFonts w:eastAsia="Times New Roman" w:cs="Arial"/>
                <w:b/>
                <w:bCs/>
                <w:color w:val="FFFFFF"/>
                <w:sz w:val="18"/>
                <w:szCs w:val="18"/>
                <w:lang w:val="es-CO" w:eastAsia="es-CO"/>
              </w:rPr>
            </w:pPr>
            <w:r w:rsidRPr="00C87FF4">
              <w:rPr>
                <w:rFonts w:eastAsia="Times New Roman" w:cs="Arial"/>
                <w:b/>
                <w:bCs/>
                <w:color w:val="FFFFFF"/>
                <w:sz w:val="18"/>
                <w:szCs w:val="18"/>
                <w:lang w:val="es-CO" w:eastAsia="es-CO"/>
              </w:rPr>
              <w:t>Total</w:t>
            </w:r>
          </w:p>
        </w:tc>
      </w:tr>
      <w:tr w:rsidR="00BF5386" w14:paraId="6DB7D2EF" w14:textId="77777777" w:rsidTr="00C87FF4">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0600B71" w14:textId="77777777" w:rsidR="00C87FF4" w:rsidRPr="00C87FF4" w:rsidRDefault="009058AA" w:rsidP="0044406F">
            <w:pPr>
              <w:spacing w:after="0" w:line="240" w:lineRule="auto"/>
              <w:contextualSpacing/>
              <w:jc w:val="center"/>
              <w:rPr>
                <w:rFonts w:eastAsia="Times New Roman" w:cs="Arial"/>
                <w:color w:val="000000"/>
                <w:sz w:val="18"/>
                <w:szCs w:val="18"/>
                <w:lang w:val="es-CO" w:eastAsia="es-CO"/>
              </w:rPr>
            </w:pPr>
            <w:r w:rsidRPr="00C87FF4">
              <w:rPr>
                <w:rFonts w:eastAsia="Times New Roman" w:cs="Arial"/>
                <w:color w:val="000000"/>
                <w:sz w:val="18"/>
                <w:szCs w:val="18"/>
                <w:lang w:val="es-CO" w:eastAsia="es-CO"/>
              </w:rPr>
              <w:t>2018</w:t>
            </w:r>
          </w:p>
        </w:tc>
        <w:tc>
          <w:tcPr>
            <w:tcW w:w="1200" w:type="dxa"/>
            <w:tcBorders>
              <w:top w:val="nil"/>
              <w:left w:val="nil"/>
              <w:bottom w:val="single" w:sz="4" w:space="0" w:color="auto"/>
              <w:right w:val="single" w:sz="4" w:space="0" w:color="auto"/>
            </w:tcBorders>
            <w:shd w:val="clear" w:color="auto" w:fill="auto"/>
            <w:noWrap/>
            <w:vAlign w:val="center"/>
            <w:hideMark/>
          </w:tcPr>
          <w:p w14:paraId="0FA3CC04" w14:textId="77777777" w:rsidR="00C87FF4" w:rsidRPr="00C87FF4" w:rsidRDefault="009058AA" w:rsidP="0044406F">
            <w:pPr>
              <w:spacing w:after="0" w:line="240" w:lineRule="auto"/>
              <w:contextualSpacing/>
              <w:jc w:val="center"/>
              <w:rPr>
                <w:rFonts w:eastAsia="Times New Roman" w:cs="Arial"/>
                <w:color w:val="000000"/>
                <w:sz w:val="18"/>
                <w:szCs w:val="18"/>
                <w:lang w:val="es-CO" w:eastAsia="es-CO"/>
              </w:rPr>
            </w:pPr>
            <w:r w:rsidRPr="00C87FF4">
              <w:rPr>
                <w:rFonts w:eastAsia="Times New Roman" w:cs="Arial"/>
                <w:color w:val="000000"/>
                <w:sz w:val="18"/>
                <w:szCs w:val="18"/>
                <w:lang w:val="es-CO" w:eastAsia="es-CO"/>
              </w:rPr>
              <w:t>9</w:t>
            </w:r>
          </w:p>
        </w:tc>
        <w:tc>
          <w:tcPr>
            <w:tcW w:w="1200" w:type="dxa"/>
            <w:tcBorders>
              <w:top w:val="nil"/>
              <w:left w:val="nil"/>
              <w:bottom w:val="single" w:sz="4" w:space="0" w:color="auto"/>
              <w:right w:val="single" w:sz="4" w:space="0" w:color="auto"/>
            </w:tcBorders>
            <w:shd w:val="clear" w:color="auto" w:fill="auto"/>
            <w:noWrap/>
            <w:vAlign w:val="center"/>
            <w:hideMark/>
          </w:tcPr>
          <w:p w14:paraId="19D66064" w14:textId="77777777" w:rsidR="00C87FF4" w:rsidRPr="00C87FF4" w:rsidRDefault="009058AA" w:rsidP="0044406F">
            <w:pPr>
              <w:spacing w:after="0" w:line="240" w:lineRule="auto"/>
              <w:contextualSpacing/>
              <w:jc w:val="center"/>
              <w:rPr>
                <w:rFonts w:eastAsia="Times New Roman" w:cs="Arial"/>
                <w:color w:val="000000"/>
                <w:sz w:val="18"/>
                <w:szCs w:val="18"/>
                <w:lang w:val="es-CO" w:eastAsia="es-CO"/>
              </w:rPr>
            </w:pPr>
            <w:r w:rsidRPr="00C87FF4">
              <w:rPr>
                <w:rFonts w:eastAsia="Times New Roman" w:cs="Arial"/>
                <w:color w:val="000000"/>
                <w:sz w:val="18"/>
                <w:szCs w:val="18"/>
                <w:lang w:val="es-CO" w:eastAsia="es-CO"/>
              </w:rPr>
              <w:t>7</w:t>
            </w:r>
          </w:p>
        </w:tc>
        <w:tc>
          <w:tcPr>
            <w:tcW w:w="1200" w:type="dxa"/>
            <w:tcBorders>
              <w:top w:val="nil"/>
              <w:left w:val="nil"/>
              <w:bottom w:val="single" w:sz="4" w:space="0" w:color="auto"/>
              <w:right w:val="single" w:sz="4" w:space="0" w:color="auto"/>
            </w:tcBorders>
            <w:shd w:val="clear" w:color="auto" w:fill="auto"/>
            <w:noWrap/>
            <w:vAlign w:val="center"/>
            <w:hideMark/>
          </w:tcPr>
          <w:p w14:paraId="503C92E0" w14:textId="77777777" w:rsidR="00C87FF4" w:rsidRPr="00C87FF4" w:rsidRDefault="009058AA" w:rsidP="0044406F">
            <w:pPr>
              <w:spacing w:after="0" w:line="240" w:lineRule="auto"/>
              <w:contextualSpacing/>
              <w:jc w:val="center"/>
              <w:rPr>
                <w:rFonts w:eastAsia="Times New Roman" w:cs="Arial"/>
                <w:color w:val="000000"/>
                <w:sz w:val="18"/>
                <w:szCs w:val="18"/>
                <w:lang w:val="es-CO" w:eastAsia="es-CO"/>
              </w:rPr>
            </w:pPr>
            <w:r w:rsidRPr="00C87FF4">
              <w:rPr>
                <w:rFonts w:eastAsia="Times New Roman" w:cs="Arial"/>
                <w:color w:val="000000"/>
                <w:sz w:val="18"/>
                <w:szCs w:val="18"/>
                <w:lang w:val="es-CO" w:eastAsia="es-CO"/>
              </w:rPr>
              <w:t>86</w:t>
            </w:r>
          </w:p>
        </w:tc>
        <w:tc>
          <w:tcPr>
            <w:tcW w:w="1200" w:type="dxa"/>
            <w:tcBorders>
              <w:top w:val="nil"/>
              <w:left w:val="nil"/>
              <w:bottom w:val="single" w:sz="4" w:space="0" w:color="auto"/>
              <w:right w:val="single" w:sz="4" w:space="0" w:color="auto"/>
            </w:tcBorders>
            <w:shd w:val="clear" w:color="auto" w:fill="auto"/>
            <w:noWrap/>
            <w:vAlign w:val="center"/>
            <w:hideMark/>
          </w:tcPr>
          <w:p w14:paraId="3EDB7E35" w14:textId="77777777" w:rsidR="00C87FF4" w:rsidRPr="00C87FF4" w:rsidRDefault="009058AA" w:rsidP="0044406F">
            <w:pPr>
              <w:spacing w:after="0" w:line="240" w:lineRule="auto"/>
              <w:contextualSpacing/>
              <w:jc w:val="center"/>
              <w:rPr>
                <w:rFonts w:eastAsia="Times New Roman" w:cs="Arial"/>
                <w:color w:val="000000"/>
                <w:sz w:val="18"/>
                <w:szCs w:val="18"/>
                <w:lang w:val="es-CO" w:eastAsia="es-CO"/>
              </w:rPr>
            </w:pPr>
            <w:r w:rsidRPr="00C87FF4">
              <w:rPr>
                <w:rFonts w:eastAsia="Times New Roman" w:cs="Arial"/>
                <w:color w:val="000000"/>
                <w:sz w:val="18"/>
                <w:szCs w:val="18"/>
                <w:lang w:val="es-CO" w:eastAsia="es-CO"/>
              </w:rPr>
              <w:t>37</w:t>
            </w:r>
          </w:p>
        </w:tc>
        <w:tc>
          <w:tcPr>
            <w:tcW w:w="1200" w:type="dxa"/>
            <w:tcBorders>
              <w:top w:val="nil"/>
              <w:left w:val="nil"/>
              <w:bottom w:val="single" w:sz="4" w:space="0" w:color="auto"/>
              <w:right w:val="single" w:sz="4" w:space="0" w:color="auto"/>
            </w:tcBorders>
            <w:shd w:val="clear" w:color="auto" w:fill="auto"/>
            <w:noWrap/>
            <w:vAlign w:val="center"/>
            <w:hideMark/>
          </w:tcPr>
          <w:p w14:paraId="05858123" w14:textId="77777777" w:rsidR="00C87FF4" w:rsidRPr="00C87FF4" w:rsidRDefault="009058AA" w:rsidP="0044406F">
            <w:pPr>
              <w:spacing w:after="0" w:line="240" w:lineRule="auto"/>
              <w:contextualSpacing/>
              <w:jc w:val="center"/>
              <w:rPr>
                <w:rFonts w:eastAsia="Times New Roman" w:cs="Arial"/>
                <w:color w:val="000000"/>
                <w:sz w:val="18"/>
                <w:szCs w:val="18"/>
                <w:lang w:val="es-CO" w:eastAsia="es-CO"/>
              </w:rPr>
            </w:pPr>
            <w:r w:rsidRPr="00C87FF4">
              <w:rPr>
                <w:rFonts w:eastAsia="Times New Roman" w:cs="Arial"/>
                <w:color w:val="000000"/>
                <w:sz w:val="18"/>
                <w:szCs w:val="18"/>
                <w:lang w:val="es-CO" w:eastAsia="es-CO"/>
              </w:rPr>
              <w:t>139</w:t>
            </w:r>
          </w:p>
        </w:tc>
      </w:tr>
      <w:tr w:rsidR="00BF5386" w14:paraId="2D841195" w14:textId="77777777" w:rsidTr="00C87FF4">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0241602" w14:textId="77777777" w:rsidR="00C87FF4" w:rsidRPr="00C87FF4" w:rsidRDefault="009058AA" w:rsidP="0044406F">
            <w:pPr>
              <w:spacing w:after="0" w:line="240" w:lineRule="auto"/>
              <w:contextualSpacing/>
              <w:jc w:val="center"/>
              <w:rPr>
                <w:rFonts w:eastAsia="Times New Roman" w:cs="Arial"/>
                <w:color w:val="000000"/>
                <w:sz w:val="18"/>
                <w:szCs w:val="18"/>
                <w:lang w:val="es-CO" w:eastAsia="es-CO"/>
              </w:rPr>
            </w:pPr>
            <w:r w:rsidRPr="00C87FF4">
              <w:rPr>
                <w:rFonts w:eastAsia="Times New Roman" w:cs="Arial"/>
                <w:color w:val="000000"/>
                <w:sz w:val="18"/>
                <w:szCs w:val="18"/>
                <w:lang w:val="es-CO" w:eastAsia="es-CO"/>
              </w:rPr>
              <w:t>2019</w:t>
            </w:r>
          </w:p>
        </w:tc>
        <w:tc>
          <w:tcPr>
            <w:tcW w:w="1200" w:type="dxa"/>
            <w:tcBorders>
              <w:top w:val="nil"/>
              <w:left w:val="nil"/>
              <w:bottom w:val="single" w:sz="4" w:space="0" w:color="auto"/>
              <w:right w:val="single" w:sz="4" w:space="0" w:color="auto"/>
            </w:tcBorders>
            <w:shd w:val="clear" w:color="auto" w:fill="auto"/>
            <w:noWrap/>
            <w:vAlign w:val="center"/>
            <w:hideMark/>
          </w:tcPr>
          <w:p w14:paraId="436D15E1" w14:textId="77777777" w:rsidR="00C87FF4" w:rsidRPr="00C87FF4" w:rsidRDefault="009058AA" w:rsidP="0044406F">
            <w:pPr>
              <w:spacing w:after="0" w:line="240" w:lineRule="auto"/>
              <w:contextualSpacing/>
              <w:jc w:val="center"/>
              <w:rPr>
                <w:rFonts w:eastAsia="Times New Roman" w:cs="Arial"/>
                <w:color w:val="000000"/>
                <w:sz w:val="18"/>
                <w:szCs w:val="18"/>
                <w:lang w:val="es-CO" w:eastAsia="es-CO"/>
              </w:rPr>
            </w:pPr>
            <w:r w:rsidRPr="00C87FF4">
              <w:rPr>
                <w:rFonts w:eastAsia="Times New Roman" w:cs="Arial"/>
                <w:color w:val="000000"/>
                <w:sz w:val="18"/>
                <w:szCs w:val="18"/>
                <w:lang w:val="es-CO" w:eastAsia="es-CO"/>
              </w:rPr>
              <w:t>1</w:t>
            </w:r>
          </w:p>
        </w:tc>
        <w:tc>
          <w:tcPr>
            <w:tcW w:w="1200" w:type="dxa"/>
            <w:tcBorders>
              <w:top w:val="nil"/>
              <w:left w:val="nil"/>
              <w:bottom w:val="single" w:sz="4" w:space="0" w:color="auto"/>
              <w:right w:val="single" w:sz="4" w:space="0" w:color="auto"/>
            </w:tcBorders>
            <w:shd w:val="clear" w:color="auto" w:fill="auto"/>
            <w:noWrap/>
            <w:vAlign w:val="center"/>
            <w:hideMark/>
          </w:tcPr>
          <w:p w14:paraId="4AED39B2" w14:textId="77777777" w:rsidR="00C87FF4" w:rsidRPr="00C87FF4" w:rsidRDefault="009058AA" w:rsidP="0044406F">
            <w:pPr>
              <w:spacing w:after="0" w:line="240" w:lineRule="auto"/>
              <w:contextualSpacing/>
              <w:jc w:val="center"/>
              <w:rPr>
                <w:rFonts w:eastAsia="Times New Roman" w:cs="Arial"/>
                <w:color w:val="000000"/>
                <w:sz w:val="18"/>
                <w:szCs w:val="18"/>
                <w:lang w:val="es-CO" w:eastAsia="es-CO"/>
              </w:rPr>
            </w:pPr>
            <w:r w:rsidRPr="00C87FF4">
              <w:rPr>
                <w:rFonts w:eastAsia="Times New Roman" w:cs="Arial"/>
                <w:color w:val="000000"/>
                <w:sz w:val="18"/>
                <w:szCs w:val="18"/>
                <w:lang w:val="es-CO" w:eastAsia="es-CO"/>
              </w:rPr>
              <w:t>4</w:t>
            </w:r>
          </w:p>
        </w:tc>
        <w:tc>
          <w:tcPr>
            <w:tcW w:w="1200" w:type="dxa"/>
            <w:tcBorders>
              <w:top w:val="nil"/>
              <w:left w:val="nil"/>
              <w:bottom w:val="single" w:sz="4" w:space="0" w:color="auto"/>
              <w:right w:val="single" w:sz="4" w:space="0" w:color="auto"/>
            </w:tcBorders>
            <w:shd w:val="clear" w:color="auto" w:fill="auto"/>
            <w:noWrap/>
            <w:vAlign w:val="center"/>
            <w:hideMark/>
          </w:tcPr>
          <w:p w14:paraId="09CB3D28" w14:textId="77777777" w:rsidR="00C87FF4" w:rsidRPr="00C87FF4" w:rsidRDefault="009058AA" w:rsidP="0044406F">
            <w:pPr>
              <w:spacing w:after="0" w:line="240" w:lineRule="auto"/>
              <w:contextualSpacing/>
              <w:jc w:val="center"/>
              <w:rPr>
                <w:rFonts w:eastAsia="Times New Roman" w:cs="Arial"/>
                <w:color w:val="000000"/>
                <w:sz w:val="18"/>
                <w:szCs w:val="18"/>
                <w:lang w:val="es-CO" w:eastAsia="es-CO"/>
              </w:rPr>
            </w:pPr>
            <w:r w:rsidRPr="00C87FF4">
              <w:rPr>
                <w:rFonts w:eastAsia="Times New Roman" w:cs="Arial"/>
                <w:color w:val="000000"/>
                <w:sz w:val="18"/>
                <w:szCs w:val="18"/>
                <w:lang w:val="es-CO" w:eastAsia="es-CO"/>
              </w:rPr>
              <w:t>61</w:t>
            </w:r>
          </w:p>
        </w:tc>
        <w:tc>
          <w:tcPr>
            <w:tcW w:w="1200" w:type="dxa"/>
            <w:tcBorders>
              <w:top w:val="nil"/>
              <w:left w:val="nil"/>
              <w:bottom w:val="single" w:sz="4" w:space="0" w:color="auto"/>
              <w:right w:val="single" w:sz="4" w:space="0" w:color="auto"/>
            </w:tcBorders>
            <w:shd w:val="clear" w:color="auto" w:fill="auto"/>
            <w:noWrap/>
            <w:vAlign w:val="center"/>
            <w:hideMark/>
          </w:tcPr>
          <w:p w14:paraId="54F5D2B0" w14:textId="77777777" w:rsidR="00C87FF4" w:rsidRPr="00C87FF4" w:rsidRDefault="009058AA" w:rsidP="0044406F">
            <w:pPr>
              <w:spacing w:after="0" w:line="240" w:lineRule="auto"/>
              <w:contextualSpacing/>
              <w:jc w:val="center"/>
              <w:rPr>
                <w:rFonts w:eastAsia="Times New Roman" w:cs="Arial"/>
                <w:color w:val="000000"/>
                <w:sz w:val="18"/>
                <w:szCs w:val="18"/>
                <w:lang w:val="es-CO" w:eastAsia="es-CO"/>
              </w:rPr>
            </w:pPr>
            <w:r w:rsidRPr="00C87FF4">
              <w:rPr>
                <w:rFonts w:eastAsia="Times New Roman" w:cs="Arial"/>
                <w:color w:val="000000"/>
                <w:sz w:val="18"/>
                <w:szCs w:val="18"/>
                <w:lang w:val="es-CO" w:eastAsia="es-CO"/>
              </w:rPr>
              <w:t>22</w:t>
            </w:r>
          </w:p>
        </w:tc>
        <w:tc>
          <w:tcPr>
            <w:tcW w:w="1200" w:type="dxa"/>
            <w:tcBorders>
              <w:top w:val="nil"/>
              <w:left w:val="nil"/>
              <w:bottom w:val="single" w:sz="4" w:space="0" w:color="auto"/>
              <w:right w:val="single" w:sz="4" w:space="0" w:color="auto"/>
            </w:tcBorders>
            <w:shd w:val="clear" w:color="auto" w:fill="auto"/>
            <w:noWrap/>
            <w:vAlign w:val="center"/>
            <w:hideMark/>
          </w:tcPr>
          <w:p w14:paraId="75A09BC0" w14:textId="77777777" w:rsidR="00C87FF4" w:rsidRPr="00C87FF4" w:rsidRDefault="009058AA" w:rsidP="0044406F">
            <w:pPr>
              <w:spacing w:after="0" w:line="240" w:lineRule="auto"/>
              <w:contextualSpacing/>
              <w:jc w:val="center"/>
              <w:rPr>
                <w:rFonts w:eastAsia="Times New Roman" w:cs="Arial"/>
                <w:color w:val="000000"/>
                <w:sz w:val="18"/>
                <w:szCs w:val="18"/>
                <w:lang w:val="es-CO" w:eastAsia="es-CO"/>
              </w:rPr>
            </w:pPr>
            <w:r w:rsidRPr="00C87FF4">
              <w:rPr>
                <w:rFonts w:eastAsia="Times New Roman" w:cs="Arial"/>
                <w:color w:val="000000"/>
                <w:sz w:val="18"/>
                <w:szCs w:val="18"/>
                <w:lang w:val="es-CO" w:eastAsia="es-CO"/>
              </w:rPr>
              <w:t>88</w:t>
            </w:r>
          </w:p>
        </w:tc>
      </w:tr>
      <w:tr w:rsidR="00BF5386" w14:paraId="2AA54C31" w14:textId="77777777" w:rsidTr="00C87FF4">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EA34C48" w14:textId="77777777" w:rsidR="00C87FF4" w:rsidRPr="00C87FF4" w:rsidRDefault="009058AA" w:rsidP="0044406F">
            <w:pPr>
              <w:spacing w:after="0" w:line="240" w:lineRule="auto"/>
              <w:contextualSpacing/>
              <w:jc w:val="center"/>
              <w:rPr>
                <w:rFonts w:eastAsia="Times New Roman" w:cs="Arial"/>
                <w:color w:val="000000"/>
                <w:sz w:val="18"/>
                <w:szCs w:val="18"/>
                <w:lang w:val="es-CO" w:eastAsia="es-CO"/>
              </w:rPr>
            </w:pPr>
            <w:r w:rsidRPr="00C87FF4">
              <w:rPr>
                <w:rFonts w:eastAsia="Times New Roman" w:cs="Arial"/>
                <w:color w:val="000000"/>
                <w:sz w:val="18"/>
                <w:szCs w:val="18"/>
                <w:lang w:val="es-CO" w:eastAsia="es-CO"/>
              </w:rPr>
              <w:t>2020</w:t>
            </w:r>
          </w:p>
        </w:tc>
        <w:tc>
          <w:tcPr>
            <w:tcW w:w="1200" w:type="dxa"/>
            <w:tcBorders>
              <w:top w:val="nil"/>
              <w:left w:val="nil"/>
              <w:bottom w:val="single" w:sz="4" w:space="0" w:color="auto"/>
              <w:right w:val="single" w:sz="4" w:space="0" w:color="auto"/>
            </w:tcBorders>
            <w:shd w:val="clear" w:color="auto" w:fill="auto"/>
            <w:noWrap/>
            <w:vAlign w:val="center"/>
            <w:hideMark/>
          </w:tcPr>
          <w:p w14:paraId="19B2471E" w14:textId="77777777" w:rsidR="00C87FF4" w:rsidRPr="00C87FF4" w:rsidRDefault="009058AA" w:rsidP="0044406F">
            <w:pPr>
              <w:spacing w:after="0" w:line="240" w:lineRule="auto"/>
              <w:contextualSpacing/>
              <w:jc w:val="center"/>
              <w:rPr>
                <w:rFonts w:eastAsia="Times New Roman" w:cs="Arial"/>
                <w:color w:val="000000"/>
                <w:sz w:val="18"/>
                <w:szCs w:val="18"/>
                <w:lang w:val="es-CO" w:eastAsia="es-CO"/>
              </w:rPr>
            </w:pPr>
            <w:r w:rsidRPr="00C87FF4">
              <w:rPr>
                <w:rFonts w:eastAsia="Times New Roman" w:cs="Arial"/>
                <w:color w:val="000000"/>
                <w:sz w:val="18"/>
                <w:szCs w:val="18"/>
                <w:lang w:val="es-CO" w:eastAsia="es-CO"/>
              </w:rPr>
              <w:t xml:space="preserve">5 </w:t>
            </w:r>
          </w:p>
        </w:tc>
        <w:tc>
          <w:tcPr>
            <w:tcW w:w="1200" w:type="dxa"/>
            <w:tcBorders>
              <w:top w:val="nil"/>
              <w:left w:val="nil"/>
              <w:bottom w:val="single" w:sz="4" w:space="0" w:color="auto"/>
              <w:right w:val="single" w:sz="4" w:space="0" w:color="auto"/>
            </w:tcBorders>
            <w:shd w:val="clear" w:color="auto" w:fill="auto"/>
            <w:noWrap/>
            <w:vAlign w:val="center"/>
            <w:hideMark/>
          </w:tcPr>
          <w:p w14:paraId="675EFF05" w14:textId="77777777" w:rsidR="00C87FF4" w:rsidRPr="00C87FF4" w:rsidRDefault="009058AA" w:rsidP="0044406F">
            <w:pPr>
              <w:spacing w:after="0" w:line="240" w:lineRule="auto"/>
              <w:contextualSpacing/>
              <w:jc w:val="center"/>
              <w:rPr>
                <w:rFonts w:eastAsia="Times New Roman" w:cs="Arial"/>
                <w:color w:val="000000"/>
                <w:sz w:val="18"/>
                <w:szCs w:val="18"/>
                <w:lang w:val="es-CO" w:eastAsia="es-CO"/>
              </w:rPr>
            </w:pPr>
            <w:r w:rsidRPr="00C87FF4">
              <w:rPr>
                <w:rFonts w:eastAsia="Times New Roman" w:cs="Arial"/>
                <w:color w:val="000000"/>
                <w:sz w:val="18"/>
                <w:szCs w:val="18"/>
                <w:lang w:val="es-CO" w:eastAsia="es-CO"/>
              </w:rPr>
              <w:t xml:space="preserve">4 </w:t>
            </w:r>
          </w:p>
        </w:tc>
        <w:tc>
          <w:tcPr>
            <w:tcW w:w="1200" w:type="dxa"/>
            <w:tcBorders>
              <w:top w:val="nil"/>
              <w:left w:val="nil"/>
              <w:bottom w:val="single" w:sz="4" w:space="0" w:color="auto"/>
              <w:right w:val="single" w:sz="4" w:space="0" w:color="auto"/>
            </w:tcBorders>
            <w:shd w:val="clear" w:color="auto" w:fill="auto"/>
            <w:noWrap/>
            <w:vAlign w:val="center"/>
            <w:hideMark/>
          </w:tcPr>
          <w:p w14:paraId="426A5AB4" w14:textId="77777777" w:rsidR="00C87FF4" w:rsidRPr="00C87FF4" w:rsidRDefault="009058AA" w:rsidP="0044406F">
            <w:pPr>
              <w:spacing w:after="0" w:line="240" w:lineRule="auto"/>
              <w:contextualSpacing/>
              <w:jc w:val="center"/>
              <w:rPr>
                <w:rFonts w:eastAsia="Times New Roman" w:cs="Arial"/>
                <w:color w:val="000000"/>
                <w:sz w:val="18"/>
                <w:szCs w:val="18"/>
                <w:lang w:val="es-CO" w:eastAsia="es-CO"/>
              </w:rPr>
            </w:pPr>
            <w:r w:rsidRPr="00C87FF4">
              <w:rPr>
                <w:rFonts w:eastAsia="Times New Roman" w:cs="Arial"/>
                <w:color w:val="000000"/>
                <w:sz w:val="18"/>
                <w:szCs w:val="18"/>
                <w:lang w:val="es-CO" w:eastAsia="es-CO"/>
              </w:rPr>
              <w:t xml:space="preserve">78 </w:t>
            </w:r>
          </w:p>
        </w:tc>
        <w:tc>
          <w:tcPr>
            <w:tcW w:w="1200" w:type="dxa"/>
            <w:tcBorders>
              <w:top w:val="nil"/>
              <w:left w:val="nil"/>
              <w:bottom w:val="single" w:sz="4" w:space="0" w:color="auto"/>
              <w:right w:val="single" w:sz="4" w:space="0" w:color="auto"/>
            </w:tcBorders>
            <w:shd w:val="clear" w:color="auto" w:fill="auto"/>
            <w:noWrap/>
            <w:vAlign w:val="center"/>
            <w:hideMark/>
          </w:tcPr>
          <w:p w14:paraId="052676D9" w14:textId="77777777" w:rsidR="00C87FF4" w:rsidRPr="00C87FF4" w:rsidRDefault="009058AA" w:rsidP="0044406F">
            <w:pPr>
              <w:spacing w:after="0" w:line="240" w:lineRule="auto"/>
              <w:contextualSpacing/>
              <w:jc w:val="center"/>
              <w:rPr>
                <w:rFonts w:eastAsia="Times New Roman" w:cs="Arial"/>
                <w:color w:val="000000"/>
                <w:sz w:val="18"/>
                <w:szCs w:val="18"/>
                <w:lang w:val="es-CO" w:eastAsia="es-CO"/>
              </w:rPr>
            </w:pPr>
            <w:r w:rsidRPr="00C87FF4">
              <w:rPr>
                <w:rFonts w:eastAsia="Times New Roman" w:cs="Arial"/>
                <w:color w:val="000000"/>
                <w:sz w:val="18"/>
                <w:szCs w:val="18"/>
                <w:lang w:val="es-CO" w:eastAsia="es-CO"/>
              </w:rPr>
              <w:t xml:space="preserve">32 </w:t>
            </w:r>
          </w:p>
        </w:tc>
        <w:tc>
          <w:tcPr>
            <w:tcW w:w="1200" w:type="dxa"/>
            <w:tcBorders>
              <w:top w:val="nil"/>
              <w:left w:val="nil"/>
              <w:bottom w:val="single" w:sz="4" w:space="0" w:color="auto"/>
              <w:right w:val="single" w:sz="4" w:space="0" w:color="auto"/>
            </w:tcBorders>
            <w:shd w:val="clear" w:color="auto" w:fill="auto"/>
            <w:noWrap/>
            <w:vAlign w:val="center"/>
            <w:hideMark/>
          </w:tcPr>
          <w:p w14:paraId="2FAA12F0" w14:textId="77777777" w:rsidR="00C87FF4" w:rsidRPr="00C87FF4" w:rsidRDefault="009058AA" w:rsidP="0044406F">
            <w:pPr>
              <w:spacing w:after="0" w:line="240" w:lineRule="auto"/>
              <w:contextualSpacing/>
              <w:jc w:val="center"/>
              <w:rPr>
                <w:rFonts w:eastAsia="Times New Roman" w:cs="Arial"/>
                <w:color w:val="000000"/>
                <w:sz w:val="18"/>
                <w:szCs w:val="18"/>
                <w:lang w:val="es-CO" w:eastAsia="es-CO"/>
              </w:rPr>
            </w:pPr>
            <w:r w:rsidRPr="00C87FF4">
              <w:rPr>
                <w:rFonts w:eastAsia="Times New Roman" w:cs="Arial"/>
                <w:color w:val="000000"/>
                <w:sz w:val="18"/>
                <w:szCs w:val="18"/>
                <w:lang w:val="es-CO" w:eastAsia="es-CO"/>
              </w:rPr>
              <w:t xml:space="preserve">119 </w:t>
            </w:r>
          </w:p>
        </w:tc>
      </w:tr>
      <w:tr w:rsidR="00BF5386" w14:paraId="74F80F47" w14:textId="77777777" w:rsidTr="00C87FF4">
        <w:trPr>
          <w:trHeight w:val="20"/>
          <w:jc w:val="center"/>
        </w:trPr>
        <w:tc>
          <w:tcPr>
            <w:tcW w:w="1200" w:type="dxa"/>
            <w:tcBorders>
              <w:top w:val="nil"/>
              <w:left w:val="single" w:sz="4" w:space="0" w:color="auto"/>
              <w:bottom w:val="single" w:sz="4" w:space="0" w:color="auto"/>
              <w:right w:val="single" w:sz="4" w:space="0" w:color="auto"/>
            </w:tcBorders>
            <w:shd w:val="clear" w:color="000000" w:fill="666699"/>
            <w:vAlign w:val="center"/>
            <w:hideMark/>
          </w:tcPr>
          <w:p w14:paraId="2268C6D3" w14:textId="77777777" w:rsidR="00C87FF4" w:rsidRPr="00C87FF4" w:rsidRDefault="009058AA" w:rsidP="0044406F">
            <w:pPr>
              <w:spacing w:after="0" w:line="240" w:lineRule="auto"/>
              <w:contextualSpacing/>
              <w:jc w:val="center"/>
              <w:rPr>
                <w:rFonts w:eastAsia="Times New Roman" w:cs="Arial"/>
                <w:b/>
                <w:bCs/>
                <w:color w:val="FFFFFF"/>
                <w:sz w:val="18"/>
                <w:szCs w:val="18"/>
                <w:lang w:val="es-CO" w:eastAsia="es-CO"/>
              </w:rPr>
            </w:pPr>
            <w:r w:rsidRPr="00C87FF4">
              <w:rPr>
                <w:rFonts w:eastAsia="Times New Roman" w:cs="Arial"/>
                <w:b/>
                <w:bCs/>
                <w:color w:val="FFFFFF"/>
                <w:sz w:val="18"/>
                <w:szCs w:val="18"/>
                <w:lang w:val="es-CO" w:eastAsia="es-CO"/>
              </w:rPr>
              <w:t>Total</w:t>
            </w:r>
          </w:p>
        </w:tc>
        <w:tc>
          <w:tcPr>
            <w:tcW w:w="1200" w:type="dxa"/>
            <w:tcBorders>
              <w:top w:val="nil"/>
              <w:left w:val="nil"/>
              <w:bottom w:val="single" w:sz="4" w:space="0" w:color="auto"/>
              <w:right w:val="single" w:sz="4" w:space="0" w:color="auto"/>
            </w:tcBorders>
            <w:shd w:val="clear" w:color="000000" w:fill="666699"/>
            <w:vAlign w:val="center"/>
            <w:hideMark/>
          </w:tcPr>
          <w:p w14:paraId="28A04A05" w14:textId="77777777" w:rsidR="00C87FF4" w:rsidRPr="00C87FF4" w:rsidRDefault="009058AA" w:rsidP="0044406F">
            <w:pPr>
              <w:spacing w:after="0" w:line="240" w:lineRule="auto"/>
              <w:contextualSpacing/>
              <w:jc w:val="center"/>
              <w:rPr>
                <w:rFonts w:eastAsia="Times New Roman" w:cs="Arial"/>
                <w:b/>
                <w:bCs/>
                <w:color w:val="FFFFFF"/>
                <w:sz w:val="18"/>
                <w:szCs w:val="18"/>
                <w:lang w:val="es-CO" w:eastAsia="es-CO"/>
              </w:rPr>
            </w:pPr>
            <w:r w:rsidRPr="00C87FF4">
              <w:rPr>
                <w:rFonts w:eastAsia="Times New Roman" w:cs="Arial"/>
                <w:b/>
                <w:bCs/>
                <w:color w:val="FFFFFF"/>
                <w:sz w:val="18"/>
                <w:szCs w:val="18"/>
                <w:lang w:val="es-CO" w:eastAsia="es-CO"/>
              </w:rPr>
              <w:t>15</w:t>
            </w:r>
          </w:p>
        </w:tc>
        <w:tc>
          <w:tcPr>
            <w:tcW w:w="1200" w:type="dxa"/>
            <w:tcBorders>
              <w:top w:val="nil"/>
              <w:left w:val="nil"/>
              <w:bottom w:val="single" w:sz="4" w:space="0" w:color="auto"/>
              <w:right w:val="single" w:sz="4" w:space="0" w:color="auto"/>
            </w:tcBorders>
            <w:shd w:val="clear" w:color="000000" w:fill="666699"/>
            <w:vAlign w:val="center"/>
            <w:hideMark/>
          </w:tcPr>
          <w:p w14:paraId="28447297" w14:textId="77777777" w:rsidR="00C87FF4" w:rsidRPr="00C87FF4" w:rsidRDefault="009058AA" w:rsidP="0044406F">
            <w:pPr>
              <w:spacing w:after="0" w:line="240" w:lineRule="auto"/>
              <w:contextualSpacing/>
              <w:jc w:val="center"/>
              <w:rPr>
                <w:rFonts w:eastAsia="Times New Roman" w:cs="Arial"/>
                <w:b/>
                <w:bCs/>
                <w:color w:val="FFFFFF"/>
                <w:sz w:val="18"/>
                <w:szCs w:val="18"/>
                <w:lang w:val="es-CO" w:eastAsia="es-CO"/>
              </w:rPr>
            </w:pPr>
            <w:r w:rsidRPr="00C87FF4">
              <w:rPr>
                <w:rFonts w:eastAsia="Times New Roman" w:cs="Arial"/>
                <w:b/>
                <w:bCs/>
                <w:color w:val="FFFFFF"/>
                <w:sz w:val="18"/>
                <w:szCs w:val="18"/>
                <w:lang w:val="es-CO" w:eastAsia="es-CO"/>
              </w:rPr>
              <w:t>15</w:t>
            </w:r>
          </w:p>
        </w:tc>
        <w:tc>
          <w:tcPr>
            <w:tcW w:w="1200" w:type="dxa"/>
            <w:tcBorders>
              <w:top w:val="nil"/>
              <w:left w:val="nil"/>
              <w:bottom w:val="single" w:sz="4" w:space="0" w:color="auto"/>
              <w:right w:val="single" w:sz="4" w:space="0" w:color="auto"/>
            </w:tcBorders>
            <w:shd w:val="clear" w:color="000000" w:fill="666699"/>
            <w:vAlign w:val="center"/>
            <w:hideMark/>
          </w:tcPr>
          <w:p w14:paraId="64ECDD59" w14:textId="77777777" w:rsidR="00C87FF4" w:rsidRPr="00C87FF4" w:rsidRDefault="009058AA" w:rsidP="0044406F">
            <w:pPr>
              <w:spacing w:after="0" w:line="240" w:lineRule="auto"/>
              <w:contextualSpacing/>
              <w:jc w:val="center"/>
              <w:rPr>
                <w:rFonts w:eastAsia="Times New Roman" w:cs="Arial"/>
                <w:b/>
                <w:bCs/>
                <w:color w:val="FFFFFF"/>
                <w:sz w:val="18"/>
                <w:szCs w:val="18"/>
                <w:lang w:val="es-CO" w:eastAsia="es-CO"/>
              </w:rPr>
            </w:pPr>
            <w:r w:rsidRPr="00C87FF4">
              <w:rPr>
                <w:rFonts w:eastAsia="Times New Roman" w:cs="Arial"/>
                <w:b/>
                <w:bCs/>
                <w:color w:val="FFFFFF"/>
                <w:sz w:val="18"/>
                <w:szCs w:val="18"/>
                <w:lang w:val="es-CO" w:eastAsia="es-CO"/>
              </w:rPr>
              <w:t>225</w:t>
            </w:r>
          </w:p>
        </w:tc>
        <w:tc>
          <w:tcPr>
            <w:tcW w:w="1200" w:type="dxa"/>
            <w:tcBorders>
              <w:top w:val="nil"/>
              <w:left w:val="nil"/>
              <w:bottom w:val="single" w:sz="4" w:space="0" w:color="auto"/>
              <w:right w:val="single" w:sz="4" w:space="0" w:color="auto"/>
            </w:tcBorders>
            <w:shd w:val="clear" w:color="000000" w:fill="666699"/>
            <w:vAlign w:val="center"/>
            <w:hideMark/>
          </w:tcPr>
          <w:p w14:paraId="6DF49F02" w14:textId="77777777" w:rsidR="00C87FF4" w:rsidRPr="00C87FF4" w:rsidRDefault="009058AA" w:rsidP="0044406F">
            <w:pPr>
              <w:spacing w:after="0" w:line="240" w:lineRule="auto"/>
              <w:contextualSpacing/>
              <w:jc w:val="center"/>
              <w:rPr>
                <w:rFonts w:eastAsia="Times New Roman" w:cs="Arial"/>
                <w:b/>
                <w:bCs/>
                <w:color w:val="FFFFFF"/>
                <w:sz w:val="18"/>
                <w:szCs w:val="18"/>
                <w:lang w:val="es-CO" w:eastAsia="es-CO"/>
              </w:rPr>
            </w:pPr>
            <w:r w:rsidRPr="00C87FF4">
              <w:rPr>
                <w:rFonts w:eastAsia="Times New Roman" w:cs="Arial"/>
                <w:b/>
                <w:bCs/>
                <w:color w:val="FFFFFF"/>
                <w:sz w:val="18"/>
                <w:szCs w:val="18"/>
                <w:lang w:val="es-CO" w:eastAsia="es-CO"/>
              </w:rPr>
              <w:t>91</w:t>
            </w:r>
          </w:p>
        </w:tc>
        <w:tc>
          <w:tcPr>
            <w:tcW w:w="1200" w:type="dxa"/>
            <w:tcBorders>
              <w:top w:val="nil"/>
              <w:left w:val="nil"/>
              <w:bottom w:val="single" w:sz="4" w:space="0" w:color="auto"/>
              <w:right w:val="single" w:sz="4" w:space="0" w:color="auto"/>
            </w:tcBorders>
            <w:shd w:val="clear" w:color="000000" w:fill="666699"/>
            <w:vAlign w:val="center"/>
            <w:hideMark/>
          </w:tcPr>
          <w:p w14:paraId="5C84FD58" w14:textId="77777777" w:rsidR="00C87FF4" w:rsidRPr="00C87FF4" w:rsidRDefault="009058AA" w:rsidP="0044406F">
            <w:pPr>
              <w:spacing w:after="0" w:line="240" w:lineRule="auto"/>
              <w:contextualSpacing/>
              <w:jc w:val="center"/>
              <w:rPr>
                <w:rFonts w:eastAsia="Times New Roman" w:cs="Arial"/>
                <w:b/>
                <w:bCs/>
                <w:color w:val="FFFFFF"/>
                <w:sz w:val="18"/>
                <w:szCs w:val="18"/>
                <w:lang w:val="es-CO" w:eastAsia="es-CO"/>
              </w:rPr>
            </w:pPr>
            <w:r w:rsidRPr="00C87FF4">
              <w:rPr>
                <w:rFonts w:eastAsia="Times New Roman" w:cs="Arial"/>
                <w:b/>
                <w:bCs/>
                <w:color w:val="FFFFFF"/>
                <w:sz w:val="18"/>
                <w:szCs w:val="18"/>
                <w:lang w:val="es-CO" w:eastAsia="es-CO"/>
              </w:rPr>
              <w:t>346</w:t>
            </w:r>
          </w:p>
        </w:tc>
      </w:tr>
    </w:tbl>
    <w:p w14:paraId="6B6F0FBA" w14:textId="77777777" w:rsidR="00C87FF4" w:rsidRPr="0044406F" w:rsidRDefault="009058AA" w:rsidP="0044406F">
      <w:pPr>
        <w:spacing w:line="240" w:lineRule="auto"/>
        <w:ind w:left="360"/>
        <w:contextualSpacing/>
        <w:jc w:val="both"/>
        <w:rPr>
          <w:rFonts w:cs="Arial"/>
          <w:sz w:val="16"/>
          <w:szCs w:val="16"/>
          <w:lang w:val="es-CO"/>
        </w:rPr>
      </w:pPr>
      <w:r w:rsidRPr="0044406F">
        <w:rPr>
          <w:rFonts w:cs="Arial"/>
          <w:b/>
          <w:bCs/>
          <w:sz w:val="16"/>
          <w:szCs w:val="16"/>
          <w:lang w:val="es-CO"/>
        </w:rPr>
        <w:t>Fuente:</w:t>
      </w:r>
      <w:r w:rsidRPr="0044406F">
        <w:rPr>
          <w:rFonts w:cs="Arial"/>
          <w:sz w:val="16"/>
          <w:szCs w:val="16"/>
          <w:lang w:val="es-CO"/>
        </w:rPr>
        <w:t xml:space="preserve"> elaboración propia con base en la relación de contratos remitida por el Municipio de Supatá – Cundinamarca.</w:t>
      </w:r>
    </w:p>
    <w:p w14:paraId="1EBB3301" w14:textId="77777777" w:rsidR="00242FE5" w:rsidRDefault="00242FE5" w:rsidP="00A00613">
      <w:pPr>
        <w:spacing w:line="240" w:lineRule="auto"/>
        <w:contextualSpacing/>
        <w:jc w:val="both"/>
      </w:pPr>
    </w:p>
    <w:p w14:paraId="0EA07E84" w14:textId="77777777" w:rsidR="004A0D28" w:rsidRDefault="009058AA" w:rsidP="00A00613">
      <w:pPr>
        <w:spacing w:line="240" w:lineRule="auto"/>
        <w:contextualSpacing/>
        <w:jc w:val="both"/>
        <w:rPr>
          <w:rFonts w:cs="Arial"/>
        </w:rPr>
      </w:pPr>
      <w:r>
        <w:t xml:space="preserve">En términos de la ejecución de los recursos para las tres vigencias objeto de análisis, </w:t>
      </w:r>
      <w:r>
        <w:rPr>
          <w:rFonts w:cs="Arial"/>
        </w:rPr>
        <w:t>la</w:t>
      </w:r>
      <w:r w:rsidRPr="00207623">
        <w:rPr>
          <w:rFonts w:cs="Arial"/>
        </w:rPr>
        <w:t xml:space="preserve"> contratación </w:t>
      </w:r>
      <w:r>
        <w:rPr>
          <w:rFonts w:cs="Arial"/>
        </w:rPr>
        <w:t>report</w:t>
      </w:r>
      <w:r w:rsidRPr="00207623">
        <w:rPr>
          <w:rFonts w:cs="Arial"/>
        </w:rPr>
        <w:t xml:space="preserve">ada </w:t>
      </w:r>
      <w:r>
        <w:rPr>
          <w:rFonts w:cs="Arial"/>
        </w:rPr>
        <w:t>para</w:t>
      </w:r>
      <w:r w:rsidRPr="00207623">
        <w:rPr>
          <w:rFonts w:cs="Arial"/>
        </w:rPr>
        <w:t xml:space="preserve"> la destinación de Libre Destinación soporta </w:t>
      </w:r>
      <w:r>
        <w:rPr>
          <w:rFonts w:cs="Arial"/>
        </w:rPr>
        <w:t xml:space="preserve">en promedio el </w:t>
      </w:r>
      <w:r>
        <w:rPr>
          <w:rFonts w:cs="Arial"/>
        </w:rPr>
        <w:lastRenderedPageBreak/>
        <w:t>45</w:t>
      </w:r>
      <w:r w:rsidR="005C14CE">
        <w:rPr>
          <w:rFonts w:cs="Arial"/>
        </w:rPr>
        <w:t xml:space="preserve"> </w:t>
      </w:r>
      <w:r>
        <w:rPr>
          <w:rFonts w:cs="Arial"/>
        </w:rPr>
        <w:t>%</w:t>
      </w:r>
      <w:r w:rsidRPr="00207623">
        <w:rPr>
          <w:rFonts w:cs="Arial"/>
        </w:rPr>
        <w:t xml:space="preserve"> </w:t>
      </w:r>
      <w:r>
        <w:rPr>
          <w:rFonts w:cs="Arial"/>
        </w:rPr>
        <w:t>de los recursos ejecutados de esta fuente</w:t>
      </w:r>
      <w:r w:rsidR="00D815AE">
        <w:rPr>
          <w:rFonts w:cs="Arial"/>
        </w:rPr>
        <w:t>, lo que refleja un faltante en la contratación orientada a los gastos generales y de inversión, que de acuerdo con la segunda parte del presente informe, son superiores al 48</w:t>
      </w:r>
      <w:r w:rsidR="005C14CE">
        <w:rPr>
          <w:rFonts w:cs="Arial"/>
        </w:rPr>
        <w:t xml:space="preserve"> </w:t>
      </w:r>
      <w:r w:rsidR="00D815AE">
        <w:rPr>
          <w:rFonts w:cs="Arial"/>
        </w:rPr>
        <w:t xml:space="preserve">%,mientras que el </w:t>
      </w:r>
      <w:r>
        <w:rPr>
          <w:rFonts w:cs="Arial"/>
        </w:rPr>
        <w:t>52</w:t>
      </w:r>
      <w:r w:rsidR="005C14CE">
        <w:rPr>
          <w:rFonts w:cs="Arial"/>
        </w:rPr>
        <w:t xml:space="preserve"> </w:t>
      </w:r>
      <w:r>
        <w:rPr>
          <w:rFonts w:cs="Arial"/>
        </w:rPr>
        <w:t xml:space="preserve">% </w:t>
      </w:r>
      <w:r w:rsidR="00D815AE">
        <w:rPr>
          <w:rFonts w:cs="Arial"/>
        </w:rPr>
        <w:t xml:space="preserve">restante </w:t>
      </w:r>
      <w:r>
        <w:rPr>
          <w:rFonts w:cs="Arial"/>
        </w:rPr>
        <w:t>de los recursos se orienta a egresos asociados a la nómina</w:t>
      </w:r>
      <w:r w:rsidR="00D815AE">
        <w:rPr>
          <w:rFonts w:cs="Arial"/>
        </w:rPr>
        <w:t xml:space="preserve"> que no necesariamente requieren de proceso</w:t>
      </w:r>
      <w:r w:rsidR="00E34F06">
        <w:rPr>
          <w:rFonts w:cs="Arial"/>
        </w:rPr>
        <w:t>s</w:t>
      </w:r>
      <w:r w:rsidR="00D815AE">
        <w:rPr>
          <w:rFonts w:cs="Arial"/>
        </w:rPr>
        <w:t xml:space="preserve"> contractuales.</w:t>
      </w:r>
    </w:p>
    <w:p w14:paraId="3E223691" w14:textId="77777777" w:rsidR="002E2F68" w:rsidRPr="00207623" w:rsidRDefault="002E2F68" w:rsidP="00A00613">
      <w:pPr>
        <w:spacing w:line="240" w:lineRule="auto"/>
        <w:contextualSpacing/>
        <w:jc w:val="both"/>
        <w:rPr>
          <w:rFonts w:cs="Arial"/>
        </w:rPr>
      </w:pPr>
    </w:p>
    <w:p w14:paraId="41941D63" w14:textId="77777777" w:rsidR="002E2F68" w:rsidRDefault="009058AA" w:rsidP="00102852">
      <w:pPr>
        <w:spacing w:line="240" w:lineRule="auto"/>
        <w:contextualSpacing/>
        <w:jc w:val="both"/>
        <w:rPr>
          <w:rFonts w:cs="Arial"/>
        </w:rPr>
      </w:pPr>
      <w:r w:rsidRPr="00207623">
        <w:rPr>
          <w:rFonts w:cs="Arial"/>
        </w:rPr>
        <w:t>Respecto a la</w:t>
      </w:r>
      <w:r w:rsidR="004A0D28">
        <w:rPr>
          <w:rFonts w:cs="Arial"/>
        </w:rPr>
        <w:t>s demás destinaciones, se observó un envío de contratación que soporta entre el 28</w:t>
      </w:r>
      <w:r w:rsidR="005C14CE">
        <w:rPr>
          <w:rFonts w:cs="Arial"/>
        </w:rPr>
        <w:t xml:space="preserve"> </w:t>
      </w:r>
      <w:r w:rsidR="004A0D28">
        <w:rPr>
          <w:rFonts w:cs="Arial"/>
        </w:rPr>
        <w:t>% y el 100</w:t>
      </w:r>
      <w:r w:rsidR="005C14CE">
        <w:rPr>
          <w:rFonts w:cs="Arial"/>
        </w:rPr>
        <w:t xml:space="preserve"> </w:t>
      </w:r>
      <w:r w:rsidR="004A0D28">
        <w:rPr>
          <w:rFonts w:cs="Arial"/>
        </w:rPr>
        <w:t>%</w:t>
      </w:r>
      <w:r w:rsidR="00E54429">
        <w:rPr>
          <w:rFonts w:cs="Arial"/>
        </w:rPr>
        <w:t xml:space="preserve"> </w:t>
      </w:r>
      <w:r w:rsidR="004A0D28">
        <w:rPr>
          <w:rFonts w:cs="Arial"/>
        </w:rPr>
        <w:t>de lo comprometido en gasto como se muestra a continuación:</w:t>
      </w:r>
    </w:p>
    <w:p w14:paraId="6A382818" w14:textId="77777777" w:rsidR="005C14CE" w:rsidRDefault="005C14CE" w:rsidP="0044406F">
      <w:pPr>
        <w:spacing w:line="240" w:lineRule="auto"/>
        <w:contextualSpacing/>
        <w:jc w:val="both"/>
      </w:pPr>
    </w:p>
    <w:p w14:paraId="0767055A" w14:textId="77777777" w:rsidR="005C14CE" w:rsidRDefault="009058AA" w:rsidP="00102852">
      <w:pPr>
        <w:spacing w:line="240" w:lineRule="auto"/>
        <w:contextualSpacing/>
        <w:jc w:val="center"/>
        <w:rPr>
          <w:rStyle w:val="normaltextrun"/>
          <w:rFonts w:cs="Arial"/>
          <w:sz w:val="18"/>
          <w:szCs w:val="18"/>
        </w:rPr>
      </w:pPr>
      <w:r w:rsidRPr="00A71F48">
        <w:rPr>
          <w:b/>
          <w:bCs/>
          <w:noProof/>
          <w:lang w:val="es-CO" w:eastAsia="es-CO"/>
        </w:rPr>
        <w:drawing>
          <wp:anchor distT="0" distB="0" distL="114300" distR="114300" simplePos="0" relativeHeight="251659264" behindDoc="1" locked="0" layoutInCell="1" allowOverlap="1" wp14:anchorId="19646F13" wp14:editId="3D05E48C">
            <wp:simplePos x="0" y="0"/>
            <wp:positionH relativeFrom="column">
              <wp:posOffset>-577850</wp:posOffset>
            </wp:positionH>
            <wp:positionV relativeFrom="paragraph">
              <wp:posOffset>481965</wp:posOffset>
            </wp:positionV>
            <wp:extent cx="6962775" cy="1228090"/>
            <wp:effectExtent l="19050" t="19050" r="28575" b="10160"/>
            <wp:wrapTight wrapText="bothSides">
              <wp:wrapPolygon edited="0">
                <wp:start x="-59" y="-335"/>
                <wp:lineTo x="-59" y="21444"/>
                <wp:lineTo x="21630" y="21444"/>
                <wp:lineTo x="21630" y="-335"/>
                <wp:lineTo x="-59" y="-335"/>
              </wp:wrapPolygon>
            </wp:wrapTight>
            <wp:docPr id="17" name="Imagen 17"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31694" name="Imagen 17" descr="Imagen que contiene Interfaz de usuario gráfic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6962775" cy="1228090"/>
                    </a:xfrm>
                    <a:prstGeom prst="rect">
                      <a:avLst/>
                    </a:prstGeom>
                    <a:ln>
                      <a:solidFill>
                        <a:schemeClr val="tx1"/>
                      </a:solidFill>
                    </a:ln>
                  </pic:spPr>
                </pic:pic>
              </a:graphicData>
            </a:graphic>
          </wp:anchor>
        </w:drawing>
      </w:r>
      <w:r w:rsidRPr="00A71F48">
        <w:rPr>
          <w:rStyle w:val="normaltextrun"/>
          <w:rFonts w:cs="Arial"/>
          <w:b/>
          <w:bCs/>
          <w:sz w:val="18"/>
          <w:szCs w:val="18"/>
        </w:rPr>
        <w:t xml:space="preserve">Cuadro No. </w:t>
      </w:r>
      <w:r w:rsidR="00A71F48" w:rsidRPr="00A71F48">
        <w:rPr>
          <w:rStyle w:val="normaltextrun"/>
          <w:rFonts w:cs="Arial"/>
          <w:b/>
          <w:bCs/>
          <w:sz w:val="18"/>
          <w:szCs w:val="18"/>
        </w:rPr>
        <w:t>1</w:t>
      </w:r>
      <w:r w:rsidR="003E2E46">
        <w:rPr>
          <w:rStyle w:val="normaltextrun"/>
          <w:rFonts w:cs="Arial"/>
          <w:b/>
          <w:bCs/>
          <w:sz w:val="18"/>
          <w:szCs w:val="18"/>
        </w:rPr>
        <w:t>5</w:t>
      </w:r>
    </w:p>
    <w:p w14:paraId="1644FF00" w14:textId="77777777" w:rsidR="004A0D28" w:rsidRDefault="009058AA" w:rsidP="0044406F">
      <w:pPr>
        <w:spacing w:line="240" w:lineRule="auto"/>
        <w:contextualSpacing/>
        <w:jc w:val="center"/>
        <w:rPr>
          <w:rFonts w:cs="Arial"/>
          <w:sz w:val="18"/>
          <w:szCs w:val="18"/>
        </w:rPr>
      </w:pPr>
      <w:r>
        <w:rPr>
          <w:rStyle w:val="normaltextrun"/>
          <w:rFonts w:cs="Arial"/>
          <w:sz w:val="18"/>
          <w:szCs w:val="18"/>
        </w:rPr>
        <w:t>Comparativo entre ejecución de recursos y monto de contratos de la Participación de Propósito General, remitidos</w:t>
      </w:r>
      <w:r w:rsidRPr="31DA1031">
        <w:rPr>
          <w:rStyle w:val="normaltextrun"/>
          <w:rFonts w:cs="Arial"/>
          <w:sz w:val="18"/>
          <w:szCs w:val="18"/>
        </w:rPr>
        <w:t xml:space="preserve"> </w:t>
      </w:r>
      <w:r>
        <w:rPr>
          <w:rStyle w:val="normaltextrun"/>
          <w:rFonts w:cs="Arial"/>
          <w:sz w:val="18"/>
          <w:szCs w:val="18"/>
        </w:rPr>
        <w:t xml:space="preserve">por el </w:t>
      </w:r>
      <w:r w:rsidRPr="34FC4837">
        <w:rPr>
          <w:rStyle w:val="normaltextrun"/>
          <w:rFonts w:cs="Arial"/>
          <w:sz w:val="18"/>
          <w:szCs w:val="18"/>
        </w:rPr>
        <w:t>Municipio de</w:t>
      </w:r>
      <w:r>
        <w:rPr>
          <w:rStyle w:val="normaltextrun"/>
          <w:rFonts w:cs="Arial"/>
          <w:sz w:val="18"/>
          <w:szCs w:val="18"/>
        </w:rPr>
        <w:t xml:space="preserve"> Supatá – Cundinamarca,</w:t>
      </w:r>
      <w:r w:rsidRPr="1933A864">
        <w:rPr>
          <w:rStyle w:val="normaltextrun"/>
          <w:rFonts w:cs="Arial"/>
          <w:sz w:val="18"/>
          <w:szCs w:val="18"/>
        </w:rPr>
        <w:t xml:space="preserve"> vigencias </w:t>
      </w:r>
      <w:r w:rsidRPr="34FC4837">
        <w:rPr>
          <w:rStyle w:val="normaltextrun"/>
          <w:rFonts w:cs="Arial"/>
          <w:sz w:val="18"/>
          <w:szCs w:val="18"/>
        </w:rPr>
        <w:t>2018, 2019</w:t>
      </w:r>
      <w:r>
        <w:rPr>
          <w:rStyle w:val="normaltextrun"/>
          <w:rFonts w:cs="Arial"/>
          <w:sz w:val="18"/>
          <w:szCs w:val="18"/>
        </w:rPr>
        <w:t xml:space="preserve"> y</w:t>
      </w:r>
      <w:r w:rsidRPr="34FC4837">
        <w:rPr>
          <w:rStyle w:val="normaltextrun"/>
          <w:rFonts w:cs="Arial"/>
          <w:sz w:val="18"/>
          <w:szCs w:val="18"/>
        </w:rPr>
        <w:t xml:space="preserve"> 2020</w:t>
      </w:r>
      <w:r>
        <w:rPr>
          <w:rStyle w:val="normaltextrun"/>
          <w:rFonts w:cs="Arial"/>
          <w:sz w:val="18"/>
          <w:szCs w:val="18"/>
        </w:rPr>
        <w:t>.</w:t>
      </w:r>
      <w:r w:rsidR="005C14CE">
        <w:rPr>
          <w:rStyle w:val="normaltextrun"/>
          <w:rFonts w:cs="Arial"/>
          <w:sz w:val="18"/>
          <w:szCs w:val="18"/>
        </w:rPr>
        <w:t xml:space="preserve"> </w:t>
      </w:r>
      <w:r w:rsidR="005C14CE">
        <w:rPr>
          <w:rFonts w:eastAsia="Arial" w:cs="Arial"/>
          <w:sz w:val="18"/>
          <w:szCs w:val="18"/>
          <w:lang w:val="es"/>
        </w:rPr>
        <w:t>-</w:t>
      </w:r>
      <w:r w:rsidR="005C14CE" w:rsidRPr="00F65649">
        <w:rPr>
          <w:rFonts w:eastAsia="Arial" w:cs="Arial"/>
          <w:i/>
          <w:iCs/>
          <w:sz w:val="18"/>
          <w:szCs w:val="18"/>
          <w:lang w:val="es"/>
        </w:rPr>
        <w:t>Cifras en pesos</w:t>
      </w:r>
      <w:r w:rsidR="005C14CE">
        <w:rPr>
          <w:rFonts w:eastAsia="Arial" w:cs="Arial"/>
          <w:sz w:val="18"/>
          <w:szCs w:val="18"/>
          <w:lang w:val="es"/>
        </w:rPr>
        <w:t>-</w:t>
      </w:r>
    </w:p>
    <w:p w14:paraId="6FF76A67" w14:textId="77777777" w:rsidR="004A0D28" w:rsidRPr="0044406F" w:rsidRDefault="009058AA" w:rsidP="0044406F">
      <w:pPr>
        <w:spacing w:line="240" w:lineRule="auto"/>
        <w:ind w:left="360"/>
        <w:contextualSpacing/>
        <w:jc w:val="both"/>
        <w:rPr>
          <w:rFonts w:cs="Arial"/>
          <w:sz w:val="16"/>
          <w:szCs w:val="16"/>
          <w:lang w:val="es-CO"/>
        </w:rPr>
      </w:pPr>
      <w:r w:rsidRPr="0044406F">
        <w:rPr>
          <w:rFonts w:cs="Arial"/>
          <w:b/>
          <w:bCs/>
          <w:sz w:val="16"/>
          <w:szCs w:val="16"/>
          <w:lang w:val="es-CO"/>
        </w:rPr>
        <w:t>Fuente:</w:t>
      </w:r>
      <w:r w:rsidRPr="0044406F">
        <w:rPr>
          <w:rFonts w:cs="Arial"/>
          <w:sz w:val="16"/>
          <w:szCs w:val="16"/>
          <w:lang w:val="es-CO"/>
        </w:rPr>
        <w:t xml:space="preserve"> elaboración propia con base en la relación de contratos y las ejecuciones pasivas remitidas por el Municipio de Supatá – Cundinamarca.</w:t>
      </w:r>
    </w:p>
    <w:p w14:paraId="01B9F598" w14:textId="77777777" w:rsidR="00AC2BDE" w:rsidRPr="0044406F" w:rsidRDefault="00AC2BDE" w:rsidP="0044406F">
      <w:pPr>
        <w:spacing w:line="240" w:lineRule="auto"/>
        <w:contextualSpacing/>
        <w:rPr>
          <w:rFonts w:cs="Arial"/>
          <w:lang w:val="es-CO"/>
        </w:rPr>
      </w:pPr>
    </w:p>
    <w:p w14:paraId="560F8B94" w14:textId="77777777" w:rsidR="009A0581" w:rsidRDefault="009058AA" w:rsidP="00102852">
      <w:pPr>
        <w:spacing w:line="240" w:lineRule="auto"/>
        <w:contextualSpacing/>
        <w:jc w:val="both"/>
        <w:rPr>
          <w:rFonts w:cs="Arial"/>
        </w:rPr>
      </w:pPr>
      <w:r w:rsidRPr="00207623">
        <w:rPr>
          <w:rFonts w:cs="Arial"/>
        </w:rPr>
        <w:t>As</w:t>
      </w:r>
      <w:r>
        <w:rPr>
          <w:rFonts w:cs="Arial"/>
        </w:rPr>
        <w:t xml:space="preserve">í </w:t>
      </w:r>
      <w:r w:rsidRPr="00207623">
        <w:rPr>
          <w:rFonts w:cs="Arial"/>
        </w:rPr>
        <w:t xml:space="preserve">mismo, es importante mencionar que los </w:t>
      </w:r>
      <w:r w:rsidR="00327D6E">
        <w:rPr>
          <w:rFonts w:cs="Arial"/>
        </w:rPr>
        <w:t>346</w:t>
      </w:r>
      <w:r w:rsidRPr="00207623">
        <w:rPr>
          <w:rFonts w:cs="Arial"/>
        </w:rPr>
        <w:t xml:space="preserve"> procesos contractuales atienden solamente a </w:t>
      </w:r>
      <w:r w:rsidR="00327D6E">
        <w:rPr>
          <w:rFonts w:cs="Arial"/>
        </w:rPr>
        <w:t>cuatro</w:t>
      </w:r>
      <w:r w:rsidRPr="00207623">
        <w:rPr>
          <w:rFonts w:cs="Arial"/>
        </w:rPr>
        <w:t xml:space="preserve"> modalidades de contratación: </w:t>
      </w:r>
      <w:r w:rsidR="00327D6E">
        <w:rPr>
          <w:rFonts w:cs="Arial"/>
        </w:rPr>
        <w:t xml:space="preserve">239 a través de </w:t>
      </w:r>
      <w:r w:rsidR="005C14CE">
        <w:rPr>
          <w:rFonts w:cs="Arial"/>
        </w:rPr>
        <w:t>C</w:t>
      </w:r>
      <w:r w:rsidR="00327D6E">
        <w:rPr>
          <w:rFonts w:cs="Arial"/>
        </w:rPr>
        <w:t xml:space="preserve">ontratación </w:t>
      </w:r>
      <w:r w:rsidR="005C14CE">
        <w:rPr>
          <w:rFonts w:cs="Arial"/>
        </w:rPr>
        <w:t>D</w:t>
      </w:r>
      <w:r w:rsidR="00327D6E">
        <w:rPr>
          <w:rFonts w:cs="Arial"/>
        </w:rPr>
        <w:t xml:space="preserve">irecta, 95 por medio de </w:t>
      </w:r>
      <w:r w:rsidR="005C14CE">
        <w:rPr>
          <w:rFonts w:cs="Arial"/>
        </w:rPr>
        <w:t>S</w:t>
      </w:r>
      <w:r w:rsidR="00327D6E">
        <w:rPr>
          <w:rFonts w:cs="Arial"/>
        </w:rPr>
        <w:t xml:space="preserve">elección </w:t>
      </w:r>
      <w:r w:rsidR="005C14CE">
        <w:rPr>
          <w:rFonts w:cs="Arial"/>
        </w:rPr>
        <w:t>A</w:t>
      </w:r>
      <w:r w:rsidR="00327D6E">
        <w:rPr>
          <w:rFonts w:cs="Arial"/>
        </w:rPr>
        <w:t xml:space="preserve">breviada de </w:t>
      </w:r>
      <w:r w:rsidR="005C14CE">
        <w:rPr>
          <w:rFonts w:cs="Arial"/>
        </w:rPr>
        <w:t>M</w:t>
      </w:r>
      <w:r w:rsidR="00327D6E">
        <w:rPr>
          <w:rFonts w:cs="Arial"/>
        </w:rPr>
        <w:t xml:space="preserve">ínima </w:t>
      </w:r>
      <w:r w:rsidR="005C14CE">
        <w:rPr>
          <w:rFonts w:cs="Arial"/>
        </w:rPr>
        <w:t>C</w:t>
      </w:r>
      <w:r w:rsidR="00327D6E">
        <w:rPr>
          <w:rFonts w:cs="Arial"/>
        </w:rPr>
        <w:t xml:space="preserve">uantía, 11 de </w:t>
      </w:r>
      <w:r w:rsidR="005C14CE">
        <w:rPr>
          <w:rFonts w:cs="Arial"/>
        </w:rPr>
        <w:t>S</w:t>
      </w:r>
      <w:r w:rsidR="00327D6E">
        <w:rPr>
          <w:rFonts w:cs="Arial"/>
        </w:rPr>
        <w:t xml:space="preserve">elección </w:t>
      </w:r>
      <w:r w:rsidR="005C14CE">
        <w:rPr>
          <w:rFonts w:cs="Arial"/>
        </w:rPr>
        <w:t>A</w:t>
      </w:r>
      <w:r w:rsidR="00327D6E">
        <w:rPr>
          <w:rFonts w:cs="Arial"/>
        </w:rPr>
        <w:t xml:space="preserve">breviada y 1 a través de </w:t>
      </w:r>
      <w:r w:rsidR="005C14CE">
        <w:rPr>
          <w:rFonts w:cs="Arial"/>
        </w:rPr>
        <w:t>C</w:t>
      </w:r>
      <w:r w:rsidR="00327D6E">
        <w:rPr>
          <w:rFonts w:cs="Arial"/>
        </w:rPr>
        <w:t xml:space="preserve">oncurso de </w:t>
      </w:r>
      <w:r w:rsidR="005C14CE">
        <w:rPr>
          <w:rFonts w:cs="Arial"/>
        </w:rPr>
        <w:t>M</w:t>
      </w:r>
      <w:r w:rsidR="00327D6E">
        <w:rPr>
          <w:rFonts w:cs="Arial"/>
        </w:rPr>
        <w:t xml:space="preserve">éritos. </w:t>
      </w:r>
      <w:r w:rsidRPr="00207623">
        <w:rPr>
          <w:rFonts w:cs="Arial"/>
        </w:rPr>
        <w:t xml:space="preserve">Por otro lado, </w:t>
      </w:r>
      <w:r>
        <w:rPr>
          <w:rFonts w:cs="Arial"/>
        </w:rPr>
        <w:t xml:space="preserve">la remisión completa de los expedientes contractuales </w:t>
      </w:r>
      <w:r w:rsidR="00327D6E">
        <w:rPr>
          <w:rFonts w:cs="Arial"/>
        </w:rPr>
        <w:t xml:space="preserve">se presentó solo para los procesos suscritos en las vigencias 2019 y 2020, </w:t>
      </w:r>
      <w:r w:rsidR="00E54429">
        <w:rPr>
          <w:rFonts w:cs="Arial"/>
        </w:rPr>
        <w:t>pues para</w:t>
      </w:r>
      <w:r w:rsidR="00327D6E">
        <w:rPr>
          <w:rFonts w:cs="Arial"/>
        </w:rPr>
        <w:t xml:space="preserve"> la vigencia 2018, en 10 proceso solo se remitió la minuta contractual o el acta de aceptación. Analizados</w:t>
      </w:r>
      <w:r w:rsidR="00D815AE">
        <w:rPr>
          <w:rFonts w:cs="Arial"/>
        </w:rPr>
        <w:t xml:space="preserve"> en su </w:t>
      </w:r>
      <w:r w:rsidR="00327D6E">
        <w:rPr>
          <w:rFonts w:cs="Arial"/>
        </w:rPr>
        <w:t xml:space="preserve">totalidad </w:t>
      </w:r>
      <w:r w:rsidR="00D815AE">
        <w:rPr>
          <w:rFonts w:cs="Arial"/>
        </w:rPr>
        <w:t>todos los</w:t>
      </w:r>
      <w:r w:rsidR="00352C10">
        <w:rPr>
          <w:rFonts w:cs="Arial"/>
        </w:rPr>
        <w:t xml:space="preserve"> </w:t>
      </w:r>
      <w:r w:rsidR="00327D6E">
        <w:rPr>
          <w:rFonts w:cs="Arial"/>
        </w:rPr>
        <w:t>procesos contractuales remitidos correspondientes a la Participación de Propósito General del SGP</w:t>
      </w:r>
      <w:r w:rsidR="005C14CE">
        <w:rPr>
          <w:rFonts w:cs="Arial"/>
        </w:rPr>
        <w:t>;</w:t>
      </w:r>
      <w:r>
        <w:rPr>
          <w:rFonts w:cs="Arial"/>
        </w:rPr>
        <w:t xml:space="preserve"> a </w:t>
      </w:r>
      <w:r w:rsidR="00A71F48">
        <w:rPr>
          <w:rFonts w:cs="Arial"/>
        </w:rPr>
        <w:t>continuación,</w:t>
      </w:r>
      <w:r>
        <w:rPr>
          <w:rFonts w:cs="Arial"/>
        </w:rPr>
        <w:t xml:space="preserve"> se comparten observaciones adicionales:</w:t>
      </w:r>
    </w:p>
    <w:p w14:paraId="2D6A91EC" w14:textId="77777777" w:rsidR="005C14CE" w:rsidRPr="00E40510" w:rsidRDefault="005C14CE" w:rsidP="0044406F">
      <w:pPr>
        <w:spacing w:line="240" w:lineRule="auto"/>
        <w:contextualSpacing/>
        <w:jc w:val="both"/>
        <w:rPr>
          <w:rFonts w:cs="Arial"/>
        </w:rPr>
      </w:pPr>
    </w:p>
    <w:p w14:paraId="6C6CDD74" w14:textId="77777777" w:rsidR="00B31567" w:rsidRPr="000D5446" w:rsidRDefault="009058AA" w:rsidP="00F9668F">
      <w:pPr>
        <w:pStyle w:val="Prrafodelista"/>
        <w:numPr>
          <w:ilvl w:val="0"/>
          <w:numId w:val="10"/>
        </w:numPr>
        <w:spacing w:line="240" w:lineRule="auto"/>
        <w:ind w:left="284" w:hanging="284"/>
        <w:jc w:val="both"/>
        <w:rPr>
          <w:rFonts w:cs="Arial"/>
          <w:b/>
          <w:bCs/>
        </w:rPr>
      </w:pPr>
      <w:r w:rsidRPr="000D5446">
        <w:rPr>
          <w:rFonts w:cs="Arial"/>
          <w:b/>
          <w:bCs/>
        </w:rPr>
        <w:t>Cambio en la destinación del recurso:</w:t>
      </w:r>
      <w:bookmarkEnd w:id="7"/>
      <w:bookmarkEnd w:id="8"/>
    </w:p>
    <w:p w14:paraId="2778995D" w14:textId="77777777" w:rsidR="005C14CE" w:rsidRDefault="005C14CE" w:rsidP="00102852">
      <w:pPr>
        <w:spacing w:line="240" w:lineRule="auto"/>
        <w:contextualSpacing/>
        <w:jc w:val="both"/>
      </w:pPr>
    </w:p>
    <w:p w14:paraId="58A03FC1" w14:textId="77777777" w:rsidR="000D5446" w:rsidRDefault="009058AA" w:rsidP="00102852">
      <w:pPr>
        <w:spacing w:line="240" w:lineRule="auto"/>
        <w:contextualSpacing/>
        <w:jc w:val="both"/>
      </w:pPr>
      <w:r>
        <w:t>De conformidad con el artículo 78 de la Ley 715 de 2001, se define el “</w:t>
      </w:r>
      <w:r w:rsidRPr="00374D7C">
        <w:rPr>
          <w:i/>
          <w:iCs/>
        </w:rPr>
        <w:t>destino de los recursos de la Participación de Propósito General</w:t>
      </w:r>
      <w:r>
        <w:t>” donde se destaca que “</w:t>
      </w:r>
      <w:r w:rsidRPr="000D5446">
        <w:rPr>
          <w:i/>
          <w:iCs/>
        </w:rPr>
        <w:t>Los municipios clasificados en las categorías 4ª, 5ª y 6ª, podrán destinar libremente, para inversión u otros gastos inherentes al funcionamiento de la administración municipal, hasta un cuarenta y dos por ciento (42%) de los recursos que perciban por la Participación de Propósito General</w:t>
      </w:r>
      <w:r>
        <w:rPr>
          <w:i/>
          <w:iCs/>
        </w:rPr>
        <w:t xml:space="preserve">”. </w:t>
      </w:r>
      <w:r>
        <w:t>Adicional a lo anterior, una vez descontada la destinación establecida para inversión u otros gastos inherentes al funcionamiento de la</w:t>
      </w:r>
      <w:r w:rsidR="005C14CE">
        <w:t>s</w:t>
      </w:r>
      <w:r>
        <w:t xml:space="preserve"> administraci</w:t>
      </w:r>
      <w:r w:rsidR="005C14CE">
        <w:t>ones</w:t>
      </w:r>
      <w:r>
        <w:t xml:space="preserve"> municipal</w:t>
      </w:r>
      <w:r w:rsidR="005C14CE">
        <w:t>es</w:t>
      </w:r>
      <w:r>
        <w:t xml:space="preserve"> el 8</w:t>
      </w:r>
      <w:r w:rsidR="005C14CE">
        <w:t xml:space="preserve"> </w:t>
      </w:r>
      <w:r>
        <w:t xml:space="preserve">% se destinará al </w:t>
      </w:r>
      <w:r w:rsidR="005C14CE">
        <w:t>S</w:t>
      </w:r>
      <w:r>
        <w:t xml:space="preserve">ector </w:t>
      </w:r>
      <w:r w:rsidR="005C14CE">
        <w:t>D</w:t>
      </w:r>
      <w:r>
        <w:t xml:space="preserve">eporte y </w:t>
      </w:r>
      <w:r w:rsidR="005C14CE">
        <w:t>R</w:t>
      </w:r>
      <w:r>
        <w:t>ecreación y el 6</w:t>
      </w:r>
      <w:r w:rsidR="005C14CE">
        <w:t xml:space="preserve"> </w:t>
      </w:r>
      <w:r>
        <w:t xml:space="preserve">% para </w:t>
      </w:r>
      <w:r w:rsidR="005C14CE">
        <w:t>C</w:t>
      </w:r>
      <w:r>
        <w:t>ultura además del 10</w:t>
      </w:r>
      <w:r w:rsidR="005C14CE">
        <w:t xml:space="preserve"> </w:t>
      </w:r>
      <w:r>
        <w:t>% para el Fondo Nacional de Pensiones de las Entidades Territoriales</w:t>
      </w:r>
      <w:r w:rsidR="00E13C29">
        <w:t xml:space="preserve"> -</w:t>
      </w:r>
      <w:r w:rsidR="005C14CE">
        <w:t xml:space="preserve"> </w:t>
      </w:r>
      <w:r w:rsidR="00E13C29">
        <w:t>FONPET</w:t>
      </w:r>
      <w:r>
        <w:t xml:space="preserve">, de manera que </w:t>
      </w:r>
      <w:r w:rsidRPr="00E13C29">
        <w:rPr>
          <w:i/>
          <w:iCs/>
        </w:rPr>
        <w:t>“</w:t>
      </w:r>
      <w:r w:rsidR="005C14CE">
        <w:rPr>
          <w:i/>
          <w:iCs/>
        </w:rPr>
        <w:t>[</w:t>
      </w:r>
      <w:r w:rsidRPr="00E13C29">
        <w:rPr>
          <w:i/>
          <w:iCs/>
        </w:rPr>
        <w:t>…</w:t>
      </w:r>
      <w:r w:rsidR="005C14CE">
        <w:rPr>
          <w:i/>
          <w:iCs/>
        </w:rPr>
        <w:t>]</w:t>
      </w:r>
      <w:r w:rsidRPr="00E13C29">
        <w:rPr>
          <w:i/>
          <w:iCs/>
        </w:rPr>
        <w:t xml:space="preserve"> Los recursos restantes deben ser destinados a inversión, en desarrollo de las competencias asignadas por la ley</w:t>
      </w:r>
      <w:r>
        <w:t>”.</w:t>
      </w:r>
    </w:p>
    <w:p w14:paraId="16BAA715" w14:textId="77777777" w:rsidR="005C14CE" w:rsidRDefault="005C14CE" w:rsidP="0044406F">
      <w:pPr>
        <w:spacing w:line="240" w:lineRule="auto"/>
        <w:contextualSpacing/>
        <w:jc w:val="both"/>
      </w:pPr>
    </w:p>
    <w:p w14:paraId="11A88D8C" w14:textId="77777777" w:rsidR="003E2E46" w:rsidRDefault="009058AA" w:rsidP="00102852">
      <w:pPr>
        <w:spacing w:line="240" w:lineRule="auto"/>
        <w:contextualSpacing/>
        <w:jc w:val="both"/>
      </w:pPr>
      <w:r>
        <w:t xml:space="preserve">Así las cosas, en el marco del presente Diagnóstico Institucional se procedió a la revisión contractual que ha sido desarrollada con cargo a los recursos del SGP Propósito </w:t>
      </w:r>
      <w:r>
        <w:lastRenderedPageBreak/>
        <w:t>General</w:t>
      </w:r>
      <w:r w:rsidR="00E13C29">
        <w:t xml:space="preserve"> </w:t>
      </w:r>
      <w:r>
        <w:t>con el objetivo de analizar la coherencia con las destinaciones de gasto</w:t>
      </w:r>
      <w:r w:rsidR="00E13C29" w:rsidRPr="00E13C29">
        <w:t xml:space="preserve"> </w:t>
      </w:r>
      <w:r w:rsidR="00E13C29">
        <w:t>en el periodo comprendido entre 2018 y 2020</w:t>
      </w:r>
      <w:r>
        <w:t>. Producto de la revisión de la totalidad de los procesos en s</w:t>
      </w:r>
      <w:r w:rsidR="00B54D5B">
        <w:t>u</w:t>
      </w:r>
      <w:r>
        <w:t xml:space="preserve"> integridad, de identificaron situaciones de riesgo de manera recurrente para las 3 vigencias objeto de análisis en al menos </w:t>
      </w:r>
      <w:r w:rsidR="00395065">
        <w:t xml:space="preserve">23 </w:t>
      </w:r>
      <w:r>
        <w:t>de los 346 procesos analizados</w:t>
      </w:r>
      <w:r w:rsidR="00B54D5B">
        <w:t>,</w:t>
      </w:r>
      <w:r>
        <w:t xml:space="preserve"> como se muestra a continuación.</w:t>
      </w:r>
    </w:p>
    <w:p w14:paraId="0A4B0130" w14:textId="77777777" w:rsidR="003E2E46" w:rsidRPr="00117EC7" w:rsidRDefault="009058AA" w:rsidP="00117EC7">
      <w:pPr>
        <w:pStyle w:val="Prrafodelista"/>
        <w:numPr>
          <w:ilvl w:val="0"/>
          <w:numId w:val="56"/>
        </w:numPr>
        <w:spacing w:line="240" w:lineRule="auto"/>
        <w:ind w:left="284" w:hanging="284"/>
        <w:jc w:val="both"/>
        <w:rPr>
          <w:rFonts w:cs="Arial"/>
          <w:b/>
        </w:rPr>
      </w:pPr>
      <w:r w:rsidRPr="00117EC7">
        <w:rPr>
          <w:rFonts w:cs="Arial"/>
          <w:b/>
        </w:rPr>
        <w:t xml:space="preserve">Financiación de talento humano en el </w:t>
      </w:r>
      <w:r w:rsidR="009D1BC4" w:rsidRPr="00117EC7">
        <w:rPr>
          <w:rFonts w:cs="Arial"/>
          <w:b/>
        </w:rPr>
        <w:t>S</w:t>
      </w:r>
      <w:r w:rsidRPr="00117EC7">
        <w:rPr>
          <w:rFonts w:cs="Arial"/>
          <w:b/>
        </w:rPr>
        <w:t xml:space="preserve">ector </w:t>
      </w:r>
      <w:r w:rsidR="009D1BC4" w:rsidRPr="00117EC7">
        <w:rPr>
          <w:rFonts w:cs="Arial"/>
          <w:b/>
        </w:rPr>
        <w:t>T</w:t>
      </w:r>
      <w:r w:rsidRPr="00117EC7">
        <w:rPr>
          <w:rFonts w:cs="Arial"/>
          <w:b/>
        </w:rPr>
        <w:t>ransporte sin soporte de proyecto de inversión:</w:t>
      </w:r>
    </w:p>
    <w:p w14:paraId="7A79534B" w14:textId="77777777" w:rsidR="003E2E46" w:rsidRDefault="009058AA" w:rsidP="00102852">
      <w:pPr>
        <w:spacing w:line="240" w:lineRule="auto"/>
        <w:contextualSpacing/>
        <w:jc w:val="both"/>
        <w:rPr>
          <w:rFonts w:cs="Arial"/>
          <w:bCs/>
        </w:rPr>
      </w:pPr>
      <w:r>
        <w:rPr>
          <w:rFonts w:cs="Arial"/>
          <w:bCs/>
        </w:rPr>
        <w:t>E</w:t>
      </w:r>
      <w:r w:rsidR="00CF4CD4" w:rsidRPr="007E5333">
        <w:rPr>
          <w:rFonts w:cs="Arial"/>
          <w:bCs/>
        </w:rPr>
        <w:t xml:space="preserve">n materia de </w:t>
      </w:r>
      <w:r w:rsidR="009D1BC4">
        <w:rPr>
          <w:rFonts w:cs="Arial"/>
          <w:bCs/>
        </w:rPr>
        <w:t>t</w:t>
      </w:r>
      <w:r w:rsidR="00CF4CD4" w:rsidRPr="007E5333">
        <w:rPr>
          <w:rFonts w:cs="Arial"/>
          <w:bCs/>
        </w:rPr>
        <w:t>ransporte, en el marco de proyectos de inversión, el D</w:t>
      </w:r>
      <w:r w:rsidR="00CF4CD4">
        <w:rPr>
          <w:rFonts w:cs="Arial"/>
          <w:bCs/>
        </w:rPr>
        <w:t>epartamento Nacional de Planeación -</w:t>
      </w:r>
      <w:r w:rsidR="009D1BC4">
        <w:rPr>
          <w:rFonts w:cs="Arial"/>
          <w:bCs/>
        </w:rPr>
        <w:t xml:space="preserve"> </w:t>
      </w:r>
      <w:r w:rsidR="00CF4CD4">
        <w:rPr>
          <w:rFonts w:cs="Arial"/>
          <w:bCs/>
        </w:rPr>
        <w:t xml:space="preserve">DNP </w:t>
      </w:r>
      <w:r w:rsidR="00CF4CD4" w:rsidRPr="007E5333">
        <w:rPr>
          <w:rFonts w:cs="Arial"/>
          <w:bCs/>
        </w:rPr>
        <w:t xml:space="preserve">en el </w:t>
      </w:r>
      <w:r w:rsidR="00352C10">
        <w:rPr>
          <w:rFonts w:cs="Arial"/>
          <w:bCs/>
        </w:rPr>
        <w:t>documento</w:t>
      </w:r>
      <w:r w:rsidR="00CF4CD4" w:rsidRPr="007E5333">
        <w:rPr>
          <w:rFonts w:cs="Arial"/>
          <w:bCs/>
        </w:rPr>
        <w:t xml:space="preserve"> titulado “</w:t>
      </w:r>
      <w:r w:rsidR="00CF4CD4" w:rsidRPr="00352C10">
        <w:rPr>
          <w:rFonts w:cs="Arial"/>
          <w:bCs/>
          <w:i/>
          <w:iCs/>
        </w:rPr>
        <w:t>Orientaciones para la programación y ejecución de los recursos del Sistema General de Participaciones SGP 2009</w:t>
      </w:r>
      <w:r w:rsidR="00CF4CD4" w:rsidRPr="007E5333">
        <w:rPr>
          <w:rFonts w:cs="Arial"/>
          <w:bCs/>
        </w:rPr>
        <w:t xml:space="preserve">”, en el capítulo VI denominado </w:t>
      </w:r>
      <w:r w:rsidR="00CF4CD4" w:rsidRPr="00352C10">
        <w:rPr>
          <w:rFonts w:cs="Arial"/>
          <w:bCs/>
          <w:i/>
          <w:iCs/>
        </w:rPr>
        <w:t>“Participación de Propósito General</w:t>
      </w:r>
      <w:r w:rsidR="00CF4CD4" w:rsidRPr="007E5333">
        <w:rPr>
          <w:rFonts w:cs="Arial"/>
          <w:bCs/>
        </w:rPr>
        <w:t>”, en la</w:t>
      </w:r>
      <w:r w:rsidR="00CF4CD4">
        <w:rPr>
          <w:rFonts w:cs="Arial"/>
          <w:bCs/>
        </w:rPr>
        <w:t xml:space="preserve"> </w:t>
      </w:r>
      <w:r w:rsidR="00CF4CD4" w:rsidRPr="007E5333">
        <w:rPr>
          <w:rFonts w:cs="Arial"/>
          <w:bCs/>
        </w:rPr>
        <w:t>página</w:t>
      </w:r>
      <w:r w:rsidR="00CF4CD4">
        <w:rPr>
          <w:rFonts w:cs="Arial"/>
          <w:bCs/>
        </w:rPr>
        <w:t xml:space="preserve"> </w:t>
      </w:r>
      <w:r w:rsidR="00D21A56">
        <w:rPr>
          <w:rFonts w:cs="Arial"/>
          <w:bCs/>
        </w:rPr>
        <w:t xml:space="preserve">No. </w:t>
      </w:r>
      <w:r w:rsidR="00CF4CD4" w:rsidRPr="007E5333">
        <w:rPr>
          <w:rFonts w:cs="Arial"/>
          <w:bCs/>
        </w:rPr>
        <w:t>270,</w:t>
      </w:r>
      <w:r w:rsidR="00CF4CD4">
        <w:rPr>
          <w:rFonts w:cs="Arial"/>
          <w:bCs/>
        </w:rPr>
        <w:t xml:space="preserve"> ha determinado que:</w:t>
      </w:r>
    </w:p>
    <w:p w14:paraId="1B7D61AE" w14:textId="77777777" w:rsidR="009D1BC4" w:rsidRDefault="009D1BC4" w:rsidP="0044406F">
      <w:pPr>
        <w:spacing w:line="240" w:lineRule="auto"/>
        <w:contextualSpacing/>
        <w:jc w:val="both"/>
        <w:rPr>
          <w:rFonts w:cs="Arial"/>
          <w:bCs/>
        </w:rPr>
      </w:pPr>
    </w:p>
    <w:p w14:paraId="34190663" w14:textId="77777777" w:rsidR="00CF4CD4" w:rsidRPr="008B51FA" w:rsidRDefault="009058AA" w:rsidP="0044406F">
      <w:pPr>
        <w:spacing w:line="240" w:lineRule="auto"/>
        <w:ind w:left="708"/>
        <w:contextualSpacing/>
        <w:jc w:val="both"/>
        <w:rPr>
          <w:rFonts w:cs="Arial"/>
          <w:bCs/>
          <w:i/>
          <w:iCs/>
          <w:sz w:val="18"/>
          <w:szCs w:val="18"/>
        </w:rPr>
      </w:pPr>
      <w:r>
        <w:rPr>
          <w:rFonts w:cs="Arial"/>
          <w:bCs/>
          <w:i/>
          <w:iCs/>
          <w:sz w:val="18"/>
          <w:szCs w:val="18"/>
        </w:rPr>
        <w:t>“</w:t>
      </w:r>
      <w:r w:rsidRPr="00385AEF">
        <w:rPr>
          <w:rFonts w:cs="Arial"/>
          <w:bCs/>
          <w:i/>
          <w:iCs/>
          <w:sz w:val="18"/>
          <w:szCs w:val="18"/>
        </w:rPr>
        <w:t xml:space="preserve">En el evento en que los proyectos sean ejecutados directamente por la administración local, </w:t>
      </w:r>
      <w:r w:rsidRPr="00385AEF">
        <w:rPr>
          <w:rFonts w:cs="Arial"/>
          <w:b/>
          <w:i/>
          <w:iCs/>
          <w:sz w:val="18"/>
          <w:szCs w:val="18"/>
          <w:u w:val="single"/>
        </w:rPr>
        <w:t>es posible financiar el recurso humano requerido para la ejecución de los proyectos de infraestructura, contratado por prestación de servicios, con un objeto específico y tiempo determinado, sin relación de subordinación, como parte integral del costo del proyecto</w:t>
      </w:r>
      <w:r w:rsidRPr="00385AEF">
        <w:rPr>
          <w:rFonts w:cs="Arial"/>
          <w:bCs/>
          <w:i/>
          <w:iCs/>
          <w:sz w:val="18"/>
          <w:szCs w:val="18"/>
        </w:rPr>
        <w:t xml:space="preserve">. En dicho caso, también es posible financiar el combustible requerido para la operación de la maquinaria y equipos utilizados en la ejecución del proyecto, como costo del </w:t>
      </w:r>
      <w:r w:rsidR="003E2E46" w:rsidRPr="00385AEF">
        <w:rPr>
          <w:rFonts w:cs="Arial"/>
          <w:bCs/>
          <w:i/>
          <w:iCs/>
          <w:sz w:val="18"/>
          <w:szCs w:val="18"/>
        </w:rPr>
        <w:t>mismo.</w:t>
      </w:r>
      <w:r w:rsidRPr="00385AEF">
        <w:rPr>
          <w:rFonts w:cs="Arial"/>
          <w:bCs/>
          <w:i/>
          <w:iCs/>
          <w:sz w:val="18"/>
          <w:szCs w:val="18"/>
        </w:rPr>
        <w:t>”</w:t>
      </w:r>
      <w:r w:rsidRPr="00E65D7E">
        <w:rPr>
          <w:rFonts w:cs="Arial"/>
          <w:bCs/>
          <w:i/>
          <w:iCs/>
          <w:sz w:val="18"/>
          <w:szCs w:val="18"/>
        </w:rPr>
        <w:t xml:space="preserve"> </w:t>
      </w:r>
      <w:r w:rsidRPr="00147589">
        <w:rPr>
          <w:rFonts w:cs="Arial"/>
          <w:b/>
          <w:i/>
          <w:iCs/>
          <w:sz w:val="18"/>
          <w:szCs w:val="18"/>
        </w:rPr>
        <w:t>(Énfasis por fuera del texto).</w:t>
      </w:r>
    </w:p>
    <w:p w14:paraId="3F16C3F4" w14:textId="77777777" w:rsidR="009D1BC4" w:rsidRDefault="009D1BC4" w:rsidP="00102852">
      <w:pPr>
        <w:spacing w:line="240" w:lineRule="auto"/>
        <w:contextualSpacing/>
        <w:jc w:val="both"/>
        <w:rPr>
          <w:rFonts w:cs="Arial"/>
          <w:bCs/>
        </w:rPr>
      </w:pPr>
    </w:p>
    <w:p w14:paraId="67684620" w14:textId="77777777" w:rsidR="008B51FA" w:rsidRDefault="009058AA" w:rsidP="00102852">
      <w:pPr>
        <w:spacing w:line="240" w:lineRule="auto"/>
        <w:contextualSpacing/>
        <w:jc w:val="both"/>
        <w:rPr>
          <w:rFonts w:cs="Arial"/>
          <w:bCs/>
        </w:rPr>
      </w:pPr>
      <w:r>
        <w:rPr>
          <w:rFonts w:cs="Arial"/>
          <w:bCs/>
        </w:rPr>
        <w:t xml:space="preserve">Frente a lo anterior, </w:t>
      </w:r>
      <w:r w:rsidR="009B6063">
        <w:rPr>
          <w:rFonts w:cs="Arial"/>
          <w:bCs/>
        </w:rPr>
        <w:t xml:space="preserve">teniendo en cuenta que la </w:t>
      </w:r>
      <w:r>
        <w:rPr>
          <w:rFonts w:cs="Arial"/>
          <w:bCs/>
        </w:rPr>
        <w:t xml:space="preserve">base para la ejecución de los recursos de </w:t>
      </w:r>
      <w:r w:rsidR="009D1BC4">
        <w:rPr>
          <w:rFonts w:cs="Arial"/>
          <w:bCs/>
        </w:rPr>
        <w:t>F</w:t>
      </w:r>
      <w:r>
        <w:rPr>
          <w:rFonts w:cs="Arial"/>
          <w:bCs/>
        </w:rPr>
        <w:t xml:space="preserve">orzosa </w:t>
      </w:r>
      <w:r w:rsidR="009D1BC4">
        <w:rPr>
          <w:rFonts w:cs="Arial"/>
          <w:bCs/>
        </w:rPr>
        <w:t>I</w:t>
      </w:r>
      <w:r>
        <w:rPr>
          <w:rFonts w:cs="Arial"/>
          <w:bCs/>
        </w:rPr>
        <w:t xml:space="preserve">nversión de la Participación de Propósito General son los </w:t>
      </w:r>
      <w:r w:rsidR="009D1BC4">
        <w:rPr>
          <w:rFonts w:cs="Arial"/>
          <w:bCs/>
        </w:rPr>
        <w:t>p</w:t>
      </w:r>
      <w:r>
        <w:rPr>
          <w:rFonts w:cs="Arial"/>
          <w:bCs/>
        </w:rPr>
        <w:t xml:space="preserve">royectos de </w:t>
      </w:r>
      <w:r w:rsidR="009D1BC4">
        <w:rPr>
          <w:rFonts w:cs="Arial"/>
          <w:bCs/>
        </w:rPr>
        <w:t>i</w:t>
      </w:r>
      <w:r>
        <w:rPr>
          <w:rFonts w:cs="Arial"/>
          <w:bCs/>
        </w:rPr>
        <w:t xml:space="preserve">nversión </w:t>
      </w:r>
      <w:r w:rsidR="009D1BC4">
        <w:rPr>
          <w:rFonts w:cs="Arial"/>
          <w:bCs/>
        </w:rPr>
        <w:t>p</w:t>
      </w:r>
      <w:r>
        <w:rPr>
          <w:rFonts w:cs="Arial"/>
          <w:bCs/>
        </w:rPr>
        <w:t xml:space="preserve">ública debidamente formulados y viabilizados en el Banco de Programas y Proyectos de Inversión Municipal, </w:t>
      </w:r>
      <w:r w:rsidR="009B6063">
        <w:rPr>
          <w:rFonts w:cs="Arial"/>
          <w:bCs/>
        </w:rPr>
        <w:t xml:space="preserve">se procedió a </w:t>
      </w:r>
      <w:r>
        <w:rPr>
          <w:rFonts w:cs="Arial"/>
          <w:bCs/>
        </w:rPr>
        <w:t xml:space="preserve">realizar la revisión de la </w:t>
      </w:r>
      <w:r w:rsidR="009D1BC4">
        <w:rPr>
          <w:rFonts w:cs="Arial"/>
          <w:bCs/>
        </w:rPr>
        <w:t>r</w:t>
      </w:r>
      <w:r>
        <w:rPr>
          <w:rFonts w:cs="Arial"/>
          <w:bCs/>
        </w:rPr>
        <w:t xml:space="preserve">elación de </w:t>
      </w:r>
      <w:r w:rsidR="009D1BC4">
        <w:rPr>
          <w:rFonts w:cs="Arial"/>
          <w:bCs/>
        </w:rPr>
        <w:t>c</w:t>
      </w:r>
      <w:r>
        <w:rPr>
          <w:rFonts w:cs="Arial"/>
          <w:bCs/>
        </w:rPr>
        <w:t>ontratos para el periodo 2018</w:t>
      </w:r>
      <w:r w:rsidR="009D1BC4">
        <w:rPr>
          <w:rFonts w:cs="Arial"/>
          <w:bCs/>
        </w:rPr>
        <w:t xml:space="preserve"> </w:t>
      </w:r>
      <w:r>
        <w:rPr>
          <w:rFonts w:cs="Arial"/>
          <w:bCs/>
        </w:rPr>
        <w:t>-</w:t>
      </w:r>
      <w:r w:rsidR="009D1BC4">
        <w:rPr>
          <w:rFonts w:cs="Arial"/>
          <w:bCs/>
        </w:rPr>
        <w:t xml:space="preserve"> </w:t>
      </w:r>
      <w:r>
        <w:rPr>
          <w:rFonts w:cs="Arial"/>
          <w:bCs/>
        </w:rPr>
        <w:t xml:space="preserve">2020 </w:t>
      </w:r>
      <w:r w:rsidR="009B6063">
        <w:rPr>
          <w:rFonts w:cs="Arial"/>
          <w:bCs/>
        </w:rPr>
        <w:t xml:space="preserve">con la información de contratos y proyectos </w:t>
      </w:r>
      <w:r>
        <w:rPr>
          <w:rFonts w:cs="Arial"/>
          <w:bCs/>
        </w:rPr>
        <w:t xml:space="preserve">y los expedientes en su integridad remitidos por el Municipio de Supatá – Cundinamarca, </w:t>
      </w:r>
      <w:r w:rsidR="009B6063">
        <w:rPr>
          <w:rFonts w:cs="Arial"/>
          <w:bCs/>
        </w:rPr>
        <w:t xml:space="preserve">donde </w:t>
      </w:r>
      <w:r>
        <w:rPr>
          <w:rFonts w:cs="Arial"/>
          <w:bCs/>
        </w:rPr>
        <w:t xml:space="preserve">se observó la suscripción de 8 procesos contractuales orientados al talento humano en el </w:t>
      </w:r>
      <w:r w:rsidR="009D1BC4">
        <w:rPr>
          <w:rFonts w:cs="Arial"/>
          <w:bCs/>
        </w:rPr>
        <w:t>S</w:t>
      </w:r>
      <w:r>
        <w:rPr>
          <w:rFonts w:cs="Arial"/>
          <w:bCs/>
        </w:rPr>
        <w:t xml:space="preserve">ector </w:t>
      </w:r>
      <w:r w:rsidR="009D1BC4">
        <w:rPr>
          <w:rFonts w:cs="Arial"/>
          <w:bCs/>
        </w:rPr>
        <w:t>T</w:t>
      </w:r>
      <w:r>
        <w:rPr>
          <w:rFonts w:cs="Arial"/>
          <w:bCs/>
        </w:rPr>
        <w:t>ransporte sin soporte de proyectos de inversión como se destacan a continuación:</w:t>
      </w:r>
    </w:p>
    <w:p w14:paraId="26571557" w14:textId="77777777" w:rsidR="009D1BC4" w:rsidRDefault="009058AA" w:rsidP="00102852">
      <w:pPr>
        <w:spacing w:line="240" w:lineRule="auto"/>
        <w:contextualSpacing/>
        <w:jc w:val="center"/>
        <w:rPr>
          <w:rStyle w:val="normaltextrun"/>
          <w:rFonts w:cs="Arial"/>
          <w:sz w:val="18"/>
          <w:szCs w:val="18"/>
        </w:rPr>
      </w:pPr>
      <w:r w:rsidRPr="00A71F48">
        <w:rPr>
          <w:rStyle w:val="normaltextrun"/>
          <w:rFonts w:cs="Arial"/>
          <w:b/>
          <w:bCs/>
          <w:sz w:val="18"/>
          <w:szCs w:val="18"/>
        </w:rPr>
        <w:t>Cuadro No. 1</w:t>
      </w:r>
      <w:r>
        <w:rPr>
          <w:rStyle w:val="normaltextrun"/>
          <w:rFonts w:cs="Arial"/>
          <w:b/>
          <w:bCs/>
          <w:sz w:val="18"/>
          <w:szCs w:val="18"/>
        </w:rPr>
        <w:t>6</w:t>
      </w:r>
    </w:p>
    <w:p w14:paraId="75DA6AAB" w14:textId="77777777" w:rsidR="008B51FA" w:rsidRDefault="009058AA" w:rsidP="0044406F">
      <w:pPr>
        <w:spacing w:line="240" w:lineRule="auto"/>
        <w:contextualSpacing/>
        <w:jc w:val="center"/>
        <w:rPr>
          <w:rFonts w:cs="Arial"/>
          <w:bCs/>
        </w:rPr>
      </w:pPr>
      <w:r>
        <w:rPr>
          <w:rStyle w:val="normaltextrun"/>
          <w:rFonts w:cs="Arial"/>
          <w:sz w:val="18"/>
          <w:szCs w:val="18"/>
        </w:rPr>
        <w:t xml:space="preserve">Contratos de prestación de servicios </w:t>
      </w:r>
      <w:r w:rsidRPr="00CF2DD7">
        <w:rPr>
          <w:rStyle w:val="normaltextrun"/>
          <w:rFonts w:cs="Arial"/>
          <w:sz w:val="18"/>
          <w:szCs w:val="18"/>
        </w:rPr>
        <w:t xml:space="preserve">en el </w:t>
      </w:r>
      <w:r w:rsidR="00F96B95">
        <w:rPr>
          <w:rStyle w:val="normaltextrun"/>
          <w:rFonts w:cs="Arial"/>
          <w:sz w:val="18"/>
          <w:szCs w:val="18"/>
        </w:rPr>
        <w:t>S</w:t>
      </w:r>
      <w:r w:rsidRPr="00CF2DD7">
        <w:rPr>
          <w:rStyle w:val="normaltextrun"/>
          <w:rFonts w:cs="Arial"/>
          <w:sz w:val="18"/>
          <w:szCs w:val="18"/>
        </w:rPr>
        <w:t xml:space="preserve">ector </w:t>
      </w:r>
      <w:r w:rsidR="00F96B95">
        <w:rPr>
          <w:rStyle w:val="normaltextrun"/>
          <w:rFonts w:cs="Arial"/>
          <w:sz w:val="18"/>
          <w:szCs w:val="18"/>
        </w:rPr>
        <w:t>T</w:t>
      </w:r>
      <w:r w:rsidRPr="00CF2DD7">
        <w:rPr>
          <w:rStyle w:val="normaltextrun"/>
          <w:rFonts w:cs="Arial"/>
          <w:sz w:val="18"/>
          <w:szCs w:val="18"/>
        </w:rPr>
        <w:t xml:space="preserve">ransporte sin soporte de proyecto de inversión </w:t>
      </w:r>
      <w:r>
        <w:rPr>
          <w:rStyle w:val="normaltextrun"/>
          <w:rFonts w:cs="Arial"/>
          <w:sz w:val="18"/>
          <w:szCs w:val="18"/>
        </w:rPr>
        <w:t xml:space="preserve">de la Participación de Propósito General, </w:t>
      </w:r>
      <w:r w:rsidRPr="34FC4837">
        <w:rPr>
          <w:rStyle w:val="normaltextrun"/>
          <w:rFonts w:cs="Arial"/>
          <w:sz w:val="18"/>
          <w:szCs w:val="18"/>
        </w:rPr>
        <w:t>Municipio de</w:t>
      </w:r>
      <w:r>
        <w:rPr>
          <w:rStyle w:val="normaltextrun"/>
          <w:rFonts w:cs="Arial"/>
          <w:sz w:val="18"/>
          <w:szCs w:val="18"/>
        </w:rPr>
        <w:t xml:space="preserve"> Supatá – Cundinamarca,</w:t>
      </w:r>
      <w:r w:rsidRPr="1933A864">
        <w:rPr>
          <w:rStyle w:val="normaltextrun"/>
          <w:rFonts w:cs="Arial"/>
          <w:sz w:val="18"/>
          <w:szCs w:val="18"/>
        </w:rPr>
        <w:t xml:space="preserve"> vigencias </w:t>
      </w:r>
      <w:r w:rsidRPr="34FC4837">
        <w:rPr>
          <w:rStyle w:val="normaltextrun"/>
          <w:rFonts w:cs="Arial"/>
          <w:sz w:val="18"/>
          <w:szCs w:val="18"/>
        </w:rPr>
        <w:t>2018, 2019</w:t>
      </w:r>
      <w:r>
        <w:rPr>
          <w:rStyle w:val="normaltextrun"/>
          <w:rFonts w:cs="Arial"/>
          <w:sz w:val="18"/>
          <w:szCs w:val="18"/>
        </w:rPr>
        <w:t xml:space="preserve"> y</w:t>
      </w:r>
      <w:r w:rsidRPr="34FC4837">
        <w:rPr>
          <w:rStyle w:val="normaltextrun"/>
          <w:rFonts w:cs="Arial"/>
          <w:sz w:val="18"/>
          <w:szCs w:val="18"/>
        </w:rPr>
        <w:t xml:space="preserve"> 2020</w:t>
      </w:r>
      <w:r>
        <w:rPr>
          <w:rStyle w:val="normaltextrun"/>
          <w:rFonts w:cs="Arial"/>
          <w:sz w:val="18"/>
          <w:szCs w:val="18"/>
        </w:rPr>
        <w:t>.</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4"/>
        <w:gridCol w:w="2582"/>
        <w:gridCol w:w="4820"/>
      </w:tblGrid>
      <w:tr w:rsidR="00BF5386" w14:paraId="2EAFBA9E" w14:textId="77777777" w:rsidTr="00587216">
        <w:trPr>
          <w:trHeight w:val="468"/>
          <w:tblHeader/>
          <w:jc w:val="center"/>
        </w:trPr>
        <w:tc>
          <w:tcPr>
            <w:tcW w:w="1524" w:type="dxa"/>
            <w:shd w:val="clear" w:color="000000" w:fill="666699"/>
            <w:vAlign w:val="center"/>
            <w:hideMark/>
          </w:tcPr>
          <w:p w14:paraId="573B0793" w14:textId="77777777" w:rsidR="00A5285C" w:rsidRPr="00587216" w:rsidRDefault="009058AA" w:rsidP="0044406F">
            <w:pPr>
              <w:spacing w:after="0" w:line="240" w:lineRule="auto"/>
              <w:contextualSpacing/>
              <w:jc w:val="center"/>
              <w:rPr>
                <w:rFonts w:eastAsia="Times New Roman" w:cs="Arial"/>
                <w:b/>
                <w:bCs/>
                <w:color w:val="FFFFFF"/>
                <w:sz w:val="18"/>
                <w:szCs w:val="18"/>
                <w:lang w:val="es-CO" w:eastAsia="es-CO"/>
              </w:rPr>
            </w:pPr>
            <w:r w:rsidRPr="00587216">
              <w:rPr>
                <w:rFonts w:eastAsia="Times New Roman" w:cs="Arial"/>
                <w:b/>
                <w:bCs/>
                <w:color w:val="FFFFFF"/>
                <w:sz w:val="18"/>
                <w:szCs w:val="18"/>
                <w:lang w:val="es-CO" w:eastAsia="es-CO"/>
              </w:rPr>
              <w:t>No Proceso - SECOP</w:t>
            </w:r>
          </w:p>
        </w:tc>
        <w:tc>
          <w:tcPr>
            <w:tcW w:w="2582" w:type="dxa"/>
            <w:shd w:val="clear" w:color="000000" w:fill="666699"/>
            <w:vAlign w:val="center"/>
            <w:hideMark/>
          </w:tcPr>
          <w:p w14:paraId="0E9E6A26" w14:textId="77777777" w:rsidR="00A5285C" w:rsidRPr="00587216" w:rsidRDefault="009058AA" w:rsidP="0044406F">
            <w:pPr>
              <w:spacing w:after="0" w:line="240" w:lineRule="auto"/>
              <w:contextualSpacing/>
              <w:jc w:val="center"/>
              <w:rPr>
                <w:rFonts w:eastAsia="Times New Roman" w:cs="Arial"/>
                <w:b/>
                <w:bCs/>
                <w:color w:val="FFFFFF"/>
                <w:sz w:val="18"/>
                <w:szCs w:val="18"/>
                <w:lang w:val="es-CO" w:eastAsia="es-CO"/>
              </w:rPr>
            </w:pPr>
            <w:r w:rsidRPr="00587216">
              <w:rPr>
                <w:rFonts w:eastAsia="Times New Roman" w:cs="Arial"/>
                <w:b/>
                <w:bCs/>
                <w:color w:val="FFFFFF"/>
                <w:sz w:val="18"/>
                <w:szCs w:val="18"/>
                <w:lang w:val="es-CO" w:eastAsia="es-CO"/>
              </w:rPr>
              <w:t>Objeto</w:t>
            </w:r>
          </w:p>
        </w:tc>
        <w:tc>
          <w:tcPr>
            <w:tcW w:w="4820" w:type="dxa"/>
            <w:shd w:val="clear" w:color="000000" w:fill="666699"/>
            <w:vAlign w:val="center"/>
            <w:hideMark/>
          </w:tcPr>
          <w:p w14:paraId="6E5ADBD0" w14:textId="77777777" w:rsidR="00A5285C" w:rsidRPr="00587216" w:rsidRDefault="009058AA" w:rsidP="0044406F">
            <w:pPr>
              <w:spacing w:after="0" w:line="240" w:lineRule="auto"/>
              <w:contextualSpacing/>
              <w:jc w:val="center"/>
              <w:rPr>
                <w:rFonts w:eastAsia="Times New Roman" w:cs="Arial"/>
                <w:b/>
                <w:bCs/>
                <w:color w:val="FFFFFF"/>
                <w:sz w:val="18"/>
                <w:szCs w:val="18"/>
                <w:lang w:val="es-CO" w:eastAsia="es-CO"/>
              </w:rPr>
            </w:pPr>
            <w:r w:rsidRPr="00587216">
              <w:rPr>
                <w:rFonts w:eastAsia="Times New Roman" w:cs="Arial"/>
                <w:b/>
                <w:bCs/>
                <w:color w:val="FFFFFF"/>
                <w:sz w:val="18"/>
                <w:szCs w:val="18"/>
                <w:lang w:val="es-CO" w:eastAsia="es-CO"/>
              </w:rPr>
              <w:t>Actividades</w:t>
            </w:r>
          </w:p>
        </w:tc>
      </w:tr>
      <w:tr w:rsidR="00BF5386" w14:paraId="0CCC47FD" w14:textId="77777777" w:rsidTr="00587216">
        <w:trPr>
          <w:trHeight w:val="1322"/>
          <w:jc w:val="center"/>
        </w:trPr>
        <w:tc>
          <w:tcPr>
            <w:tcW w:w="1524" w:type="dxa"/>
            <w:shd w:val="clear" w:color="000000" w:fill="FFFFFF"/>
            <w:noWrap/>
            <w:vAlign w:val="center"/>
            <w:hideMark/>
          </w:tcPr>
          <w:p w14:paraId="26970336" w14:textId="77777777" w:rsidR="00A5285C" w:rsidRPr="00587216" w:rsidRDefault="0066064E" w:rsidP="0044406F">
            <w:pPr>
              <w:spacing w:after="0" w:line="240" w:lineRule="auto"/>
              <w:contextualSpacing/>
              <w:jc w:val="center"/>
              <w:rPr>
                <w:rFonts w:eastAsia="Times New Roman" w:cs="Arial"/>
                <w:color w:val="0563C1"/>
                <w:sz w:val="18"/>
                <w:szCs w:val="18"/>
                <w:u w:val="single"/>
                <w:lang w:val="es-CO" w:eastAsia="es-CO"/>
              </w:rPr>
            </w:pPr>
            <w:hyperlink r:id="rId22" w:history="1">
              <w:r w:rsidR="009058AA" w:rsidRPr="00587216">
                <w:rPr>
                  <w:rFonts w:eastAsia="Times New Roman" w:cs="Arial"/>
                  <w:color w:val="0563C1"/>
                  <w:sz w:val="18"/>
                  <w:szCs w:val="18"/>
                  <w:u w:val="single"/>
                  <w:lang w:val="es-CO" w:eastAsia="es-CO"/>
                </w:rPr>
                <w:t>CPS012-2018</w:t>
              </w:r>
            </w:hyperlink>
          </w:p>
        </w:tc>
        <w:tc>
          <w:tcPr>
            <w:tcW w:w="2582" w:type="dxa"/>
            <w:shd w:val="clear" w:color="000000" w:fill="FFFFFF"/>
            <w:vAlign w:val="center"/>
            <w:hideMark/>
          </w:tcPr>
          <w:p w14:paraId="0A62F0DB" w14:textId="77777777" w:rsidR="00A5285C" w:rsidRPr="0044406F" w:rsidRDefault="009058AA" w:rsidP="0044406F">
            <w:pPr>
              <w:spacing w:after="0" w:line="240" w:lineRule="auto"/>
              <w:contextualSpacing/>
              <w:jc w:val="both"/>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Prestar los servicios de apoyo a la gestión como operario de la retroexcavadora de propiedad del municipio de Supatá - Cundinamarca.</w:t>
            </w:r>
          </w:p>
        </w:tc>
        <w:tc>
          <w:tcPr>
            <w:tcW w:w="4820" w:type="dxa"/>
            <w:shd w:val="clear" w:color="000000" w:fill="FFFFFF"/>
            <w:hideMark/>
          </w:tcPr>
          <w:p w14:paraId="10BECAEB" w14:textId="77777777" w:rsidR="009D1BC4" w:rsidRPr="0044406F" w:rsidRDefault="009058AA" w:rsidP="00102852">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1) Prestar sus servicios en la operación de la Retroexcavadora en las labores de mantenimiento o construcción del anillo vial rural y el mantenimiento del existente,</w:t>
            </w:r>
          </w:p>
          <w:p w14:paraId="027B462F" w14:textId="77777777" w:rsidR="009D1BC4" w:rsidRPr="0044406F" w:rsidRDefault="009058AA" w:rsidP="00102852">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2) Realizar el mantenimiento preventivo a la máquina.</w:t>
            </w:r>
          </w:p>
          <w:p w14:paraId="4E401E03" w14:textId="77777777" w:rsidR="00A5285C"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3) Informar a la Alcaldía Municipal sobre eventualidades con el equipo de trabajo y los lugares donde se estén ejecutando trabajos de mejoramiento o apertura de vía.</w:t>
            </w:r>
          </w:p>
        </w:tc>
      </w:tr>
      <w:tr w:rsidR="00BF5386" w14:paraId="7D7F0BBC" w14:textId="77777777" w:rsidTr="00587216">
        <w:trPr>
          <w:trHeight w:val="1887"/>
          <w:jc w:val="center"/>
        </w:trPr>
        <w:tc>
          <w:tcPr>
            <w:tcW w:w="1524" w:type="dxa"/>
            <w:shd w:val="clear" w:color="000000" w:fill="FFFFFF"/>
            <w:noWrap/>
            <w:vAlign w:val="center"/>
            <w:hideMark/>
          </w:tcPr>
          <w:p w14:paraId="13F278CC" w14:textId="77777777" w:rsidR="00A5285C" w:rsidRPr="00587216" w:rsidRDefault="0066064E" w:rsidP="0044406F">
            <w:pPr>
              <w:spacing w:after="0" w:line="240" w:lineRule="auto"/>
              <w:contextualSpacing/>
              <w:jc w:val="center"/>
              <w:rPr>
                <w:rFonts w:ascii="Calibri" w:eastAsia="Times New Roman" w:hAnsi="Calibri" w:cs="Calibri"/>
                <w:color w:val="0563C1"/>
                <w:sz w:val="18"/>
                <w:szCs w:val="18"/>
                <w:u w:val="single"/>
                <w:lang w:val="es-CO" w:eastAsia="es-CO"/>
              </w:rPr>
            </w:pPr>
            <w:hyperlink r:id="rId23" w:history="1">
              <w:r w:rsidR="009058AA" w:rsidRPr="00587216">
                <w:rPr>
                  <w:rFonts w:ascii="Calibri" w:eastAsia="Times New Roman" w:hAnsi="Calibri" w:cs="Calibri"/>
                  <w:color w:val="0563C1"/>
                  <w:sz w:val="18"/>
                  <w:szCs w:val="18"/>
                  <w:u w:val="single"/>
                  <w:lang w:val="es-CO" w:eastAsia="es-CO"/>
                </w:rPr>
                <w:t>CPS028-2018</w:t>
              </w:r>
            </w:hyperlink>
          </w:p>
        </w:tc>
        <w:tc>
          <w:tcPr>
            <w:tcW w:w="2582" w:type="dxa"/>
            <w:shd w:val="clear" w:color="000000" w:fill="FFFFFF"/>
            <w:vAlign w:val="center"/>
            <w:hideMark/>
          </w:tcPr>
          <w:p w14:paraId="5810F350" w14:textId="77777777" w:rsidR="00A5285C" w:rsidRPr="0044406F" w:rsidRDefault="009058AA" w:rsidP="0044406F">
            <w:pPr>
              <w:spacing w:after="0" w:line="240" w:lineRule="auto"/>
              <w:contextualSpacing/>
              <w:jc w:val="both"/>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Prestar los servicios de apoyo a la gestión como como conductor de la volqueta placa ocf224 de propiedad del municipio de Supatá - Cundinamarca.</w:t>
            </w:r>
          </w:p>
        </w:tc>
        <w:tc>
          <w:tcPr>
            <w:tcW w:w="4820" w:type="dxa"/>
            <w:shd w:val="clear" w:color="000000" w:fill="FFFFFF"/>
            <w:hideMark/>
          </w:tcPr>
          <w:p w14:paraId="1D532FA9" w14:textId="77777777" w:rsidR="00A5285C"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 xml:space="preserve">1) Conducir la volqueta del Municipio de acuerdo con los cronogramas establecidos </w:t>
            </w:r>
          </w:p>
          <w:p w14:paraId="1B5839F1" w14:textId="77777777" w:rsidR="00A5285C"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2) Realizar las tareas que le asigne la alcaldía como recolectar la basura, transportarla a su sitio de disposición final.</w:t>
            </w:r>
          </w:p>
          <w:p w14:paraId="22B39A56" w14:textId="77777777" w:rsidR="00A5285C"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 xml:space="preserve">3) Mantener en buen estado el Vehículo. </w:t>
            </w:r>
          </w:p>
          <w:p w14:paraId="5F34892A" w14:textId="77777777" w:rsidR="00A5285C"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4) Colaborar con la Administración Municipal en todos los eventos o actividades en las que sea necesario contar con el servicio de la volqueta.</w:t>
            </w:r>
          </w:p>
        </w:tc>
      </w:tr>
      <w:tr w:rsidR="00BF5386" w14:paraId="7C6F1167" w14:textId="77777777" w:rsidTr="00587216">
        <w:trPr>
          <w:trHeight w:val="799"/>
          <w:jc w:val="center"/>
        </w:trPr>
        <w:tc>
          <w:tcPr>
            <w:tcW w:w="1524" w:type="dxa"/>
            <w:shd w:val="clear" w:color="000000" w:fill="FFFFFF"/>
            <w:noWrap/>
            <w:vAlign w:val="center"/>
            <w:hideMark/>
          </w:tcPr>
          <w:p w14:paraId="0DF238B1" w14:textId="77777777" w:rsidR="00A5285C" w:rsidRPr="00587216" w:rsidRDefault="0066064E" w:rsidP="0044406F">
            <w:pPr>
              <w:spacing w:after="0" w:line="240" w:lineRule="auto"/>
              <w:contextualSpacing/>
              <w:jc w:val="center"/>
              <w:rPr>
                <w:rFonts w:ascii="Calibri" w:eastAsia="Times New Roman" w:hAnsi="Calibri" w:cs="Calibri"/>
                <w:color w:val="0563C1"/>
                <w:sz w:val="18"/>
                <w:szCs w:val="18"/>
                <w:u w:val="single"/>
                <w:lang w:val="es-CO" w:eastAsia="es-CO"/>
              </w:rPr>
            </w:pPr>
            <w:hyperlink r:id="rId24" w:history="1">
              <w:r w:rsidR="009058AA" w:rsidRPr="00587216">
                <w:rPr>
                  <w:rFonts w:ascii="Calibri" w:eastAsia="Times New Roman" w:hAnsi="Calibri" w:cs="Calibri"/>
                  <w:color w:val="0563C1"/>
                  <w:sz w:val="18"/>
                  <w:szCs w:val="18"/>
                  <w:u w:val="single"/>
                  <w:lang w:val="es-CO" w:eastAsia="es-CO"/>
                </w:rPr>
                <w:t>CPS083-2018</w:t>
              </w:r>
            </w:hyperlink>
          </w:p>
        </w:tc>
        <w:tc>
          <w:tcPr>
            <w:tcW w:w="2582" w:type="dxa"/>
            <w:shd w:val="clear" w:color="000000" w:fill="FFFFFF"/>
            <w:vAlign w:val="center"/>
            <w:hideMark/>
          </w:tcPr>
          <w:p w14:paraId="2075887D" w14:textId="77777777" w:rsidR="00A5285C" w:rsidRPr="0044406F" w:rsidRDefault="009058AA" w:rsidP="0044406F">
            <w:pPr>
              <w:spacing w:after="0" w:line="240" w:lineRule="auto"/>
              <w:contextualSpacing/>
              <w:jc w:val="both"/>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Prestar los servicios de apoyo a la gestión como operario de la motoniveladora de propiedad del municipio de Supatá – Cundinamarca.</w:t>
            </w:r>
          </w:p>
        </w:tc>
        <w:tc>
          <w:tcPr>
            <w:tcW w:w="4820" w:type="dxa"/>
            <w:shd w:val="clear" w:color="000000" w:fill="FFFFFF"/>
            <w:hideMark/>
          </w:tcPr>
          <w:p w14:paraId="5801E100" w14:textId="77777777" w:rsidR="00A5285C"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1) Prestar sus servicios en la operación de la Motoniveladora en las actividades de mantenimiento o construcción del anillo vial rural y el mantenimiento del existente.</w:t>
            </w:r>
          </w:p>
          <w:p w14:paraId="5B21A2AD" w14:textId="77777777" w:rsidR="00A5285C"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 xml:space="preserve"> 2) Realizar el mantenimiento y actividades que le sean solicitadas por intermedio de la oficina de planeación municipal </w:t>
            </w:r>
          </w:p>
          <w:p w14:paraId="346AB358" w14:textId="77777777" w:rsidR="00A5285C"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3) Informar a la alcaldía municipal sobre eventualidades con el equipo de trabajo y los lugares donde se estén ejecutando trabajos de mejoramiento o apertura de vía.</w:t>
            </w:r>
          </w:p>
        </w:tc>
      </w:tr>
      <w:tr w:rsidR="00BF5386" w14:paraId="25C68C70" w14:textId="77777777" w:rsidTr="00587216">
        <w:trPr>
          <w:trHeight w:val="799"/>
          <w:jc w:val="center"/>
        </w:trPr>
        <w:tc>
          <w:tcPr>
            <w:tcW w:w="1524" w:type="dxa"/>
            <w:shd w:val="clear" w:color="000000" w:fill="FFFFFF"/>
            <w:noWrap/>
            <w:vAlign w:val="center"/>
            <w:hideMark/>
          </w:tcPr>
          <w:p w14:paraId="4BFBA5D6" w14:textId="77777777" w:rsidR="00A5285C" w:rsidRPr="00587216" w:rsidRDefault="0066064E" w:rsidP="0044406F">
            <w:pPr>
              <w:spacing w:after="0" w:line="240" w:lineRule="auto"/>
              <w:contextualSpacing/>
              <w:jc w:val="center"/>
              <w:rPr>
                <w:rFonts w:ascii="Calibri" w:eastAsia="Times New Roman" w:hAnsi="Calibri" w:cs="Calibri"/>
                <w:color w:val="0563C1"/>
                <w:sz w:val="18"/>
                <w:szCs w:val="18"/>
                <w:u w:val="single"/>
                <w:lang w:val="es-CO" w:eastAsia="es-CO"/>
              </w:rPr>
            </w:pPr>
            <w:hyperlink r:id="rId25" w:history="1">
              <w:r w:rsidR="009058AA" w:rsidRPr="00587216">
                <w:rPr>
                  <w:rFonts w:ascii="Calibri" w:eastAsia="Times New Roman" w:hAnsi="Calibri" w:cs="Calibri"/>
                  <w:color w:val="0563C1"/>
                  <w:sz w:val="18"/>
                  <w:szCs w:val="18"/>
                  <w:u w:val="single"/>
                  <w:lang w:val="es-CO" w:eastAsia="es-CO"/>
                </w:rPr>
                <w:t>CPS014-2019</w:t>
              </w:r>
            </w:hyperlink>
          </w:p>
        </w:tc>
        <w:tc>
          <w:tcPr>
            <w:tcW w:w="2582" w:type="dxa"/>
            <w:shd w:val="clear" w:color="000000" w:fill="FFFFFF"/>
            <w:vAlign w:val="center"/>
            <w:hideMark/>
          </w:tcPr>
          <w:p w14:paraId="1015E1AE" w14:textId="77777777" w:rsidR="00A5285C" w:rsidRPr="0044406F" w:rsidRDefault="009058AA" w:rsidP="0044406F">
            <w:pPr>
              <w:spacing w:after="0" w:line="240" w:lineRule="auto"/>
              <w:contextualSpacing/>
              <w:jc w:val="both"/>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Prestar los servicios a la gestión como operario de la motoniveladora de propiedad del municipio de Supatá - Cundinamarca</w:t>
            </w:r>
          </w:p>
        </w:tc>
        <w:tc>
          <w:tcPr>
            <w:tcW w:w="4820" w:type="dxa"/>
            <w:shd w:val="clear" w:color="000000" w:fill="FFFFFF"/>
            <w:hideMark/>
          </w:tcPr>
          <w:p w14:paraId="327F8902" w14:textId="77777777" w:rsidR="00325A24"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1) Prestar sus servicios en la operación de la Motoniveladora en las actividades de mantenimiento o construcción del anillo vial rural y el mantenimiento del existente,</w:t>
            </w:r>
          </w:p>
          <w:p w14:paraId="61B7DF6D" w14:textId="77777777" w:rsidR="00A5285C"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2) Realizar el mantenimiento y actividades que le sean solicitadas por intermedio de la oficina de planeación municipal</w:t>
            </w:r>
            <w:r w:rsidR="009D1BC4" w:rsidRPr="0044406F">
              <w:rPr>
                <w:rFonts w:eastAsia="Times New Roman" w:cs="Arial"/>
                <w:i/>
                <w:iCs/>
                <w:color w:val="000000"/>
                <w:sz w:val="18"/>
                <w:szCs w:val="18"/>
                <w:lang w:val="es-CO" w:eastAsia="es-CO"/>
              </w:rPr>
              <w:t>.</w:t>
            </w:r>
          </w:p>
          <w:p w14:paraId="6603404C" w14:textId="77777777" w:rsidR="00A5285C"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7) Prestar apoyo y colaboración al Municipio en todas aquellas actividades organizadas por la Administración Municipal.</w:t>
            </w:r>
          </w:p>
        </w:tc>
      </w:tr>
      <w:tr w:rsidR="00BF5386" w14:paraId="002085C3" w14:textId="77777777" w:rsidTr="00587216">
        <w:trPr>
          <w:trHeight w:val="799"/>
          <w:jc w:val="center"/>
        </w:trPr>
        <w:tc>
          <w:tcPr>
            <w:tcW w:w="1524" w:type="dxa"/>
            <w:shd w:val="clear" w:color="000000" w:fill="FFFFFF"/>
            <w:noWrap/>
            <w:vAlign w:val="center"/>
            <w:hideMark/>
          </w:tcPr>
          <w:p w14:paraId="4D065C95" w14:textId="77777777" w:rsidR="00A5285C" w:rsidRPr="00587216" w:rsidRDefault="0066064E" w:rsidP="0044406F">
            <w:pPr>
              <w:spacing w:after="0" w:line="240" w:lineRule="auto"/>
              <w:contextualSpacing/>
              <w:jc w:val="center"/>
              <w:rPr>
                <w:rFonts w:ascii="Calibri" w:eastAsia="Times New Roman" w:hAnsi="Calibri" w:cs="Calibri"/>
                <w:color w:val="0563C1"/>
                <w:sz w:val="18"/>
                <w:szCs w:val="18"/>
                <w:u w:val="single"/>
                <w:lang w:val="es-CO" w:eastAsia="es-CO"/>
              </w:rPr>
            </w:pPr>
            <w:hyperlink r:id="rId26" w:history="1">
              <w:r w:rsidR="009058AA" w:rsidRPr="00587216">
                <w:rPr>
                  <w:rFonts w:ascii="Calibri" w:eastAsia="Times New Roman" w:hAnsi="Calibri" w:cs="Calibri"/>
                  <w:color w:val="0563C1"/>
                  <w:sz w:val="18"/>
                  <w:szCs w:val="18"/>
                  <w:u w:val="single"/>
                  <w:lang w:val="es-CO" w:eastAsia="es-CO"/>
                </w:rPr>
                <w:t>CPS015-2019</w:t>
              </w:r>
            </w:hyperlink>
          </w:p>
        </w:tc>
        <w:tc>
          <w:tcPr>
            <w:tcW w:w="2582" w:type="dxa"/>
            <w:shd w:val="clear" w:color="000000" w:fill="FFFFFF"/>
            <w:vAlign w:val="center"/>
            <w:hideMark/>
          </w:tcPr>
          <w:p w14:paraId="081AAD4E" w14:textId="77777777" w:rsidR="00A5285C" w:rsidRPr="0044406F" w:rsidRDefault="009058AA" w:rsidP="0044406F">
            <w:pPr>
              <w:spacing w:after="0" w:line="240" w:lineRule="auto"/>
              <w:contextualSpacing/>
              <w:jc w:val="both"/>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Prestar los servicios de apoyo a la gestión como conductor de la volqueta placa ocf 0224 de propiedad del municipio de Supatá – Cundinamarca.</w:t>
            </w:r>
          </w:p>
        </w:tc>
        <w:tc>
          <w:tcPr>
            <w:tcW w:w="4820" w:type="dxa"/>
            <w:shd w:val="clear" w:color="000000" w:fill="FFFFFF"/>
            <w:hideMark/>
          </w:tcPr>
          <w:p w14:paraId="02772F67" w14:textId="77777777" w:rsidR="00A5285C"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1) Conducir la volqueta del Municipio de acuerdo con los cronogramas establecidos.</w:t>
            </w:r>
          </w:p>
          <w:p w14:paraId="31624063" w14:textId="77777777" w:rsidR="00325A24"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 xml:space="preserve">2) Mantener en buen estado el Vehículo. </w:t>
            </w:r>
          </w:p>
          <w:p w14:paraId="214CD1C3" w14:textId="77777777" w:rsidR="00A5285C"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 xml:space="preserve">3) Colaborar con la </w:t>
            </w:r>
            <w:r w:rsidR="00325A24" w:rsidRPr="0044406F">
              <w:rPr>
                <w:rFonts w:eastAsia="Times New Roman" w:cs="Arial"/>
                <w:i/>
                <w:iCs/>
                <w:color w:val="000000"/>
                <w:sz w:val="18"/>
                <w:szCs w:val="18"/>
                <w:lang w:val="es-CO" w:eastAsia="es-CO"/>
              </w:rPr>
              <w:t>Administración Municipal</w:t>
            </w:r>
            <w:r w:rsidRPr="0044406F">
              <w:rPr>
                <w:rFonts w:eastAsia="Times New Roman" w:cs="Arial"/>
                <w:i/>
                <w:iCs/>
                <w:color w:val="000000"/>
                <w:sz w:val="18"/>
                <w:szCs w:val="18"/>
                <w:lang w:val="es-CO" w:eastAsia="es-CO"/>
              </w:rPr>
              <w:t xml:space="preserve"> en todos los eventos o actividades en las que sea necesario contar con el servicio de la volqueta. </w:t>
            </w:r>
          </w:p>
          <w:p w14:paraId="1B17EE5F" w14:textId="77777777" w:rsidR="00A5285C"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4) Apoyar en actividades de conducción de los vehículos de propiedad del municipio cuando se requiera.</w:t>
            </w:r>
          </w:p>
        </w:tc>
      </w:tr>
      <w:tr w:rsidR="00BF5386" w14:paraId="30CA63C6" w14:textId="77777777" w:rsidTr="00587216">
        <w:trPr>
          <w:trHeight w:val="398"/>
          <w:jc w:val="center"/>
        </w:trPr>
        <w:tc>
          <w:tcPr>
            <w:tcW w:w="1524" w:type="dxa"/>
            <w:shd w:val="clear" w:color="000000" w:fill="FFFFFF"/>
            <w:noWrap/>
            <w:vAlign w:val="center"/>
            <w:hideMark/>
          </w:tcPr>
          <w:p w14:paraId="7AB835BF" w14:textId="77777777" w:rsidR="00A5285C" w:rsidRPr="00587216" w:rsidRDefault="0066064E" w:rsidP="0044406F">
            <w:pPr>
              <w:spacing w:after="0" w:line="240" w:lineRule="auto"/>
              <w:contextualSpacing/>
              <w:jc w:val="center"/>
              <w:rPr>
                <w:rFonts w:ascii="Calibri" w:eastAsia="Times New Roman" w:hAnsi="Calibri" w:cs="Calibri"/>
                <w:color w:val="0563C1"/>
                <w:sz w:val="18"/>
                <w:szCs w:val="18"/>
                <w:u w:val="single"/>
                <w:lang w:val="es-CO" w:eastAsia="es-CO"/>
              </w:rPr>
            </w:pPr>
            <w:hyperlink r:id="rId27" w:history="1">
              <w:r w:rsidR="009058AA" w:rsidRPr="00587216">
                <w:rPr>
                  <w:rFonts w:ascii="Calibri" w:eastAsia="Times New Roman" w:hAnsi="Calibri" w:cs="Calibri"/>
                  <w:color w:val="0563C1"/>
                  <w:sz w:val="18"/>
                  <w:szCs w:val="18"/>
                  <w:u w:val="single"/>
                  <w:lang w:val="es-CO" w:eastAsia="es-CO"/>
                </w:rPr>
                <w:t>CPS016-2019</w:t>
              </w:r>
            </w:hyperlink>
          </w:p>
        </w:tc>
        <w:tc>
          <w:tcPr>
            <w:tcW w:w="2582" w:type="dxa"/>
            <w:shd w:val="clear" w:color="000000" w:fill="FFFFFF"/>
            <w:vAlign w:val="center"/>
            <w:hideMark/>
          </w:tcPr>
          <w:p w14:paraId="07F2CB2A" w14:textId="77777777" w:rsidR="00A5285C" w:rsidRPr="0044406F" w:rsidRDefault="009058AA" w:rsidP="0044406F">
            <w:pPr>
              <w:spacing w:after="0" w:line="240" w:lineRule="auto"/>
              <w:contextualSpacing/>
              <w:jc w:val="both"/>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Prestar los servicios de apoyo a la gestión como operario de la volqueta de placa odr490 de propiedad del municipio de Supatá – Cundinamarca.</w:t>
            </w:r>
          </w:p>
        </w:tc>
        <w:tc>
          <w:tcPr>
            <w:tcW w:w="4820" w:type="dxa"/>
            <w:shd w:val="clear" w:color="000000" w:fill="FFFFFF"/>
            <w:hideMark/>
          </w:tcPr>
          <w:p w14:paraId="0868C5FB" w14:textId="77777777" w:rsidR="00A5285C"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 xml:space="preserve">1) Prestar sus servicios como operario de la volqueta ODR 490 de propiedad del Municipio de Supatá. </w:t>
            </w:r>
          </w:p>
          <w:p w14:paraId="367FD8BE" w14:textId="77777777" w:rsidR="00A5285C"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2) Garantizar su correcto funcionamiento y conservación natural.</w:t>
            </w:r>
          </w:p>
          <w:p w14:paraId="61AAD174" w14:textId="77777777" w:rsidR="00A5285C"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3) Informar cualquier irregularidad o falla de la maquinaria de manera inmediata a la entidad.</w:t>
            </w:r>
          </w:p>
          <w:p w14:paraId="71324693" w14:textId="77777777" w:rsidR="00A5285C"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 xml:space="preserve">5) Prestar apoyo a la rehabilitación y mantenimientos de las vías según solicitud del supervisor. </w:t>
            </w:r>
          </w:p>
        </w:tc>
      </w:tr>
      <w:tr w:rsidR="00BF5386" w14:paraId="67C91287" w14:textId="77777777" w:rsidTr="00587216">
        <w:trPr>
          <w:trHeight w:val="799"/>
          <w:jc w:val="center"/>
        </w:trPr>
        <w:tc>
          <w:tcPr>
            <w:tcW w:w="1524" w:type="dxa"/>
            <w:shd w:val="clear" w:color="000000" w:fill="FFFFFF"/>
            <w:noWrap/>
            <w:vAlign w:val="center"/>
            <w:hideMark/>
          </w:tcPr>
          <w:p w14:paraId="5F626BD5" w14:textId="77777777" w:rsidR="00A5285C" w:rsidRPr="00587216" w:rsidRDefault="0066064E" w:rsidP="0044406F">
            <w:pPr>
              <w:spacing w:after="0" w:line="240" w:lineRule="auto"/>
              <w:contextualSpacing/>
              <w:jc w:val="center"/>
              <w:rPr>
                <w:rFonts w:ascii="Calibri" w:eastAsia="Times New Roman" w:hAnsi="Calibri" w:cs="Calibri"/>
                <w:color w:val="0563C1"/>
                <w:sz w:val="18"/>
                <w:szCs w:val="18"/>
                <w:u w:val="single"/>
                <w:lang w:val="es-CO" w:eastAsia="es-CO"/>
              </w:rPr>
            </w:pPr>
            <w:hyperlink r:id="rId28" w:history="1">
              <w:r w:rsidR="009058AA" w:rsidRPr="00587216">
                <w:rPr>
                  <w:rFonts w:ascii="Calibri" w:eastAsia="Times New Roman" w:hAnsi="Calibri" w:cs="Calibri"/>
                  <w:color w:val="0563C1"/>
                  <w:sz w:val="18"/>
                  <w:szCs w:val="18"/>
                  <w:u w:val="single"/>
                  <w:lang w:val="es-CO" w:eastAsia="es-CO"/>
                </w:rPr>
                <w:t>CPS018-2019</w:t>
              </w:r>
            </w:hyperlink>
          </w:p>
        </w:tc>
        <w:tc>
          <w:tcPr>
            <w:tcW w:w="2582" w:type="dxa"/>
            <w:shd w:val="clear" w:color="000000" w:fill="FFFFFF"/>
            <w:vAlign w:val="center"/>
            <w:hideMark/>
          </w:tcPr>
          <w:p w14:paraId="5DCFC077" w14:textId="77777777" w:rsidR="00A5285C" w:rsidRPr="0044406F" w:rsidRDefault="009058AA" w:rsidP="0044406F">
            <w:pPr>
              <w:spacing w:after="0" w:line="240" w:lineRule="auto"/>
              <w:contextualSpacing/>
              <w:jc w:val="both"/>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Prestar los servicios de apoyo a la gestión como operario de la retroexcavadora de propiedad del municipio de Supatá – Cundinamarca.</w:t>
            </w:r>
          </w:p>
        </w:tc>
        <w:tc>
          <w:tcPr>
            <w:tcW w:w="4820" w:type="dxa"/>
            <w:shd w:val="clear" w:color="000000" w:fill="FFFFFF"/>
            <w:hideMark/>
          </w:tcPr>
          <w:p w14:paraId="06177943" w14:textId="77777777" w:rsidR="009D1BC4" w:rsidRPr="0044406F" w:rsidRDefault="009058AA" w:rsidP="00102852">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1) Prestar sus servicios en la operación de la Retroexcavadora en las labores de mantenimiento o construcción del anillo vial rural y el mantenimiento del existente</w:t>
            </w:r>
            <w:r w:rsidR="004D781E" w:rsidRPr="0044406F">
              <w:rPr>
                <w:rFonts w:eastAsia="Times New Roman" w:cs="Arial"/>
                <w:i/>
                <w:iCs/>
                <w:color w:val="000000"/>
                <w:sz w:val="18"/>
                <w:szCs w:val="18"/>
                <w:lang w:val="es-CO" w:eastAsia="es-CO"/>
              </w:rPr>
              <w:t>.</w:t>
            </w:r>
          </w:p>
          <w:p w14:paraId="4D93C59F" w14:textId="77777777" w:rsidR="00A5285C"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2) Realizar el mantenimiento preventivo a la máquina.</w:t>
            </w:r>
          </w:p>
          <w:p w14:paraId="39114D23" w14:textId="77777777" w:rsidR="00A5285C"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6) Prestar apoyo en la rehabilitación y mantenimiento de las vías, según solicitud del supervisor</w:t>
            </w:r>
            <w:r w:rsidR="002F7E1D" w:rsidRPr="0044406F">
              <w:rPr>
                <w:rFonts w:eastAsia="Times New Roman" w:cs="Arial"/>
                <w:i/>
                <w:iCs/>
                <w:color w:val="000000"/>
                <w:sz w:val="18"/>
                <w:szCs w:val="18"/>
                <w:lang w:val="es-CO" w:eastAsia="es-CO"/>
              </w:rPr>
              <w:t>.</w:t>
            </w:r>
          </w:p>
        </w:tc>
      </w:tr>
      <w:tr w:rsidR="00BF5386" w14:paraId="338CE11F" w14:textId="77777777" w:rsidTr="00587216">
        <w:trPr>
          <w:trHeight w:val="799"/>
          <w:jc w:val="center"/>
        </w:trPr>
        <w:tc>
          <w:tcPr>
            <w:tcW w:w="1524" w:type="dxa"/>
            <w:shd w:val="clear" w:color="000000" w:fill="FFFFFF"/>
            <w:noWrap/>
            <w:vAlign w:val="center"/>
            <w:hideMark/>
          </w:tcPr>
          <w:p w14:paraId="27D8A494" w14:textId="77777777" w:rsidR="00A5285C" w:rsidRPr="00587216" w:rsidRDefault="0066064E" w:rsidP="0044406F">
            <w:pPr>
              <w:spacing w:after="0" w:line="240" w:lineRule="auto"/>
              <w:contextualSpacing/>
              <w:jc w:val="center"/>
              <w:rPr>
                <w:rFonts w:ascii="Calibri" w:eastAsia="Times New Roman" w:hAnsi="Calibri" w:cs="Calibri"/>
                <w:color w:val="0563C1"/>
                <w:sz w:val="18"/>
                <w:szCs w:val="18"/>
                <w:u w:val="single"/>
                <w:lang w:val="es-CO" w:eastAsia="es-CO"/>
              </w:rPr>
            </w:pPr>
            <w:hyperlink r:id="rId29" w:history="1">
              <w:r w:rsidR="009058AA" w:rsidRPr="00587216">
                <w:rPr>
                  <w:rFonts w:ascii="Calibri" w:eastAsia="Times New Roman" w:hAnsi="Calibri" w:cs="Calibri"/>
                  <w:color w:val="0563C1"/>
                  <w:sz w:val="18"/>
                  <w:szCs w:val="18"/>
                  <w:u w:val="single"/>
                  <w:lang w:val="es-CO" w:eastAsia="es-CO"/>
                </w:rPr>
                <w:t>CPS088-2019</w:t>
              </w:r>
            </w:hyperlink>
          </w:p>
        </w:tc>
        <w:tc>
          <w:tcPr>
            <w:tcW w:w="2582" w:type="dxa"/>
            <w:shd w:val="clear" w:color="000000" w:fill="FFFFFF"/>
            <w:vAlign w:val="center"/>
            <w:hideMark/>
          </w:tcPr>
          <w:p w14:paraId="3D2E8BF2" w14:textId="77777777" w:rsidR="00A5285C" w:rsidRPr="0044406F" w:rsidRDefault="009058AA" w:rsidP="0044406F">
            <w:pPr>
              <w:spacing w:after="0" w:line="240" w:lineRule="auto"/>
              <w:contextualSpacing/>
              <w:jc w:val="both"/>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Prestar los servicios de apoyo a la gestión como operario de la retroexcavadora case 580m de propiedad del municipio de Supatá – Cundinamarca.</w:t>
            </w:r>
          </w:p>
        </w:tc>
        <w:tc>
          <w:tcPr>
            <w:tcW w:w="4820" w:type="dxa"/>
            <w:shd w:val="clear" w:color="000000" w:fill="FFFFFF"/>
            <w:hideMark/>
          </w:tcPr>
          <w:p w14:paraId="3DBB9603" w14:textId="77777777" w:rsidR="00A5285C"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1) Prestar sus servicios en la operación de la Retroexcavadora CASE 580M en las</w:t>
            </w:r>
            <w:r w:rsidR="002F7E1D" w:rsidRPr="0044406F">
              <w:rPr>
                <w:rFonts w:eastAsia="Times New Roman" w:cs="Arial"/>
                <w:i/>
                <w:iCs/>
                <w:color w:val="000000"/>
                <w:sz w:val="18"/>
                <w:szCs w:val="18"/>
                <w:lang w:val="es-CO" w:eastAsia="es-CO"/>
              </w:rPr>
              <w:t xml:space="preserve"> </w:t>
            </w:r>
            <w:r w:rsidRPr="0044406F">
              <w:rPr>
                <w:rFonts w:eastAsia="Times New Roman" w:cs="Arial"/>
                <w:i/>
                <w:iCs/>
                <w:color w:val="000000"/>
                <w:sz w:val="18"/>
                <w:szCs w:val="18"/>
                <w:lang w:val="es-CO" w:eastAsia="es-CO"/>
              </w:rPr>
              <w:t>labores de mantenimiento o construcción del anillo vial rural</w:t>
            </w:r>
            <w:r w:rsidR="002F7E1D" w:rsidRPr="0044406F">
              <w:rPr>
                <w:rFonts w:eastAsia="Times New Roman" w:cs="Arial"/>
                <w:i/>
                <w:iCs/>
                <w:color w:val="000000"/>
                <w:sz w:val="18"/>
                <w:szCs w:val="18"/>
                <w:lang w:val="es-CO" w:eastAsia="es-CO"/>
              </w:rPr>
              <w:t>.</w:t>
            </w:r>
          </w:p>
          <w:p w14:paraId="6076B56C" w14:textId="77777777" w:rsidR="002F7E1D"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2) Realizar el mantenimiento preventivo a la máquina a su cargo.</w:t>
            </w:r>
          </w:p>
          <w:p w14:paraId="451AE340" w14:textId="77777777" w:rsidR="00A5285C"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 xml:space="preserve">5) Presentar a la Administración Municipal las sugerencias de los beneficiarios de los trabajos de </w:t>
            </w:r>
            <w:r w:rsidRPr="0044406F">
              <w:rPr>
                <w:rFonts w:eastAsia="Times New Roman" w:cs="Arial"/>
                <w:i/>
                <w:iCs/>
                <w:color w:val="000000"/>
                <w:sz w:val="18"/>
                <w:szCs w:val="18"/>
                <w:lang w:val="es-CO" w:eastAsia="es-CO"/>
              </w:rPr>
              <w:br/>
              <w:t>mejoramiento, mantenimiento o apertura de vías,</w:t>
            </w:r>
          </w:p>
        </w:tc>
      </w:tr>
    </w:tbl>
    <w:p w14:paraId="3EA5380E" w14:textId="77777777" w:rsidR="00CF2DD7" w:rsidRPr="0044406F" w:rsidRDefault="009058AA" w:rsidP="0044406F">
      <w:pPr>
        <w:spacing w:line="240" w:lineRule="auto"/>
        <w:ind w:left="360"/>
        <w:contextualSpacing/>
        <w:jc w:val="both"/>
        <w:rPr>
          <w:rFonts w:cs="Arial"/>
          <w:sz w:val="16"/>
          <w:szCs w:val="16"/>
          <w:lang w:val="es-CO"/>
        </w:rPr>
      </w:pPr>
      <w:r w:rsidRPr="0044406F">
        <w:rPr>
          <w:rFonts w:cs="Arial"/>
          <w:b/>
          <w:bCs/>
          <w:sz w:val="16"/>
          <w:szCs w:val="16"/>
          <w:lang w:val="es-CO"/>
        </w:rPr>
        <w:t>Fuente:</w:t>
      </w:r>
      <w:r w:rsidRPr="0044406F">
        <w:rPr>
          <w:rFonts w:cs="Arial"/>
          <w:sz w:val="16"/>
          <w:szCs w:val="16"/>
          <w:lang w:val="es-CO"/>
        </w:rPr>
        <w:t xml:space="preserve"> elaboración propia con base en la relación de contratos y las ejecuciones pasivas remitidas por el Municipio de Supatá – Cundinamarca.</w:t>
      </w:r>
    </w:p>
    <w:p w14:paraId="63644A19" w14:textId="77777777" w:rsidR="00B05A1F" w:rsidRDefault="00B05A1F" w:rsidP="00A00613">
      <w:pPr>
        <w:spacing w:line="240" w:lineRule="auto"/>
        <w:contextualSpacing/>
        <w:jc w:val="both"/>
        <w:rPr>
          <w:rFonts w:eastAsia="Arial" w:cs="Arial"/>
        </w:rPr>
      </w:pPr>
    </w:p>
    <w:p w14:paraId="197B9932" w14:textId="77777777" w:rsidR="00B05A1F" w:rsidRDefault="009058AA" w:rsidP="00A00613">
      <w:pPr>
        <w:spacing w:line="240" w:lineRule="auto"/>
        <w:contextualSpacing/>
        <w:jc w:val="both"/>
        <w:rPr>
          <w:rFonts w:eastAsia="Arial" w:cs="Arial"/>
        </w:rPr>
      </w:pPr>
      <w:r>
        <w:rPr>
          <w:rFonts w:eastAsia="Arial" w:cs="Arial"/>
        </w:rPr>
        <w:t>Los contratos</w:t>
      </w:r>
      <w:r w:rsidRPr="6D53D0E7">
        <w:rPr>
          <w:rFonts w:eastAsia="Arial" w:cs="Arial"/>
        </w:rPr>
        <w:t xml:space="preserve"> anteriormente mencionados se encuentran financiados con recursos de </w:t>
      </w:r>
      <w:r>
        <w:rPr>
          <w:rFonts w:eastAsia="Arial" w:cs="Arial"/>
        </w:rPr>
        <w:t xml:space="preserve">la Participación de Propósito General, destinación de </w:t>
      </w:r>
      <w:r w:rsidRPr="6D53D0E7">
        <w:rPr>
          <w:rFonts w:eastAsia="Arial" w:cs="Arial"/>
        </w:rPr>
        <w:t>Libre Inversión</w:t>
      </w:r>
      <w:r>
        <w:rPr>
          <w:rFonts w:eastAsia="Arial" w:cs="Arial"/>
        </w:rPr>
        <w:t xml:space="preserve"> de acuerdo con la información de los </w:t>
      </w:r>
      <w:r w:rsidR="009D1BC4">
        <w:rPr>
          <w:rFonts w:eastAsia="Arial" w:cs="Arial"/>
        </w:rPr>
        <w:t>r</w:t>
      </w:r>
      <w:r>
        <w:rPr>
          <w:rFonts w:eastAsia="Arial" w:cs="Arial"/>
        </w:rPr>
        <w:t xml:space="preserve">egistros </w:t>
      </w:r>
      <w:r w:rsidR="009D1BC4">
        <w:rPr>
          <w:rFonts w:eastAsia="Arial" w:cs="Arial"/>
        </w:rPr>
        <w:t>p</w:t>
      </w:r>
      <w:r>
        <w:rPr>
          <w:rFonts w:eastAsia="Arial" w:cs="Arial"/>
        </w:rPr>
        <w:t xml:space="preserve">resupuestales y los códigos de la </w:t>
      </w:r>
      <w:r w:rsidR="009D1BC4">
        <w:rPr>
          <w:rFonts w:eastAsia="Arial" w:cs="Arial"/>
        </w:rPr>
        <w:t>e</w:t>
      </w:r>
      <w:r>
        <w:rPr>
          <w:rFonts w:eastAsia="Arial" w:cs="Arial"/>
        </w:rPr>
        <w:t xml:space="preserve">jecución </w:t>
      </w:r>
      <w:r w:rsidR="009D1BC4">
        <w:rPr>
          <w:rFonts w:eastAsia="Arial" w:cs="Arial"/>
        </w:rPr>
        <w:t>p</w:t>
      </w:r>
      <w:r>
        <w:rPr>
          <w:rFonts w:eastAsia="Arial" w:cs="Arial"/>
        </w:rPr>
        <w:t>resupuestal bajo la que se amparan. C</w:t>
      </w:r>
      <w:r w:rsidRPr="6D53D0E7">
        <w:rPr>
          <w:rFonts w:eastAsia="Arial" w:cs="Arial"/>
        </w:rPr>
        <w:t xml:space="preserve">omo </w:t>
      </w:r>
      <w:r>
        <w:rPr>
          <w:rFonts w:eastAsia="Arial" w:cs="Arial"/>
        </w:rPr>
        <w:t xml:space="preserve">se </w:t>
      </w:r>
      <w:r w:rsidRPr="6D53D0E7">
        <w:rPr>
          <w:rFonts w:eastAsia="Arial" w:cs="Arial"/>
        </w:rPr>
        <w:t xml:space="preserve">muestra </w:t>
      </w:r>
      <w:r>
        <w:rPr>
          <w:rFonts w:eastAsia="Arial" w:cs="Arial"/>
        </w:rPr>
        <w:t xml:space="preserve">en </w:t>
      </w:r>
      <w:r w:rsidRPr="6D53D0E7">
        <w:rPr>
          <w:rFonts w:eastAsia="Arial" w:cs="Arial"/>
        </w:rPr>
        <w:t>el cuadro anterior,</w:t>
      </w:r>
      <w:r>
        <w:rPr>
          <w:rFonts w:eastAsia="Arial" w:cs="Arial"/>
        </w:rPr>
        <w:t xml:space="preserve"> la ausencia de </w:t>
      </w:r>
      <w:r>
        <w:rPr>
          <w:rFonts w:eastAsia="Arial" w:cs="Arial"/>
        </w:rPr>
        <w:lastRenderedPageBreak/>
        <w:t>proyectos de inversión que permitan soportar la cadena de valor y la presupuestación de estas actividades, permiten concluir que dichas acciones corresponden a actividades de carácter recurrente</w:t>
      </w:r>
      <w:r w:rsidRPr="6D53D0E7">
        <w:rPr>
          <w:rFonts w:eastAsia="Arial" w:cs="Arial"/>
        </w:rPr>
        <w:t xml:space="preserve"> </w:t>
      </w:r>
      <w:r>
        <w:rPr>
          <w:rFonts w:eastAsia="Arial" w:cs="Arial"/>
        </w:rPr>
        <w:t>que</w:t>
      </w:r>
      <w:r w:rsidRPr="6D53D0E7">
        <w:rPr>
          <w:rFonts w:eastAsia="Arial" w:cs="Arial"/>
        </w:rPr>
        <w:t xml:space="preserve"> soportan el funcionamiento </w:t>
      </w:r>
      <w:r>
        <w:rPr>
          <w:rFonts w:eastAsia="Arial" w:cs="Arial"/>
        </w:rPr>
        <w:t xml:space="preserve">y administración de </w:t>
      </w:r>
      <w:r w:rsidR="002D3EAD">
        <w:rPr>
          <w:rFonts w:eastAsia="Arial" w:cs="Arial"/>
        </w:rPr>
        <w:t>m</w:t>
      </w:r>
      <w:r>
        <w:rPr>
          <w:rFonts w:eastAsia="Arial" w:cs="Arial"/>
        </w:rPr>
        <w:t xml:space="preserve">aquinaria de propiedad </w:t>
      </w:r>
      <w:r w:rsidRPr="6D53D0E7">
        <w:rPr>
          <w:rFonts w:eastAsia="Arial" w:cs="Arial"/>
        </w:rPr>
        <w:t xml:space="preserve">del </w:t>
      </w:r>
      <w:r>
        <w:rPr>
          <w:rFonts w:eastAsia="Arial" w:cs="Arial"/>
        </w:rPr>
        <w:t>M</w:t>
      </w:r>
      <w:r w:rsidRPr="6D53D0E7">
        <w:rPr>
          <w:rFonts w:eastAsia="Arial" w:cs="Arial"/>
        </w:rPr>
        <w:t>unicipio</w:t>
      </w:r>
      <w:r>
        <w:rPr>
          <w:rFonts w:eastAsia="Arial" w:cs="Arial"/>
        </w:rPr>
        <w:t xml:space="preserve">. </w:t>
      </w:r>
      <w:r w:rsidRPr="6D53D0E7">
        <w:rPr>
          <w:rFonts w:eastAsia="Arial" w:cs="Arial"/>
        </w:rPr>
        <w:t xml:space="preserve">En ese orden de ideas, el </w:t>
      </w:r>
      <w:r>
        <w:rPr>
          <w:rFonts w:eastAsia="Arial" w:cs="Arial"/>
        </w:rPr>
        <w:t>M</w:t>
      </w:r>
      <w:r w:rsidRPr="6D53D0E7">
        <w:rPr>
          <w:rFonts w:eastAsia="Arial" w:cs="Arial"/>
        </w:rPr>
        <w:t xml:space="preserve">unicipio de </w:t>
      </w:r>
      <w:r>
        <w:rPr>
          <w:rFonts w:eastAsia="Arial" w:cs="Arial"/>
        </w:rPr>
        <w:t>Supatá - Cundinamarca destinó</w:t>
      </w:r>
      <w:r w:rsidRPr="6D53D0E7">
        <w:rPr>
          <w:rFonts w:eastAsia="Arial" w:cs="Arial"/>
        </w:rPr>
        <w:t xml:space="preserve"> recursos de Libre Inversión en gastos de funcionamiento</w:t>
      </w:r>
      <w:r>
        <w:rPr>
          <w:rFonts w:eastAsia="Arial" w:cs="Arial"/>
        </w:rPr>
        <w:t>, lo cual</w:t>
      </w:r>
      <w:r w:rsidRPr="6D53D0E7">
        <w:rPr>
          <w:rFonts w:eastAsia="Arial" w:cs="Arial"/>
        </w:rPr>
        <w:t xml:space="preserve"> va en contravía del marco legal </w:t>
      </w:r>
      <w:r>
        <w:rPr>
          <w:rFonts w:eastAsia="Arial" w:cs="Arial"/>
        </w:rPr>
        <w:t xml:space="preserve">relacionado con la inversión en el </w:t>
      </w:r>
      <w:r w:rsidR="002D3EAD">
        <w:rPr>
          <w:rFonts w:eastAsia="Arial" w:cs="Arial"/>
        </w:rPr>
        <w:t>S</w:t>
      </w:r>
      <w:r>
        <w:rPr>
          <w:rFonts w:eastAsia="Arial" w:cs="Arial"/>
        </w:rPr>
        <w:t>ector de Transporte.</w:t>
      </w:r>
    </w:p>
    <w:p w14:paraId="35B0CD29" w14:textId="77777777" w:rsidR="00117EC7" w:rsidRDefault="00117EC7" w:rsidP="00117EC7">
      <w:pPr>
        <w:shd w:val="clear" w:color="auto" w:fill="FFFFFF" w:themeFill="background1"/>
        <w:spacing w:line="240" w:lineRule="auto"/>
        <w:jc w:val="both"/>
        <w:rPr>
          <w:rFonts w:eastAsia="Arial" w:cs="Arial"/>
        </w:rPr>
      </w:pPr>
    </w:p>
    <w:p w14:paraId="5ABB67FF" w14:textId="77777777" w:rsidR="00B05A1F" w:rsidRPr="00C56B51" w:rsidRDefault="00C56B51" w:rsidP="00117EC7">
      <w:pPr>
        <w:shd w:val="clear" w:color="auto" w:fill="FFFFFF" w:themeFill="background1"/>
        <w:spacing w:line="240" w:lineRule="auto"/>
        <w:jc w:val="both"/>
        <w:rPr>
          <w:rFonts w:eastAsia="Arial" w:cs="Arial"/>
        </w:rPr>
      </w:pPr>
      <w:r>
        <w:rPr>
          <w:rFonts w:cs="Arial"/>
          <w:b/>
        </w:rPr>
        <w:t xml:space="preserve">b) </w:t>
      </w:r>
      <w:r w:rsidR="009058AA" w:rsidRPr="00C56B51">
        <w:rPr>
          <w:rFonts w:cs="Arial"/>
          <w:b/>
        </w:rPr>
        <w:t xml:space="preserve">Financiación de actividades de mantenimiento preventivo y correctivo en el </w:t>
      </w:r>
      <w:r w:rsidR="00F96B95" w:rsidRPr="00C56B51">
        <w:rPr>
          <w:rFonts w:cs="Arial"/>
          <w:b/>
        </w:rPr>
        <w:t>S</w:t>
      </w:r>
      <w:r w:rsidR="009058AA" w:rsidRPr="00C56B51">
        <w:rPr>
          <w:rFonts w:cs="Arial"/>
          <w:b/>
        </w:rPr>
        <w:t xml:space="preserve">ector </w:t>
      </w:r>
      <w:r w:rsidR="00F96B95" w:rsidRPr="00C56B51">
        <w:rPr>
          <w:rFonts w:cs="Arial"/>
          <w:b/>
        </w:rPr>
        <w:t>T</w:t>
      </w:r>
      <w:r w:rsidR="009058AA" w:rsidRPr="00C56B51">
        <w:rPr>
          <w:rFonts w:cs="Arial"/>
          <w:b/>
        </w:rPr>
        <w:t>ransporte con recursos de forzosa inversión:</w:t>
      </w:r>
    </w:p>
    <w:p w14:paraId="62919420" w14:textId="77777777" w:rsidR="002D3EAD" w:rsidRDefault="002D3EAD" w:rsidP="00102852">
      <w:pPr>
        <w:spacing w:line="240" w:lineRule="auto"/>
        <w:contextualSpacing/>
        <w:jc w:val="both"/>
        <w:rPr>
          <w:rFonts w:eastAsia="Arial" w:cs="Arial"/>
        </w:rPr>
      </w:pPr>
    </w:p>
    <w:p w14:paraId="05EC7E73" w14:textId="77777777" w:rsidR="00C93AEF" w:rsidRDefault="009058AA" w:rsidP="00102852">
      <w:pPr>
        <w:spacing w:line="240" w:lineRule="auto"/>
        <w:contextualSpacing/>
        <w:jc w:val="both"/>
        <w:rPr>
          <w:rFonts w:cs="Arial"/>
          <w:bCs/>
        </w:rPr>
      </w:pPr>
      <w:r w:rsidRPr="00B05A1F">
        <w:rPr>
          <w:rFonts w:eastAsia="Arial" w:cs="Arial"/>
        </w:rPr>
        <w:t>Respecto a la financiación del mantenimiento preventivo y correctivo de la maquinaria amarilla del Municipio, al considerarse estas erogaciones como gastos de funcionamiento, no son posibles de ser financiadas con cargo a los recursos del Sistema General de Participaciones – Participación de Propósito General</w:t>
      </w:r>
      <w:r w:rsidR="00BA3731">
        <w:rPr>
          <w:rFonts w:eastAsia="Arial" w:cs="Arial"/>
        </w:rPr>
        <w:t xml:space="preserve"> </w:t>
      </w:r>
      <w:r w:rsidRPr="00B05A1F">
        <w:rPr>
          <w:rFonts w:eastAsia="Arial" w:cs="Arial"/>
        </w:rPr>
        <w:t>salvo que sean financiadas con los recursos</w:t>
      </w:r>
      <w:r>
        <w:rPr>
          <w:rFonts w:cs="Arial"/>
          <w:bCs/>
        </w:rPr>
        <w:t xml:space="preserve"> de la Libre Destinación 42</w:t>
      </w:r>
      <w:r w:rsidR="00F96B95">
        <w:rPr>
          <w:rFonts w:cs="Arial"/>
          <w:bCs/>
        </w:rPr>
        <w:t xml:space="preserve"> </w:t>
      </w:r>
      <w:r>
        <w:rPr>
          <w:rFonts w:cs="Arial"/>
          <w:bCs/>
        </w:rPr>
        <w:t>%</w:t>
      </w:r>
      <w:r w:rsidR="00BA3731">
        <w:rPr>
          <w:rFonts w:cs="Arial"/>
          <w:bCs/>
        </w:rPr>
        <w:t xml:space="preserve">. De manera que, producto de la revisión contractual, se identificaron </w:t>
      </w:r>
      <w:r w:rsidR="00D44CDC">
        <w:rPr>
          <w:rFonts w:cs="Arial"/>
          <w:bCs/>
        </w:rPr>
        <w:t>6</w:t>
      </w:r>
      <w:r w:rsidR="00BA3731">
        <w:rPr>
          <w:rFonts w:cs="Arial"/>
          <w:bCs/>
        </w:rPr>
        <w:t xml:space="preserve"> contratos</w:t>
      </w:r>
      <w:r w:rsidR="00D44CDC">
        <w:rPr>
          <w:rFonts w:cs="Arial"/>
          <w:bCs/>
        </w:rPr>
        <w:t xml:space="preserve"> orientados a soportar estas acciones de gasto como se muestra a continuación:</w:t>
      </w:r>
    </w:p>
    <w:p w14:paraId="5CBBA7B1" w14:textId="77777777" w:rsidR="00F96B95" w:rsidRPr="003E2E46" w:rsidRDefault="00F96B95" w:rsidP="0044406F">
      <w:pPr>
        <w:spacing w:line="240" w:lineRule="auto"/>
        <w:contextualSpacing/>
        <w:jc w:val="both"/>
        <w:rPr>
          <w:rFonts w:cs="Arial"/>
          <w:bCs/>
        </w:rPr>
      </w:pPr>
    </w:p>
    <w:p w14:paraId="261D07B2" w14:textId="77777777" w:rsidR="00F96B95" w:rsidRDefault="009058AA" w:rsidP="00102852">
      <w:pPr>
        <w:spacing w:line="240" w:lineRule="auto"/>
        <w:contextualSpacing/>
        <w:jc w:val="center"/>
        <w:rPr>
          <w:rStyle w:val="normaltextrun"/>
          <w:rFonts w:cs="Arial"/>
          <w:sz w:val="18"/>
          <w:szCs w:val="18"/>
        </w:rPr>
      </w:pPr>
      <w:r w:rsidRPr="00A71F48">
        <w:rPr>
          <w:rStyle w:val="normaltextrun"/>
          <w:rFonts w:cs="Arial"/>
          <w:b/>
          <w:bCs/>
          <w:sz w:val="18"/>
          <w:szCs w:val="18"/>
        </w:rPr>
        <w:t>Cuadro No. 1</w:t>
      </w:r>
      <w:r>
        <w:rPr>
          <w:rStyle w:val="normaltextrun"/>
          <w:rFonts w:cs="Arial"/>
          <w:b/>
          <w:bCs/>
          <w:sz w:val="18"/>
          <w:szCs w:val="18"/>
        </w:rPr>
        <w:t>7</w:t>
      </w:r>
    </w:p>
    <w:p w14:paraId="42BCFBB3" w14:textId="77777777" w:rsidR="00CF2DD7" w:rsidRDefault="009058AA" w:rsidP="0044406F">
      <w:pPr>
        <w:spacing w:line="240" w:lineRule="auto"/>
        <w:contextualSpacing/>
        <w:jc w:val="center"/>
        <w:rPr>
          <w:rStyle w:val="normaltextrun"/>
          <w:rFonts w:cs="Arial"/>
          <w:sz w:val="18"/>
          <w:szCs w:val="18"/>
        </w:rPr>
      </w:pPr>
      <w:r>
        <w:rPr>
          <w:rStyle w:val="normaltextrun"/>
          <w:rFonts w:cs="Arial"/>
          <w:sz w:val="18"/>
          <w:szCs w:val="18"/>
        </w:rPr>
        <w:t xml:space="preserve">Contratos de mantenimiento y suministro </w:t>
      </w:r>
      <w:r w:rsidRPr="00CF2DD7">
        <w:rPr>
          <w:rStyle w:val="normaltextrun"/>
          <w:rFonts w:cs="Arial"/>
          <w:sz w:val="18"/>
          <w:szCs w:val="18"/>
        </w:rPr>
        <w:t xml:space="preserve">en el </w:t>
      </w:r>
      <w:r w:rsidR="00F96B95">
        <w:rPr>
          <w:rStyle w:val="normaltextrun"/>
          <w:rFonts w:cs="Arial"/>
          <w:sz w:val="18"/>
          <w:szCs w:val="18"/>
        </w:rPr>
        <w:t>S</w:t>
      </w:r>
      <w:r w:rsidRPr="00CF2DD7">
        <w:rPr>
          <w:rStyle w:val="normaltextrun"/>
          <w:rFonts w:cs="Arial"/>
          <w:sz w:val="18"/>
          <w:szCs w:val="18"/>
        </w:rPr>
        <w:t xml:space="preserve">ector </w:t>
      </w:r>
      <w:r w:rsidR="00F96B95">
        <w:rPr>
          <w:rStyle w:val="normaltextrun"/>
          <w:rFonts w:cs="Arial"/>
          <w:sz w:val="18"/>
          <w:szCs w:val="18"/>
        </w:rPr>
        <w:t>T</w:t>
      </w:r>
      <w:r w:rsidRPr="00CF2DD7">
        <w:rPr>
          <w:rStyle w:val="normaltextrun"/>
          <w:rFonts w:cs="Arial"/>
          <w:sz w:val="18"/>
          <w:szCs w:val="18"/>
        </w:rPr>
        <w:t xml:space="preserve">ransporte </w:t>
      </w:r>
      <w:r>
        <w:rPr>
          <w:rStyle w:val="normaltextrun"/>
          <w:rFonts w:cs="Arial"/>
          <w:sz w:val="18"/>
          <w:szCs w:val="18"/>
        </w:rPr>
        <w:t xml:space="preserve">con cargo a los recursos de la Participación de Propósito General, </w:t>
      </w:r>
      <w:r w:rsidRPr="34FC4837">
        <w:rPr>
          <w:rStyle w:val="normaltextrun"/>
          <w:rFonts w:cs="Arial"/>
          <w:sz w:val="18"/>
          <w:szCs w:val="18"/>
        </w:rPr>
        <w:t>Municipio de</w:t>
      </w:r>
      <w:r>
        <w:rPr>
          <w:rStyle w:val="normaltextrun"/>
          <w:rFonts w:cs="Arial"/>
          <w:sz w:val="18"/>
          <w:szCs w:val="18"/>
        </w:rPr>
        <w:t xml:space="preserve"> Supatá – Cundinamarca,</w:t>
      </w:r>
      <w:r w:rsidRPr="1933A864">
        <w:rPr>
          <w:rStyle w:val="normaltextrun"/>
          <w:rFonts w:cs="Arial"/>
          <w:sz w:val="18"/>
          <w:szCs w:val="18"/>
        </w:rPr>
        <w:t xml:space="preserve"> vigencias </w:t>
      </w:r>
      <w:r w:rsidRPr="34FC4837">
        <w:rPr>
          <w:rStyle w:val="normaltextrun"/>
          <w:rFonts w:cs="Arial"/>
          <w:sz w:val="18"/>
          <w:szCs w:val="18"/>
        </w:rPr>
        <w:t>2018, 2019</w:t>
      </w:r>
      <w:r>
        <w:rPr>
          <w:rStyle w:val="normaltextrun"/>
          <w:rFonts w:cs="Arial"/>
          <w:sz w:val="18"/>
          <w:szCs w:val="18"/>
        </w:rPr>
        <w:t xml:space="preserve"> y</w:t>
      </w:r>
      <w:r w:rsidRPr="34FC4837">
        <w:rPr>
          <w:rStyle w:val="normaltextrun"/>
          <w:rFonts w:cs="Arial"/>
          <w:sz w:val="18"/>
          <w:szCs w:val="18"/>
        </w:rPr>
        <w:t xml:space="preserve"> 2020</w:t>
      </w:r>
      <w:r>
        <w:rPr>
          <w:rStyle w:val="normaltextrun"/>
          <w:rFonts w:cs="Arial"/>
          <w:sz w:val="18"/>
          <w:szCs w:val="18"/>
        </w:rPr>
        <w:t>.</w:t>
      </w:r>
    </w:p>
    <w:tbl>
      <w:tblPr>
        <w:tblW w:w="8784" w:type="dxa"/>
        <w:jc w:val="center"/>
        <w:tblCellMar>
          <w:left w:w="70" w:type="dxa"/>
          <w:right w:w="70" w:type="dxa"/>
        </w:tblCellMar>
        <w:tblLook w:val="04A0" w:firstRow="1" w:lastRow="0" w:firstColumn="1" w:lastColumn="0" w:noHBand="0" w:noVBand="1"/>
      </w:tblPr>
      <w:tblGrid>
        <w:gridCol w:w="1701"/>
        <w:gridCol w:w="4962"/>
        <w:gridCol w:w="2121"/>
      </w:tblGrid>
      <w:tr w:rsidR="00BF5386" w14:paraId="2E85AFA3" w14:textId="77777777" w:rsidTr="00587216">
        <w:trPr>
          <w:trHeight w:val="20"/>
          <w:tblHeader/>
          <w:jc w:val="center"/>
        </w:trPr>
        <w:tc>
          <w:tcPr>
            <w:tcW w:w="1701" w:type="dxa"/>
            <w:tcBorders>
              <w:top w:val="single" w:sz="4" w:space="0" w:color="auto"/>
              <w:left w:val="single" w:sz="4" w:space="0" w:color="auto"/>
              <w:bottom w:val="single" w:sz="4" w:space="0" w:color="auto"/>
              <w:right w:val="single" w:sz="4" w:space="0" w:color="auto"/>
            </w:tcBorders>
            <w:shd w:val="clear" w:color="000000" w:fill="666699"/>
            <w:vAlign w:val="center"/>
            <w:hideMark/>
          </w:tcPr>
          <w:p w14:paraId="6710D92B" w14:textId="77777777" w:rsidR="004930F5" w:rsidRPr="00587216" w:rsidRDefault="009058AA" w:rsidP="0044406F">
            <w:pPr>
              <w:spacing w:after="0" w:line="240" w:lineRule="auto"/>
              <w:contextualSpacing/>
              <w:jc w:val="center"/>
              <w:rPr>
                <w:rFonts w:eastAsia="Times New Roman" w:cs="Arial"/>
                <w:b/>
                <w:bCs/>
                <w:color w:val="FFFFFF"/>
                <w:sz w:val="18"/>
                <w:szCs w:val="18"/>
                <w:lang w:val="es-CO" w:eastAsia="es-CO"/>
              </w:rPr>
            </w:pPr>
            <w:r w:rsidRPr="00587216">
              <w:rPr>
                <w:rFonts w:eastAsia="Times New Roman" w:cs="Arial"/>
                <w:b/>
                <w:bCs/>
                <w:color w:val="FFFFFF"/>
                <w:sz w:val="18"/>
                <w:szCs w:val="18"/>
                <w:lang w:val="es-CO" w:eastAsia="es-CO"/>
              </w:rPr>
              <w:t>No. Contrato</w:t>
            </w:r>
          </w:p>
        </w:tc>
        <w:tc>
          <w:tcPr>
            <w:tcW w:w="4962" w:type="dxa"/>
            <w:tcBorders>
              <w:top w:val="single" w:sz="4" w:space="0" w:color="auto"/>
              <w:left w:val="nil"/>
              <w:bottom w:val="single" w:sz="4" w:space="0" w:color="auto"/>
              <w:right w:val="single" w:sz="4" w:space="0" w:color="auto"/>
            </w:tcBorders>
            <w:shd w:val="clear" w:color="000000" w:fill="666699"/>
            <w:vAlign w:val="center"/>
            <w:hideMark/>
          </w:tcPr>
          <w:p w14:paraId="0C6829FB" w14:textId="77777777" w:rsidR="004930F5" w:rsidRPr="00587216" w:rsidRDefault="009058AA" w:rsidP="0044406F">
            <w:pPr>
              <w:spacing w:after="0" w:line="240" w:lineRule="auto"/>
              <w:contextualSpacing/>
              <w:jc w:val="center"/>
              <w:rPr>
                <w:rFonts w:eastAsia="Times New Roman" w:cs="Arial"/>
                <w:b/>
                <w:bCs/>
                <w:color w:val="FFFFFF"/>
                <w:sz w:val="18"/>
                <w:szCs w:val="18"/>
                <w:lang w:val="es-CO" w:eastAsia="es-CO"/>
              </w:rPr>
            </w:pPr>
            <w:r w:rsidRPr="00587216">
              <w:rPr>
                <w:rFonts w:eastAsia="Times New Roman" w:cs="Arial"/>
                <w:b/>
                <w:bCs/>
                <w:color w:val="FFFFFF"/>
                <w:sz w:val="18"/>
                <w:szCs w:val="18"/>
                <w:lang w:val="es-CO" w:eastAsia="es-CO"/>
              </w:rPr>
              <w:t>Objeto</w:t>
            </w:r>
          </w:p>
        </w:tc>
        <w:tc>
          <w:tcPr>
            <w:tcW w:w="2121" w:type="dxa"/>
            <w:tcBorders>
              <w:top w:val="single" w:sz="4" w:space="0" w:color="auto"/>
              <w:left w:val="nil"/>
              <w:bottom w:val="single" w:sz="4" w:space="0" w:color="auto"/>
              <w:right w:val="single" w:sz="4" w:space="0" w:color="auto"/>
            </w:tcBorders>
            <w:shd w:val="clear" w:color="000000" w:fill="666699"/>
            <w:vAlign w:val="center"/>
            <w:hideMark/>
          </w:tcPr>
          <w:p w14:paraId="131F301E" w14:textId="77777777" w:rsidR="004930F5" w:rsidRPr="00587216" w:rsidRDefault="009058AA" w:rsidP="0044406F">
            <w:pPr>
              <w:spacing w:after="0" w:line="240" w:lineRule="auto"/>
              <w:contextualSpacing/>
              <w:jc w:val="center"/>
              <w:rPr>
                <w:rFonts w:eastAsia="Times New Roman" w:cs="Arial"/>
                <w:b/>
                <w:bCs/>
                <w:color w:val="FFFFFF"/>
                <w:sz w:val="18"/>
                <w:szCs w:val="18"/>
                <w:lang w:val="es-CO" w:eastAsia="es-CO"/>
              </w:rPr>
            </w:pPr>
            <w:r w:rsidRPr="00587216">
              <w:rPr>
                <w:rFonts w:eastAsia="Times New Roman" w:cs="Arial"/>
                <w:b/>
                <w:bCs/>
                <w:color w:val="FFFFFF"/>
                <w:sz w:val="18"/>
                <w:szCs w:val="18"/>
                <w:lang w:val="es-CO" w:eastAsia="es-CO"/>
              </w:rPr>
              <w:t>No. BPIN</w:t>
            </w:r>
          </w:p>
        </w:tc>
      </w:tr>
      <w:tr w:rsidR="00BF5386" w14:paraId="70F76762" w14:textId="77777777" w:rsidTr="00587216">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9AFD7A8" w14:textId="77777777" w:rsidR="004930F5" w:rsidRPr="00587216" w:rsidRDefault="009058AA" w:rsidP="0044406F">
            <w:pPr>
              <w:spacing w:after="0" w:line="240" w:lineRule="auto"/>
              <w:contextualSpacing/>
              <w:rPr>
                <w:rFonts w:eastAsia="Times New Roman" w:cs="Arial"/>
                <w:color w:val="000000"/>
                <w:sz w:val="18"/>
                <w:szCs w:val="18"/>
                <w:lang w:val="es-CO" w:eastAsia="es-CO"/>
              </w:rPr>
            </w:pPr>
            <w:r w:rsidRPr="00587216">
              <w:rPr>
                <w:rFonts w:eastAsia="Times New Roman" w:cs="Arial"/>
                <w:color w:val="000000"/>
                <w:sz w:val="18"/>
                <w:szCs w:val="18"/>
                <w:lang w:val="es-CO" w:eastAsia="es-CO"/>
              </w:rPr>
              <w:t>PMC 078-2018</w:t>
            </w:r>
          </w:p>
        </w:tc>
        <w:tc>
          <w:tcPr>
            <w:tcW w:w="4962" w:type="dxa"/>
            <w:tcBorders>
              <w:top w:val="nil"/>
              <w:left w:val="nil"/>
              <w:bottom w:val="single" w:sz="4" w:space="0" w:color="auto"/>
              <w:right w:val="single" w:sz="4" w:space="0" w:color="auto"/>
            </w:tcBorders>
            <w:shd w:val="clear" w:color="auto" w:fill="auto"/>
            <w:vAlign w:val="center"/>
            <w:hideMark/>
          </w:tcPr>
          <w:p w14:paraId="49F120E5" w14:textId="77777777" w:rsidR="004930F5"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 xml:space="preserve">Prestación de servicios para el mantenimiento preventivo y correctivo de la maquinaria amarilla de propiedad del municipio de Supatá </w:t>
            </w:r>
            <w:r w:rsidR="00374D7C" w:rsidRPr="0044406F">
              <w:rPr>
                <w:rFonts w:eastAsia="Times New Roman" w:cs="Arial"/>
                <w:i/>
                <w:iCs/>
                <w:color w:val="000000"/>
                <w:sz w:val="18"/>
                <w:szCs w:val="18"/>
                <w:lang w:val="es-CO" w:eastAsia="es-CO"/>
              </w:rPr>
              <w:t>–</w:t>
            </w:r>
            <w:r w:rsidRPr="0044406F">
              <w:rPr>
                <w:rFonts w:eastAsia="Times New Roman" w:cs="Arial"/>
                <w:i/>
                <w:iCs/>
                <w:color w:val="000000"/>
                <w:sz w:val="18"/>
                <w:szCs w:val="18"/>
                <w:lang w:val="es-CO" w:eastAsia="es-CO"/>
              </w:rPr>
              <w:t xml:space="preserve"> Cundinamarca</w:t>
            </w:r>
          </w:p>
        </w:tc>
        <w:tc>
          <w:tcPr>
            <w:tcW w:w="2121" w:type="dxa"/>
            <w:tcBorders>
              <w:top w:val="nil"/>
              <w:left w:val="nil"/>
              <w:bottom w:val="single" w:sz="4" w:space="0" w:color="auto"/>
              <w:right w:val="single" w:sz="4" w:space="0" w:color="auto"/>
            </w:tcBorders>
            <w:shd w:val="clear" w:color="auto" w:fill="auto"/>
            <w:vAlign w:val="center"/>
            <w:hideMark/>
          </w:tcPr>
          <w:p w14:paraId="4287DB5D" w14:textId="77777777" w:rsidR="004930F5" w:rsidRPr="00587216" w:rsidRDefault="009058AA" w:rsidP="0044406F">
            <w:pPr>
              <w:spacing w:after="0" w:line="240" w:lineRule="auto"/>
              <w:contextualSpacing/>
              <w:rPr>
                <w:rFonts w:eastAsia="Times New Roman" w:cs="Arial"/>
                <w:color w:val="000000"/>
                <w:sz w:val="18"/>
                <w:szCs w:val="18"/>
                <w:lang w:val="es-CO" w:eastAsia="es-CO"/>
              </w:rPr>
            </w:pPr>
            <w:r w:rsidRPr="00587216">
              <w:rPr>
                <w:rFonts w:eastAsia="Times New Roman" w:cs="Arial"/>
                <w:color w:val="000000"/>
                <w:sz w:val="18"/>
                <w:szCs w:val="18"/>
                <w:lang w:val="es-CO" w:eastAsia="es-CO"/>
              </w:rPr>
              <w:t>Sin proyecto asociado</w:t>
            </w:r>
          </w:p>
        </w:tc>
      </w:tr>
      <w:tr w:rsidR="00BF5386" w14:paraId="4AF82EE8" w14:textId="77777777" w:rsidTr="00587216">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E460A51" w14:textId="77777777" w:rsidR="004930F5" w:rsidRPr="00587216" w:rsidRDefault="009058AA" w:rsidP="0044406F">
            <w:pPr>
              <w:spacing w:after="0" w:line="240" w:lineRule="auto"/>
              <w:contextualSpacing/>
              <w:rPr>
                <w:rFonts w:eastAsia="Times New Roman" w:cs="Arial"/>
                <w:color w:val="000000"/>
                <w:sz w:val="18"/>
                <w:szCs w:val="18"/>
                <w:lang w:val="es-CO" w:eastAsia="es-CO"/>
              </w:rPr>
            </w:pPr>
            <w:r w:rsidRPr="00587216">
              <w:rPr>
                <w:rFonts w:eastAsia="Times New Roman" w:cs="Arial"/>
                <w:color w:val="000000"/>
                <w:sz w:val="18"/>
                <w:szCs w:val="18"/>
                <w:lang w:val="es-CO" w:eastAsia="es-CO"/>
              </w:rPr>
              <w:t>PMC 018-2018</w:t>
            </w:r>
          </w:p>
        </w:tc>
        <w:tc>
          <w:tcPr>
            <w:tcW w:w="4962" w:type="dxa"/>
            <w:tcBorders>
              <w:top w:val="nil"/>
              <w:left w:val="nil"/>
              <w:bottom w:val="single" w:sz="4" w:space="0" w:color="auto"/>
              <w:right w:val="single" w:sz="4" w:space="0" w:color="auto"/>
            </w:tcBorders>
            <w:shd w:val="clear" w:color="auto" w:fill="auto"/>
            <w:vAlign w:val="center"/>
            <w:hideMark/>
          </w:tcPr>
          <w:p w14:paraId="4006BF09" w14:textId="77777777" w:rsidR="004930F5"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Suministro de filtros y lubricantes para el mantenimiento preventivo de los vehículos, volquetas y maquinaria amarilla de propiedad del municipio de Supatá – Cundinamarca.</w:t>
            </w:r>
          </w:p>
        </w:tc>
        <w:tc>
          <w:tcPr>
            <w:tcW w:w="2121" w:type="dxa"/>
            <w:tcBorders>
              <w:top w:val="nil"/>
              <w:left w:val="nil"/>
              <w:bottom w:val="single" w:sz="4" w:space="0" w:color="auto"/>
              <w:right w:val="single" w:sz="4" w:space="0" w:color="auto"/>
            </w:tcBorders>
            <w:shd w:val="clear" w:color="auto" w:fill="auto"/>
            <w:vAlign w:val="center"/>
            <w:hideMark/>
          </w:tcPr>
          <w:p w14:paraId="5DDB8E8A" w14:textId="77777777" w:rsidR="004930F5" w:rsidRPr="00587216" w:rsidRDefault="009058AA" w:rsidP="0044406F">
            <w:pPr>
              <w:spacing w:after="0" w:line="240" w:lineRule="auto"/>
              <w:contextualSpacing/>
              <w:rPr>
                <w:rFonts w:eastAsia="Times New Roman" w:cs="Arial"/>
                <w:color w:val="000000"/>
                <w:sz w:val="18"/>
                <w:szCs w:val="18"/>
                <w:lang w:val="es-CO" w:eastAsia="es-CO"/>
              </w:rPr>
            </w:pPr>
            <w:r w:rsidRPr="00587216">
              <w:rPr>
                <w:rFonts w:eastAsia="Times New Roman" w:cs="Arial"/>
                <w:color w:val="000000"/>
                <w:sz w:val="18"/>
                <w:szCs w:val="18"/>
                <w:lang w:val="es-CO" w:eastAsia="es-CO"/>
              </w:rPr>
              <w:t>Sin proyecto asociado</w:t>
            </w:r>
          </w:p>
        </w:tc>
      </w:tr>
      <w:tr w:rsidR="00BF5386" w14:paraId="16921787" w14:textId="77777777" w:rsidTr="00587216">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E2C4DE7" w14:textId="77777777" w:rsidR="004930F5" w:rsidRPr="00587216" w:rsidRDefault="009058AA" w:rsidP="0044406F">
            <w:pPr>
              <w:spacing w:after="0" w:line="240" w:lineRule="auto"/>
              <w:contextualSpacing/>
              <w:rPr>
                <w:rFonts w:eastAsia="Times New Roman" w:cs="Arial"/>
                <w:color w:val="000000"/>
                <w:sz w:val="18"/>
                <w:szCs w:val="18"/>
                <w:lang w:val="es-CO" w:eastAsia="es-CO"/>
              </w:rPr>
            </w:pPr>
            <w:r w:rsidRPr="00587216">
              <w:rPr>
                <w:rFonts w:eastAsia="Times New Roman" w:cs="Arial"/>
                <w:color w:val="000000"/>
                <w:sz w:val="18"/>
                <w:szCs w:val="18"/>
                <w:lang w:val="es-CO" w:eastAsia="es-CO"/>
              </w:rPr>
              <w:t>SAMC 007-2019</w:t>
            </w:r>
          </w:p>
        </w:tc>
        <w:tc>
          <w:tcPr>
            <w:tcW w:w="4962" w:type="dxa"/>
            <w:tcBorders>
              <w:top w:val="nil"/>
              <w:left w:val="nil"/>
              <w:bottom w:val="single" w:sz="4" w:space="0" w:color="auto"/>
              <w:right w:val="single" w:sz="4" w:space="0" w:color="auto"/>
            </w:tcBorders>
            <w:shd w:val="clear" w:color="auto" w:fill="auto"/>
            <w:vAlign w:val="center"/>
            <w:hideMark/>
          </w:tcPr>
          <w:p w14:paraId="74B565AA" w14:textId="77777777" w:rsidR="004930F5"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Prestar los servicios de mantenimiento preventivo y correctivo para la maquinaria perteneciente al municipio de Supatá – Cundinamarca.</w:t>
            </w:r>
          </w:p>
        </w:tc>
        <w:tc>
          <w:tcPr>
            <w:tcW w:w="2121" w:type="dxa"/>
            <w:tcBorders>
              <w:top w:val="nil"/>
              <w:left w:val="nil"/>
              <w:bottom w:val="single" w:sz="4" w:space="0" w:color="auto"/>
              <w:right w:val="single" w:sz="4" w:space="0" w:color="auto"/>
            </w:tcBorders>
            <w:shd w:val="clear" w:color="auto" w:fill="auto"/>
            <w:vAlign w:val="center"/>
            <w:hideMark/>
          </w:tcPr>
          <w:p w14:paraId="6E0A2749" w14:textId="77777777" w:rsidR="004930F5" w:rsidRPr="00587216" w:rsidRDefault="009058AA" w:rsidP="0044406F">
            <w:pPr>
              <w:spacing w:after="0" w:line="240" w:lineRule="auto"/>
              <w:contextualSpacing/>
              <w:rPr>
                <w:rFonts w:eastAsia="Times New Roman" w:cs="Arial"/>
                <w:color w:val="000000"/>
                <w:sz w:val="18"/>
                <w:szCs w:val="18"/>
                <w:lang w:val="es-CO" w:eastAsia="es-CO"/>
              </w:rPr>
            </w:pPr>
            <w:r w:rsidRPr="00587216">
              <w:rPr>
                <w:rFonts w:eastAsia="Times New Roman" w:cs="Arial"/>
                <w:color w:val="000000"/>
                <w:sz w:val="18"/>
                <w:szCs w:val="18"/>
                <w:lang w:val="es-CO" w:eastAsia="es-CO"/>
              </w:rPr>
              <w:t>Sin proyecto asociado</w:t>
            </w:r>
          </w:p>
        </w:tc>
      </w:tr>
      <w:tr w:rsidR="00BF5386" w14:paraId="12875304" w14:textId="77777777" w:rsidTr="00587216">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D9D6131" w14:textId="77777777" w:rsidR="004930F5" w:rsidRPr="00587216" w:rsidRDefault="009058AA" w:rsidP="0044406F">
            <w:pPr>
              <w:spacing w:after="0" w:line="240" w:lineRule="auto"/>
              <w:contextualSpacing/>
              <w:rPr>
                <w:rFonts w:eastAsia="Times New Roman" w:cs="Arial"/>
                <w:color w:val="000000"/>
                <w:sz w:val="18"/>
                <w:szCs w:val="18"/>
                <w:lang w:val="es-CO" w:eastAsia="es-CO"/>
              </w:rPr>
            </w:pPr>
            <w:r w:rsidRPr="00587216">
              <w:rPr>
                <w:rFonts w:eastAsia="Times New Roman" w:cs="Arial"/>
                <w:color w:val="000000"/>
                <w:sz w:val="18"/>
                <w:szCs w:val="18"/>
                <w:lang w:val="es-CO" w:eastAsia="es-CO"/>
              </w:rPr>
              <w:t>MS-IMC-011-2020</w:t>
            </w:r>
          </w:p>
        </w:tc>
        <w:tc>
          <w:tcPr>
            <w:tcW w:w="4962" w:type="dxa"/>
            <w:tcBorders>
              <w:top w:val="nil"/>
              <w:left w:val="nil"/>
              <w:bottom w:val="single" w:sz="4" w:space="0" w:color="auto"/>
              <w:right w:val="single" w:sz="4" w:space="0" w:color="auto"/>
            </w:tcBorders>
            <w:shd w:val="clear" w:color="auto" w:fill="auto"/>
            <w:vAlign w:val="center"/>
            <w:hideMark/>
          </w:tcPr>
          <w:p w14:paraId="19A69C20" w14:textId="77777777" w:rsidR="004930F5"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Mantenimiento preventivo y predictivo de la motoniveladora, retroexcavadora y volquetas propiedad del municipio de Supatá – Cundinamarca.</w:t>
            </w:r>
          </w:p>
        </w:tc>
        <w:tc>
          <w:tcPr>
            <w:tcW w:w="2121" w:type="dxa"/>
            <w:tcBorders>
              <w:top w:val="nil"/>
              <w:left w:val="nil"/>
              <w:bottom w:val="single" w:sz="4" w:space="0" w:color="auto"/>
              <w:right w:val="single" w:sz="4" w:space="0" w:color="auto"/>
            </w:tcBorders>
            <w:shd w:val="clear" w:color="auto" w:fill="auto"/>
            <w:noWrap/>
            <w:vAlign w:val="center"/>
            <w:hideMark/>
          </w:tcPr>
          <w:p w14:paraId="27C02CE7" w14:textId="77777777" w:rsidR="004930F5" w:rsidRPr="00587216" w:rsidRDefault="009058AA" w:rsidP="0044406F">
            <w:pPr>
              <w:spacing w:after="0" w:line="240" w:lineRule="auto"/>
              <w:contextualSpacing/>
              <w:rPr>
                <w:rFonts w:eastAsia="Times New Roman" w:cs="Arial"/>
                <w:color w:val="000000"/>
                <w:sz w:val="18"/>
                <w:szCs w:val="18"/>
                <w:lang w:val="es-CO" w:eastAsia="es-CO"/>
              </w:rPr>
            </w:pPr>
            <w:r w:rsidRPr="00587216">
              <w:rPr>
                <w:rFonts w:eastAsia="Times New Roman" w:cs="Arial"/>
                <w:color w:val="000000"/>
                <w:sz w:val="18"/>
                <w:szCs w:val="18"/>
                <w:lang w:val="es-CO" w:eastAsia="es-CO"/>
              </w:rPr>
              <w:t>2020257770003</w:t>
            </w:r>
          </w:p>
        </w:tc>
      </w:tr>
      <w:tr w:rsidR="00BF5386" w14:paraId="792D39D4" w14:textId="77777777" w:rsidTr="00587216">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C8883A9" w14:textId="77777777" w:rsidR="004930F5" w:rsidRPr="00587216" w:rsidRDefault="009058AA" w:rsidP="0044406F">
            <w:pPr>
              <w:spacing w:after="0" w:line="240" w:lineRule="auto"/>
              <w:contextualSpacing/>
              <w:rPr>
                <w:rFonts w:eastAsia="Times New Roman" w:cs="Arial"/>
                <w:color w:val="000000"/>
                <w:sz w:val="18"/>
                <w:szCs w:val="18"/>
                <w:lang w:val="es-CO" w:eastAsia="es-CO"/>
              </w:rPr>
            </w:pPr>
            <w:r w:rsidRPr="00587216">
              <w:rPr>
                <w:rFonts w:eastAsia="Times New Roman" w:cs="Arial"/>
                <w:color w:val="000000"/>
                <w:sz w:val="18"/>
                <w:szCs w:val="18"/>
                <w:lang w:val="es-CO" w:eastAsia="es-CO"/>
              </w:rPr>
              <w:t>100-23-09-SASI003-2020</w:t>
            </w:r>
          </w:p>
        </w:tc>
        <w:tc>
          <w:tcPr>
            <w:tcW w:w="4962" w:type="dxa"/>
            <w:tcBorders>
              <w:top w:val="nil"/>
              <w:left w:val="nil"/>
              <w:bottom w:val="single" w:sz="4" w:space="0" w:color="auto"/>
              <w:right w:val="single" w:sz="4" w:space="0" w:color="auto"/>
            </w:tcBorders>
            <w:shd w:val="clear" w:color="auto" w:fill="auto"/>
            <w:vAlign w:val="center"/>
            <w:hideMark/>
          </w:tcPr>
          <w:p w14:paraId="4C2FE7F9" w14:textId="77777777" w:rsidR="004930F5"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Seleccionar el contratista para el suministro e instalación de llantas para la maquinaria amarilla volqueta, motoniveladora, retroexcavadora de propiedad del municipio de Supatá – Cundinamarca.</w:t>
            </w:r>
          </w:p>
        </w:tc>
        <w:tc>
          <w:tcPr>
            <w:tcW w:w="2121" w:type="dxa"/>
            <w:tcBorders>
              <w:top w:val="nil"/>
              <w:left w:val="nil"/>
              <w:bottom w:val="single" w:sz="4" w:space="0" w:color="auto"/>
              <w:right w:val="single" w:sz="4" w:space="0" w:color="auto"/>
            </w:tcBorders>
            <w:shd w:val="clear" w:color="auto" w:fill="auto"/>
            <w:noWrap/>
            <w:vAlign w:val="center"/>
            <w:hideMark/>
          </w:tcPr>
          <w:p w14:paraId="64E325C7" w14:textId="77777777" w:rsidR="004930F5" w:rsidRPr="00587216" w:rsidRDefault="009058AA" w:rsidP="0044406F">
            <w:pPr>
              <w:spacing w:after="0" w:line="240" w:lineRule="auto"/>
              <w:contextualSpacing/>
              <w:rPr>
                <w:rFonts w:eastAsia="Times New Roman" w:cs="Arial"/>
                <w:color w:val="000000"/>
                <w:sz w:val="18"/>
                <w:szCs w:val="18"/>
                <w:lang w:val="es-CO" w:eastAsia="es-CO"/>
              </w:rPr>
            </w:pPr>
            <w:r w:rsidRPr="00587216">
              <w:rPr>
                <w:rFonts w:eastAsia="Times New Roman" w:cs="Arial"/>
                <w:color w:val="000000"/>
                <w:sz w:val="18"/>
                <w:szCs w:val="18"/>
                <w:lang w:val="es-CO" w:eastAsia="es-CO"/>
              </w:rPr>
              <w:t>2020257770014</w:t>
            </w:r>
          </w:p>
        </w:tc>
      </w:tr>
      <w:tr w:rsidR="00BF5386" w14:paraId="730A65AB" w14:textId="77777777" w:rsidTr="00587216">
        <w:trPr>
          <w:trHeight w:val="20"/>
          <w:jc w:val="center"/>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710617E" w14:textId="77777777" w:rsidR="004930F5" w:rsidRPr="00587216" w:rsidRDefault="009058AA" w:rsidP="0044406F">
            <w:pPr>
              <w:spacing w:after="0" w:line="240" w:lineRule="auto"/>
              <w:contextualSpacing/>
              <w:rPr>
                <w:rFonts w:eastAsia="Times New Roman" w:cs="Arial"/>
                <w:color w:val="000000"/>
                <w:sz w:val="18"/>
                <w:szCs w:val="18"/>
                <w:lang w:val="es-CO" w:eastAsia="es-CO"/>
              </w:rPr>
            </w:pPr>
            <w:r w:rsidRPr="00587216">
              <w:rPr>
                <w:rFonts w:eastAsia="Times New Roman" w:cs="Arial"/>
                <w:color w:val="000000"/>
                <w:sz w:val="18"/>
                <w:szCs w:val="18"/>
                <w:lang w:val="es-CO" w:eastAsia="es-CO"/>
              </w:rPr>
              <w:t>100-23-10-CD042-2020</w:t>
            </w:r>
          </w:p>
        </w:tc>
        <w:tc>
          <w:tcPr>
            <w:tcW w:w="4962" w:type="dxa"/>
            <w:tcBorders>
              <w:top w:val="nil"/>
              <w:left w:val="nil"/>
              <w:bottom w:val="single" w:sz="4" w:space="0" w:color="auto"/>
              <w:right w:val="single" w:sz="4" w:space="0" w:color="auto"/>
            </w:tcBorders>
            <w:shd w:val="clear" w:color="auto" w:fill="auto"/>
            <w:vAlign w:val="center"/>
            <w:hideMark/>
          </w:tcPr>
          <w:p w14:paraId="2A78F2C5" w14:textId="77777777" w:rsidR="004930F5"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Prestar los servicios de apoyo a la gestión para el mantenimiento preventivo del parque automotor propiedad del municipio de Supatá – Cundinamarca.</w:t>
            </w:r>
          </w:p>
        </w:tc>
        <w:tc>
          <w:tcPr>
            <w:tcW w:w="2121" w:type="dxa"/>
            <w:tcBorders>
              <w:top w:val="nil"/>
              <w:left w:val="nil"/>
              <w:bottom w:val="single" w:sz="4" w:space="0" w:color="auto"/>
              <w:right w:val="single" w:sz="4" w:space="0" w:color="auto"/>
            </w:tcBorders>
            <w:shd w:val="clear" w:color="auto" w:fill="auto"/>
            <w:noWrap/>
            <w:vAlign w:val="center"/>
            <w:hideMark/>
          </w:tcPr>
          <w:p w14:paraId="7D063ACA" w14:textId="77777777" w:rsidR="004930F5" w:rsidRPr="00587216" w:rsidRDefault="009058AA" w:rsidP="0044406F">
            <w:pPr>
              <w:spacing w:after="0" w:line="240" w:lineRule="auto"/>
              <w:contextualSpacing/>
              <w:rPr>
                <w:rFonts w:eastAsia="Times New Roman" w:cs="Arial"/>
                <w:color w:val="000000"/>
                <w:sz w:val="18"/>
                <w:szCs w:val="18"/>
                <w:lang w:val="es-CO" w:eastAsia="es-CO"/>
              </w:rPr>
            </w:pPr>
            <w:r w:rsidRPr="00587216">
              <w:rPr>
                <w:rFonts w:eastAsia="Times New Roman" w:cs="Arial"/>
                <w:color w:val="000000"/>
                <w:sz w:val="18"/>
                <w:szCs w:val="18"/>
                <w:lang w:val="es-CO" w:eastAsia="es-CO"/>
              </w:rPr>
              <w:t>2020257770003</w:t>
            </w:r>
          </w:p>
        </w:tc>
      </w:tr>
    </w:tbl>
    <w:p w14:paraId="70EB4EEC" w14:textId="77777777" w:rsidR="00CF2DD7" w:rsidRPr="0044406F" w:rsidRDefault="009058AA" w:rsidP="0044406F">
      <w:pPr>
        <w:spacing w:line="240" w:lineRule="auto"/>
        <w:contextualSpacing/>
        <w:jc w:val="both"/>
        <w:rPr>
          <w:rFonts w:cs="Arial"/>
          <w:sz w:val="16"/>
          <w:szCs w:val="16"/>
          <w:lang w:val="es-CO"/>
        </w:rPr>
      </w:pPr>
      <w:r w:rsidRPr="0044406F">
        <w:rPr>
          <w:rFonts w:cs="Arial"/>
          <w:b/>
          <w:bCs/>
          <w:sz w:val="16"/>
          <w:szCs w:val="16"/>
          <w:lang w:val="es-CO"/>
        </w:rPr>
        <w:t>Fuente:</w:t>
      </w:r>
      <w:r w:rsidRPr="0044406F">
        <w:rPr>
          <w:rFonts w:cs="Arial"/>
          <w:sz w:val="16"/>
          <w:szCs w:val="16"/>
          <w:lang w:val="es-CO"/>
        </w:rPr>
        <w:t xml:space="preserve"> elaboración propia con base en la relación de contratos y las ejecuciones pasivas remitidas por el Municipio de Supatá – Cundinamarca.</w:t>
      </w:r>
    </w:p>
    <w:p w14:paraId="0E3FB30A" w14:textId="77777777" w:rsidR="00CF2DD7" w:rsidRPr="0044406F" w:rsidRDefault="00CF2DD7" w:rsidP="0044406F">
      <w:pPr>
        <w:spacing w:line="240" w:lineRule="auto"/>
        <w:contextualSpacing/>
        <w:rPr>
          <w:rFonts w:cs="Arial"/>
          <w:lang w:val="es-CO"/>
        </w:rPr>
      </w:pPr>
    </w:p>
    <w:p w14:paraId="3CC4517D" w14:textId="77777777" w:rsidR="00E84FAD" w:rsidRDefault="009058AA" w:rsidP="00102852">
      <w:pPr>
        <w:spacing w:line="240" w:lineRule="auto"/>
        <w:contextualSpacing/>
        <w:jc w:val="both"/>
        <w:rPr>
          <w:rFonts w:eastAsia="Arial" w:cs="Arial"/>
        </w:rPr>
      </w:pPr>
      <w:r>
        <w:rPr>
          <w:rFonts w:eastAsia="Arial" w:cs="Arial"/>
        </w:rPr>
        <w:t xml:space="preserve">Los </w:t>
      </w:r>
      <w:r w:rsidR="00F96B95">
        <w:rPr>
          <w:rFonts w:eastAsia="Arial" w:cs="Arial"/>
        </w:rPr>
        <w:t>C</w:t>
      </w:r>
      <w:r>
        <w:rPr>
          <w:rFonts w:eastAsia="Arial" w:cs="Arial"/>
        </w:rPr>
        <w:t>ontratos</w:t>
      </w:r>
      <w:r w:rsidRPr="6D53D0E7">
        <w:rPr>
          <w:rFonts w:eastAsia="Arial" w:cs="Arial"/>
        </w:rPr>
        <w:t xml:space="preserve"> anteriormente mencionados se encuentran financiados con recursos de Libre Inversión</w:t>
      </w:r>
      <w:r>
        <w:rPr>
          <w:rFonts w:eastAsia="Arial" w:cs="Arial"/>
        </w:rPr>
        <w:t xml:space="preserve"> de acuerdo con los </w:t>
      </w:r>
      <w:r w:rsidR="00F96B95">
        <w:rPr>
          <w:rFonts w:eastAsia="Arial" w:cs="Arial"/>
        </w:rPr>
        <w:t>r</w:t>
      </w:r>
      <w:r>
        <w:rPr>
          <w:rFonts w:eastAsia="Arial" w:cs="Arial"/>
        </w:rPr>
        <w:t xml:space="preserve">egistros </w:t>
      </w:r>
      <w:r w:rsidR="00F96B95">
        <w:rPr>
          <w:rFonts w:eastAsia="Arial" w:cs="Arial"/>
        </w:rPr>
        <w:t>p</w:t>
      </w:r>
      <w:r>
        <w:rPr>
          <w:rFonts w:eastAsia="Arial" w:cs="Arial"/>
        </w:rPr>
        <w:t>resupuestales</w:t>
      </w:r>
      <w:r w:rsidR="00C93AEF">
        <w:rPr>
          <w:rFonts w:eastAsia="Arial" w:cs="Arial"/>
        </w:rPr>
        <w:t xml:space="preserve"> que los amparan</w:t>
      </w:r>
      <w:r>
        <w:rPr>
          <w:rFonts w:eastAsia="Arial" w:cs="Arial"/>
        </w:rPr>
        <w:t xml:space="preserve"> y los códigos de la </w:t>
      </w:r>
      <w:r w:rsidR="00F96B95">
        <w:rPr>
          <w:rFonts w:eastAsia="Arial" w:cs="Arial"/>
        </w:rPr>
        <w:t>e</w:t>
      </w:r>
      <w:r>
        <w:rPr>
          <w:rFonts w:eastAsia="Arial" w:cs="Arial"/>
        </w:rPr>
        <w:t xml:space="preserve">jecución </w:t>
      </w:r>
      <w:r w:rsidR="00F96B95">
        <w:rPr>
          <w:rFonts w:eastAsia="Arial" w:cs="Arial"/>
        </w:rPr>
        <w:t>p</w:t>
      </w:r>
      <w:r>
        <w:rPr>
          <w:rFonts w:eastAsia="Arial" w:cs="Arial"/>
        </w:rPr>
        <w:t>resupuesta</w:t>
      </w:r>
      <w:r w:rsidR="00C93AEF">
        <w:rPr>
          <w:rFonts w:eastAsia="Arial" w:cs="Arial"/>
        </w:rPr>
        <w:t>l</w:t>
      </w:r>
      <w:r>
        <w:rPr>
          <w:rFonts w:eastAsia="Arial" w:cs="Arial"/>
        </w:rPr>
        <w:t>. Las</w:t>
      </w:r>
      <w:r w:rsidRPr="6D53D0E7">
        <w:rPr>
          <w:rFonts w:eastAsia="Arial" w:cs="Arial"/>
        </w:rPr>
        <w:t xml:space="preserve"> actividades contempladas en estos contrato</w:t>
      </w:r>
      <w:r>
        <w:rPr>
          <w:rFonts w:eastAsia="Arial" w:cs="Arial"/>
        </w:rPr>
        <w:t>s son insumos para</w:t>
      </w:r>
      <w:r w:rsidRPr="00E84FAD">
        <w:rPr>
          <w:rFonts w:eastAsia="Arial" w:cs="Arial"/>
        </w:rPr>
        <w:t xml:space="preserve"> reparación y </w:t>
      </w:r>
      <w:r>
        <w:rPr>
          <w:rFonts w:eastAsia="Arial" w:cs="Arial"/>
        </w:rPr>
        <w:t xml:space="preserve">acciones de </w:t>
      </w:r>
      <w:r w:rsidRPr="00E84FAD">
        <w:rPr>
          <w:rFonts w:eastAsia="Arial" w:cs="Arial"/>
        </w:rPr>
        <w:t>mantenimiento de la maquinaria y equipo de obras públicas</w:t>
      </w:r>
      <w:r>
        <w:rPr>
          <w:rFonts w:eastAsia="Arial" w:cs="Arial"/>
        </w:rPr>
        <w:t>, erogaciones que</w:t>
      </w:r>
      <w:r w:rsidRPr="00E84FAD">
        <w:rPr>
          <w:rFonts w:eastAsia="Arial" w:cs="Arial"/>
        </w:rPr>
        <w:t xml:space="preserve"> se constituyen en un gasto general de funcionamiento</w:t>
      </w:r>
      <w:r>
        <w:rPr>
          <w:rFonts w:eastAsia="Arial" w:cs="Arial"/>
        </w:rPr>
        <w:t xml:space="preserve"> el cual se debió presupuestar y financiar con recursos diferentes a los de la forzosa inversión.</w:t>
      </w:r>
    </w:p>
    <w:p w14:paraId="5276ED7E" w14:textId="77777777" w:rsidR="00F96B95" w:rsidRDefault="00F96B95" w:rsidP="0044406F">
      <w:pPr>
        <w:spacing w:line="240" w:lineRule="auto"/>
        <w:contextualSpacing/>
        <w:jc w:val="both"/>
        <w:rPr>
          <w:rFonts w:eastAsia="Arial" w:cs="Arial"/>
        </w:rPr>
      </w:pPr>
    </w:p>
    <w:p w14:paraId="3781E6BF" w14:textId="77777777" w:rsidR="00E84FAD" w:rsidRDefault="009058AA" w:rsidP="0044406F">
      <w:pPr>
        <w:spacing w:line="240" w:lineRule="auto"/>
        <w:contextualSpacing/>
        <w:jc w:val="both"/>
        <w:rPr>
          <w:rFonts w:eastAsia="Arial" w:cs="Arial"/>
        </w:rPr>
      </w:pPr>
      <w:r>
        <w:rPr>
          <w:rFonts w:eastAsia="Arial" w:cs="Arial"/>
        </w:rPr>
        <w:lastRenderedPageBreak/>
        <w:t>Si bien algunos de los contratos se encuentran soportados por proyectos de inversión, particularmente los procesos suscritos en la vigencia 2020, estos presentan fallas en materia de formulación como se expone a continuación</w:t>
      </w:r>
      <w:r w:rsidR="00E70646">
        <w:rPr>
          <w:rFonts w:eastAsia="Arial" w:cs="Arial"/>
        </w:rPr>
        <w:t>:</w:t>
      </w:r>
    </w:p>
    <w:p w14:paraId="0D7DFD6A" w14:textId="77777777" w:rsidR="00F96B95" w:rsidRDefault="00C56B51" w:rsidP="00102852">
      <w:pPr>
        <w:spacing w:line="240" w:lineRule="auto"/>
        <w:contextualSpacing/>
        <w:jc w:val="center"/>
        <w:rPr>
          <w:rStyle w:val="normaltextrun"/>
          <w:rFonts w:cs="Arial"/>
          <w:sz w:val="18"/>
          <w:szCs w:val="18"/>
        </w:rPr>
      </w:pPr>
      <w:r>
        <w:rPr>
          <w:rStyle w:val="normaltextrun"/>
          <w:rFonts w:cs="Arial"/>
          <w:b/>
          <w:bCs/>
          <w:sz w:val="18"/>
          <w:szCs w:val="18"/>
        </w:rPr>
        <w:br/>
      </w:r>
      <w:r w:rsidR="009058AA" w:rsidRPr="00A71F48">
        <w:rPr>
          <w:rStyle w:val="normaltextrun"/>
          <w:rFonts w:cs="Arial"/>
          <w:b/>
          <w:bCs/>
          <w:sz w:val="18"/>
          <w:szCs w:val="18"/>
        </w:rPr>
        <w:t>Cuadro No. 1</w:t>
      </w:r>
      <w:r w:rsidR="004930F5">
        <w:rPr>
          <w:rStyle w:val="normaltextrun"/>
          <w:rFonts w:cs="Arial"/>
          <w:b/>
          <w:bCs/>
          <w:sz w:val="18"/>
          <w:szCs w:val="18"/>
        </w:rPr>
        <w:t>8</w:t>
      </w:r>
    </w:p>
    <w:p w14:paraId="356F7EAF" w14:textId="77777777" w:rsidR="00CF2DD7" w:rsidRDefault="009058AA" w:rsidP="0044406F">
      <w:pPr>
        <w:spacing w:line="240" w:lineRule="auto"/>
        <w:contextualSpacing/>
        <w:jc w:val="center"/>
        <w:rPr>
          <w:rFonts w:cs="Arial"/>
          <w:bCs/>
        </w:rPr>
      </w:pPr>
      <w:r>
        <w:rPr>
          <w:rStyle w:val="normaltextrun"/>
          <w:rFonts w:cs="Arial"/>
          <w:sz w:val="18"/>
          <w:szCs w:val="18"/>
        </w:rPr>
        <w:t xml:space="preserve">Soporte </w:t>
      </w:r>
      <w:r w:rsidRPr="00CF2DD7">
        <w:rPr>
          <w:rStyle w:val="normaltextrun"/>
          <w:rFonts w:cs="Arial"/>
          <w:sz w:val="18"/>
          <w:szCs w:val="18"/>
        </w:rPr>
        <w:t>de proyecto</w:t>
      </w:r>
      <w:r>
        <w:rPr>
          <w:rStyle w:val="normaltextrun"/>
          <w:rFonts w:cs="Arial"/>
          <w:sz w:val="18"/>
          <w:szCs w:val="18"/>
        </w:rPr>
        <w:t>s</w:t>
      </w:r>
      <w:r w:rsidRPr="00CF2DD7">
        <w:rPr>
          <w:rStyle w:val="normaltextrun"/>
          <w:rFonts w:cs="Arial"/>
          <w:sz w:val="18"/>
          <w:szCs w:val="18"/>
        </w:rPr>
        <w:t xml:space="preserve"> de inversión </w:t>
      </w:r>
      <w:r>
        <w:rPr>
          <w:rStyle w:val="normaltextrun"/>
          <w:rFonts w:cs="Arial"/>
          <w:sz w:val="18"/>
          <w:szCs w:val="18"/>
        </w:rPr>
        <w:t xml:space="preserve">para la contratación de la vigencia 2020, con cargo a los recursos de la Participación de Propósito General, </w:t>
      </w:r>
      <w:r w:rsidRPr="34FC4837">
        <w:rPr>
          <w:rStyle w:val="normaltextrun"/>
          <w:rFonts w:cs="Arial"/>
          <w:sz w:val="18"/>
          <w:szCs w:val="18"/>
        </w:rPr>
        <w:t>Municipio de</w:t>
      </w:r>
      <w:r>
        <w:rPr>
          <w:rStyle w:val="normaltextrun"/>
          <w:rFonts w:cs="Arial"/>
          <w:sz w:val="18"/>
          <w:szCs w:val="18"/>
        </w:rPr>
        <w:t xml:space="preserve"> Supatá – Cundinamarca,</w:t>
      </w:r>
      <w:r w:rsidRPr="1933A864">
        <w:rPr>
          <w:rStyle w:val="normaltextrun"/>
          <w:rFonts w:cs="Arial"/>
          <w:sz w:val="18"/>
          <w:szCs w:val="18"/>
        </w:rPr>
        <w:t xml:space="preserve"> vigencias </w:t>
      </w:r>
      <w:r w:rsidRPr="34FC4837">
        <w:rPr>
          <w:rStyle w:val="normaltextrun"/>
          <w:rFonts w:cs="Arial"/>
          <w:sz w:val="18"/>
          <w:szCs w:val="18"/>
        </w:rPr>
        <w:t>2018, 2019</w:t>
      </w:r>
      <w:r>
        <w:rPr>
          <w:rStyle w:val="normaltextrun"/>
          <w:rFonts w:cs="Arial"/>
          <w:sz w:val="18"/>
          <w:szCs w:val="18"/>
        </w:rPr>
        <w:t xml:space="preserve"> y</w:t>
      </w:r>
      <w:r w:rsidRPr="34FC4837">
        <w:rPr>
          <w:rStyle w:val="normaltextrun"/>
          <w:rFonts w:cs="Arial"/>
          <w:sz w:val="18"/>
          <w:szCs w:val="18"/>
        </w:rPr>
        <w:t xml:space="preserve"> 2020</w:t>
      </w:r>
      <w:r>
        <w:rPr>
          <w:rStyle w:val="normaltextrun"/>
          <w:rFonts w:cs="Arial"/>
          <w:sz w:val="18"/>
          <w:szCs w:val="18"/>
        </w:rPr>
        <w:t>.</w:t>
      </w:r>
    </w:p>
    <w:tbl>
      <w:tblPr>
        <w:tblW w:w="8784" w:type="dxa"/>
        <w:jc w:val="center"/>
        <w:tblCellMar>
          <w:left w:w="70" w:type="dxa"/>
          <w:right w:w="70" w:type="dxa"/>
        </w:tblCellMar>
        <w:tblLook w:val="04A0" w:firstRow="1" w:lastRow="0" w:firstColumn="1" w:lastColumn="0" w:noHBand="0" w:noVBand="1"/>
      </w:tblPr>
      <w:tblGrid>
        <w:gridCol w:w="1485"/>
        <w:gridCol w:w="1307"/>
        <w:gridCol w:w="3299"/>
        <w:gridCol w:w="2693"/>
      </w:tblGrid>
      <w:tr w:rsidR="00BF5386" w14:paraId="608488AD" w14:textId="77777777" w:rsidTr="00587216">
        <w:trPr>
          <w:trHeight w:val="20"/>
          <w:tblHeader/>
          <w:jc w:val="center"/>
        </w:trPr>
        <w:tc>
          <w:tcPr>
            <w:tcW w:w="1485" w:type="dxa"/>
            <w:tcBorders>
              <w:top w:val="single" w:sz="4" w:space="0" w:color="auto"/>
              <w:left w:val="single" w:sz="4" w:space="0" w:color="auto"/>
              <w:bottom w:val="single" w:sz="4" w:space="0" w:color="auto"/>
              <w:right w:val="single" w:sz="4" w:space="0" w:color="auto"/>
            </w:tcBorders>
            <w:shd w:val="clear" w:color="000000" w:fill="666699"/>
            <w:vAlign w:val="center"/>
            <w:hideMark/>
          </w:tcPr>
          <w:p w14:paraId="115BDBBD" w14:textId="77777777" w:rsidR="004930F5" w:rsidRPr="00530725" w:rsidRDefault="009058AA" w:rsidP="0044406F">
            <w:pPr>
              <w:spacing w:after="0" w:line="240" w:lineRule="auto"/>
              <w:contextualSpacing/>
              <w:jc w:val="center"/>
              <w:rPr>
                <w:rFonts w:eastAsia="Times New Roman" w:cs="Arial"/>
                <w:b/>
                <w:bCs/>
                <w:color w:val="FFFFFF"/>
                <w:sz w:val="18"/>
                <w:szCs w:val="18"/>
                <w:lang w:val="es-CO" w:eastAsia="es-CO"/>
              </w:rPr>
            </w:pPr>
            <w:r w:rsidRPr="00530725">
              <w:rPr>
                <w:rFonts w:eastAsia="Times New Roman" w:cs="Arial"/>
                <w:b/>
                <w:bCs/>
                <w:color w:val="FFFFFF"/>
                <w:sz w:val="18"/>
                <w:szCs w:val="18"/>
                <w:lang w:val="es-CO" w:eastAsia="es-CO"/>
              </w:rPr>
              <w:t>Módulo</w:t>
            </w:r>
          </w:p>
        </w:tc>
        <w:tc>
          <w:tcPr>
            <w:tcW w:w="1307" w:type="dxa"/>
            <w:tcBorders>
              <w:top w:val="single" w:sz="4" w:space="0" w:color="auto"/>
              <w:left w:val="nil"/>
              <w:bottom w:val="single" w:sz="4" w:space="0" w:color="auto"/>
              <w:right w:val="single" w:sz="4" w:space="0" w:color="auto"/>
            </w:tcBorders>
            <w:shd w:val="clear" w:color="000000" w:fill="CCCCFF"/>
            <w:vAlign w:val="center"/>
            <w:hideMark/>
          </w:tcPr>
          <w:p w14:paraId="0C09A52D" w14:textId="77777777" w:rsidR="004930F5" w:rsidRPr="00530725" w:rsidRDefault="009058AA" w:rsidP="0044406F">
            <w:pPr>
              <w:spacing w:after="0" w:line="240" w:lineRule="auto"/>
              <w:contextualSpacing/>
              <w:jc w:val="center"/>
              <w:rPr>
                <w:rFonts w:eastAsia="Times New Roman" w:cs="Arial"/>
                <w:b/>
                <w:bCs/>
                <w:color w:val="000000"/>
                <w:sz w:val="18"/>
                <w:szCs w:val="18"/>
                <w:lang w:val="es-CO" w:eastAsia="es-CO"/>
              </w:rPr>
            </w:pPr>
            <w:r w:rsidRPr="00530725">
              <w:rPr>
                <w:rFonts w:eastAsia="Times New Roman" w:cs="Arial"/>
                <w:b/>
                <w:bCs/>
                <w:color w:val="000000"/>
                <w:sz w:val="18"/>
                <w:szCs w:val="18"/>
                <w:lang w:val="es-CO" w:eastAsia="es-CO"/>
              </w:rPr>
              <w:t>Código BPIN</w:t>
            </w:r>
          </w:p>
        </w:tc>
        <w:tc>
          <w:tcPr>
            <w:tcW w:w="3299" w:type="dxa"/>
            <w:tcBorders>
              <w:top w:val="single" w:sz="4" w:space="0" w:color="auto"/>
              <w:left w:val="nil"/>
              <w:bottom w:val="single" w:sz="4" w:space="0" w:color="auto"/>
              <w:right w:val="single" w:sz="4" w:space="0" w:color="auto"/>
            </w:tcBorders>
            <w:shd w:val="clear" w:color="auto" w:fill="44546A" w:themeFill="text2"/>
            <w:vAlign w:val="center"/>
            <w:hideMark/>
          </w:tcPr>
          <w:p w14:paraId="691255B5" w14:textId="77777777" w:rsidR="004930F5" w:rsidRPr="006A2B43" w:rsidRDefault="009058AA" w:rsidP="0044406F">
            <w:pPr>
              <w:spacing w:after="0" w:line="240" w:lineRule="auto"/>
              <w:contextualSpacing/>
              <w:jc w:val="center"/>
              <w:rPr>
                <w:rFonts w:eastAsia="Times New Roman" w:cs="Arial"/>
                <w:color w:val="FFFFFF" w:themeColor="background1"/>
                <w:sz w:val="18"/>
                <w:szCs w:val="18"/>
                <w:lang w:val="es-CO" w:eastAsia="es-CO"/>
              </w:rPr>
            </w:pPr>
            <w:r w:rsidRPr="006A2B43">
              <w:rPr>
                <w:rFonts w:eastAsia="Times New Roman" w:cs="Arial"/>
                <w:color w:val="FFFFFF" w:themeColor="background1"/>
                <w:sz w:val="18"/>
                <w:szCs w:val="18"/>
                <w:lang w:val="es-CO" w:eastAsia="es-CO"/>
              </w:rPr>
              <w:t>20257770003</w:t>
            </w:r>
          </w:p>
        </w:tc>
        <w:tc>
          <w:tcPr>
            <w:tcW w:w="2693" w:type="dxa"/>
            <w:tcBorders>
              <w:top w:val="single" w:sz="4" w:space="0" w:color="auto"/>
              <w:left w:val="nil"/>
              <w:bottom w:val="single" w:sz="4" w:space="0" w:color="auto"/>
              <w:right w:val="single" w:sz="4" w:space="0" w:color="auto"/>
            </w:tcBorders>
            <w:shd w:val="clear" w:color="auto" w:fill="44546A" w:themeFill="text2"/>
            <w:vAlign w:val="center"/>
            <w:hideMark/>
          </w:tcPr>
          <w:p w14:paraId="7F6F00F4" w14:textId="77777777" w:rsidR="004930F5" w:rsidRPr="006A2B43" w:rsidRDefault="009058AA" w:rsidP="0044406F">
            <w:pPr>
              <w:spacing w:after="0" w:line="240" w:lineRule="auto"/>
              <w:contextualSpacing/>
              <w:jc w:val="center"/>
              <w:rPr>
                <w:rFonts w:eastAsia="Times New Roman" w:cs="Arial"/>
                <w:color w:val="FFFFFF" w:themeColor="background1"/>
                <w:sz w:val="18"/>
                <w:szCs w:val="18"/>
                <w:lang w:val="es-CO" w:eastAsia="es-CO"/>
              </w:rPr>
            </w:pPr>
            <w:r w:rsidRPr="006A2B43">
              <w:rPr>
                <w:rFonts w:eastAsia="Times New Roman" w:cs="Arial"/>
                <w:color w:val="FFFFFF" w:themeColor="background1"/>
                <w:sz w:val="18"/>
                <w:szCs w:val="18"/>
                <w:lang w:val="es-CO" w:eastAsia="es-CO"/>
              </w:rPr>
              <w:t>2020257770014</w:t>
            </w:r>
          </w:p>
        </w:tc>
      </w:tr>
      <w:tr w:rsidR="00BF5386" w14:paraId="16FBDEEA" w14:textId="77777777" w:rsidTr="00587216">
        <w:trPr>
          <w:trHeight w:val="20"/>
          <w:jc w:val="center"/>
        </w:trPr>
        <w:tc>
          <w:tcPr>
            <w:tcW w:w="1485" w:type="dxa"/>
            <w:vMerge w:val="restart"/>
            <w:tcBorders>
              <w:top w:val="nil"/>
              <w:left w:val="single" w:sz="4" w:space="0" w:color="auto"/>
              <w:bottom w:val="single" w:sz="4" w:space="0" w:color="auto"/>
              <w:right w:val="single" w:sz="4" w:space="0" w:color="auto"/>
            </w:tcBorders>
            <w:shd w:val="clear" w:color="000000" w:fill="666699"/>
            <w:vAlign w:val="center"/>
            <w:hideMark/>
          </w:tcPr>
          <w:p w14:paraId="577C2E63" w14:textId="77777777" w:rsidR="004930F5" w:rsidRPr="00530725" w:rsidRDefault="009058AA" w:rsidP="0044406F">
            <w:pPr>
              <w:spacing w:after="0" w:line="240" w:lineRule="auto"/>
              <w:contextualSpacing/>
              <w:jc w:val="center"/>
              <w:rPr>
                <w:rFonts w:eastAsia="Times New Roman" w:cs="Arial"/>
                <w:b/>
                <w:bCs/>
                <w:color w:val="FFFFFF"/>
                <w:sz w:val="18"/>
                <w:szCs w:val="18"/>
                <w:lang w:val="es-CO" w:eastAsia="es-CO"/>
              </w:rPr>
            </w:pPr>
            <w:r w:rsidRPr="00530725">
              <w:rPr>
                <w:rFonts w:eastAsia="Times New Roman" w:cs="Arial"/>
                <w:b/>
                <w:bCs/>
                <w:color w:val="FFFFFF"/>
                <w:sz w:val="18"/>
                <w:szCs w:val="18"/>
                <w:lang w:val="es-CO" w:eastAsia="es-CO"/>
              </w:rPr>
              <w:t xml:space="preserve">Identificación </w:t>
            </w:r>
          </w:p>
        </w:tc>
        <w:tc>
          <w:tcPr>
            <w:tcW w:w="1307" w:type="dxa"/>
            <w:tcBorders>
              <w:top w:val="nil"/>
              <w:left w:val="nil"/>
              <w:bottom w:val="single" w:sz="4" w:space="0" w:color="auto"/>
              <w:right w:val="single" w:sz="4" w:space="0" w:color="auto"/>
            </w:tcBorders>
            <w:shd w:val="clear" w:color="000000" w:fill="CCCCFF"/>
            <w:vAlign w:val="center"/>
            <w:hideMark/>
          </w:tcPr>
          <w:p w14:paraId="520C6820" w14:textId="77777777" w:rsidR="004930F5" w:rsidRPr="00530725" w:rsidRDefault="009058AA" w:rsidP="0044406F">
            <w:pPr>
              <w:spacing w:after="0" w:line="240" w:lineRule="auto"/>
              <w:contextualSpacing/>
              <w:jc w:val="center"/>
              <w:rPr>
                <w:rFonts w:eastAsia="Times New Roman" w:cs="Arial"/>
                <w:b/>
                <w:bCs/>
                <w:color w:val="000000"/>
                <w:sz w:val="18"/>
                <w:szCs w:val="18"/>
                <w:lang w:val="es-CO" w:eastAsia="es-CO"/>
              </w:rPr>
            </w:pPr>
            <w:r w:rsidRPr="00530725">
              <w:rPr>
                <w:rFonts w:eastAsia="Times New Roman" w:cs="Arial"/>
                <w:b/>
                <w:bCs/>
                <w:color w:val="000000"/>
                <w:sz w:val="18"/>
                <w:szCs w:val="18"/>
                <w:lang w:val="es-CO" w:eastAsia="es-CO"/>
              </w:rPr>
              <w:t>Nombre</w:t>
            </w:r>
          </w:p>
        </w:tc>
        <w:tc>
          <w:tcPr>
            <w:tcW w:w="3299" w:type="dxa"/>
            <w:tcBorders>
              <w:top w:val="nil"/>
              <w:left w:val="nil"/>
              <w:bottom w:val="single" w:sz="4" w:space="0" w:color="auto"/>
              <w:right w:val="single" w:sz="4" w:space="0" w:color="auto"/>
            </w:tcBorders>
            <w:shd w:val="clear" w:color="auto" w:fill="auto"/>
            <w:vAlign w:val="center"/>
            <w:hideMark/>
          </w:tcPr>
          <w:p w14:paraId="41037D80" w14:textId="77777777" w:rsidR="004930F5" w:rsidRPr="0044406F" w:rsidRDefault="009058AA" w:rsidP="0044406F">
            <w:pPr>
              <w:spacing w:after="0" w:line="240" w:lineRule="auto"/>
              <w:contextualSpacing/>
              <w:jc w:val="center"/>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Mantenimiento y suministro para la maquinaria y vehículos a cargo del municipio de Supatá.</w:t>
            </w:r>
          </w:p>
        </w:tc>
        <w:tc>
          <w:tcPr>
            <w:tcW w:w="2693" w:type="dxa"/>
            <w:tcBorders>
              <w:top w:val="nil"/>
              <w:left w:val="nil"/>
              <w:bottom w:val="single" w:sz="4" w:space="0" w:color="auto"/>
              <w:right w:val="single" w:sz="4" w:space="0" w:color="auto"/>
            </w:tcBorders>
            <w:shd w:val="clear" w:color="auto" w:fill="auto"/>
            <w:vAlign w:val="center"/>
            <w:hideMark/>
          </w:tcPr>
          <w:p w14:paraId="3DF2643A" w14:textId="77777777" w:rsidR="004930F5" w:rsidRPr="0044406F" w:rsidRDefault="009058AA" w:rsidP="0044406F">
            <w:pPr>
              <w:spacing w:after="0" w:line="240" w:lineRule="auto"/>
              <w:contextualSpacing/>
              <w:jc w:val="center"/>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Mantenimiento y mejoramiento de vías a cargo del municipio de Supatá, Cundinamarca.</w:t>
            </w:r>
          </w:p>
        </w:tc>
      </w:tr>
      <w:tr w:rsidR="00BF5386" w14:paraId="479A6EB6" w14:textId="77777777" w:rsidTr="00587216">
        <w:trPr>
          <w:trHeight w:val="20"/>
          <w:jc w:val="center"/>
        </w:trPr>
        <w:tc>
          <w:tcPr>
            <w:tcW w:w="1485" w:type="dxa"/>
            <w:vMerge/>
            <w:tcBorders>
              <w:top w:val="nil"/>
              <w:left w:val="single" w:sz="4" w:space="0" w:color="auto"/>
              <w:bottom w:val="single" w:sz="4" w:space="0" w:color="auto"/>
              <w:right w:val="single" w:sz="4" w:space="0" w:color="auto"/>
            </w:tcBorders>
            <w:vAlign w:val="center"/>
            <w:hideMark/>
          </w:tcPr>
          <w:p w14:paraId="57A36251" w14:textId="77777777" w:rsidR="004930F5" w:rsidRPr="00530725" w:rsidRDefault="004930F5" w:rsidP="0044406F">
            <w:pPr>
              <w:spacing w:after="0" w:line="240" w:lineRule="auto"/>
              <w:contextualSpacing/>
              <w:rPr>
                <w:rFonts w:eastAsia="Times New Roman" w:cs="Arial"/>
                <w:b/>
                <w:bCs/>
                <w:color w:val="FFFFFF"/>
                <w:sz w:val="18"/>
                <w:szCs w:val="18"/>
                <w:lang w:val="es-CO" w:eastAsia="es-CO"/>
              </w:rPr>
            </w:pPr>
          </w:p>
        </w:tc>
        <w:tc>
          <w:tcPr>
            <w:tcW w:w="1307" w:type="dxa"/>
            <w:tcBorders>
              <w:top w:val="nil"/>
              <w:left w:val="nil"/>
              <w:bottom w:val="single" w:sz="4" w:space="0" w:color="auto"/>
              <w:right w:val="single" w:sz="4" w:space="0" w:color="auto"/>
            </w:tcBorders>
            <w:shd w:val="clear" w:color="000000" w:fill="CCCCFF"/>
            <w:vAlign w:val="center"/>
            <w:hideMark/>
          </w:tcPr>
          <w:p w14:paraId="31FF96D1" w14:textId="77777777" w:rsidR="004930F5" w:rsidRPr="00530725" w:rsidRDefault="009058AA" w:rsidP="0044406F">
            <w:pPr>
              <w:spacing w:after="0" w:line="240" w:lineRule="auto"/>
              <w:contextualSpacing/>
              <w:jc w:val="center"/>
              <w:rPr>
                <w:rFonts w:eastAsia="Times New Roman" w:cs="Arial"/>
                <w:b/>
                <w:bCs/>
                <w:color w:val="000000"/>
                <w:sz w:val="18"/>
                <w:szCs w:val="18"/>
                <w:lang w:val="es-CO" w:eastAsia="es-CO"/>
              </w:rPr>
            </w:pPr>
            <w:r w:rsidRPr="00530725">
              <w:rPr>
                <w:rFonts w:eastAsia="Times New Roman" w:cs="Arial"/>
                <w:b/>
                <w:bCs/>
                <w:color w:val="000000"/>
                <w:sz w:val="18"/>
                <w:szCs w:val="18"/>
                <w:lang w:val="es-CO" w:eastAsia="es-CO"/>
              </w:rPr>
              <w:t>Problema Central</w:t>
            </w:r>
          </w:p>
        </w:tc>
        <w:tc>
          <w:tcPr>
            <w:tcW w:w="3299" w:type="dxa"/>
            <w:tcBorders>
              <w:top w:val="nil"/>
              <w:left w:val="nil"/>
              <w:bottom w:val="single" w:sz="4" w:space="0" w:color="auto"/>
              <w:right w:val="single" w:sz="4" w:space="0" w:color="auto"/>
            </w:tcBorders>
            <w:shd w:val="clear" w:color="auto" w:fill="auto"/>
            <w:vAlign w:val="center"/>
            <w:hideMark/>
          </w:tcPr>
          <w:p w14:paraId="35499E27" w14:textId="77777777" w:rsidR="004930F5" w:rsidRPr="0044406F" w:rsidRDefault="009058AA" w:rsidP="0044406F">
            <w:pPr>
              <w:spacing w:after="0" w:line="240" w:lineRule="auto"/>
              <w:contextualSpacing/>
              <w:jc w:val="center"/>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 xml:space="preserve">Dificultad para realizar el mantenimiento rutinario de las vías del sector rural e igualmente para la construcción de obras viales en la zona </w:t>
            </w:r>
            <w:r w:rsidRPr="0044406F">
              <w:rPr>
                <w:rFonts w:eastAsia="Times New Roman" w:cs="Arial"/>
                <w:i/>
                <w:iCs/>
                <w:color w:val="000000"/>
                <w:sz w:val="18"/>
                <w:szCs w:val="18"/>
                <w:lang w:val="es-CO" w:eastAsia="es-CO"/>
              </w:rPr>
              <w:br/>
              <w:t>urbana ocasiona problemas de movilidad.</w:t>
            </w:r>
          </w:p>
        </w:tc>
        <w:tc>
          <w:tcPr>
            <w:tcW w:w="2693" w:type="dxa"/>
            <w:tcBorders>
              <w:top w:val="nil"/>
              <w:left w:val="nil"/>
              <w:bottom w:val="single" w:sz="4" w:space="0" w:color="auto"/>
              <w:right w:val="single" w:sz="4" w:space="0" w:color="auto"/>
            </w:tcBorders>
            <w:shd w:val="clear" w:color="auto" w:fill="auto"/>
            <w:vAlign w:val="center"/>
            <w:hideMark/>
          </w:tcPr>
          <w:p w14:paraId="644509EB" w14:textId="77777777" w:rsidR="004930F5" w:rsidRPr="0044406F" w:rsidRDefault="009058AA" w:rsidP="0044406F">
            <w:pPr>
              <w:spacing w:after="0" w:line="240" w:lineRule="auto"/>
              <w:contextualSpacing/>
              <w:jc w:val="center"/>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Dificultad para realizar el mantenimiento rutinario a la red vial del Municipio de Supatá.</w:t>
            </w:r>
          </w:p>
        </w:tc>
      </w:tr>
      <w:tr w:rsidR="00BF5386" w14:paraId="47E0E367" w14:textId="77777777" w:rsidTr="00587216">
        <w:trPr>
          <w:trHeight w:val="20"/>
          <w:jc w:val="center"/>
        </w:trPr>
        <w:tc>
          <w:tcPr>
            <w:tcW w:w="1485" w:type="dxa"/>
            <w:vMerge/>
            <w:tcBorders>
              <w:top w:val="nil"/>
              <w:left w:val="single" w:sz="4" w:space="0" w:color="auto"/>
              <w:bottom w:val="single" w:sz="4" w:space="0" w:color="auto"/>
              <w:right w:val="single" w:sz="4" w:space="0" w:color="auto"/>
            </w:tcBorders>
            <w:vAlign w:val="center"/>
            <w:hideMark/>
          </w:tcPr>
          <w:p w14:paraId="0A961D01" w14:textId="77777777" w:rsidR="004930F5" w:rsidRPr="00530725" w:rsidRDefault="004930F5" w:rsidP="0044406F">
            <w:pPr>
              <w:spacing w:after="0" w:line="240" w:lineRule="auto"/>
              <w:contextualSpacing/>
              <w:rPr>
                <w:rFonts w:eastAsia="Times New Roman" w:cs="Arial"/>
                <w:b/>
                <w:bCs/>
                <w:color w:val="FFFFFF"/>
                <w:sz w:val="18"/>
                <w:szCs w:val="18"/>
                <w:lang w:val="es-CO" w:eastAsia="es-CO"/>
              </w:rPr>
            </w:pPr>
          </w:p>
        </w:tc>
        <w:tc>
          <w:tcPr>
            <w:tcW w:w="1307" w:type="dxa"/>
            <w:tcBorders>
              <w:top w:val="nil"/>
              <w:left w:val="nil"/>
              <w:bottom w:val="single" w:sz="4" w:space="0" w:color="auto"/>
              <w:right w:val="single" w:sz="4" w:space="0" w:color="auto"/>
            </w:tcBorders>
            <w:shd w:val="clear" w:color="000000" w:fill="CCCCFF"/>
            <w:vAlign w:val="center"/>
            <w:hideMark/>
          </w:tcPr>
          <w:p w14:paraId="3BE35D85" w14:textId="77777777" w:rsidR="004930F5" w:rsidRPr="00530725" w:rsidRDefault="009058AA" w:rsidP="0044406F">
            <w:pPr>
              <w:spacing w:after="0" w:line="240" w:lineRule="auto"/>
              <w:contextualSpacing/>
              <w:jc w:val="center"/>
              <w:rPr>
                <w:rFonts w:eastAsia="Times New Roman" w:cs="Arial"/>
                <w:b/>
                <w:bCs/>
                <w:color w:val="000000"/>
                <w:sz w:val="18"/>
                <w:szCs w:val="18"/>
                <w:lang w:val="es-CO" w:eastAsia="es-CO"/>
              </w:rPr>
            </w:pPr>
            <w:r w:rsidRPr="00530725">
              <w:rPr>
                <w:rFonts w:eastAsia="Times New Roman" w:cs="Arial"/>
                <w:b/>
                <w:bCs/>
                <w:color w:val="000000"/>
                <w:sz w:val="18"/>
                <w:szCs w:val="18"/>
                <w:lang w:val="es-CO" w:eastAsia="es-CO"/>
              </w:rPr>
              <w:t>Objetivo general Propósito</w:t>
            </w:r>
          </w:p>
        </w:tc>
        <w:tc>
          <w:tcPr>
            <w:tcW w:w="3299" w:type="dxa"/>
            <w:tcBorders>
              <w:top w:val="nil"/>
              <w:left w:val="nil"/>
              <w:bottom w:val="single" w:sz="4" w:space="0" w:color="auto"/>
              <w:right w:val="single" w:sz="4" w:space="0" w:color="auto"/>
            </w:tcBorders>
            <w:shd w:val="clear" w:color="auto" w:fill="auto"/>
            <w:vAlign w:val="center"/>
            <w:hideMark/>
          </w:tcPr>
          <w:p w14:paraId="1C878CF6" w14:textId="77777777" w:rsidR="004930F5" w:rsidRPr="0044406F" w:rsidRDefault="009058AA" w:rsidP="0044406F">
            <w:pPr>
              <w:spacing w:after="0" w:line="240" w:lineRule="auto"/>
              <w:contextualSpacing/>
              <w:jc w:val="center"/>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Condiciones óptimas para realizar el mantenimiento rutinario de las vías del sector rural e igualmente para la construcción de obras viales en la zona urbana ocasiona problemas de movilidad.</w:t>
            </w:r>
          </w:p>
        </w:tc>
        <w:tc>
          <w:tcPr>
            <w:tcW w:w="2693" w:type="dxa"/>
            <w:tcBorders>
              <w:top w:val="nil"/>
              <w:left w:val="nil"/>
              <w:bottom w:val="single" w:sz="4" w:space="0" w:color="auto"/>
              <w:right w:val="single" w:sz="4" w:space="0" w:color="auto"/>
            </w:tcBorders>
            <w:shd w:val="clear" w:color="auto" w:fill="auto"/>
            <w:vAlign w:val="center"/>
            <w:hideMark/>
          </w:tcPr>
          <w:p w14:paraId="17378473" w14:textId="77777777" w:rsidR="004930F5" w:rsidRPr="0044406F" w:rsidRDefault="009058AA" w:rsidP="0044406F">
            <w:pPr>
              <w:spacing w:after="0" w:line="240" w:lineRule="auto"/>
              <w:contextualSpacing/>
              <w:jc w:val="center"/>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Optimo mantenimiento rutinario a la red vial del municipio de Supatá.</w:t>
            </w:r>
          </w:p>
        </w:tc>
      </w:tr>
      <w:tr w:rsidR="00BF5386" w14:paraId="177259BD" w14:textId="77777777" w:rsidTr="00587216">
        <w:trPr>
          <w:trHeight w:val="20"/>
          <w:jc w:val="center"/>
        </w:trPr>
        <w:tc>
          <w:tcPr>
            <w:tcW w:w="1485" w:type="dxa"/>
            <w:vMerge/>
            <w:tcBorders>
              <w:top w:val="nil"/>
              <w:left w:val="single" w:sz="4" w:space="0" w:color="auto"/>
              <w:bottom w:val="single" w:sz="4" w:space="0" w:color="auto"/>
              <w:right w:val="single" w:sz="4" w:space="0" w:color="auto"/>
            </w:tcBorders>
            <w:vAlign w:val="center"/>
            <w:hideMark/>
          </w:tcPr>
          <w:p w14:paraId="1980C607" w14:textId="77777777" w:rsidR="004930F5" w:rsidRPr="00530725" w:rsidRDefault="004930F5" w:rsidP="0044406F">
            <w:pPr>
              <w:spacing w:after="0" w:line="240" w:lineRule="auto"/>
              <w:contextualSpacing/>
              <w:rPr>
                <w:rFonts w:eastAsia="Times New Roman" w:cs="Arial"/>
                <w:b/>
                <w:bCs/>
                <w:color w:val="FFFFFF"/>
                <w:sz w:val="18"/>
                <w:szCs w:val="18"/>
                <w:lang w:val="es-CO" w:eastAsia="es-CO"/>
              </w:rPr>
            </w:pPr>
          </w:p>
        </w:tc>
        <w:tc>
          <w:tcPr>
            <w:tcW w:w="1307" w:type="dxa"/>
            <w:tcBorders>
              <w:top w:val="nil"/>
              <w:left w:val="nil"/>
              <w:bottom w:val="single" w:sz="4" w:space="0" w:color="auto"/>
              <w:right w:val="single" w:sz="4" w:space="0" w:color="auto"/>
            </w:tcBorders>
            <w:shd w:val="clear" w:color="000000" w:fill="CCCCFF"/>
            <w:vAlign w:val="center"/>
            <w:hideMark/>
          </w:tcPr>
          <w:p w14:paraId="7C39CBB0" w14:textId="77777777" w:rsidR="004930F5" w:rsidRPr="00530725" w:rsidRDefault="009058AA" w:rsidP="0044406F">
            <w:pPr>
              <w:spacing w:after="0" w:line="240" w:lineRule="auto"/>
              <w:contextualSpacing/>
              <w:jc w:val="center"/>
              <w:rPr>
                <w:rFonts w:eastAsia="Times New Roman" w:cs="Arial"/>
                <w:b/>
                <w:bCs/>
                <w:color w:val="000000"/>
                <w:sz w:val="18"/>
                <w:szCs w:val="18"/>
                <w:lang w:val="es-CO" w:eastAsia="es-CO"/>
              </w:rPr>
            </w:pPr>
            <w:r w:rsidRPr="00530725">
              <w:rPr>
                <w:rFonts w:eastAsia="Times New Roman" w:cs="Arial"/>
                <w:b/>
                <w:bCs/>
                <w:color w:val="000000"/>
                <w:sz w:val="18"/>
                <w:szCs w:val="18"/>
                <w:lang w:val="es-CO" w:eastAsia="es-CO"/>
              </w:rPr>
              <w:t>Alternativas de la solución</w:t>
            </w:r>
          </w:p>
        </w:tc>
        <w:tc>
          <w:tcPr>
            <w:tcW w:w="3299" w:type="dxa"/>
            <w:tcBorders>
              <w:top w:val="nil"/>
              <w:left w:val="nil"/>
              <w:bottom w:val="single" w:sz="4" w:space="0" w:color="auto"/>
              <w:right w:val="single" w:sz="4" w:space="0" w:color="auto"/>
            </w:tcBorders>
            <w:shd w:val="clear" w:color="auto" w:fill="auto"/>
            <w:vAlign w:val="center"/>
            <w:hideMark/>
          </w:tcPr>
          <w:p w14:paraId="50481446" w14:textId="77777777" w:rsidR="004930F5" w:rsidRPr="0044406F" w:rsidRDefault="009058AA" w:rsidP="0044406F">
            <w:pPr>
              <w:spacing w:after="0" w:line="240" w:lineRule="auto"/>
              <w:contextualSpacing/>
              <w:jc w:val="center"/>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Contratos de mantenimiento rutinario a la maquinaria y vehículos a cargo del municipio.</w:t>
            </w:r>
          </w:p>
        </w:tc>
        <w:tc>
          <w:tcPr>
            <w:tcW w:w="2693" w:type="dxa"/>
            <w:tcBorders>
              <w:top w:val="nil"/>
              <w:left w:val="nil"/>
              <w:bottom w:val="single" w:sz="4" w:space="0" w:color="auto"/>
              <w:right w:val="single" w:sz="4" w:space="0" w:color="auto"/>
            </w:tcBorders>
            <w:shd w:val="clear" w:color="auto" w:fill="auto"/>
            <w:vAlign w:val="center"/>
            <w:hideMark/>
          </w:tcPr>
          <w:p w14:paraId="783EACA6" w14:textId="77777777" w:rsidR="004930F5" w:rsidRPr="0044406F" w:rsidRDefault="009058AA" w:rsidP="0044406F">
            <w:pPr>
              <w:spacing w:after="0" w:line="240" w:lineRule="auto"/>
              <w:contextualSpacing/>
              <w:jc w:val="center"/>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Contratos de combustible para la maquinaria y vehículos a cargo del municipio.</w:t>
            </w:r>
          </w:p>
        </w:tc>
      </w:tr>
      <w:tr w:rsidR="00BF5386" w14:paraId="0701148F" w14:textId="77777777" w:rsidTr="00587216">
        <w:trPr>
          <w:trHeight w:val="20"/>
          <w:jc w:val="center"/>
        </w:trPr>
        <w:tc>
          <w:tcPr>
            <w:tcW w:w="1485" w:type="dxa"/>
            <w:vMerge w:val="restart"/>
            <w:tcBorders>
              <w:top w:val="nil"/>
              <w:left w:val="single" w:sz="4" w:space="0" w:color="auto"/>
              <w:bottom w:val="single" w:sz="4" w:space="0" w:color="auto"/>
              <w:right w:val="single" w:sz="4" w:space="0" w:color="auto"/>
            </w:tcBorders>
            <w:shd w:val="clear" w:color="000000" w:fill="666699"/>
            <w:vAlign w:val="center"/>
            <w:hideMark/>
          </w:tcPr>
          <w:p w14:paraId="18E95DD6" w14:textId="77777777" w:rsidR="004930F5" w:rsidRPr="00530725" w:rsidRDefault="009058AA" w:rsidP="0044406F">
            <w:pPr>
              <w:spacing w:after="0" w:line="240" w:lineRule="auto"/>
              <w:contextualSpacing/>
              <w:jc w:val="center"/>
              <w:rPr>
                <w:rFonts w:eastAsia="Times New Roman" w:cs="Arial"/>
                <w:b/>
                <w:bCs/>
                <w:color w:val="FFFFFF"/>
                <w:sz w:val="18"/>
                <w:szCs w:val="18"/>
                <w:lang w:val="es-CO" w:eastAsia="es-CO"/>
              </w:rPr>
            </w:pPr>
            <w:r w:rsidRPr="00530725">
              <w:rPr>
                <w:rFonts w:eastAsia="Times New Roman" w:cs="Arial"/>
                <w:b/>
                <w:bCs/>
                <w:color w:val="FFFFFF"/>
                <w:sz w:val="18"/>
                <w:szCs w:val="18"/>
                <w:lang w:val="es-CO" w:eastAsia="es-CO"/>
              </w:rPr>
              <w:t>Preparación</w:t>
            </w:r>
          </w:p>
        </w:tc>
        <w:tc>
          <w:tcPr>
            <w:tcW w:w="1307" w:type="dxa"/>
            <w:tcBorders>
              <w:top w:val="nil"/>
              <w:left w:val="nil"/>
              <w:bottom w:val="single" w:sz="4" w:space="0" w:color="auto"/>
              <w:right w:val="single" w:sz="4" w:space="0" w:color="auto"/>
            </w:tcBorders>
            <w:shd w:val="clear" w:color="000000" w:fill="CCCCFF"/>
            <w:vAlign w:val="center"/>
            <w:hideMark/>
          </w:tcPr>
          <w:p w14:paraId="4BC19ABB" w14:textId="77777777" w:rsidR="004930F5" w:rsidRPr="00530725" w:rsidRDefault="009058AA" w:rsidP="0044406F">
            <w:pPr>
              <w:spacing w:after="0" w:line="240" w:lineRule="auto"/>
              <w:contextualSpacing/>
              <w:jc w:val="center"/>
              <w:rPr>
                <w:rFonts w:eastAsia="Times New Roman" w:cs="Arial"/>
                <w:b/>
                <w:bCs/>
                <w:color w:val="000000"/>
                <w:sz w:val="18"/>
                <w:szCs w:val="18"/>
                <w:lang w:val="es-CO" w:eastAsia="es-CO"/>
              </w:rPr>
            </w:pPr>
            <w:r w:rsidRPr="00530725">
              <w:rPr>
                <w:rFonts w:eastAsia="Times New Roman" w:cs="Arial"/>
                <w:b/>
                <w:bCs/>
                <w:color w:val="000000"/>
                <w:sz w:val="18"/>
                <w:szCs w:val="18"/>
                <w:lang w:val="es-CO" w:eastAsia="es-CO"/>
              </w:rPr>
              <w:t>Cadena de valor</w:t>
            </w:r>
          </w:p>
        </w:tc>
        <w:tc>
          <w:tcPr>
            <w:tcW w:w="3299" w:type="dxa"/>
            <w:tcBorders>
              <w:top w:val="nil"/>
              <w:left w:val="nil"/>
              <w:bottom w:val="single" w:sz="4" w:space="0" w:color="auto"/>
              <w:right w:val="single" w:sz="4" w:space="0" w:color="auto"/>
            </w:tcBorders>
            <w:shd w:val="clear" w:color="auto" w:fill="auto"/>
            <w:vAlign w:val="center"/>
            <w:hideMark/>
          </w:tcPr>
          <w:p w14:paraId="5D59D66B" w14:textId="77777777" w:rsidR="004930F5" w:rsidRPr="0044406F" w:rsidRDefault="009058AA" w:rsidP="0044406F">
            <w:pPr>
              <w:spacing w:after="0" w:line="240" w:lineRule="auto"/>
              <w:contextualSpacing/>
              <w:jc w:val="center"/>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1.1 Vía terciaria rehabilitada a través de Contratos de mantenimiento y suministro para maquinaria y vehículos a cargo del municipio.</w:t>
            </w:r>
          </w:p>
        </w:tc>
        <w:tc>
          <w:tcPr>
            <w:tcW w:w="2693" w:type="dxa"/>
            <w:tcBorders>
              <w:top w:val="nil"/>
              <w:left w:val="nil"/>
              <w:bottom w:val="single" w:sz="4" w:space="0" w:color="auto"/>
              <w:right w:val="single" w:sz="4" w:space="0" w:color="auto"/>
            </w:tcBorders>
            <w:shd w:val="clear" w:color="auto" w:fill="auto"/>
            <w:vAlign w:val="center"/>
            <w:hideMark/>
          </w:tcPr>
          <w:p w14:paraId="5A83A295" w14:textId="77777777" w:rsidR="004930F5" w:rsidRPr="0044406F" w:rsidRDefault="009058AA" w:rsidP="0044406F">
            <w:pPr>
              <w:spacing w:after="0" w:line="240" w:lineRule="auto"/>
              <w:contextualSpacing/>
              <w:jc w:val="center"/>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1.1 Vía terciaria rehabilitada a través de: 1.1.1 Contrato de suministro de combustible; 1.1.2 suministro e instalación de llantas para la maquinaria y 1.1.3 mejoramiento de la vía.</w:t>
            </w:r>
          </w:p>
        </w:tc>
      </w:tr>
      <w:tr w:rsidR="00BF5386" w14:paraId="00D65DE2" w14:textId="77777777" w:rsidTr="00587216">
        <w:trPr>
          <w:trHeight w:val="20"/>
          <w:jc w:val="center"/>
        </w:trPr>
        <w:tc>
          <w:tcPr>
            <w:tcW w:w="1485" w:type="dxa"/>
            <w:vMerge/>
            <w:tcBorders>
              <w:top w:val="nil"/>
              <w:left w:val="single" w:sz="4" w:space="0" w:color="auto"/>
              <w:bottom w:val="single" w:sz="4" w:space="0" w:color="auto"/>
              <w:right w:val="single" w:sz="4" w:space="0" w:color="auto"/>
            </w:tcBorders>
            <w:vAlign w:val="center"/>
            <w:hideMark/>
          </w:tcPr>
          <w:p w14:paraId="4F7E710A" w14:textId="77777777" w:rsidR="004930F5" w:rsidRPr="00530725" w:rsidRDefault="004930F5" w:rsidP="0044406F">
            <w:pPr>
              <w:spacing w:after="0" w:line="240" w:lineRule="auto"/>
              <w:contextualSpacing/>
              <w:rPr>
                <w:rFonts w:eastAsia="Times New Roman" w:cs="Arial"/>
                <w:b/>
                <w:bCs/>
                <w:color w:val="FFFFFF"/>
                <w:sz w:val="18"/>
                <w:szCs w:val="18"/>
                <w:lang w:val="es-CO" w:eastAsia="es-CO"/>
              </w:rPr>
            </w:pPr>
          </w:p>
        </w:tc>
        <w:tc>
          <w:tcPr>
            <w:tcW w:w="1307" w:type="dxa"/>
            <w:tcBorders>
              <w:top w:val="nil"/>
              <w:left w:val="nil"/>
              <w:bottom w:val="single" w:sz="4" w:space="0" w:color="auto"/>
              <w:right w:val="single" w:sz="4" w:space="0" w:color="auto"/>
            </w:tcBorders>
            <w:shd w:val="clear" w:color="000000" w:fill="CCCCFF"/>
            <w:vAlign w:val="center"/>
            <w:hideMark/>
          </w:tcPr>
          <w:p w14:paraId="40C36439" w14:textId="77777777" w:rsidR="004930F5" w:rsidRPr="00530725" w:rsidRDefault="009058AA" w:rsidP="0044406F">
            <w:pPr>
              <w:spacing w:after="0" w:line="240" w:lineRule="auto"/>
              <w:contextualSpacing/>
              <w:jc w:val="center"/>
              <w:rPr>
                <w:rFonts w:eastAsia="Times New Roman" w:cs="Arial"/>
                <w:b/>
                <w:bCs/>
                <w:color w:val="000000"/>
                <w:sz w:val="18"/>
                <w:szCs w:val="18"/>
                <w:lang w:val="es-CO" w:eastAsia="es-CO"/>
              </w:rPr>
            </w:pPr>
            <w:r w:rsidRPr="00530725">
              <w:rPr>
                <w:rFonts w:eastAsia="Times New Roman" w:cs="Arial"/>
                <w:b/>
                <w:bCs/>
                <w:color w:val="000000"/>
                <w:sz w:val="18"/>
                <w:szCs w:val="18"/>
                <w:lang w:val="es-CO" w:eastAsia="es-CO"/>
              </w:rPr>
              <w:t>Ingresos y beneficios</w:t>
            </w:r>
          </w:p>
        </w:tc>
        <w:tc>
          <w:tcPr>
            <w:tcW w:w="3299" w:type="dxa"/>
            <w:tcBorders>
              <w:top w:val="nil"/>
              <w:left w:val="nil"/>
              <w:bottom w:val="single" w:sz="4" w:space="0" w:color="auto"/>
              <w:right w:val="single" w:sz="4" w:space="0" w:color="auto"/>
            </w:tcBorders>
            <w:shd w:val="clear" w:color="auto" w:fill="auto"/>
            <w:vAlign w:val="center"/>
            <w:hideMark/>
          </w:tcPr>
          <w:p w14:paraId="22E8C583" w14:textId="77777777" w:rsidR="004930F5" w:rsidRPr="0044406F" w:rsidRDefault="009058AA" w:rsidP="0044406F">
            <w:pPr>
              <w:spacing w:after="0" w:line="240" w:lineRule="auto"/>
              <w:contextualSpacing/>
              <w:jc w:val="center"/>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Aumentar la capacidad de transporte vehicular para personas afectadas por el problema y Aumento de turistas en el Municipio, por mejoramiento de vías</w:t>
            </w:r>
          </w:p>
        </w:tc>
        <w:tc>
          <w:tcPr>
            <w:tcW w:w="2693" w:type="dxa"/>
            <w:tcBorders>
              <w:top w:val="nil"/>
              <w:left w:val="nil"/>
              <w:bottom w:val="single" w:sz="4" w:space="0" w:color="auto"/>
              <w:right w:val="single" w:sz="4" w:space="0" w:color="auto"/>
            </w:tcBorders>
            <w:shd w:val="clear" w:color="auto" w:fill="auto"/>
            <w:vAlign w:val="center"/>
            <w:hideMark/>
          </w:tcPr>
          <w:p w14:paraId="56EDEE28" w14:textId="77777777" w:rsidR="004930F5" w:rsidRPr="0044406F" w:rsidRDefault="009058AA" w:rsidP="0044406F">
            <w:pPr>
              <w:spacing w:after="0" w:line="240" w:lineRule="auto"/>
              <w:contextualSpacing/>
              <w:jc w:val="center"/>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Aumentar la capacidad de transporte vehicular para personas afectadas por el problema y Aumento de turistas en el Municipio, por mejoramiento de vías</w:t>
            </w:r>
          </w:p>
        </w:tc>
      </w:tr>
      <w:tr w:rsidR="00BF5386" w14:paraId="5BA7A9EF" w14:textId="77777777" w:rsidTr="00587216">
        <w:trPr>
          <w:trHeight w:val="20"/>
          <w:jc w:val="center"/>
        </w:trPr>
        <w:tc>
          <w:tcPr>
            <w:tcW w:w="1485" w:type="dxa"/>
            <w:tcBorders>
              <w:top w:val="nil"/>
              <w:left w:val="single" w:sz="4" w:space="0" w:color="auto"/>
              <w:bottom w:val="single" w:sz="4" w:space="0" w:color="auto"/>
              <w:right w:val="single" w:sz="4" w:space="0" w:color="auto"/>
            </w:tcBorders>
            <w:shd w:val="clear" w:color="000000" w:fill="666699"/>
            <w:vAlign w:val="center"/>
            <w:hideMark/>
          </w:tcPr>
          <w:p w14:paraId="3ADC696A" w14:textId="77777777" w:rsidR="004930F5" w:rsidRPr="00530725" w:rsidRDefault="009058AA" w:rsidP="0044406F">
            <w:pPr>
              <w:spacing w:after="0" w:line="240" w:lineRule="auto"/>
              <w:contextualSpacing/>
              <w:jc w:val="center"/>
              <w:rPr>
                <w:rFonts w:eastAsia="Times New Roman" w:cs="Arial"/>
                <w:b/>
                <w:bCs/>
                <w:color w:val="FFFFFF"/>
                <w:sz w:val="18"/>
                <w:szCs w:val="18"/>
                <w:lang w:val="es-CO" w:eastAsia="es-CO"/>
              </w:rPr>
            </w:pPr>
            <w:r w:rsidRPr="00530725">
              <w:rPr>
                <w:rFonts w:eastAsia="Times New Roman" w:cs="Arial"/>
                <w:b/>
                <w:bCs/>
                <w:color w:val="FFFFFF"/>
                <w:sz w:val="18"/>
                <w:szCs w:val="18"/>
                <w:lang w:val="es-CO" w:eastAsia="es-CO"/>
              </w:rPr>
              <w:t>Evaluación</w:t>
            </w:r>
          </w:p>
        </w:tc>
        <w:tc>
          <w:tcPr>
            <w:tcW w:w="1307" w:type="dxa"/>
            <w:tcBorders>
              <w:top w:val="nil"/>
              <w:left w:val="nil"/>
              <w:bottom w:val="single" w:sz="4" w:space="0" w:color="auto"/>
              <w:right w:val="single" w:sz="4" w:space="0" w:color="auto"/>
            </w:tcBorders>
            <w:shd w:val="clear" w:color="000000" w:fill="CCCCFF"/>
            <w:vAlign w:val="center"/>
            <w:hideMark/>
          </w:tcPr>
          <w:p w14:paraId="34C4D7D5" w14:textId="77777777" w:rsidR="004930F5" w:rsidRPr="00530725" w:rsidRDefault="009058AA" w:rsidP="0044406F">
            <w:pPr>
              <w:spacing w:after="0" w:line="240" w:lineRule="auto"/>
              <w:contextualSpacing/>
              <w:jc w:val="center"/>
              <w:rPr>
                <w:rFonts w:eastAsia="Times New Roman" w:cs="Arial"/>
                <w:b/>
                <w:bCs/>
                <w:color w:val="000000"/>
                <w:sz w:val="18"/>
                <w:szCs w:val="18"/>
                <w:lang w:val="es-CO" w:eastAsia="es-CO"/>
              </w:rPr>
            </w:pPr>
            <w:r w:rsidRPr="00530725">
              <w:rPr>
                <w:rFonts w:eastAsia="Times New Roman" w:cs="Arial"/>
                <w:b/>
                <w:bCs/>
                <w:color w:val="000000"/>
                <w:sz w:val="18"/>
                <w:szCs w:val="18"/>
                <w:lang w:val="es-CO" w:eastAsia="es-CO"/>
              </w:rPr>
              <w:t>TIR</w:t>
            </w:r>
          </w:p>
        </w:tc>
        <w:tc>
          <w:tcPr>
            <w:tcW w:w="3299" w:type="dxa"/>
            <w:tcBorders>
              <w:top w:val="nil"/>
              <w:left w:val="nil"/>
              <w:bottom w:val="single" w:sz="4" w:space="0" w:color="auto"/>
              <w:right w:val="single" w:sz="4" w:space="0" w:color="auto"/>
            </w:tcBorders>
            <w:shd w:val="clear" w:color="auto" w:fill="auto"/>
            <w:noWrap/>
            <w:vAlign w:val="center"/>
            <w:hideMark/>
          </w:tcPr>
          <w:p w14:paraId="7E98E0E4" w14:textId="77777777" w:rsidR="004930F5" w:rsidRPr="0044406F" w:rsidRDefault="009058AA" w:rsidP="0044406F">
            <w:pPr>
              <w:spacing w:after="0" w:line="240" w:lineRule="auto"/>
              <w:contextualSpacing/>
              <w:jc w:val="center"/>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16,01</w:t>
            </w:r>
            <w:r w:rsidR="00F96B95" w:rsidRPr="0044406F">
              <w:rPr>
                <w:rFonts w:eastAsia="Times New Roman" w:cs="Arial"/>
                <w:i/>
                <w:iCs/>
                <w:color w:val="000000"/>
                <w:sz w:val="18"/>
                <w:szCs w:val="18"/>
                <w:lang w:val="es-CO" w:eastAsia="es-CO"/>
              </w:rPr>
              <w:t xml:space="preserve"> </w:t>
            </w:r>
            <w:r w:rsidRPr="0044406F">
              <w:rPr>
                <w:rFonts w:eastAsia="Times New Roman" w:cs="Arial"/>
                <w:i/>
                <w:iCs/>
                <w:color w:val="000000"/>
                <w:sz w:val="18"/>
                <w:szCs w:val="18"/>
                <w:lang w:val="es-CO" w:eastAsia="es-CO"/>
              </w:rPr>
              <w:t>%</w:t>
            </w:r>
          </w:p>
        </w:tc>
        <w:tc>
          <w:tcPr>
            <w:tcW w:w="2693" w:type="dxa"/>
            <w:tcBorders>
              <w:top w:val="nil"/>
              <w:left w:val="nil"/>
              <w:bottom w:val="single" w:sz="4" w:space="0" w:color="auto"/>
              <w:right w:val="single" w:sz="4" w:space="0" w:color="auto"/>
            </w:tcBorders>
            <w:shd w:val="clear" w:color="auto" w:fill="auto"/>
            <w:noWrap/>
            <w:vAlign w:val="center"/>
            <w:hideMark/>
          </w:tcPr>
          <w:p w14:paraId="49F874DA" w14:textId="77777777" w:rsidR="004930F5" w:rsidRPr="0044406F" w:rsidRDefault="009058AA" w:rsidP="0044406F">
            <w:pPr>
              <w:spacing w:after="0" w:line="240" w:lineRule="auto"/>
              <w:contextualSpacing/>
              <w:jc w:val="center"/>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-8,61</w:t>
            </w:r>
            <w:r w:rsidR="00F96B95" w:rsidRPr="0044406F">
              <w:rPr>
                <w:rFonts w:eastAsia="Times New Roman" w:cs="Arial"/>
                <w:i/>
                <w:iCs/>
                <w:color w:val="000000"/>
                <w:sz w:val="18"/>
                <w:szCs w:val="18"/>
                <w:lang w:val="es-CO" w:eastAsia="es-CO"/>
              </w:rPr>
              <w:t xml:space="preserve"> </w:t>
            </w:r>
            <w:r w:rsidRPr="0044406F">
              <w:rPr>
                <w:rFonts w:eastAsia="Times New Roman" w:cs="Arial"/>
                <w:i/>
                <w:iCs/>
                <w:color w:val="000000"/>
                <w:sz w:val="18"/>
                <w:szCs w:val="18"/>
                <w:lang w:val="es-CO" w:eastAsia="es-CO"/>
              </w:rPr>
              <w:t>%</w:t>
            </w:r>
          </w:p>
        </w:tc>
      </w:tr>
      <w:tr w:rsidR="00BF5386" w14:paraId="47086D18" w14:textId="77777777" w:rsidTr="00587216">
        <w:trPr>
          <w:trHeight w:val="20"/>
          <w:jc w:val="center"/>
        </w:trPr>
        <w:tc>
          <w:tcPr>
            <w:tcW w:w="1485" w:type="dxa"/>
            <w:vMerge w:val="restart"/>
            <w:tcBorders>
              <w:top w:val="nil"/>
              <w:left w:val="single" w:sz="4" w:space="0" w:color="auto"/>
              <w:bottom w:val="single" w:sz="4" w:space="0" w:color="auto"/>
              <w:right w:val="single" w:sz="4" w:space="0" w:color="auto"/>
            </w:tcBorders>
            <w:shd w:val="clear" w:color="000000" w:fill="666699"/>
            <w:vAlign w:val="center"/>
            <w:hideMark/>
          </w:tcPr>
          <w:p w14:paraId="4A2F0E64" w14:textId="77777777" w:rsidR="004930F5" w:rsidRPr="00530725" w:rsidRDefault="009058AA" w:rsidP="0044406F">
            <w:pPr>
              <w:spacing w:after="0" w:line="240" w:lineRule="auto"/>
              <w:contextualSpacing/>
              <w:jc w:val="center"/>
              <w:rPr>
                <w:rFonts w:eastAsia="Times New Roman" w:cs="Arial"/>
                <w:b/>
                <w:bCs/>
                <w:color w:val="FFFFFF"/>
                <w:sz w:val="18"/>
                <w:szCs w:val="18"/>
                <w:lang w:val="es-CO" w:eastAsia="es-CO"/>
              </w:rPr>
            </w:pPr>
            <w:r w:rsidRPr="00530725">
              <w:rPr>
                <w:rFonts w:eastAsia="Times New Roman" w:cs="Arial"/>
                <w:b/>
                <w:bCs/>
                <w:color w:val="FFFFFF"/>
                <w:sz w:val="18"/>
                <w:szCs w:val="18"/>
                <w:lang w:val="es-CO" w:eastAsia="es-CO"/>
              </w:rPr>
              <w:t>Programación</w:t>
            </w:r>
          </w:p>
        </w:tc>
        <w:tc>
          <w:tcPr>
            <w:tcW w:w="1307" w:type="dxa"/>
            <w:tcBorders>
              <w:top w:val="nil"/>
              <w:left w:val="nil"/>
              <w:bottom w:val="single" w:sz="4" w:space="0" w:color="auto"/>
              <w:right w:val="single" w:sz="4" w:space="0" w:color="auto"/>
            </w:tcBorders>
            <w:shd w:val="clear" w:color="000000" w:fill="CCCCFF"/>
            <w:vAlign w:val="center"/>
            <w:hideMark/>
          </w:tcPr>
          <w:p w14:paraId="0A47E0A2" w14:textId="77777777" w:rsidR="004930F5" w:rsidRPr="00530725" w:rsidRDefault="009058AA" w:rsidP="0044406F">
            <w:pPr>
              <w:spacing w:after="0" w:line="240" w:lineRule="auto"/>
              <w:contextualSpacing/>
              <w:jc w:val="center"/>
              <w:rPr>
                <w:rFonts w:eastAsia="Times New Roman" w:cs="Arial"/>
                <w:b/>
                <w:bCs/>
                <w:color w:val="000000"/>
                <w:sz w:val="18"/>
                <w:szCs w:val="18"/>
                <w:lang w:val="es-CO" w:eastAsia="es-CO"/>
              </w:rPr>
            </w:pPr>
            <w:r w:rsidRPr="00530725">
              <w:rPr>
                <w:rFonts w:eastAsia="Times New Roman" w:cs="Arial"/>
                <w:b/>
                <w:bCs/>
                <w:color w:val="000000"/>
                <w:sz w:val="18"/>
                <w:szCs w:val="18"/>
                <w:lang w:val="es-CO" w:eastAsia="es-CO"/>
              </w:rPr>
              <w:t>Indicadores de producto</w:t>
            </w:r>
          </w:p>
        </w:tc>
        <w:tc>
          <w:tcPr>
            <w:tcW w:w="3299" w:type="dxa"/>
            <w:tcBorders>
              <w:top w:val="nil"/>
              <w:left w:val="nil"/>
              <w:bottom w:val="single" w:sz="4" w:space="0" w:color="auto"/>
              <w:right w:val="single" w:sz="4" w:space="0" w:color="auto"/>
            </w:tcBorders>
            <w:shd w:val="clear" w:color="auto" w:fill="auto"/>
            <w:vAlign w:val="center"/>
            <w:hideMark/>
          </w:tcPr>
          <w:p w14:paraId="02815337" w14:textId="77777777" w:rsidR="00F96B95" w:rsidRPr="0044406F" w:rsidRDefault="009058AA" w:rsidP="00102852">
            <w:pPr>
              <w:spacing w:after="0" w:line="240" w:lineRule="auto"/>
              <w:contextualSpacing/>
              <w:jc w:val="center"/>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1.1.1 Vía terciaria rehabilitada</w:t>
            </w:r>
          </w:p>
          <w:p w14:paraId="36620679" w14:textId="77777777" w:rsidR="00F96B95" w:rsidRPr="0044406F" w:rsidRDefault="009058AA" w:rsidP="00102852">
            <w:pPr>
              <w:spacing w:after="0" w:line="240" w:lineRule="auto"/>
              <w:contextualSpacing/>
              <w:jc w:val="center"/>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Medido a través de: Kilómetros de vías terciaria</w:t>
            </w:r>
          </w:p>
          <w:p w14:paraId="699F3137" w14:textId="77777777" w:rsidR="004930F5" w:rsidRPr="0044406F" w:rsidRDefault="009058AA" w:rsidP="0044406F">
            <w:pPr>
              <w:spacing w:after="0" w:line="240" w:lineRule="auto"/>
              <w:contextualSpacing/>
              <w:jc w:val="center"/>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Meta total: 138,2800</w:t>
            </w:r>
          </w:p>
        </w:tc>
        <w:tc>
          <w:tcPr>
            <w:tcW w:w="2693" w:type="dxa"/>
            <w:tcBorders>
              <w:top w:val="nil"/>
              <w:left w:val="nil"/>
              <w:bottom w:val="single" w:sz="4" w:space="0" w:color="auto"/>
              <w:right w:val="single" w:sz="4" w:space="0" w:color="auto"/>
            </w:tcBorders>
            <w:shd w:val="clear" w:color="auto" w:fill="auto"/>
            <w:vAlign w:val="center"/>
            <w:hideMark/>
          </w:tcPr>
          <w:p w14:paraId="1B2FF2FC" w14:textId="77777777" w:rsidR="00F96B95" w:rsidRPr="0044406F" w:rsidRDefault="009058AA" w:rsidP="00102852">
            <w:pPr>
              <w:spacing w:after="0" w:line="240" w:lineRule="auto"/>
              <w:contextualSpacing/>
              <w:jc w:val="center"/>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 xml:space="preserve">1.1.1 Vía terciaria rehabilitada </w:t>
            </w:r>
            <w:r w:rsidRPr="0044406F">
              <w:rPr>
                <w:rFonts w:eastAsia="Times New Roman" w:cs="Arial"/>
                <w:i/>
                <w:iCs/>
                <w:color w:val="000000"/>
                <w:sz w:val="18"/>
                <w:szCs w:val="18"/>
                <w:lang w:val="es-CO" w:eastAsia="es-CO"/>
              </w:rPr>
              <w:br/>
              <w:t>Medido a través de: Kilómetros de vías terciaria</w:t>
            </w:r>
          </w:p>
          <w:p w14:paraId="19896585" w14:textId="77777777" w:rsidR="004930F5" w:rsidRPr="0044406F" w:rsidRDefault="009058AA" w:rsidP="0044406F">
            <w:pPr>
              <w:spacing w:after="0" w:line="240" w:lineRule="auto"/>
              <w:contextualSpacing/>
              <w:jc w:val="center"/>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Meta total: 138,2800</w:t>
            </w:r>
          </w:p>
        </w:tc>
      </w:tr>
      <w:tr w:rsidR="00BF5386" w14:paraId="520D6B19" w14:textId="77777777" w:rsidTr="00587216">
        <w:trPr>
          <w:trHeight w:val="20"/>
          <w:jc w:val="center"/>
        </w:trPr>
        <w:tc>
          <w:tcPr>
            <w:tcW w:w="1485" w:type="dxa"/>
            <w:vMerge/>
            <w:tcBorders>
              <w:top w:val="nil"/>
              <w:left w:val="single" w:sz="4" w:space="0" w:color="auto"/>
              <w:bottom w:val="single" w:sz="4" w:space="0" w:color="auto"/>
              <w:right w:val="single" w:sz="4" w:space="0" w:color="auto"/>
            </w:tcBorders>
            <w:vAlign w:val="center"/>
            <w:hideMark/>
          </w:tcPr>
          <w:p w14:paraId="294DFA07" w14:textId="77777777" w:rsidR="004930F5" w:rsidRPr="00530725" w:rsidRDefault="004930F5" w:rsidP="0044406F">
            <w:pPr>
              <w:spacing w:after="0" w:line="240" w:lineRule="auto"/>
              <w:contextualSpacing/>
              <w:rPr>
                <w:rFonts w:eastAsia="Times New Roman" w:cs="Arial"/>
                <w:b/>
                <w:bCs/>
                <w:color w:val="FFFFFF"/>
                <w:sz w:val="18"/>
                <w:szCs w:val="18"/>
                <w:lang w:val="es-CO" w:eastAsia="es-CO"/>
              </w:rPr>
            </w:pPr>
          </w:p>
        </w:tc>
        <w:tc>
          <w:tcPr>
            <w:tcW w:w="1307" w:type="dxa"/>
            <w:tcBorders>
              <w:top w:val="nil"/>
              <w:left w:val="nil"/>
              <w:bottom w:val="single" w:sz="4" w:space="0" w:color="auto"/>
              <w:right w:val="single" w:sz="4" w:space="0" w:color="auto"/>
            </w:tcBorders>
            <w:shd w:val="clear" w:color="000000" w:fill="CCCCFF"/>
            <w:vAlign w:val="center"/>
            <w:hideMark/>
          </w:tcPr>
          <w:p w14:paraId="2F7D9CE2" w14:textId="77777777" w:rsidR="004930F5" w:rsidRPr="00530725" w:rsidRDefault="009058AA" w:rsidP="0044406F">
            <w:pPr>
              <w:spacing w:after="0" w:line="240" w:lineRule="auto"/>
              <w:contextualSpacing/>
              <w:jc w:val="center"/>
              <w:rPr>
                <w:rFonts w:eastAsia="Times New Roman" w:cs="Arial"/>
                <w:b/>
                <w:bCs/>
                <w:color w:val="000000"/>
                <w:sz w:val="18"/>
                <w:szCs w:val="18"/>
                <w:lang w:val="es-CO" w:eastAsia="es-CO"/>
              </w:rPr>
            </w:pPr>
            <w:r w:rsidRPr="00530725">
              <w:rPr>
                <w:rFonts w:eastAsia="Times New Roman" w:cs="Arial"/>
                <w:b/>
                <w:bCs/>
                <w:color w:val="000000"/>
                <w:sz w:val="18"/>
                <w:szCs w:val="18"/>
                <w:lang w:val="es-CO" w:eastAsia="es-CO"/>
              </w:rPr>
              <w:t>Fuentes de financiación</w:t>
            </w:r>
          </w:p>
        </w:tc>
        <w:tc>
          <w:tcPr>
            <w:tcW w:w="3299" w:type="dxa"/>
            <w:tcBorders>
              <w:top w:val="nil"/>
              <w:left w:val="nil"/>
              <w:bottom w:val="single" w:sz="4" w:space="0" w:color="auto"/>
              <w:right w:val="single" w:sz="4" w:space="0" w:color="auto"/>
            </w:tcBorders>
            <w:shd w:val="clear" w:color="auto" w:fill="auto"/>
            <w:vAlign w:val="center"/>
            <w:hideMark/>
          </w:tcPr>
          <w:p w14:paraId="00F868BD" w14:textId="77777777" w:rsidR="004930F5" w:rsidRPr="0044406F" w:rsidRDefault="009058AA" w:rsidP="0044406F">
            <w:pPr>
              <w:spacing w:after="0" w:line="240" w:lineRule="auto"/>
              <w:contextualSpacing/>
              <w:jc w:val="center"/>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Recursos Propios</w:t>
            </w:r>
          </w:p>
        </w:tc>
        <w:tc>
          <w:tcPr>
            <w:tcW w:w="2693" w:type="dxa"/>
            <w:tcBorders>
              <w:top w:val="nil"/>
              <w:left w:val="nil"/>
              <w:bottom w:val="single" w:sz="4" w:space="0" w:color="auto"/>
              <w:right w:val="single" w:sz="4" w:space="0" w:color="auto"/>
            </w:tcBorders>
            <w:shd w:val="clear" w:color="auto" w:fill="auto"/>
            <w:noWrap/>
            <w:vAlign w:val="bottom"/>
            <w:hideMark/>
          </w:tcPr>
          <w:p w14:paraId="54D6DDF2" w14:textId="77777777" w:rsidR="004930F5"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SGP Propósito General Libre Inversión</w:t>
            </w:r>
          </w:p>
        </w:tc>
      </w:tr>
    </w:tbl>
    <w:p w14:paraId="67D28FBF" w14:textId="77777777" w:rsidR="00530725" w:rsidRDefault="009058AA" w:rsidP="0044406F">
      <w:pPr>
        <w:spacing w:line="240" w:lineRule="auto"/>
        <w:contextualSpacing/>
        <w:jc w:val="both"/>
        <w:rPr>
          <w:rFonts w:eastAsia="Arial" w:cs="Arial"/>
        </w:rPr>
      </w:pPr>
      <w:r w:rsidRPr="007F4DB8">
        <w:rPr>
          <w:rFonts w:cs="Arial"/>
          <w:b/>
          <w:bCs/>
          <w:sz w:val="18"/>
          <w:szCs w:val="18"/>
          <w:lang w:val="es-CO"/>
        </w:rPr>
        <w:t>Fuente:</w:t>
      </w:r>
      <w:r w:rsidRPr="007F4DB8">
        <w:rPr>
          <w:rFonts w:cs="Arial"/>
          <w:sz w:val="18"/>
          <w:szCs w:val="18"/>
          <w:lang w:val="es-CO"/>
        </w:rPr>
        <w:t xml:space="preserve"> elaboración propia con base en la relación de contratos</w:t>
      </w:r>
      <w:r>
        <w:rPr>
          <w:rFonts w:cs="Arial"/>
          <w:sz w:val="18"/>
          <w:szCs w:val="18"/>
          <w:lang w:val="es-CO"/>
        </w:rPr>
        <w:t xml:space="preserve"> y </w:t>
      </w:r>
      <w:r w:rsidR="008F6BCC">
        <w:rPr>
          <w:rFonts w:cs="Arial"/>
          <w:sz w:val="18"/>
          <w:szCs w:val="18"/>
          <w:lang w:val="es-CO"/>
        </w:rPr>
        <w:t>las fichas EBI de los proyectos de Inversión</w:t>
      </w:r>
      <w:r w:rsidRPr="007F4DB8">
        <w:rPr>
          <w:rFonts w:cs="Arial"/>
          <w:sz w:val="18"/>
          <w:szCs w:val="18"/>
          <w:lang w:val="es-CO"/>
        </w:rPr>
        <w:t xml:space="preserve"> remitid</w:t>
      </w:r>
      <w:r w:rsidR="008F6BCC">
        <w:rPr>
          <w:rFonts w:cs="Arial"/>
          <w:sz w:val="18"/>
          <w:szCs w:val="18"/>
          <w:lang w:val="es-CO"/>
        </w:rPr>
        <w:t>o</w:t>
      </w:r>
      <w:r>
        <w:rPr>
          <w:rFonts w:cs="Arial"/>
          <w:sz w:val="18"/>
          <w:szCs w:val="18"/>
          <w:lang w:val="es-CO"/>
        </w:rPr>
        <w:t>s</w:t>
      </w:r>
      <w:r w:rsidRPr="007F4DB8">
        <w:rPr>
          <w:rFonts w:cs="Arial"/>
          <w:sz w:val="18"/>
          <w:szCs w:val="18"/>
          <w:lang w:val="es-CO"/>
        </w:rPr>
        <w:t xml:space="preserve"> por el Municipio de </w:t>
      </w:r>
      <w:r>
        <w:rPr>
          <w:rFonts w:cs="Arial"/>
          <w:sz w:val="18"/>
          <w:szCs w:val="18"/>
          <w:lang w:val="es-CO"/>
        </w:rPr>
        <w:t>Supatá – Cundinamarca</w:t>
      </w:r>
      <w:r w:rsidR="00F96B95">
        <w:rPr>
          <w:rFonts w:cs="Arial"/>
          <w:sz w:val="18"/>
          <w:szCs w:val="18"/>
          <w:lang w:val="es-CO"/>
        </w:rPr>
        <w:t>.</w:t>
      </w:r>
    </w:p>
    <w:p w14:paraId="13E18149" w14:textId="77777777" w:rsidR="00F96B95" w:rsidRDefault="00F96B95" w:rsidP="00102852">
      <w:pPr>
        <w:spacing w:line="240" w:lineRule="auto"/>
        <w:contextualSpacing/>
        <w:jc w:val="both"/>
        <w:rPr>
          <w:rFonts w:eastAsia="Arial" w:cs="Arial"/>
        </w:rPr>
      </w:pPr>
    </w:p>
    <w:p w14:paraId="4D297A67" w14:textId="77777777" w:rsidR="003F3795" w:rsidRDefault="009058AA" w:rsidP="00102852">
      <w:pPr>
        <w:spacing w:line="240" w:lineRule="auto"/>
        <w:contextualSpacing/>
        <w:jc w:val="both"/>
      </w:pPr>
      <w:r>
        <w:rPr>
          <w:rFonts w:eastAsia="Arial" w:cs="Arial"/>
        </w:rPr>
        <w:t xml:space="preserve">En términos del problema central, pese a que este se </w:t>
      </w:r>
      <w:r w:rsidR="00B70DB2">
        <w:rPr>
          <w:rFonts w:eastAsia="Arial" w:cs="Arial"/>
        </w:rPr>
        <w:t xml:space="preserve">debe </w:t>
      </w:r>
      <w:r>
        <w:rPr>
          <w:rFonts w:eastAsia="Arial" w:cs="Arial"/>
        </w:rPr>
        <w:t>identifica</w:t>
      </w:r>
      <w:r w:rsidR="00B70DB2">
        <w:rPr>
          <w:rFonts w:eastAsia="Arial" w:cs="Arial"/>
        </w:rPr>
        <w:t>r</w:t>
      </w:r>
      <w:r>
        <w:rPr>
          <w:rFonts w:eastAsia="Arial" w:cs="Arial"/>
        </w:rPr>
        <w:t xml:space="preserve"> como una problemática con</w:t>
      </w:r>
      <w:r w:rsidR="00530725" w:rsidRPr="00530725">
        <w:rPr>
          <w:rFonts w:eastAsia="Arial" w:cs="Arial"/>
        </w:rPr>
        <w:t xml:space="preserve"> efectos</w:t>
      </w:r>
      <w:r w:rsidR="00530725">
        <w:rPr>
          <w:rFonts w:eastAsia="Arial" w:cs="Arial"/>
        </w:rPr>
        <w:t xml:space="preserve"> </w:t>
      </w:r>
      <w:r w:rsidR="00530725" w:rsidRPr="00530725">
        <w:rPr>
          <w:rFonts w:eastAsia="Arial" w:cs="Arial"/>
        </w:rPr>
        <w:t xml:space="preserve">negativos </w:t>
      </w:r>
      <w:r w:rsidR="00B70DB2">
        <w:rPr>
          <w:rFonts w:eastAsia="Arial" w:cs="Arial"/>
        </w:rPr>
        <w:t>al conjunto global de la</w:t>
      </w:r>
      <w:r w:rsidR="00530725" w:rsidRPr="00530725">
        <w:rPr>
          <w:rFonts w:eastAsia="Arial" w:cs="Arial"/>
        </w:rPr>
        <w:t xml:space="preserve"> población</w:t>
      </w:r>
      <w:r>
        <w:rPr>
          <w:rFonts w:eastAsia="Arial" w:cs="Arial"/>
        </w:rPr>
        <w:t>, la d</w:t>
      </w:r>
      <w:r w:rsidRPr="006E2260">
        <w:rPr>
          <w:rFonts w:eastAsia="Arial" w:cs="Arial"/>
        </w:rPr>
        <w:t>escripción de la situación existente respecto al problem</w:t>
      </w:r>
      <w:r>
        <w:rPr>
          <w:rFonts w:eastAsia="Arial" w:cs="Arial"/>
        </w:rPr>
        <w:t xml:space="preserve">a no demuestra datos o cifras que soporten la ocurrencia del este, lo que conlleva a que el análisis causal se oriente a la ausencia de </w:t>
      </w:r>
      <w:r w:rsidRPr="006E2260">
        <w:rPr>
          <w:rFonts w:eastAsia="Arial" w:cs="Arial"/>
        </w:rPr>
        <w:t xml:space="preserve">suministro y accesorios para el funcionamiento de la </w:t>
      </w:r>
      <w:r>
        <w:rPr>
          <w:rFonts w:eastAsia="Arial" w:cs="Arial"/>
        </w:rPr>
        <w:t>m</w:t>
      </w:r>
      <w:r w:rsidRPr="006E2260">
        <w:rPr>
          <w:rFonts w:eastAsia="Arial" w:cs="Arial"/>
        </w:rPr>
        <w:t>aquinaria</w:t>
      </w:r>
      <w:r w:rsidR="00350585">
        <w:rPr>
          <w:rFonts w:eastAsia="Arial" w:cs="Arial"/>
        </w:rPr>
        <w:t xml:space="preserve">, </w:t>
      </w:r>
      <w:r w:rsidR="00B70DB2">
        <w:rPr>
          <w:rFonts w:eastAsia="Arial" w:cs="Arial"/>
        </w:rPr>
        <w:t>aspecto que conlleva</w:t>
      </w:r>
      <w:r w:rsidR="00350585">
        <w:rPr>
          <w:rFonts w:eastAsia="Arial" w:cs="Arial"/>
        </w:rPr>
        <w:t xml:space="preserve"> a que se proponga como alternativa </w:t>
      </w:r>
      <w:r w:rsidR="00B70DB2">
        <w:rPr>
          <w:rFonts w:eastAsia="Arial" w:cs="Arial"/>
        </w:rPr>
        <w:t>de solución la suscripción de</w:t>
      </w:r>
      <w:r w:rsidR="00350585">
        <w:rPr>
          <w:rFonts w:eastAsia="Arial" w:cs="Arial"/>
        </w:rPr>
        <w:t xml:space="preserve"> </w:t>
      </w:r>
      <w:r>
        <w:rPr>
          <w:rFonts w:eastAsia="Arial" w:cs="Arial"/>
        </w:rPr>
        <w:t>“</w:t>
      </w:r>
      <w:r w:rsidR="00350585" w:rsidRPr="00350585">
        <w:rPr>
          <w:rFonts w:eastAsia="Arial" w:cs="Arial"/>
          <w:i/>
          <w:iCs/>
        </w:rPr>
        <w:t>Contratos de mantenimiento rutinario y de combustible para la maquinaria y vehículos a cargo del municipio</w:t>
      </w:r>
      <w:r>
        <w:rPr>
          <w:rFonts w:eastAsia="Arial" w:cs="Arial"/>
        </w:rPr>
        <w:t>”</w:t>
      </w:r>
      <w:r w:rsidR="00350585">
        <w:rPr>
          <w:rFonts w:eastAsia="Arial" w:cs="Arial"/>
        </w:rPr>
        <w:t xml:space="preserve">. Frente a lo anterior, </w:t>
      </w:r>
      <w:r w:rsidR="00350585">
        <w:t xml:space="preserve">es necesario indicarse que la adquisición de uno o varios activos </w:t>
      </w:r>
      <w:r w:rsidR="00350585" w:rsidRPr="004647CD">
        <w:rPr>
          <w:i/>
          <w:iCs/>
        </w:rPr>
        <w:t>per</w:t>
      </w:r>
      <w:r w:rsidR="00257A8E" w:rsidRPr="004647CD">
        <w:rPr>
          <w:i/>
          <w:iCs/>
        </w:rPr>
        <w:t xml:space="preserve"> </w:t>
      </w:r>
      <w:r w:rsidR="00350585" w:rsidRPr="004647CD">
        <w:rPr>
          <w:i/>
          <w:iCs/>
        </w:rPr>
        <w:t>se</w:t>
      </w:r>
      <w:r w:rsidR="00350585">
        <w:t xml:space="preserve"> no puede entenderse por sí mism</w:t>
      </w:r>
      <w:r w:rsidR="00257A8E">
        <w:t>a</w:t>
      </w:r>
      <w:r w:rsidR="00350585">
        <w:t xml:space="preserve"> como un proyecto de inversión, pues </w:t>
      </w:r>
      <w:r w:rsidR="00350585">
        <w:lastRenderedPageBreak/>
        <w:t>la adquisición de un bien o servicio no puede ser entendido como la solución al problema. Al respecto, el Departamento Nacional de Planeación</w:t>
      </w:r>
      <w:r>
        <w:rPr>
          <w:rStyle w:val="Refdenotaalpie"/>
        </w:rPr>
        <w:footnoteReference w:id="4"/>
      </w:r>
      <w:r w:rsidR="00350585">
        <w:t xml:space="preserve"> ha indicado que</w:t>
      </w:r>
      <w:r>
        <w:t>:</w:t>
      </w:r>
    </w:p>
    <w:p w14:paraId="4B4993B0" w14:textId="77777777" w:rsidR="003F3795" w:rsidRDefault="003F3795" w:rsidP="00102852">
      <w:pPr>
        <w:spacing w:line="240" w:lineRule="auto"/>
        <w:contextualSpacing/>
        <w:jc w:val="both"/>
      </w:pPr>
    </w:p>
    <w:p w14:paraId="60B3B1B5" w14:textId="77777777" w:rsidR="00B70DB2" w:rsidRPr="0044406F" w:rsidRDefault="009058AA" w:rsidP="0044406F">
      <w:pPr>
        <w:spacing w:line="240" w:lineRule="auto"/>
        <w:ind w:left="708"/>
        <w:contextualSpacing/>
        <w:jc w:val="both"/>
        <w:rPr>
          <w:i/>
          <w:iCs/>
          <w:sz w:val="18"/>
          <w:szCs w:val="18"/>
        </w:rPr>
      </w:pPr>
      <w:r w:rsidRPr="0044406F">
        <w:rPr>
          <w:sz w:val="18"/>
          <w:szCs w:val="18"/>
        </w:rPr>
        <w:t>"</w:t>
      </w:r>
      <w:r w:rsidRPr="0044406F">
        <w:rPr>
          <w:i/>
          <w:iCs/>
          <w:sz w:val="18"/>
          <w:szCs w:val="18"/>
        </w:rPr>
        <w:t>Un error que se presenta frecuentemente en la definición del problema central, surge cuando este se describe como la falta o ausencia de una solución frente a una necesidad experimentada por la población. Este hecho sucede frecuentemente con intervenciones que conllevan la construcción de diferentes tipos de infraestructura pública o la adquisición de equipos. El definir la situación problemática de esta forma, conlleva dos debilidades en la formulación del proyecto:</w:t>
      </w:r>
    </w:p>
    <w:p w14:paraId="68B566BC" w14:textId="77777777" w:rsidR="003F3795" w:rsidRPr="0044406F" w:rsidRDefault="003F3795" w:rsidP="0044406F">
      <w:pPr>
        <w:spacing w:line="240" w:lineRule="auto"/>
        <w:ind w:left="708"/>
        <w:contextualSpacing/>
        <w:jc w:val="both"/>
        <w:rPr>
          <w:i/>
          <w:iCs/>
          <w:sz w:val="18"/>
          <w:szCs w:val="18"/>
        </w:rPr>
      </w:pPr>
    </w:p>
    <w:p w14:paraId="12332F6A" w14:textId="77777777" w:rsidR="00B70DB2" w:rsidRPr="0044406F" w:rsidRDefault="009058AA" w:rsidP="0044406F">
      <w:pPr>
        <w:spacing w:line="240" w:lineRule="auto"/>
        <w:ind w:left="708"/>
        <w:contextualSpacing/>
        <w:jc w:val="both"/>
        <w:rPr>
          <w:i/>
          <w:iCs/>
          <w:sz w:val="18"/>
          <w:szCs w:val="18"/>
        </w:rPr>
      </w:pPr>
      <w:r w:rsidRPr="0044406F">
        <w:rPr>
          <w:rFonts w:ascii="Symbol" w:hAnsi="Symbol"/>
          <w:i/>
          <w:iCs/>
          <w:sz w:val="18"/>
          <w:szCs w:val="18"/>
        </w:rPr>
        <w:sym w:font="Symbol" w:char="F0B7"/>
      </w:r>
      <w:r w:rsidRPr="0044406F">
        <w:rPr>
          <w:i/>
          <w:iCs/>
          <w:sz w:val="18"/>
          <w:szCs w:val="18"/>
        </w:rPr>
        <w:t xml:space="preserve"> Se limita y condiciona la solución a esa sola alternativa. </w:t>
      </w:r>
    </w:p>
    <w:p w14:paraId="50AEA550" w14:textId="77777777" w:rsidR="007F2D9E" w:rsidRPr="0044406F" w:rsidRDefault="009058AA" w:rsidP="0044406F">
      <w:pPr>
        <w:spacing w:line="240" w:lineRule="auto"/>
        <w:ind w:left="708"/>
        <w:contextualSpacing/>
        <w:jc w:val="both"/>
        <w:rPr>
          <w:i/>
          <w:iCs/>
          <w:sz w:val="18"/>
          <w:szCs w:val="18"/>
        </w:rPr>
      </w:pPr>
      <w:r w:rsidRPr="0044406F">
        <w:rPr>
          <w:rFonts w:ascii="Symbol" w:hAnsi="Symbol"/>
          <w:i/>
          <w:iCs/>
          <w:sz w:val="18"/>
          <w:szCs w:val="18"/>
        </w:rPr>
        <w:sym w:font="Symbol" w:char="F0B7"/>
      </w:r>
      <w:r w:rsidRPr="0044406F">
        <w:rPr>
          <w:i/>
          <w:iCs/>
          <w:sz w:val="18"/>
          <w:szCs w:val="18"/>
        </w:rPr>
        <w:t xml:space="preserve"> Se ignoran las condiciones que afectan realmente a la población en cuanto a su bienestar y el mejoramiento de las condiciones de vida</w:t>
      </w:r>
      <w:r w:rsidR="00B70DB2" w:rsidRPr="0044406F">
        <w:rPr>
          <w:sz w:val="18"/>
          <w:szCs w:val="18"/>
        </w:rPr>
        <w:t>”.</w:t>
      </w:r>
      <w:r w:rsidRPr="0044406F">
        <w:rPr>
          <w:sz w:val="18"/>
          <w:szCs w:val="18"/>
        </w:rPr>
        <w:t xml:space="preserve"> (</w:t>
      </w:r>
      <w:r w:rsidR="00B70DB2" w:rsidRPr="0044406F">
        <w:rPr>
          <w:sz w:val="18"/>
          <w:szCs w:val="18"/>
        </w:rPr>
        <w:t>p</w:t>
      </w:r>
      <w:r w:rsidRPr="0044406F">
        <w:rPr>
          <w:sz w:val="18"/>
          <w:szCs w:val="18"/>
        </w:rPr>
        <w:t xml:space="preserve">.14 – 15). </w:t>
      </w:r>
    </w:p>
    <w:p w14:paraId="5708C38E" w14:textId="77777777" w:rsidR="003F3795" w:rsidRDefault="003F3795" w:rsidP="00102852">
      <w:pPr>
        <w:spacing w:line="240" w:lineRule="auto"/>
        <w:contextualSpacing/>
        <w:jc w:val="both"/>
      </w:pPr>
    </w:p>
    <w:p w14:paraId="06430218" w14:textId="77777777" w:rsidR="007F2D9E" w:rsidRDefault="009058AA" w:rsidP="00102852">
      <w:pPr>
        <w:spacing w:line="240" w:lineRule="auto"/>
        <w:contextualSpacing/>
        <w:jc w:val="both"/>
      </w:pPr>
      <w:r>
        <w:t xml:space="preserve">En términos de la preparación, </w:t>
      </w:r>
      <w:r w:rsidR="00E24A89">
        <w:t>la cadena de valor resulta in</w:t>
      </w:r>
      <w:r w:rsidR="00E50126">
        <w:t>coherente</w:t>
      </w:r>
      <w:r w:rsidR="00E24A89">
        <w:t xml:space="preserve"> al </w:t>
      </w:r>
      <w:r w:rsidR="00E50126">
        <w:t xml:space="preserve">destacar como producto una </w:t>
      </w:r>
      <w:r w:rsidR="006D2147">
        <w:t>v</w:t>
      </w:r>
      <w:r w:rsidR="00E24A89" w:rsidRPr="00E24A89">
        <w:t xml:space="preserve">ía terciaria rehabilitada a través </w:t>
      </w:r>
      <w:r w:rsidR="00E50126">
        <w:t xml:space="preserve">de </w:t>
      </w:r>
      <w:r w:rsidR="006D2147">
        <w:t>“</w:t>
      </w:r>
      <w:r w:rsidR="00E24A89" w:rsidRPr="00B70DB2">
        <w:rPr>
          <w:i/>
          <w:iCs/>
        </w:rPr>
        <w:t>Contrato</w:t>
      </w:r>
      <w:r w:rsidR="00E50126" w:rsidRPr="00B70DB2">
        <w:rPr>
          <w:i/>
          <w:iCs/>
        </w:rPr>
        <w:t>s</w:t>
      </w:r>
      <w:r w:rsidR="00E24A89" w:rsidRPr="00B70DB2">
        <w:rPr>
          <w:i/>
          <w:iCs/>
        </w:rPr>
        <w:t xml:space="preserve"> de suministro de combustible</w:t>
      </w:r>
      <w:r w:rsidR="006D2147">
        <w:t>”</w:t>
      </w:r>
      <w:r w:rsidR="00E24A89" w:rsidRPr="00E24A89">
        <w:t>; 1.1.2 suministro e instalación de llantas para la maquinaria y 1.1.3 mejoramiento de la vía</w:t>
      </w:r>
      <w:r w:rsidR="00E50126">
        <w:t xml:space="preserve">, o </w:t>
      </w:r>
      <w:r w:rsidR="00E50126" w:rsidRPr="00E50126">
        <w:t>suministro e instalación de llantas para la maquinaria</w:t>
      </w:r>
      <w:r w:rsidR="00E50126">
        <w:t>, desco</w:t>
      </w:r>
      <w:r w:rsidR="00B70DB2">
        <w:t>no</w:t>
      </w:r>
      <w:r w:rsidR="00E50126">
        <w:t xml:space="preserve">ciendo otras actividades e insumos necesarios para el desarrollo de obras preliminares, la construcción de las vías, obras de drenaje, caracterización </w:t>
      </w:r>
      <w:r w:rsidR="00CF2DD7">
        <w:t>vial</w:t>
      </w:r>
      <w:r w:rsidR="00E50126">
        <w:t xml:space="preserve"> y las labores de interventoría, entre otros</w:t>
      </w:r>
      <w:r w:rsidR="00B70DB2">
        <w:t xml:space="preserve">, que lleven a la entrega de vías </w:t>
      </w:r>
      <w:r w:rsidR="004264A4">
        <w:t xml:space="preserve">cuantificadas por el </w:t>
      </w:r>
      <w:r w:rsidR="007F10EE">
        <w:t>número</w:t>
      </w:r>
      <w:r w:rsidR="004264A4">
        <w:t xml:space="preserve"> de kilómetros entregados como indicador de producto.</w:t>
      </w:r>
    </w:p>
    <w:p w14:paraId="53B40E96" w14:textId="77777777" w:rsidR="006D2147" w:rsidRDefault="006D2147" w:rsidP="0044406F">
      <w:pPr>
        <w:spacing w:line="240" w:lineRule="auto"/>
        <w:contextualSpacing/>
        <w:jc w:val="both"/>
      </w:pPr>
    </w:p>
    <w:p w14:paraId="3DA06F5A" w14:textId="77777777" w:rsidR="00E50126" w:rsidRDefault="009058AA" w:rsidP="00102852">
      <w:pPr>
        <w:spacing w:line="240" w:lineRule="auto"/>
        <w:contextualSpacing/>
        <w:jc w:val="both"/>
      </w:pPr>
      <w:r>
        <w:t xml:space="preserve">Por otra parte, en materia de evaluación, resulta negativo el retorno de la inversión, para el caso del </w:t>
      </w:r>
      <w:r w:rsidR="002D6EAC">
        <w:t>P</w:t>
      </w:r>
      <w:r>
        <w:t xml:space="preserve">royecto </w:t>
      </w:r>
      <w:r w:rsidR="002D6EAC">
        <w:t xml:space="preserve">No. </w:t>
      </w:r>
      <w:r w:rsidRPr="00E50126">
        <w:t>2020257770014</w:t>
      </w:r>
      <w:r>
        <w:t>, pues el beneficio de su implementación de acuerdo con el flujo de caja planteado no alcanza la tasa social de descuento, por lo que su inversión de acuerdo con el DNP debe ser igual o superior al 12</w:t>
      </w:r>
      <w:r w:rsidR="002D6EAC">
        <w:t xml:space="preserve"> </w:t>
      </w:r>
      <w:r>
        <w:t>%.</w:t>
      </w:r>
    </w:p>
    <w:p w14:paraId="4EDCA7E3" w14:textId="77777777" w:rsidR="006D2147" w:rsidRPr="007F2D9E" w:rsidRDefault="006D2147" w:rsidP="0044406F">
      <w:pPr>
        <w:spacing w:line="240" w:lineRule="auto"/>
        <w:contextualSpacing/>
        <w:jc w:val="both"/>
        <w:rPr>
          <w:rFonts w:eastAsia="Arial" w:cs="Arial"/>
        </w:rPr>
      </w:pPr>
    </w:p>
    <w:p w14:paraId="0221814A" w14:textId="77777777" w:rsidR="00640607" w:rsidRDefault="009058AA" w:rsidP="00102852">
      <w:pPr>
        <w:spacing w:line="240" w:lineRule="auto"/>
        <w:contextualSpacing/>
        <w:jc w:val="both"/>
        <w:rPr>
          <w:rFonts w:eastAsia="Calibri" w:cs="Arial"/>
        </w:rPr>
      </w:pPr>
      <w:r>
        <w:rPr>
          <w:rFonts w:eastAsia="Calibri" w:cs="Arial"/>
        </w:rPr>
        <w:t xml:space="preserve">Finalmente, en términos </w:t>
      </w:r>
      <w:r w:rsidR="002C3CFC">
        <w:rPr>
          <w:rFonts w:eastAsia="Calibri" w:cs="Arial"/>
        </w:rPr>
        <w:t xml:space="preserve">de </w:t>
      </w:r>
      <w:r>
        <w:rPr>
          <w:rFonts w:eastAsia="Calibri" w:cs="Arial"/>
        </w:rPr>
        <w:t>la programación de recursos, para el caso</w:t>
      </w:r>
      <w:r w:rsidR="002C3CFC">
        <w:rPr>
          <w:rFonts w:eastAsia="Calibri" w:cs="Arial"/>
        </w:rPr>
        <w:t xml:space="preserve"> </w:t>
      </w:r>
      <w:r>
        <w:rPr>
          <w:rFonts w:eastAsia="Calibri" w:cs="Arial"/>
        </w:rPr>
        <w:t xml:space="preserve">del </w:t>
      </w:r>
      <w:r w:rsidR="002D6EAC">
        <w:rPr>
          <w:rFonts w:eastAsia="Calibri" w:cs="Arial"/>
        </w:rPr>
        <w:t>P</w:t>
      </w:r>
      <w:r>
        <w:rPr>
          <w:rFonts w:eastAsia="Calibri" w:cs="Arial"/>
        </w:rPr>
        <w:t xml:space="preserve">royecto No. </w:t>
      </w:r>
      <w:r w:rsidRPr="00E50126">
        <w:rPr>
          <w:rFonts w:eastAsia="Calibri" w:cs="Arial"/>
        </w:rPr>
        <w:t>20257770003</w:t>
      </w:r>
      <w:r w:rsidR="00F05D12">
        <w:rPr>
          <w:rFonts w:eastAsia="Calibri" w:cs="Arial"/>
        </w:rPr>
        <w:t xml:space="preserve"> </w:t>
      </w:r>
      <w:r>
        <w:rPr>
          <w:rFonts w:eastAsia="Calibri" w:cs="Arial"/>
        </w:rPr>
        <w:t xml:space="preserve">no se observa la programación de recursos de la </w:t>
      </w:r>
      <w:r w:rsidR="002C3CFC">
        <w:rPr>
          <w:rFonts w:eastAsia="Calibri" w:cs="Arial"/>
        </w:rPr>
        <w:t>Participación</w:t>
      </w:r>
      <w:r>
        <w:rPr>
          <w:rFonts w:eastAsia="Calibri" w:cs="Arial"/>
        </w:rPr>
        <w:t xml:space="preserve"> de</w:t>
      </w:r>
      <w:r w:rsidR="002C3CFC">
        <w:rPr>
          <w:rFonts w:eastAsia="Calibri" w:cs="Arial"/>
        </w:rPr>
        <w:t xml:space="preserve"> </w:t>
      </w:r>
      <w:r>
        <w:rPr>
          <w:rFonts w:eastAsia="Calibri" w:cs="Arial"/>
        </w:rPr>
        <w:t xml:space="preserve">Propósito </w:t>
      </w:r>
      <w:r w:rsidR="002C3CFC">
        <w:rPr>
          <w:rFonts w:eastAsia="Calibri" w:cs="Arial"/>
        </w:rPr>
        <w:t>General</w:t>
      </w:r>
      <w:r w:rsidR="00F05D12">
        <w:rPr>
          <w:rFonts w:eastAsia="Calibri" w:cs="Arial"/>
        </w:rPr>
        <w:t>;</w:t>
      </w:r>
      <w:r>
        <w:rPr>
          <w:rFonts w:eastAsia="Calibri" w:cs="Arial"/>
        </w:rPr>
        <w:t xml:space="preserve"> no </w:t>
      </w:r>
      <w:r w:rsidR="002C3CFC">
        <w:rPr>
          <w:rFonts w:eastAsia="Calibri" w:cs="Arial"/>
        </w:rPr>
        <w:t>obstante,</w:t>
      </w:r>
      <w:r>
        <w:rPr>
          <w:rFonts w:eastAsia="Calibri" w:cs="Arial"/>
        </w:rPr>
        <w:t xml:space="preserve"> aun </w:t>
      </w:r>
      <w:r w:rsidR="002C3CFC">
        <w:rPr>
          <w:rFonts w:eastAsia="Calibri" w:cs="Arial"/>
        </w:rPr>
        <w:t>así,</w:t>
      </w:r>
      <w:r>
        <w:rPr>
          <w:rFonts w:eastAsia="Calibri" w:cs="Arial"/>
        </w:rPr>
        <w:t xml:space="preserve"> se ejecutan los procesos contractuales con cargo </w:t>
      </w:r>
      <w:r w:rsidR="004264A4">
        <w:rPr>
          <w:rFonts w:eastAsia="Calibri" w:cs="Arial"/>
        </w:rPr>
        <w:t>a la Participación</w:t>
      </w:r>
      <w:r>
        <w:rPr>
          <w:rFonts w:eastAsia="Calibri" w:cs="Arial"/>
        </w:rPr>
        <w:t xml:space="preserve"> este </w:t>
      </w:r>
      <w:r w:rsidR="00F05D12">
        <w:rPr>
          <w:rFonts w:eastAsia="Calibri" w:cs="Arial"/>
        </w:rPr>
        <w:t>P</w:t>
      </w:r>
      <w:r>
        <w:rPr>
          <w:rFonts w:eastAsia="Calibri" w:cs="Arial"/>
        </w:rPr>
        <w:t xml:space="preserve">royecto. Por otra parte, para el </w:t>
      </w:r>
      <w:r w:rsidR="00F05D12">
        <w:rPr>
          <w:rFonts w:eastAsia="Calibri" w:cs="Arial"/>
        </w:rPr>
        <w:t>P</w:t>
      </w:r>
      <w:r>
        <w:rPr>
          <w:rFonts w:eastAsia="Calibri" w:cs="Arial"/>
        </w:rPr>
        <w:t>royecto No</w:t>
      </w:r>
      <w:r w:rsidR="002C3CFC">
        <w:rPr>
          <w:rFonts w:eastAsia="Calibri" w:cs="Arial"/>
        </w:rPr>
        <w:t>.</w:t>
      </w:r>
      <w:r>
        <w:rPr>
          <w:rFonts w:eastAsia="Calibri" w:cs="Arial"/>
        </w:rPr>
        <w:t xml:space="preserve"> </w:t>
      </w:r>
      <w:r w:rsidRPr="00E50126">
        <w:rPr>
          <w:rFonts w:eastAsia="Calibri" w:cs="Arial"/>
        </w:rPr>
        <w:t>2020257770014</w:t>
      </w:r>
      <w:r w:rsidR="002C3CFC">
        <w:rPr>
          <w:rFonts w:eastAsia="Calibri" w:cs="Arial"/>
        </w:rPr>
        <w:t xml:space="preserve"> se observa la programación de recursos de la destinación de Libre Inversión del SGP, aun cuando las actividades de la cadena de valor hacen referencia a acciones de gasto no financiables con la Participación de Propósito General, destinación de Libre Inversión.</w:t>
      </w:r>
    </w:p>
    <w:p w14:paraId="5A69B4D8" w14:textId="77777777" w:rsidR="00C56B51" w:rsidRDefault="00C56B51" w:rsidP="0044406F">
      <w:pPr>
        <w:spacing w:line="240" w:lineRule="auto"/>
        <w:contextualSpacing/>
        <w:jc w:val="both"/>
        <w:rPr>
          <w:rFonts w:eastAsia="Calibri" w:cs="Arial"/>
        </w:rPr>
      </w:pPr>
    </w:p>
    <w:p w14:paraId="244BAED2" w14:textId="77777777" w:rsidR="0010477C" w:rsidRPr="00C56B51" w:rsidRDefault="00C56B51" w:rsidP="00C56B51">
      <w:pPr>
        <w:spacing w:line="240" w:lineRule="auto"/>
        <w:jc w:val="both"/>
        <w:rPr>
          <w:rFonts w:cs="Arial"/>
          <w:bCs/>
        </w:rPr>
      </w:pPr>
      <w:r w:rsidRPr="00C56B51">
        <w:rPr>
          <w:b/>
          <w:bCs/>
        </w:rPr>
        <w:t>c)</w:t>
      </w:r>
      <w:r>
        <w:rPr>
          <w:b/>
          <w:bCs/>
        </w:rPr>
        <w:t xml:space="preserve"> </w:t>
      </w:r>
      <w:r w:rsidR="009058AA" w:rsidRPr="00C56B51">
        <w:rPr>
          <w:b/>
          <w:bCs/>
        </w:rPr>
        <w:t xml:space="preserve">Financiación de actividades no permitidas en la </w:t>
      </w:r>
      <w:r w:rsidR="00F05D12" w:rsidRPr="00C56B51">
        <w:rPr>
          <w:b/>
          <w:bCs/>
        </w:rPr>
        <w:t>l</w:t>
      </w:r>
      <w:r w:rsidR="009058AA" w:rsidRPr="00C56B51">
        <w:rPr>
          <w:b/>
          <w:bCs/>
        </w:rPr>
        <w:t>ey.</w:t>
      </w:r>
    </w:p>
    <w:p w14:paraId="067E6B6F" w14:textId="77777777" w:rsidR="00E358CE" w:rsidRPr="00E358CE" w:rsidRDefault="009058AA" w:rsidP="0044406F">
      <w:pPr>
        <w:spacing w:line="240" w:lineRule="auto"/>
        <w:contextualSpacing/>
        <w:jc w:val="both"/>
        <w:rPr>
          <w:rFonts w:cs="Arial"/>
          <w:bCs/>
        </w:rPr>
      </w:pPr>
      <w:r>
        <w:rPr>
          <w:rFonts w:cs="Arial"/>
          <w:bCs/>
        </w:rPr>
        <w:t>Referente a la ejecución de recursos de la destinación de Libre Inversión de la Participación de Propósito General,</w:t>
      </w:r>
      <w:r w:rsidRPr="0010477C">
        <w:rPr>
          <w:rFonts w:cs="Arial"/>
          <w:bCs/>
        </w:rPr>
        <w:t xml:space="preserve"> el DNP ha sido enfático en los objetos de gasto financiables en el Sector Fortalecimiento Institucional, destacando que cuando la ejecución de recursos de Forzosa Inversión – Otros Sectores que se realice en el marco de un programa o proyecto que pretenda mejorar la gestión y adecuar la estructura administrativa municipal para el cumplimiento adecuado de las competencias asignadas por la ley, “</w:t>
      </w:r>
      <w:r w:rsidRPr="0010477C">
        <w:rPr>
          <w:rFonts w:cs="Arial"/>
          <w:bCs/>
          <w:i/>
          <w:iCs/>
        </w:rPr>
        <w:t>no es posible financiar asesorías con el propósito de atender el cumplimiento de labores recurrentes de la administración, como por ejemplo asesoría jurídica, contable, u otras de similar naturaleza</w:t>
      </w:r>
      <w:r w:rsidRPr="0010477C">
        <w:rPr>
          <w:rFonts w:cs="Arial"/>
          <w:bCs/>
        </w:rPr>
        <w:t>”</w:t>
      </w:r>
      <w:r w:rsidR="003E449E">
        <w:rPr>
          <w:rFonts w:cs="Arial"/>
          <w:bCs/>
        </w:rPr>
        <w:t>.</w:t>
      </w:r>
    </w:p>
    <w:p w14:paraId="3AEC3D31" w14:textId="77777777" w:rsidR="00F05D12" w:rsidRDefault="00F05D12" w:rsidP="00102852">
      <w:pPr>
        <w:spacing w:line="240" w:lineRule="auto"/>
        <w:contextualSpacing/>
        <w:jc w:val="both"/>
        <w:rPr>
          <w:rFonts w:cs="Arial"/>
          <w:bCs/>
        </w:rPr>
      </w:pPr>
    </w:p>
    <w:p w14:paraId="13F45FAA" w14:textId="77777777" w:rsidR="00093D66" w:rsidRDefault="009058AA" w:rsidP="0044406F">
      <w:pPr>
        <w:spacing w:line="240" w:lineRule="auto"/>
        <w:contextualSpacing/>
        <w:jc w:val="both"/>
        <w:rPr>
          <w:rFonts w:cs="Arial"/>
          <w:bCs/>
        </w:rPr>
      </w:pPr>
      <w:r>
        <w:rPr>
          <w:rFonts w:cs="Arial"/>
          <w:bCs/>
        </w:rPr>
        <w:lastRenderedPageBreak/>
        <w:t xml:space="preserve">Así las cosas, esta </w:t>
      </w:r>
      <w:r w:rsidR="00E358CE" w:rsidRPr="00E358CE">
        <w:rPr>
          <w:rFonts w:cs="Arial"/>
          <w:bCs/>
        </w:rPr>
        <w:t xml:space="preserve">Dirección identificó que el </w:t>
      </w:r>
      <w:r w:rsidR="00F05D12">
        <w:rPr>
          <w:rFonts w:cs="Arial"/>
          <w:bCs/>
        </w:rPr>
        <w:t>M</w:t>
      </w:r>
      <w:r w:rsidR="00E358CE" w:rsidRPr="00E358CE">
        <w:rPr>
          <w:rFonts w:cs="Arial"/>
          <w:bCs/>
        </w:rPr>
        <w:t xml:space="preserve">unicipio de </w:t>
      </w:r>
      <w:r>
        <w:rPr>
          <w:rFonts w:cs="Arial"/>
          <w:bCs/>
        </w:rPr>
        <w:t>Supatá - Cundinamarca</w:t>
      </w:r>
      <w:r w:rsidR="00E358CE" w:rsidRPr="00E358CE">
        <w:rPr>
          <w:rFonts w:cs="Arial"/>
          <w:bCs/>
        </w:rPr>
        <w:t xml:space="preserve"> financia con recursos de Libre Inversión contratos dirigidos a realizar actividades que enmarca en el </w:t>
      </w:r>
      <w:r w:rsidR="00F05D12">
        <w:rPr>
          <w:rFonts w:cs="Arial"/>
          <w:bCs/>
        </w:rPr>
        <w:t>S</w:t>
      </w:r>
      <w:r w:rsidR="00E358CE" w:rsidRPr="00E358CE">
        <w:rPr>
          <w:rFonts w:cs="Arial"/>
          <w:bCs/>
        </w:rPr>
        <w:t xml:space="preserve">ector de Fortalecimiento Institucional, pero que se trata de contratos donde se contrata el personal que desarrolla funciones propias de la actividades continuas y permanentes de la </w:t>
      </w:r>
      <w:r w:rsidR="00F05D12">
        <w:rPr>
          <w:rFonts w:cs="Arial"/>
          <w:bCs/>
        </w:rPr>
        <w:t>A</w:t>
      </w:r>
      <w:r w:rsidR="00E358CE" w:rsidRPr="00E358CE">
        <w:rPr>
          <w:rFonts w:cs="Arial"/>
          <w:bCs/>
        </w:rPr>
        <w:t xml:space="preserve">dministración </w:t>
      </w:r>
      <w:r w:rsidR="00F05D12">
        <w:rPr>
          <w:rFonts w:cs="Arial"/>
          <w:bCs/>
        </w:rPr>
        <w:t>T</w:t>
      </w:r>
      <w:r w:rsidR="00E358CE" w:rsidRPr="00E358CE">
        <w:rPr>
          <w:rFonts w:cs="Arial"/>
          <w:bCs/>
        </w:rPr>
        <w:t>erritorial. Es decir, se financian gastos de funcionamiento inmersos en proyectos de inversión cuya naturaleza no cumple con las características de este tipo de destinaciones. Se seleccionó una muestra de contratos de este tipo por cada vigencia, los cuales se relacionan a continuación:</w:t>
      </w:r>
    </w:p>
    <w:p w14:paraId="2106AE96" w14:textId="77777777" w:rsidR="004930F5" w:rsidRPr="007544B6" w:rsidRDefault="004930F5" w:rsidP="0044406F">
      <w:pPr>
        <w:spacing w:line="240" w:lineRule="auto"/>
        <w:contextualSpacing/>
        <w:jc w:val="both"/>
        <w:rPr>
          <w:rFonts w:cs="Arial"/>
          <w:bCs/>
        </w:rPr>
      </w:pPr>
    </w:p>
    <w:p w14:paraId="18648251" w14:textId="77777777" w:rsidR="00F05D12" w:rsidRDefault="009058AA" w:rsidP="00102852">
      <w:pPr>
        <w:spacing w:line="240" w:lineRule="auto"/>
        <w:contextualSpacing/>
        <w:jc w:val="center"/>
        <w:rPr>
          <w:rStyle w:val="normaltextrun"/>
          <w:rFonts w:cs="Arial"/>
          <w:color w:val="000000" w:themeColor="text1"/>
          <w:sz w:val="18"/>
          <w:szCs w:val="18"/>
        </w:rPr>
      </w:pPr>
      <w:r w:rsidRPr="005C49DD">
        <w:rPr>
          <w:rStyle w:val="normaltextrun"/>
          <w:rFonts w:cs="Arial"/>
          <w:b/>
          <w:bCs/>
          <w:color w:val="000000" w:themeColor="text1"/>
          <w:sz w:val="18"/>
          <w:szCs w:val="18"/>
        </w:rPr>
        <w:t>Cuadro No.</w:t>
      </w:r>
      <w:r>
        <w:rPr>
          <w:rStyle w:val="normaltextrun"/>
          <w:rFonts w:cs="Arial"/>
          <w:b/>
          <w:bCs/>
          <w:color w:val="000000" w:themeColor="text1"/>
          <w:sz w:val="18"/>
          <w:szCs w:val="18"/>
        </w:rPr>
        <w:t xml:space="preserve"> </w:t>
      </w:r>
      <w:r w:rsidR="004930F5">
        <w:rPr>
          <w:rStyle w:val="normaltextrun"/>
          <w:rFonts w:cs="Arial"/>
          <w:b/>
          <w:bCs/>
          <w:color w:val="000000" w:themeColor="text1"/>
          <w:sz w:val="18"/>
          <w:szCs w:val="18"/>
        </w:rPr>
        <w:t>19</w:t>
      </w:r>
    </w:p>
    <w:p w14:paraId="62E81E63" w14:textId="77777777" w:rsidR="00A26645" w:rsidRPr="0044406F" w:rsidRDefault="009058AA" w:rsidP="0044406F">
      <w:pPr>
        <w:spacing w:line="240" w:lineRule="auto"/>
        <w:contextualSpacing/>
        <w:jc w:val="center"/>
        <w:rPr>
          <w:rFonts w:cs="Arial"/>
          <w:bCs/>
        </w:rPr>
      </w:pPr>
      <w:r>
        <w:rPr>
          <w:rStyle w:val="normaltextrun"/>
          <w:rFonts w:cs="Arial"/>
          <w:color w:val="000000" w:themeColor="text1"/>
          <w:sz w:val="18"/>
          <w:szCs w:val="18"/>
        </w:rPr>
        <w:t xml:space="preserve">Contratos orientados al funcionamiento suscritos con cargo a la Fuente Libre Inversión de la </w:t>
      </w:r>
      <w:r w:rsidRPr="005C49DD">
        <w:rPr>
          <w:rStyle w:val="normaltextrun"/>
          <w:rFonts w:cs="Arial"/>
          <w:color w:val="000000" w:themeColor="text1"/>
          <w:sz w:val="18"/>
          <w:szCs w:val="18"/>
        </w:rPr>
        <w:t xml:space="preserve">Participación </w:t>
      </w:r>
      <w:r w:rsidRPr="0044406F">
        <w:rPr>
          <w:rStyle w:val="normaltextrun"/>
          <w:rFonts w:cs="Arial"/>
          <w:sz w:val="18"/>
          <w:szCs w:val="18"/>
        </w:rPr>
        <w:t>de Propósito General, Municipio de Supatá – Cundinamarca, vigencias 2018, 2019 y 2020.</w:t>
      </w:r>
    </w:p>
    <w:tbl>
      <w:tblPr>
        <w:tblW w:w="9067" w:type="dxa"/>
        <w:jc w:val="center"/>
        <w:tblCellMar>
          <w:left w:w="70" w:type="dxa"/>
          <w:right w:w="70" w:type="dxa"/>
        </w:tblCellMar>
        <w:tblLook w:val="04A0" w:firstRow="1" w:lastRow="0" w:firstColumn="1" w:lastColumn="0" w:noHBand="0" w:noVBand="1"/>
      </w:tblPr>
      <w:tblGrid>
        <w:gridCol w:w="1271"/>
        <w:gridCol w:w="3119"/>
        <w:gridCol w:w="4677"/>
      </w:tblGrid>
      <w:tr w:rsidR="00BF5386" w14:paraId="20115AA8" w14:textId="77777777" w:rsidTr="00587216">
        <w:trPr>
          <w:trHeight w:val="20"/>
          <w:tblHeader/>
          <w:jc w:val="center"/>
        </w:trPr>
        <w:tc>
          <w:tcPr>
            <w:tcW w:w="1271" w:type="dxa"/>
            <w:tcBorders>
              <w:top w:val="single" w:sz="4" w:space="0" w:color="auto"/>
              <w:left w:val="single" w:sz="4" w:space="0" w:color="auto"/>
              <w:bottom w:val="single" w:sz="4" w:space="0" w:color="auto"/>
              <w:right w:val="single" w:sz="4" w:space="0" w:color="auto"/>
            </w:tcBorders>
            <w:shd w:val="clear" w:color="000000" w:fill="666699"/>
            <w:vAlign w:val="center"/>
            <w:hideMark/>
          </w:tcPr>
          <w:p w14:paraId="7DE2A84F" w14:textId="77777777" w:rsidR="00A26645" w:rsidRPr="00374D7C" w:rsidRDefault="009058AA" w:rsidP="0044406F">
            <w:pPr>
              <w:spacing w:after="0" w:line="240" w:lineRule="auto"/>
              <w:contextualSpacing/>
              <w:jc w:val="center"/>
              <w:rPr>
                <w:rFonts w:eastAsia="Times New Roman" w:cs="Arial"/>
                <w:b/>
                <w:bCs/>
                <w:color w:val="FFFFFF"/>
                <w:sz w:val="18"/>
                <w:szCs w:val="18"/>
                <w:lang w:val="es-CO" w:eastAsia="es-CO"/>
              </w:rPr>
            </w:pPr>
            <w:r w:rsidRPr="00374D7C">
              <w:rPr>
                <w:rFonts w:eastAsia="Times New Roman" w:cs="Arial"/>
                <w:b/>
                <w:bCs/>
                <w:color w:val="FFFFFF"/>
                <w:sz w:val="18"/>
                <w:szCs w:val="18"/>
                <w:lang w:val="es-CO" w:eastAsia="es-CO"/>
              </w:rPr>
              <w:t>No.</w:t>
            </w:r>
          </w:p>
        </w:tc>
        <w:tc>
          <w:tcPr>
            <w:tcW w:w="3119" w:type="dxa"/>
            <w:tcBorders>
              <w:top w:val="single" w:sz="4" w:space="0" w:color="auto"/>
              <w:left w:val="nil"/>
              <w:bottom w:val="single" w:sz="4" w:space="0" w:color="auto"/>
              <w:right w:val="single" w:sz="4" w:space="0" w:color="auto"/>
            </w:tcBorders>
            <w:shd w:val="clear" w:color="000000" w:fill="666699"/>
            <w:vAlign w:val="center"/>
            <w:hideMark/>
          </w:tcPr>
          <w:p w14:paraId="7B5FD190" w14:textId="77777777" w:rsidR="00A26645" w:rsidRPr="00374D7C" w:rsidRDefault="009058AA" w:rsidP="0044406F">
            <w:pPr>
              <w:spacing w:after="0" w:line="240" w:lineRule="auto"/>
              <w:contextualSpacing/>
              <w:jc w:val="center"/>
              <w:rPr>
                <w:rFonts w:eastAsia="Times New Roman" w:cs="Arial"/>
                <w:b/>
                <w:bCs/>
                <w:color w:val="FFFFFF"/>
                <w:sz w:val="18"/>
                <w:szCs w:val="18"/>
                <w:lang w:val="es-CO" w:eastAsia="es-CO"/>
              </w:rPr>
            </w:pPr>
            <w:r w:rsidRPr="00374D7C">
              <w:rPr>
                <w:rFonts w:eastAsia="Times New Roman" w:cs="Arial"/>
                <w:b/>
                <w:bCs/>
                <w:color w:val="FFFFFF"/>
                <w:sz w:val="18"/>
                <w:szCs w:val="18"/>
                <w:lang w:val="es-CO" w:eastAsia="es-CO"/>
              </w:rPr>
              <w:t>Objeto</w:t>
            </w:r>
          </w:p>
        </w:tc>
        <w:tc>
          <w:tcPr>
            <w:tcW w:w="4677" w:type="dxa"/>
            <w:tcBorders>
              <w:top w:val="single" w:sz="4" w:space="0" w:color="auto"/>
              <w:left w:val="nil"/>
              <w:bottom w:val="single" w:sz="4" w:space="0" w:color="auto"/>
              <w:right w:val="single" w:sz="4" w:space="0" w:color="auto"/>
            </w:tcBorders>
            <w:shd w:val="clear" w:color="000000" w:fill="666699"/>
            <w:vAlign w:val="center"/>
            <w:hideMark/>
          </w:tcPr>
          <w:p w14:paraId="25F76CB0" w14:textId="77777777" w:rsidR="00A26645" w:rsidRPr="00374D7C" w:rsidRDefault="009058AA" w:rsidP="0044406F">
            <w:pPr>
              <w:spacing w:after="0" w:line="240" w:lineRule="auto"/>
              <w:contextualSpacing/>
              <w:jc w:val="center"/>
              <w:rPr>
                <w:rFonts w:eastAsia="Times New Roman" w:cs="Arial"/>
                <w:b/>
                <w:bCs/>
                <w:color w:val="FFFFFF"/>
                <w:sz w:val="18"/>
                <w:szCs w:val="18"/>
                <w:lang w:val="es-CO" w:eastAsia="es-CO"/>
              </w:rPr>
            </w:pPr>
            <w:r w:rsidRPr="00374D7C">
              <w:rPr>
                <w:rFonts w:eastAsia="Times New Roman" w:cs="Arial"/>
                <w:b/>
                <w:bCs/>
                <w:color w:val="FFFFFF"/>
                <w:sz w:val="18"/>
                <w:szCs w:val="18"/>
                <w:lang w:val="es-CO" w:eastAsia="es-CO"/>
              </w:rPr>
              <w:t>Actividades</w:t>
            </w:r>
          </w:p>
        </w:tc>
      </w:tr>
      <w:tr w:rsidR="00BF5386" w14:paraId="39E7FB96" w14:textId="77777777" w:rsidTr="00587216">
        <w:trPr>
          <w:trHeight w:val="20"/>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4CF93C8" w14:textId="77777777" w:rsidR="00A26645" w:rsidRPr="00374D7C" w:rsidRDefault="0066064E" w:rsidP="0044406F">
            <w:pPr>
              <w:spacing w:after="0" w:line="240" w:lineRule="auto"/>
              <w:contextualSpacing/>
              <w:jc w:val="center"/>
              <w:rPr>
                <w:rFonts w:eastAsia="Times New Roman" w:cs="Arial"/>
                <w:color w:val="0563C1"/>
                <w:sz w:val="18"/>
                <w:szCs w:val="18"/>
                <w:u w:val="single"/>
                <w:lang w:val="es-CO" w:eastAsia="es-CO"/>
              </w:rPr>
            </w:pPr>
            <w:hyperlink r:id="rId30" w:history="1">
              <w:r w:rsidR="009058AA" w:rsidRPr="00374D7C">
                <w:rPr>
                  <w:rFonts w:eastAsia="Times New Roman" w:cs="Arial"/>
                  <w:color w:val="0563C1"/>
                  <w:sz w:val="18"/>
                  <w:szCs w:val="18"/>
                  <w:u w:val="single"/>
                  <w:lang w:val="es-CO" w:eastAsia="es-CO"/>
                </w:rPr>
                <w:t>CPS070-2018</w:t>
              </w:r>
            </w:hyperlink>
          </w:p>
        </w:tc>
        <w:tc>
          <w:tcPr>
            <w:tcW w:w="3119" w:type="dxa"/>
            <w:tcBorders>
              <w:top w:val="nil"/>
              <w:left w:val="nil"/>
              <w:bottom w:val="single" w:sz="4" w:space="0" w:color="auto"/>
              <w:right w:val="single" w:sz="4" w:space="0" w:color="auto"/>
            </w:tcBorders>
            <w:shd w:val="clear" w:color="auto" w:fill="auto"/>
            <w:vAlign w:val="center"/>
            <w:hideMark/>
          </w:tcPr>
          <w:p w14:paraId="3A6534B3" w14:textId="77777777" w:rsidR="00A26645" w:rsidRPr="0044406F" w:rsidRDefault="009058AA" w:rsidP="0044406F">
            <w:pPr>
              <w:spacing w:after="0" w:line="240" w:lineRule="auto"/>
              <w:contextualSpacing/>
              <w:jc w:val="both"/>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Prestación de servicios de apoyo a la gestión en labores secretariales en el despacho del alcalde municipal de Supatá Cundinamarca.</w:t>
            </w:r>
          </w:p>
        </w:tc>
        <w:tc>
          <w:tcPr>
            <w:tcW w:w="4677" w:type="dxa"/>
            <w:tcBorders>
              <w:top w:val="nil"/>
              <w:left w:val="nil"/>
              <w:bottom w:val="single" w:sz="4" w:space="0" w:color="auto"/>
              <w:right w:val="single" w:sz="4" w:space="0" w:color="auto"/>
            </w:tcBorders>
            <w:shd w:val="clear" w:color="auto" w:fill="auto"/>
            <w:vAlign w:val="center"/>
            <w:hideMark/>
          </w:tcPr>
          <w:p w14:paraId="57A39716" w14:textId="77777777" w:rsidR="00A26645" w:rsidRPr="0044406F" w:rsidRDefault="009058AA" w:rsidP="0044406F">
            <w:pPr>
              <w:spacing w:after="0" w:line="240" w:lineRule="auto"/>
              <w:contextualSpacing/>
              <w:jc w:val="both"/>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1. Cumplir con el horario de atención establecido por la administración municipal. 2. Realizar actividades de digitación, registro y clasificación de documentos oficiales y expedir copia de diligencias y actos que no se hallen sujetos a reserva, según solicitud del señor alcalde. 3. Recibir, clasificar, organizar y archivar según las normas de archivo, la correspondencia recibida y enviada. 4. Preparar la correspondencia de la Oficina del Despacho del señor alcalde, clasificarla y señalar la prioridad de la misma, tramitando la misma de manera inmediata ante la oficina que corresponda.</w:t>
            </w:r>
          </w:p>
        </w:tc>
      </w:tr>
      <w:tr w:rsidR="00BF5386" w14:paraId="3390DAD2" w14:textId="77777777" w:rsidTr="00587216">
        <w:trPr>
          <w:trHeight w:val="20"/>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13AB861B" w14:textId="77777777" w:rsidR="00A26645" w:rsidRPr="00374D7C" w:rsidRDefault="0066064E" w:rsidP="0044406F">
            <w:pPr>
              <w:spacing w:after="0" w:line="240" w:lineRule="auto"/>
              <w:contextualSpacing/>
              <w:jc w:val="center"/>
              <w:rPr>
                <w:rFonts w:eastAsia="Times New Roman" w:cs="Arial"/>
                <w:color w:val="0563C1"/>
                <w:sz w:val="18"/>
                <w:szCs w:val="18"/>
                <w:u w:val="single"/>
                <w:lang w:val="es-CO" w:eastAsia="es-CO"/>
              </w:rPr>
            </w:pPr>
            <w:hyperlink r:id="rId31" w:history="1">
              <w:r w:rsidR="009058AA" w:rsidRPr="00374D7C">
                <w:rPr>
                  <w:rFonts w:eastAsia="Times New Roman" w:cs="Arial"/>
                  <w:color w:val="0563C1"/>
                  <w:sz w:val="18"/>
                  <w:szCs w:val="18"/>
                  <w:u w:val="single"/>
                  <w:lang w:val="es-CO" w:eastAsia="es-CO"/>
                </w:rPr>
                <w:t>CPSP007-2018</w:t>
              </w:r>
            </w:hyperlink>
          </w:p>
        </w:tc>
        <w:tc>
          <w:tcPr>
            <w:tcW w:w="3119" w:type="dxa"/>
            <w:tcBorders>
              <w:top w:val="nil"/>
              <w:left w:val="nil"/>
              <w:bottom w:val="single" w:sz="4" w:space="0" w:color="auto"/>
              <w:right w:val="single" w:sz="4" w:space="0" w:color="auto"/>
            </w:tcBorders>
            <w:shd w:val="clear" w:color="auto" w:fill="auto"/>
            <w:vAlign w:val="center"/>
            <w:hideMark/>
          </w:tcPr>
          <w:p w14:paraId="364480C4" w14:textId="77777777" w:rsidR="00A26645" w:rsidRPr="0044406F" w:rsidRDefault="009058AA" w:rsidP="0044406F">
            <w:pPr>
              <w:spacing w:after="0" w:line="240" w:lineRule="auto"/>
              <w:contextualSpacing/>
              <w:jc w:val="both"/>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Prestar los servicios profesionales en asuntos contables, tributarios y fiscales a la oficina de tesorería del municipio de Supatá Cundinamarca</w:t>
            </w:r>
          </w:p>
        </w:tc>
        <w:tc>
          <w:tcPr>
            <w:tcW w:w="4677" w:type="dxa"/>
            <w:tcBorders>
              <w:top w:val="nil"/>
              <w:left w:val="nil"/>
              <w:bottom w:val="single" w:sz="4" w:space="0" w:color="auto"/>
              <w:right w:val="single" w:sz="4" w:space="0" w:color="auto"/>
            </w:tcBorders>
            <w:shd w:val="clear" w:color="auto" w:fill="auto"/>
            <w:vAlign w:val="center"/>
            <w:hideMark/>
          </w:tcPr>
          <w:p w14:paraId="7D0CB990" w14:textId="77777777" w:rsidR="00A26645" w:rsidRPr="0044406F" w:rsidRDefault="009058AA" w:rsidP="0044406F">
            <w:pPr>
              <w:spacing w:after="0" w:line="240" w:lineRule="auto"/>
              <w:contextualSpacing/>
              <w:jc w:val="both"/>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 xml:space="preserve">1). Apoyar y asesorar la tesorería municipal en asuntos contables, tributarios y fiscales. </w:t>
            </w:r>
          </w:p>
          <w:p w14:paraId="6C37CBC3" w14:textId="77777777" w:rsidR="00A26645" w:rsidRPr="0044406F" w:rsidRDefault="009058AA" w:rsidP="0044406F">
            <w:pPr>
              <w:spacing w:after="0" w:line="240" w:lineRule="auto"/>
              <w:contextualSpacing/>
              <w:jc w:val="both"/>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2). Apoyar a la tesorería municipal en la recopilación de la información del FUT: a. Categorías ingresos, b. Información del FUT categorías: gastos de inversión c. Información del FUT Categorías: Ejecución presupuestal de los fondos de salud, Tesorería del Fondo de Salud al Ministerio de la Protección Social. d. Información del CGR presupuestal categorías: Programación de gastos, programación de ingresos, ejecución de gastos, ejecución de ingresos e Información SIRECI</w:t>
            </w:r>
            <w:r w:rsidR="00F05D12" w:rsidRPr="0044406F">
              <w:rPr>
                <w:rFonts w:eastAsia="Times New Roman" w:cs="Arial"/>
                <w:i/>
                <w:iCs/>
                <w:color w:val="000000"/>
                <w:sz w:val="18"/>
                <w:szCs w:val="18"/>
                <w:lang w:val="es-CO" w:eastAsia="es-CO"/>
              </w:rPr>
              <w:t>.</w:t>
            </w:r>
          </w:p>
        </w:tc>
      </w:tr>
      <w:tr w:rsidR="00BF5386" w14:paraId="670A77BA" w14:textId="77777777" w:rsidTr="00587216">
        <w:trPr>
          <w:trHeight w:val="20"/>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727822E" w14:textId="77777777" w:rsidR="00A26645" w:rsidRPr="00374D7C" w:rsidRDefault="0066064E" w:rsidP="0044406F">
            <w:pPr>
              <w:spacing w:after="0" w:line="240" w:lineRule="auto"/>
              <w:contextualSpacing/>
              <w:jc w:val="center"/>
              <w:rPr>
                <w:rFonts w:eastAsia="Times New Roman" w:cs="Arial"/>
                <w:color w:val="0563C1"/>
                <w:sz w:val="18"/>
                <w:szCs w:val="18"/>
                <w:u w:val="single"/>
                <w:lang w:val="es-CO" w:eastAsia="es-CO"/>
              </w:rPr>
            </w:pPr>
            <w:hyperlink r:id="rId32" w:history="1">
              <w:r w:rsidR="009058AA" w:rsidRPr="00374D7C">
                <w:rPr>
                  <w:rFonts w:eastAsia="Times New Roman" w:cs="Arial"/>
                  <w:color w:val="0563C1"/>
                  <w:sz w:val="18"/>
                  <w:szCs w:val="18"/>
                  <w:u w:val="single"/>
                  <w:lang w:val="es-CO" w:eastAsia="es-CO"/>
                </w:rPr>
                <w:t>CPSP011-2018</w:t>
              </w:r>
            </w:hyperlink>
          </w:p>
        </w:tc>
        <w:tc>
          <w:tcPr>
            <w:tcW w:w="3119" w:type="dxa"/>
            <w:tcBorders>
              <w:top w:val="nil"/>
              <w:left w:val="nil"/>
              <w:bottom w:val="single" w:sz="4" w:space="0" w:color="auto"/>
              <w:right w:val="single" w:sz="4" w:space="0" w:color="auto"/>
            </w:tcBorders>
            <w:shd w:val="clear" w:color="auto" w:fill="auto"/>
            <w:vAlign w:val="center"/>
            <w:hideMark/>
          </w:tcPr>
          <w:p w14:paraId="21B9FB06" w14:textId="77777777" w:rsidR="00A26645" w:rsidRPr="0044406F" w:rsidRDefault="009058AA" w:rsidP="0044406F">
            <w:pPr>
              <w:spacing w:after="0" w:line="240" w:lineRule="auto"/>
              <w:contextualSpacing/>
              <w:jc w:val="both"/>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Prestar los servicios profesionales para la asesoría jurídica en asuntos administrativos y de contratación estatal del municipio de Supatá</w:t>
            </w:r>
          </w:p>
        </w:tc>
        <w:tc>
          <w:tcPr>
            <w:tcW w:w="4677" w:type="dxa"/>
            <w:tcBorders>
              <w:top w:val="nil"/>
              <w:left w:val="nil"/>
              <w:bottom w:val="single" w:sz="4" w:space="0" w:color="auto"/>
              <w:right w:val="single" w:sz="4" w:space="0" w:color="auto"/>
            </w:tcBorders>
            <w:shd w:val="clear" w:color="auto" w:fill="auto"/>
            <w:vAlign w:val="center"/>
            <w:hideMark/>
          </w:tcPr>
          <w:p w14:paraId="76DFE6A0" w14:textId="77777777" w:rsidR="00A26645" w:rsidRPr="0044406F" w:rsidRDefault="009058AA" w:rsidP="0044406F">
            <w:pPr>
              <w:spacing w:after="0" w:line="240" w:lineRule="auto"/>
              <w:contextualSpacing/>
              <w:jc w:val="both"/>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1.Realizar la Asesoría Jurídica al Despacho del Alcalde Municipal y a las demás dependencia de la administración municipal que requieran asesoría jurídica.</w:t>
            </w:r>
          </w:p>
          <w:p w14:paraId="069F72FA" w14:textId="77777777" w:rsidR="00A26645" w:rsidRPr="0044406F" w:rsidRDefault="009058AA" w:rsidP="0044406F">
            <w:pPr>
              <w:spacing w:after="0" w:line="240" w:lineRule="auto"/>
              <w:contextualSpacing/>
              <w:jc w:val="both"/>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 xml:space="preserve">2.Realizar la proyección y revisión de los actos administrativos emanados de la administración municipal. </w:t>
            </w:r>
          </w:p>
          <w:p w14:paraId="2E0A9532" w14:textId="77777777" w:rsidR="00A26645" w:rsidRPr="0044406F" w:rsidRDefault="009058AA" w:rsidP="0044406F">
            <w:pPr>
              <w:spacing w:after="0" w:line="240" w:lineRule="auto"/>
              <w:contextualSpacing/>
              <w:jc w:val="both"/>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3. Proyectar y/o revisar cuando le sea solicitado las respuestas a los derechos de petición, acciones de tutela, conceptos y demás solicitudes que sean presentadas al Municipio de Supatá.</w:t>
            </w:r>
          </w:p>
        </w:tc>
      </w:tr>
      <w:tr w:rsidR="00BF5386" w14:paraId="3E823251" w14:textId="77777777" w:rsidTr="00587216">
        <w:trPr>
          <w:trHeight w:val="20"/>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17A00F3D" w14:textId="77777777" w:rsidR="00A26645" w:rsidRPr="00374D7C" w:rsidRDefault="0066064E" w:rsidP="0044406F">
            <w:pPr>
              <w:spacing w:after="0" w:line="240" w:lineRule="auto"/>
              <w:contextualSpacing/>
              <w:jc w:val="center"/>
              <w:rPr>
                <w:rFonts w:eastAsia="Times New Roman" w:cs="Arial"/>
                <w:color w:val="0563C1"/>
                <w:sz w:val="18"/>
                <w:szCs w:val="18"/>
                <w:u w:val="single"/>
                <w:lang w:val="es-CO" w:eastAsia="es-CO"/>
              </w:rPr>
            </w:pPr>
            <w:hyperlink r:id="rId33" w:history="1">
              <w:r w:rsidR="009058AA" w:rsidRPr="00374D7C">
                <w:rPr>
                  <w:rFonts w:eastAsia="Times New Roman" w:cs="Arial"/>
                  <w:color w:val="0563C1"/>
                  <w:sz w:val="18"/>
                  <w:szCs w:val="18"/>
                  <w:u w:val="single"/>
                  <w:lang w:val="es-CO" w:eastAsia="es-CO"/>
                </w:rPr>
                <w:t>CPSP006-2019</w:t>
              </w:r>
            </w:hyperlink>
          </w:p>
        </w:tc>
        <w:tc>
          <w:tcPr>
            <w:tcW w:w="3119" w:type="dxa"/>
            <w:tcBorders>
              <w:top w:val="nil"/>
              <w:left w:val="nil"/>
              <w:bottom w:val="single" w:sz="4" w:space="0" w:color="auto"/>
              <w:right w:val="single" w:sz="4" w:space="0" w:color="auto"/>
            </w:tcBorders>
            <w:shd w:val="clear" w:color="auto" w:fill="auto"/>
            <w:vAlign w:val="center"/>
            <w:hideMark/>
          </w:tcPr>
          <w:p w14:paraId="72754384" w14:textId="77777777" w:rsidR="00A26645" w:rsidRPr="0044406F" w:rsidRDefault="009058AA" w:rsidP="0044406F">
            <w:pPr>
              <w:spacing w:after="0" w:line="240" w:lineRule="auto"/>
              <w:contextualSpacing/>
              <w:jc w:val="both"/>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Prestar los servicios profesionales en la coordinación, manejo integral, gestión y operatividad de los programas sociales del municipio de Supatá Cundinamarca.</w:t>
            </w:r>
          </w:p>
        </w:tc>
        <w:tc>
          <w:tcPr>
            <w:tcW w:w="4677" w:type="dxa"/>
            <w:tcBorders>
              <w:top w:val="nil"/>
              <w:left w:val="nil"/>
              <w:bottom w:val="single" w:sz="4" w:space="0" w:color="auto"/>
              <w:right w:val="single" w:sz="4" w:space="0" w:color="auto"/>
            </w:tcBorders>
            <w:shd w:val="clear" w:color="auto" w:fill="auto"/>
            <w:vAlign w:val="center"/>
            <w:hideMark/>
          </w:tcPr>
          <w:p w14:paraId="17AC0D2D" w14:textId="77777777" w:rsidR="00A26645" w:rsidRPr="0044406F" w:rsidRDefault="009058AA" w:rsidP="0044406F">
            <w:pPr>
              <w:spacing w:after="0" w:line="240" w:lineRule="auto"/>
              <w:contextualSpacing/>
              <w:jc w:val="both"/>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1. Coordinar y apoyar al Municipio de Supatá en la ejecución e implementación de programas sociales</w:t>
            </w:r>
            <w:r w:rsidRPr="0044406F">
              <w:rPr>
                <w:rFonts w:eastAsia="Times New Roman" w:cs="Arial"/>
                <w:i/>
                <w:iCs/>
                <w:color w:val="000000"/>
                <w:sz w:val="18"/>
                <w:szCs w:val="18"/>
                <w:lang w:val="es-CO" w:eastAsia="es-CO"/>
              </w:rPr>
              <w:br/>
              <w:t xml:space="preserve">dirigidos a la población más vulnerable del Municipio. </w:t>
            </w:r>
            <w:r w:rsidRPr="0044406F">
              <w:rPr>
                <w:rFonts w:eastAsia="Times New Roman" w:cs="Arial"/>
                <w:i/>
                <w:iCs/>
                <w:color w:val="000000"/>
                <w:sz w:val="18"/>
                <w:szCs w:val="18"/>
                <w:lang w:val="es-CO" w:eastAsia="es-CO"/>
              </w:rPr>
              <w:br/>
              <w:t xml:space="preserve">(...) 3. Realizar la recepción de documentos de potenciales beneficiarios. </w:t>
            </w:r>
            <w:r w:rsidRPr="0044406F">
              <w:rPr>
                <w:rFonts w:eastAsia="Times New Roman" w:cs="Arial"/>
                <w:i/>
                <w:iCs/>
                <w:color w:val="000000"/>
                <w:sz w:val="18"/>
                <w:szCs w:val="18"/>
                <w:lang w:val="es-CO" w:eastAsia="es-CO"/>
              </w:rPr>
              <w:br/>
              <w:t xml:space="preserve">4. Elaboración de informes de los programas de sociales. </w:t>
            </w:r>
            <w:r w:rsidRPr="0044406F">
              <w:rPr>
                <w:rFonts w:eastAsia="Times New Roman" w:cs="Arial"/>
                <w:i/>
                <w:iCs/>
                <w:color w:val="000000"/>
                <w:sz w:val="18"/>
                <w:szCs w:val="18"/>
                <w:lang w:val="es-CO" w:eastAsia="es-CO"/>
              </w:rPr>
              <w:br/>
              <w:t>5. Elaboración de kardex de la entrega de bienestarina.</w:t>
            </w:r>
          </w:p>
        </w:tc>
      </w:tr>
      <w:tr w:rsidR="00BF5386" w14:paraId="2A884ADC" w14:textId="77777777" w:rsidTr="00587216">
        <w:trPr>
          <w:trHeight w:val="20"/>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3D12565" w14:textId="77777777" w:rsidR="00A26645" w:rsidRPr="00374D7C" w:rsidRDefault="0066064E" w:rsidP="0044406F">
            <w:pPr>
              <w:spacing w:after="0" w:line="240" w:lineRule="auto"/>
              <w:contextualSpacing/>
              <w:jc w:val="center"/>
              <w:rPr>
                <w:rFonts w:eastAsia="Times New Roman" w:cs="Arial"/>
                <w:color w:val="0563C1"/>
                <w:sz w:val="18"/>
                <w:szCs w:val="18"/>
                <w:u w:val="single"/>
                <w:lang w:val="es-CO" w:eastAsia="es-CO"/>
              </w:rPr>
            </w:pPr>
            <w:hyperlink r:id="rId34" w:history="1">
              <w:r w:rsidR="009058AA" w:rsidRPr="00374D7C">
                <w:rPr>
                  <w:rFonts w:eastAsia="Times New Roman" w:cs="Arial"/>
                  <w:color w:val="0563C1"/>
                  <w:sz w:val="18"/>
                  <w:szCs w:val="18"/>
                  <w:u w:val="single"/>
                  <w:lang w:val="es-CO" w:eastAsia="es-CO"/>
                </w:rPr>
                <w:t>CPSP002-2019</w:t>
              </w:r>
            </w:hyperlink>
          </w:p>
        </w:tc>
        <w:tc>
          <w:tcPr>
            <w:tcW w:w="3119" w:type="dxa"/>
            <w:tcBorders>
              <w:top w:val="nil"/>
              <w:left w:val="nil"/>
              <w:bottom w:val="single" w:sz="4" w:space="0" w:color="auto"/>
              <w:right w:val="single" w:sz="4" w:space="0" w:color="auto"/>
            </w:tcBorders>
            <w:shd w:val="clear" w:color="auto" w:fill="auto"/>
            <w:vAlign w:val="center"/>
            <w:hideMark/>
          </w:tcPr>
          <w:p w14:paraId="2994509C" w14:textId="77777777" w:rsidR="00A26645" w:rsidRPr="0044406F" w:rsidRDefault="009058AA" w:rsidP="0044406F">
            <w:pPr>
              <w:spacing w:after="0" w:line="240" w:lineRule="auto"/>
              <w:contextualSpacing/>
              <w:jc w:val="both"/>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Prestar los servicios profesionales para fortalecer la oficina de planeación del municipio de Supatá Cundinamarca.</w:t>
            </w:r>
          </w:p>
        </w:tc>
        <w:tc>
          <w:tcPr>
            <w:tcW w:w="4677" w:type="dxa"/>
            <w:tcBorders>
              <w:top w:val="nil"/>
              <w:left w:val="nil"/>
              <w:bottom w:val="single" w:sz="4" w:space="0" w:color="auto"/>
              <w:right w:val="single" w:sz="4" w:space="0" w:color="auto"/>
            </w:tcBorders>
            <w:shd w:val="clear" w:color="auto" w:fill="auto"/>
            <w:vAlign w:val="center"/>
            <w:hideMark/>
          </w:tcPr>
          <w:p w14:paraId="39E53E00" w14:textId="77777777" w:rsidR="00A26645" w:rsidRPr="0044406F" w:rsidRDefault="009058AA" w:rsidP="0044406F">
            <w:pPr>
              <w:spacing w:after="0" w:line="240" w:lineRule="auto"/>
              <w:contextualSpacing/>
              <w:jc w:val="both"/>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1) Elaboración de proyectos en la Metodología General Ajustada (M.G.A.) y del Sistema</w:t>
            </w:r>
            <w:r w:rsidRPr="0044406F">
              <w:rPr>
                <w:rFonts w:eastAsia="Times New Roman" w:cs="Arial"/>
                <w:i/>
                <w:iCs/>
                <w:color w:val="000000"/>
                <w:sz w:val="18"/>
                <w:szCs w:val="18"/>
                <w:lang w:val="es-CO" w:eastAsia="es-CO"/>
              </w:rPr>
              <w:br/>
              <w:t xml:space="preserve">General de Regalías que correspondan a los programas y subprogramas del Plan de Desarrollo Municipal o a los requerimientos que sean realizados directamente por la Oficina de Planeación Municipal o por el Alcalde Municipal. 2) Realizar la organización y actualización del </w:t>
            </w:r>
            <w:r w:rsidRPr="0044406F">
              <w:rPr>
                <w:rFonts w:eastAsia="Times New Roman" w:cs="Arial"/>
                <w:i/>
                <w:iCs/>
                <w:color w:val="000000"/>
                <w:sz w:val="18"/>
                <w:szCs w:val="18"/>
                <w:lang w:val="es-CO" w:eastAsia="es-CO"/>
              </w:rPr>
              <w:lastRenderedPageBreak/>
              <w:t>banco de proyectos municipal y del Sistema General de Regalías con sus respectivos archivos. 3) Elaboración de informes, planes y programas, como apoyo a la Oficina de Planeación Municipal</w:t>
            </w:r>
          </w:p>
        </w:tc>
      </w:tr>
      <w:tr w:rsidR="00BF5386" w14:paraId="6F4770BE" w14:textId="77777777" w:rsidTr="00587216">
        <w:trPr>
          <w:trHeight w:val="20"/>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9ACB0FD" w14:textId="77777777" w:rsidR="00A26645" w:rsidRPr="00374D7C" w:rsidRDefault="0066064E" w:rsidP="0044406F">
            <w:pPr>
              <w:spacing w:after="0" w:line="240" w:lineRule="auto"/>
              <w:contextualSpacing/>
              <w:jc w:val="center"/>
              <w:rPr>
                <w:rFonts w:eastAsia="Times New Roman" w:cs="Arial"/>
                <w:color w:val="0563C1"/>
                <w:sz w:val="18"/>
                <w:szCs w:val="18"/>
                <w:u w:val="single"/>
                <w:lang w:val="es-CO" w:eastAsia="es-CO"/>
              </w:rPr>
            </w:pPr>
            <w:hyperlink r:id="rId35" w:history="1">
              <w:r w:rsidR="009058AA" w:rsidRPr="00374D7C">
                <w:rPr>
                  <w:rFonts w:eastAsia="Times New Roman" w:cs="Arial"/>
                  <w:color w:val="0563C1"/>
                  <w:sz w:val="18"/>
                  <w:szCs w:val="18"/>
                  <w:u w:val="single"/>
                  <w:lang w:val="es-CO" w:eastAsia="es-CO"/>
                </w:rPr>
                <w:t>CPSP005-2019</w:t>
              </w:r>
            </w:hyperlink>
          </w:p>
        </w:tc>
        <w:tc>
          <w:tcPr>
            <w:tcW w:w="3119" w:type="dxa"/>
            <w:tcBorders>
              <w:top w:val="nil"/>
              <w:left w:val="nil"/>
              <w:bottom w:val="single" w:sz="4" w:space="0" w:color="auto"/>
              <w:right w:val="single" w:sz="4" w:space="0" w:color="auto"/>
            </w:tcBorders>
            <w:shd w:val="clear" w:color="auto" w:fill="auto"/>
            <w:vAlign w:val="center"/>
            <w:hideMark/>
          </w:tcPr>
          <w:p w14:paraId="010EB64D" w14:textId="77777777" w:rsidR="00A26645" w:rsidRPr="0044406F" w:rsidRDefault="009058AA" w:rsidP="0044406F">
            <w:pPr>
              <w:spacing w:after="0" w:line="240" w:lineRule="auto"/>
              <w:contextualSpacing/>
              <w:jc w:val="both"/>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Prestar los servicios profesionales en asuntos contables, tributarios y fiscales a la oficina de tesorería del municipio de Supatá Cundinamarca.</w:t>
            </w:r>
          </w:p>
        </w:tc>
        <w:tc>
          <w:tcPr>
            <w:tcW w:w="4677" w:type="dxa"/>
            <w:tcBorders>
              <w:top w:val="nil"/>
              <w:left w:val="nil"/>
              <w:bottom w:val="single" w:sz="4" w:space="0" w:color="auto"/>
              <w:right w:val="single" w:sz="4" w:space="0" w:color="auto"/>
            </w:tcBorders>
            <w:shd w:val="clear" w:color="auto" w:fill="auto"/>
            <w:vAlign w:val="center"/>
            <w:hideMark/>
          </w:tcPr>
          <w:p w14:paraId="2C745A07" w14:textId="77777777" w:rsidR="00A26645" w:rsidRPr="0044406F" w:rsidRDefault="009058AA" w:rsidP="0044406F">
            <w:pPr>
              <w:spacing w:after="0" w:line="240" w:lineRule="auto"/>
              <w:contextualSpacing/>
              <w:jc w:val="both"/>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 xml:space="preserve">1). Apoyar y asesorar la tesorería municipal en asuntos contables, tributarios y fiscales. </w:t>
            </w:r>
          </w:p>
          <w:p w14:paraId="06AE7EE9" w14:textId="77777777" w:rsidR="00A26645" w:rsidRPr="0044406F" w:rsidRDefault="009058AA" w:rsidP="0044406F">
            <w:pPr>
              <w:spacing w:after="0" w:line="240" w:lineRule="auto"/>
              <w:contextualSpacing/>
              <w:jc w:val="both"/>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2). Apoyar a la tesorería municipal en la recopilación de la información del FUT: a. Categorías ingresos, b. Información del FUT categorías: gastos de inversión. c. Información del FUT Categorías: Ejecución presupuestal de los fondos de salud, Tesorería del Fondo de Salud al Ministerio de la Protección Social. d. Información del CGR presupuestal categorías: Programación de gastos, programación de ingresos, ejecución de gastos, ejecución de ingresos e Información SIRECI</w:t>
            </w:r>
            <w:r w:rsidR="00F05D12" w:rsidRPr="0044406F">
              <w:rPr>
                <w:rFonts w:eastAsia="Times New Roman" w:cs="Arial"/>
                <w:i/>
                <w:iCs/>
                <w:color w:val="000000"/>
                <w:sz w:val="18"/>
                <w:szCs w:val="18"/>
                <w:lang w:val="es-CO" w:eastAsia="es-CO"/>
              </w:rPr>
              <w:t>.</w:t>
            </w:r>
          </w:p>
        </w:tc>
      </w:tr>
      <w:tr w:rsidR="00BF5386" w14:paraId="284DEBBF" w14:textId="77777777" w:rsidTr="00587216">
        <w:trPr>
          <w:trHeight w:val="20"/>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2BD2525" w14:textId="77777777" w:rsidR="00A26645" w:rsidRPr="00374D7C" w:rsidRDefault="0066064E" w:rsidP="0044406F">
            <w:pPr>
              <w:spacing w:after="0" w:line="240" w:lineRule="auto"/>
              <w:contextualSpacing/>
              <w:jc w:val="center"/>
              <w:rPr>
                <w:rFonts w:eastAsia="Times New Roman" w:cs="Arial"/>
                <w:color w:val="0563C1"/>
                <w:sz w:val="18"/>
                <w:szCs w:val="18"/>
                <w:u w:val="single"/>
                <w:lang w:val="es-CO" w:eastAsia="es-CO"/>
              </w:rPr>
            </w:pPr>
            <w:hyperlink r:id="rId36" w:history="1">
              <w:r w:rsidR="009058AA" w:rsidRPr="00374D7C">
                <w:rPr>
                  <w:rStyle w:val="Hipervnculo"/>
                  <w:rFonts w:eastAsia="Times New Roman" w:cs="Arial"/>
                  <w:sz w:val="18"/>
                  <w:szCs w:val="18"/>
                  <w:lang w:val="es-CO" w:eastAsia="es-CO"/>
                </w:rPr>
                <w:t>100-23-10-CD075-2020</w:t>
              </w:r>
            </w:hyperlink>
          </w:p>
        </w:tc>
        <w:tc>
          <w:tcPr>
            <w:tcW w:w="3119" w:type="dxa"/>
            <w:tcBorders>
              <w:top w:val="nil"/>
              <w:left w:val="nil"/>
              <w:bottom w:val="single" w:sz="4" w:space="0" w:color="auto"/>
              <w:right w:val="single" w:sz="4" w:space="0" w:color="auto"/>
            </w:tcBorders>
            <w:shd w:val="clear" w:color="auto" w:fill="auto"/>
            <w:vAlign w:val="center"/>
            <w:hideMark/>
          </w:tcPr>
          <w:p w14:paraId="4D46BEE7" w14:textId="77777777" w:rsidR="00A26645" w:rsidRPr="0044406F" w:rsidRDefault="009058AA" w:rsidP="0044406F">
            <w:pPr>
              <w:spacing w:after="0" w:line="240" w:lineRule="auto"/>
              <w:contextualSpacing/>
              <w:jc w:val="both"/>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Prestar los servicios profesionales para el desarrollo de los procesos que desarrolle el municipio de Supatá Cundinamarca durante las etapas precontractuales, contractuales y post contractuales</w:t>
            </w:r>
          </w:p>
        </w:tc>
        <w:tc>
          <w:tcPr>
            <w:tcW w:w="4677" w:type="dxa"/>
            <w:tcBorders>
              <w:top w:val="nil"/>
              <w:left w:val="nil"/>
              <w:bottom w:val="single" w:sz="4" w:space="0" w:color="auto"/>
              <w:right w:val="single" w:sz="4" w:space="0" w:color="auto"/>
            </w:tcBorders>
            <w:shd w:val="clear" w:color="auto" w:fill="auto"/>
            <w:vAlign w:val="center"/>
            <w:hideMark/>
          </w:tcPr>
          <w:p w14:paraId="2E16822E" w14:textId="77777777" w:rsidR="00A26645" w:rsidRPr="0044406F" w:rsidRDefault="009058AA" w:rsidP="0044406F">
            <w:pPr>
              <w:spacing w:after="0" w:line="240" w:lineRule="auto"/>
              <w:contextualSpacing/>
              <w:jc w:val="both"/>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 xml:space="preserve">4.4.4 Colaborar con la oficina de la secretaría General y de Gobierno y de Gobierno y las demás dependencias en apoyar en la estructuración de estudios y elaboración de documentos previos, así como la participación en procesos contractuales del área a la que pertenece.  4..4.4 Cargar los documentos en los diferentes procesos de contratación al SECOP. </w:t>
            </w:r>
          </w:p>
          <w:p w14:paraId="308CE585" w14:textId="77777777" w:rsidR="00A26645" w:rsidRPr="0044406F" w:rsidRDefault="009058AA" w:rsidP="0044406F">
            <w:pPr>
              <w:spacing w:after="0" w:line="240" w:lineRule="auto"/>
              <w:contextualSpacing/>
              <w:jc w:val="both"/>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 xml:space="preserve">4.46 Elaborar minutas de los contratos resultantes de los procesos de contratación, en sus distintas tipologías, así como también las minutas de las aclaraciones, modificaciones, prórrogas y adiciones de los mismos. </w:t>
            </w:r>
          </w:p>
        </w:tc>
      </w:tr>
      <w:tr w:rsidR="00BF5386" w14:paraId="523436C8" w14:textId="77777777" w:rsidTr="00587216">
        <w:trPr>
          <w:trHeight w:val="20"/>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059BC5A" w14:textId="77777777" w:rsidR="00A26645" w:rsidRPr="00374D7C" w:rsidRDefault="0066064E" w:rsidP="0044406F">
            <w:pPr>
              <w:spacing w:after="0" w:line="240" w:lineRule="auto"/>
              <w:contextualSpacing/>
              <w:jc w:val="center"/>
              <w:rPr>
                <w:rFonts w:eastAsia="Times New Roman" w:cs="Arial"/>
                <w:color w:val="0563C1"/>
                <w:sz w:val="18"/>
                <w:szCs w:val="18"/>
                <w:u w:val="single"/>
                <w:lang w:val="es-CO" w:eastAsia="es-CO"/>
              </w:rPr>
            </w:pPr>
            <w:hyperlink r:id="rId37" w:history="1">
              <w:r w:rsidR="009058AA" w:rsidRPr="00374D7C">
                <w:rPr>
                  <w:rFonts w:eastAsia="Times New Roman" w:cs="Arial"/>
                  <w:color w:val="0563C1"/>
                  <w:sz w:val="18"/>
                  <w:szCs w:val="18"/>
                  <w:u w:val="single"/>
                  <w:lang w:val="es-CO" w:eastAsia="es-CO"/>
                </w:rPr>
                <w:t>100-23-10-CD033-2020</w:t>
              </w:r>
            </w:hyperlink>
          </w:p>
        </w:tc>
        <w:tc>
          <w:tcPr>
            <w:tcW w:w="3119" w:type="dxa"/>
            <w:tcBorders>
              <w:top w:val="nil"/>
              <w:left w:val="nil"/>
              <w:bottom w:val="single" w:sz="4" w:space="0" w:color="auto"/>
              <w:right w:val="single" w:sz="4" w:space="0" w:color="auto"/>
            </w:tcBorders>
            <w:shd w:val="clear" w:color="auto" w:fill="auto"/>
            <w:vAlign w:val="center"/>
            <w:hideMark/>
          </w:tcPr>
          <w:p w14:paraId="1D9BAADB" w14:textId="77777777" w:rsidR="00A26645" w:rsidRPr="0044406F" w:rsidRDefault="009058AA" w:rsidP="0044406F">
            <w:pPr>
              <w:spacing w:after="0" w:line="240" w:lineRule="auto"/>
              <w:contextualSpacing/>
              <w:jc w:val="both"/>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Prestar los servicios de asesoría profesional en la secretaria de planeación, para la orientación y acompañamiento en áreas estratégicas de planeación territorial manejo de la metodología general ajustada, informes SIEE, GESPROY, cargue de información en plataforma SUIFP, MGA y manejo del banco de programas y proyectos el municipio de Supatá Cundinamarca</w:t>
            </w:r>
          </w:p>
        </w:tc>
        <w:tc>
          <w:tcPr>
            <w:tcW w:w="4677" w:type="dxa"/>
            <w:tcBorders>
              <w:top w:val="nil"/>
              <w:left w:val="nil"/>
              <w:bottom w:val="single" w:sz="4" w:space="0" w:color="auto"/>
              <w:right w:val="single" w:sz="4" w:space="0" w:color="auto"/>
            </w:tcBorders>
            <w:shd w:val="clear" w:color="auto" w:fill="auto"/>
            <w:vAlign w:val="center"/>
            <w:hideMark/>
          </w:tcPr>
          <w:p w14:paraId="77F64515" w14:textId="77777777" w:rsidR="00A26645" w:rsidRPr="0044406F" w:rsidRDefault="009058AA" w:rsidP="0044406F">
            <w:pPr>
              <w:spacing w:after="0" w:line="240" w:lineRule="auto"/>
              <w:contextualSpacing/>
              <w:jc w:val="both"/>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1)Asesorar y acompañar a la secretaria de planeación en la revisión de los componentes estructurales del Banco de Proyectos.</w:t>
            </w:r>
          </w:p>
          <w:p w14:paraId="3DC5394E" w14:textId="77777777" w:rsidR="00A26645" w:rsidRPr="0044406F" w:rsidRDefault="009058AA" w:rsidP="0044406F">
            <w:pPr>
              <w:spacing w:after="0" w:line="240" w:lineRule="auto"/>
              <w:contextualSpacing/>
              <w:jc w:val="both"/>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 xml:space="preserve"> 2) Brindar soporte y acompañamiento a la secretaría de Planeación en el cargue de la información GESPROY y SUIFP. 3) Preparar la información, datos y soporte necesario para la rendición de cuentas y reuniones OCAD. </w:t>
            </w:r>
          </w:p>
        </w:tc>
      </w:tr>
      <w:tr w:rsidR="00BF5386" w14:paraId="7B919235" w14:textId="77777777" w:rsidTr="00587216">
        <w:trPr>
          <w:trHeight w:val="20"/>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8268181" w14:textId="77777777" w:rsidR="00A26645" w:rsidRPr="00374D7C" w:rsidRDefault="0066064E" w:rsidP="0044406F">
            <w:pPr>
              <w:spacing w:after="0" w:line="240" w:lineRule="auto"/>
              <w:contextualSpacing/>
              <w:jc w:val="center"/>
              <w:rPr>
                <w:rFonts w:eastAsia="Times New Roman" w:cs="Arial"/>
                <w:color w:val="0563C1"/>
                <w:sz w:val="18"/>
                <w:szCs w:val="18"/>
                <w:u w:val="single"/>
                <w:lang w:val="es-CO" w:eastAsia="es-CO"/>
              </w:rPr>
            </w:pPr>
            <w:hyperlink r:id="rId38" w:history="1">
              <w:r w:rsidR="009058AA" w:rsidRPr="00374D7C">
                <w:rPr>
                  <w:rFonts w:eastAsia="Times New Roman" w:cs="Arial"/>
                  <w:color w:val="0563C1"/>
                  <w:sz w:val="18"/>
                  <w:szCs w:val="18"/>
                  <w:u w:val="single"/>
                  <w:lang w:val="es-CO" w:eastAsia="es-CO"/>
                </w:rPr>
                <w:t>100-23-10CD002-2020</w:t>
              </w:r>
            </w:hyperlink>
          </w:p>
        </w:tc>
        <w:tc>
          <w:tcPr>
            <w:tcW w:w="3119" w:type="dxa"/>
            <w:tcBorders>
              <w:top w:val="nil"/>
              <w:left w:val="nil"/>
              <w:bottom w:val="single" w:sz="4" w:space="0" w:color="auto"/>
              <w:right w:val="single" w:sz="4" w:space="0" w:color="auto"/>
            </w:tcBorders>
            <w:shd w:val="clear" w:color="auto" w:fill="auto"/>
            <w:vAlign w:val="center"/>
            <w:hideMark/>
          </w:tcPr>
          <w:p w14:paraId="38430C74" w14:textId="77777777" w:rsidR="00A26645" w:rsidRPr="0044406F" w:rsidRDefault="009058AA" w:rsidP="0044406F">
            <w:pPr>
              <w:spacing w:after="0" w:line="240" w:lineRule="auto"/>
              <w:contextualSpacing/>
              <w:jc w:val="both"/>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Servicios de apoyo a la gestión llevando a cabo labores de publicación y archivo en las plataformas SECOP I y SIA OBSERVA en los actos administrativos y demás documentos que se generen en el municipio de Supatá Cundinamarca</w:t>
            </w:r>
          </w:p>
        </w:tc>
        <w:tc>
          <w:tcPr>
            <w:tcW w:w="4677" w:type="dxa"/>
            <w:tcBorders>
              <w:top w:val="nil"/>
              <w:left w:val="nil"/>
              <w:bottom w:val="single" w:sz="4" w:space="0" w:color="auto"/>
              <w:right w:val="single" w:sz="4" w:space="0" w:color="auto"/>
            </w:tcBorders>
            <w:shd w:val="clear" w:color="auto" w:fill="auto"/>
            <w:vAlign w:val="center"/>
            <w:hideMark/>
          </w:tcPr>
          <w:p w14:paraId="7F4188C4" w14:textId="77777777" w:rsidR="00A26645" w:rsidRPr="0044406F" w:rsidRDefault="009058AA" w:rsidP="0044406F">
            <w:pPr>
              <w:spacing w:after="0" w:line="240" w:lineRule="auto"/>
              <w:contextualSpacing/>
              <w:jc w:val="both"/>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 xml:space="preserve">1) Apoyar a la oficina de contratación en la Recopilación de la información de cada contrato en etapa contractual. </w:t>
            </w:r>
          </w:p>
          <w:p w14:paraId="1028C41D" w14:textId="77777777" w:rsidR="00A26645" w:rsidRPr="0044406F" w:rsidRDefault="009058AA" w:rsidP="0044406F">
            <w:pPr>
              <w:spacing w:after="0" w:line="240" w:lineRule="auto"/>
              <w:contextualSpacing/>
              <w:jc w:val="both"/>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2) Apoyar en la verificación y organización de información necesarias para la suscripción de contratos.</w:t>
            </w:r>
          </w:p>
          <w:p w14:paraId="06F83839" w14:textId="77777777" w:rsidR="00A26645" w:rsidRPr="0044406F" w:rsidRDefault="009058AA" w:rsidP="0044406F">
            <w:pPr>
              <w:spacing w:after="0" w:line="240" w:lineRule="auto"/>
              <w:contextualSpacing/>
              <w:jc w:val="both"/>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 xml:space="preserve"> 3) Apoyar a la oficina de contratación en la organización de los documentos de cada contrato de manera cronológica y separadamente en carpetas independientes de acuerdo con el objeto de los contratos.</w:t>
            </w:r>
          </w:p>
        </w:tc>
      </w:tr>
    </w:tbl>
    <w:p w14:paraId="1AA3019A" w14:textId="77777777" w:rsidR="008F6BCC" w:rsidRPr="0044406F" w:rsidRDefault="009058AA" w:rsidP="0044406F">
      <w:pPr>
        <w:spacing w:line="240" w:lineRule="auto"/>
        <w:contextualSpacing/>
        <w:jc w:val="both"/>
        <w:rPr>
          <w:rFonts w:eastAsia="Arial" w:cs="Arial"/>
          <w:color w:val="000000" w:themeColor="text1"/>
          <w:sz w:val="20"/>
          <w:szCs w:val="20"/>
        </w:rPr>
      </w:pPr>
      <w:r w:rsidRPr="0044406F">
        <w:rPr>
          <w:rFonts w:cs="Arial"/>
          <w:b/>
          <w:bCs/>
          <w:color w:val="000000" w:themeColor="text1"/>
          <w:sz w:val="16"/>
          <w:szCs w:val="16"/>
          <w:lang w:val="es-CO"/>
        </w:rPr>
        <w:t>Fuente:</w:t>
      </w:r>
      <w:r w:rsidRPr="0044406F">
        <w:rPr>
          <w:rFonts w:cs="Arial"/>
          <w:color w:val="000000" w:themeColor="text1"/>
          <w:sz w:val="16"/>
          <w:szCs w:val="16"/>
          <w:lang w:val="es-CO"/>
        </w:rPr>
        <w:t xml:space="preserve"> elaboración propia con base en la relación de contratos, las ejecuciones pasivas y los proyectos de inversión remitidos por el Municipio de Supatá – Cundinamarca.</w:t>
      </w:r>
    </w:p>
    <w:p w14:paraId="7A813EA5" w14:textId="77777777" w:rsidR="00F05D12" w:rsidRDefault="00F05D12" w:rsidP="00102852">
      <w:pPr>
        <w:spacing w:line="240" w:lineRule="auto"/>
        <w:contextualSpacing/>
        <w:jc w:val="both"/>
        <w:rPr>
          <w:rFonts w:eastAsia="Calibri" w:cs="Arial"/>
        </w:rPr>
      </w:pPr>
    </w:p>
    <w:p w14:paraId="4B4D27A4" w14:textId="77777777" w:rsidR="006532ED" w:rsidRDefault="009058AA" w:rsidP="00102852">
      <w:pPr>
        <w:spacing w:line="240" w:lineRule="auto"/>
        <w:contextualSpacing/>
        <w:jc w:val="both"/>
        <w:rPr>
          <w:rFonts w:cs="Arial"/>
          <w:color w:val="000000" w:themeColor="text1"/>
        </w:rPr>
      </w:pPr>
      <w:r>
        <w:rPr>
          <w:rFonts w:eastAsia="Calibri" w:cs="Arial"/>
        </w:rPr>
        <w:t>Frente a lo anterior, de lo</w:t>
      </w:r>
      <w:r w:rsidR="000E3A69" w:rsidRPr="00A24B3F">
        <w:rPr>
          <w:rFonts w:cs="Arial"/>
        </w:rPr>
        <w:t xml:space="preserve">s </w:t>
      </w:r>
      <w:r w:rsidR="00F05D12">
        <w:rPr>
          <w:rFonts w:cs="Arial"/>
        </w:rPr>
        <w:t>C</w:t>
      </w:r>
      <w:r w:rsidRPr="00A24B3F">
        <w:rPr>
          <w:rFonts w:cs="Arial"/>
        </w:rPr>
        <w:t xml:space="preserve">ontratos </w:t>
      </w:r>
      <w:r>
        <w:rPr>
          <w:rFonts w:cs="Arial"/>
        </w:rPr>
        <w:t xml:space="preserve">suscritos entre 2018 y 2019 </w:t>
      </w:r>
      <w:r w:rsidR="000E3A69" w:rsidRPr="00A24B3F">
        <w:rPr>
          <w:rFonts w:cs="Arial"/>
        </w:rPr>
        <w:t>se justifican en el marco del Sector Fortalecimiento Institucional sin</w:t>
      </w:r>
      <w:r w:rsidR="000E3A69" w:rsidRPr="007E548C">
        <w:rPr>
          <w:rFonts w:cs="Arial"/>
        </w:rPr>
        <w:t xml:space="preserve"> tener un </w:t>
      </w:r>
      <w:r w:rsidR="00F05D12">
        <w:rPr>
          <w:rFonts w:cs="Arial"/>
        </w:rPr>
        <w:t>p</w:t>
      </w:r>
      <w:r w:rsidR="000E3A69" w:rsidRPr="007E548C">
        <w:rPr>
          <w:rFonts w:cs="Arial"/>
        </w:rPr>
        <w:t xml:space="preserve">royecto de </w:t>
      </w:r>
      <w:r w:rsidR="00F05D12">
        <w:rPr>
          <w:rFonts w:cs="Arial"/>
        </w:rPr>
        <w:t>i</w:t>
      </w:r>
      <w:r w:rsidR="000E3A69" w:rsidRPr="007E548C">
        <w:rPr>
          <w:rFonts w:cs="Arial"/>
        </w:rPr>
        <w:t>nversión previamente viabilizado</w:t>
      </w:r>
      <w:r w:rsidR="00F05D12">
        <w:rPr>
          <w:rFonts w:cs="Arial"/>
        </w:rPr>
        <w:t>s</w:t>
      </w:r>
      <w:r w:rsidR="000E3A69" w:rsidRPr="007E548C">
        <w:rPr>
          <w:rFonts w:cs="Arial"/>
        </w:rPr>
        <w:t xml:space="preserve"> en alguna de las acciones de gasto definidas en el numeral</w:t>
      </w:r>
      <w:r w:rsidR="000E3A69" w:rsidRPr="00C737C0">
        <w:t xml:space="preserve"> </w:t>
      </w:r>
      <w:r w:rsidR="000E3A69" w:rsidRPr="00A24B3F">
        <w:rPr>
          <w:rFonts w:cs="Arial"/>
        </w:rPr>
        <w:t>76.14 del artículo 76 de la Ley 715 de 200</w:t>
      </w:r>
      <w:r w:rsidR="000E3A69" w:rsidRPr="007E548C">
        <w:rPr>
          <w:rFonts w:cs="Arial"/>
        </w:rPr>
        <w:t xml:space="preserve">1. </w:t>
      </w:r>
      <w:r w:rsidR="007544B6">
        <w:rPr>
          <w:rFonts w:cs="Arial"/>
        </w:rPr>
        <w:t>Dado que p</w:t>
      </w:r>
      <w:r>
        <w:rPr>
          <w:rFonts w:cs="Arial"/>
        </w:rPr>
        <w:t xml:space="preserve">ara la vigencia 2020, el </w:t>
      </w:r>
      <w:r w:rsidRPr="00632DD9">
        <w:rPr>
          <w:rFonts w:cs="Arial"/>
          <w:color w:val="000000" w:themeColor="text1"/>
        </w:rPr>
        <w:t xml:space="preserve">Municipio adoptó el funcionamiento del Banco de Programas y Proyectos, </w:t>
      </w:r>
      <w:r w:rsidR="007544B6">
        <w:rPr>
          <w:rFonts w:cs="Arial"/>
          <w:color w:val="000000" w:themeColor="text1"/>
        </w:rPr>
        <w:t>la contratación de apoyo a la gestión se empezó a soportar en proyectos formulados en MGA</w:t>
      </w:r>
      <w:r w:rsidR="00F05D12">
        <w:rPr>
          <w:rFonts w:cs="Arial"/>
          <w:color w:val="000000" w:themeColor="text1"/>
        </w:rPr>
        <w:t>;</w:t>
      </w:r>
      <w:r w:rsidR="007544B6">
        <w:rPr>
          <w:rFonts w:cs="Arial"/>
          <w:color w:val="000000" w:themeColor="text1"/>
        </w:rPr>
        <w:t xml:space="preserve"> no obstante, </w:t>
      </w:r>
      <w:r w:rsidRPr="00632DD9">
        <w:rPr>
          <w:rFonts w:cs="Arial"/>
          <w:color w:val="000000" w:themeColor="text1"/>
        </w:rPr>
        <w:t>del análisis de estos se observa que su formulación se orienta a cubrir las relaciones de prestación de servicios.</w:t>
      </w:r>
    </w:p>
    <w:p w14:paraId="69F6A767" w14:textId="77777777" w:rsidR="00F05D12" w:rsidRDefault="00F05D12" w:rsidP="0044406F">
      <w:pPr>
        <w:spacing w:line="240" w:lineRule="auto"/>
        <w:contextualSpacing/>
        <w:jc w:val="both"/>
        <w:rPr>
          <w:rFonts w:cs="Arial"/>
          <w:i/>
          <w:color w:val="000000" w:themeColor="text1"/>
        </w:rPr>
      </w:pPr>
    </w:p>
    <w:p w14:paraId="3680F8AE" w14:textId="77777777" w:rsidR="007513BC" w:rsidRPr="005275EB" w:rsidRDefault="009058AA" w:rsidP="00DA38F9">
      <w:pPr>
        <w:pStyle w:val="Prrafodelista"/>
        <w:numPr>
          <w:ilvl w:val="0"/>
          <w:numId w:val="10"/>
        </w:numPr>
        <w:tabs>
          <w:tab w:val="left" w:pos="284"/>
        </w:tabs>
        <w:spacing w:line="240" w:lineRule="auto"/>
        <w:ind w:hanging="720"/>
        <w:jc w:val="both"/>
        <w:rPr>
          <w:rFonts w:cs="Arial"/>
          <w:b/>
          <w:bCs/>
          <w:i/>
          <w:color w:val="000000" w:themeColor="text1"/>
        </w:rPr>
      </w:pPr>
      <w:r w:rsidRPr="005275EB">
        <w:rPr>
          <w:rFonts w:cs="Arial"/>
          <w:b/>
          <w:bCs/>
          <w:iCs/>
          <w:color w:val="000000" w:themeColor="text1"/>
        </w:rPr>
        <w:lastRenderedPageBreak/>
        <w:t>Ejecución de recursos sin mediación de procesos contractuales</w:t>
      </w:r>
      <w:r w:rsidR="00F05D12">
        <w:rPr>
          <w:rFonts w:cs="Arial"/>
          <w:b/>
          <w:bCs/>
          <w:iCs/>
          <w:color w:val="000000" w:themeColor="text1"/>
        </w:rPr>
        <w:t>.</w:t>
      </w:r>
    </w:p>
    <w:p w14:paraId="0CD0F206" w14:textId="77777777" w:rsidR="002D73EA" w:rsidRDefault="002D73EA" w:rsidP="00102852">
      <w:pPr>
        <w:spacing w:line="240" w:lineRule="auto"/>
        <w:contextualSpacing/>
        <w:jc w:val="both"/>
        <w:rPr>
          <w:rFonts w:cs="Arial"/>
        </w:rPr>
      </w:pPr>
    </w:p>
    <w:p w14:paraId="46E1763E" w14:textId="77777777" w:rsidR="00C530A1" w:rsidRDefault="009058AA" w:rsidP="00102852">
      <w:pPr>
        <w:spacing w:line="240" w:lineRule="auto"/>
        <w:contextualSpacing/>
        <w:jc w:val="both"/>
      </w:pPr>
      <w:r>
        <w:rPr>
          <w:rFonts w:cs="Arial"/>
        </w:rPr>
        <w:t xml:space="preserve">El </w:t>
      </w:r>
      <w:r w:rsidRPr="00CE5D5A">
        <w:t>Informe</w:t>
      </w:r>
      <w:r w:rsidRPr="00F00D32">
        <w:rPr>
          <w:i/>
          <w:iCs/>
        </w:rPr>
        <w:t xml:space="preserve"> de</w:t>
      </w:r>
      <w:r>
        <w:t xml:space="preserve"> </w:t>
      </w:r>
      <w:r w:rsidR="00F05D12">
        <w:t>“</w:t>
      </w:r>
      <w:r w:rsidRPr="008B488B">
        <w:rPr>
          <w:i/>
          <w:iCs/>
        </w:rPr>
        <w:t>Monitoreo General de Propósito General y Asignaciones Especiales - Vigencia 2018</w:t>
      </w:r>
      <w:r w:rsidR="00F05D12">
        <w:t>”</w:t>
      </w:r>
      <w:r w:rsidRPr="008B488B">
        <w:rPr>
          <w:i/>
          <w:iCs/>
        </w:rPr>
        <w:t xml:space="preserve"> </w:t>
      </w:r>
      <w:r>
        <w:t>realizado</w:t>
      </w:r>
      <w:r w:rsidRPr="00CE5D5A">
        <w:t xml:space="preserve"> por el DNP</w:t>
      </w:r>
      <w:r>
        <w:t xml:space="preserve"> en 2019, se advierte una situación de riesgo asociada a la e</w:t>
      </w:r>
      <w:r w:rsidRPr="00C530A1">
        <w:t>jecución de recursos sin mediación de procesos contractuales</w:t>
      </w:r>
      <w:r>
        <w:t xml:space="preserve"> en los siguientes términos:</w:t>
      </w:r>
    </w:p>
    <w:p w14:paraId="52820CDA" w14:textId="77777777" w:rsidR="00F05D12" w:rsidRPr="005275EB" w:rsidRDefault="00F05D12" w:rsidP="0044406F">
      <w:pPr>
        <w:spacing w:line="240" w:lineRule="auto"/>
        <w:contextualSpacing/>
        <w:jc w:val="both"/>
      </w:pPr>
    </w:p>
    <w:p w14:paraId="6233E95A" w14:textId="77777777" w:rsidR="00CA52F5" w:rsidRPr="005275EB" w:rsidRDefault="009058AA" w:rsidP="0044406F">
      <w:pPr>
        <w:spacing w:line="240" w:lineRule="auto"/>
        <w:ind w:left="708" w:right="-1"/>
        <w:contextualSpacing/>
        <w:jc w:val="both"/>
        <w:rPr>
          <w:sz w:val="18"/>
          <w:szCs w:val="18"/>
        </w:rPr>
      </w:pPr>
      <w:r w:rsidRPr="005275EB">
        <w:rPr>
          <w:sz w:val="18"/>
          <w:szCs w:val="18"/>
        </w:rPr>
        <w:t>“</w:t>
      </w:r>
      <w:r w:rsidRPr="005275EB">
        <w:rPr>
          <w:i/>
          <w:iCs/>
          <w:sz w:val="18"/>
          <w:szCs w:val="18"/>
        </w:rPr>
        <w:t xml:space="preserve">Llamó la atención la contratación del servicio de transporte escolar, el cual es financiado parcialmente con recursos de PG- libre destinación. La entidad territorial no realiza contratos y por consiguiente, no hace parte de la relación entregada por la administración, sino que hace pagos con comprobantes de egreso a los conductores. De este servicio se encuentra una carpeta con los planes de acción para la prestación del servicio, planillas, entre otros y el pago es registrado con los comprobantes de egreso (ver anexos transporte escolar)” </w:t>
      </w:r>
      <w:r w:rsidRPr="005275EB">
        <w:rPr>
          <w:sz w:val="18"/>
          <w:szCs w:val="18"/>
        </w:rPr>
        <w:t>(P.5)</w:t>
      </w:r>
    </w:p>
    <w:p w14:paraId="7C8BF995" w14:textId="77777777" w:rsidR="00F05D12" w:rsidRDefault="00F05D12" w:rsidP="00102852">
      <w:pPr>
        <w:spacing w:line="240" w:lineRule="auto"/>
        <w:contextualSpacing/>
        <w:jc w:val="both"/>
        <w:rPr>
          <w:rFonts w:cs="Arial"/>
        </w:rPr>
      </w:pPr>
    </w:p>
    <w:p w14:paraId="20F2CBCE" w14:textId="77777777" w:rsidR="003343D2" w:rsidRDefault="009058AA" w:rsidP="00102852">
      <w:pPr>
        <w:spacing w:line="240" w:lineRule="auto"/>
        <w:contextualSpacing/>
        <w:jc w:val="both"/>
      </w:pPr>
      <w:r w:rsidRPr="00CA52F5">
        <w:rPr>
          <w:rFonts w:cs="Arial"/>
        </w:rPr>
        <w:t xml:space="preserve">De acuerdo con lo anterior, se procedió a revisar </w:t>
      </w:r>
      <w:r w:rsidR="00C31764" w:rsidRPr="00CA52F5">
        <w:rPr>
          <w:rFonts w:cs="Arial"/>
        </w:rPr>
        <w:t>cada uno de los a</w:t>
      </w:r>
      <w:r w:rsidRPr="00CA52F5">
        <w:rPr>
          <w:rFonts w:cs="Arial"/>
        </w:rPr>
        <w:t>nexo</w:t>
      </w:r>
      <w:r w:rsidR="00C31764" w:rsidRPr="00CA52F5">
        <w:rPr>
          <w:rFonts w:cs="Arial"/>
        </w:rPr>
        <w:t>s</w:t>
      </w:r>
      <w:r w:rsidRPr="00CA52F5">
        <w:rPr>
          <w:rFonts w:cs="Arial"/>
        </w:rPr>
        <w:t xml:space="preserve"> </w:t>
      </w:r>
      <w:r w:rsidR="00C31764" w:rsidRPr="00CA52F5">
        <w:rPr>
          <w:rFonts w:cs="Arial"/>
        </w:rPr>
        <w:t xml:space="preserve">referentes al </w:t>
      </w:r>
      <w:r w:rsidR="00F05D12">
        <w:rPr>
          <w:rFonts w:cs="Arial"/>
        </w:rPr>
        <w:t>T</w:t>
      </w:r>
      <w:r w:rsidRPr="00CA52F5">
        <w:rPr>
          <w:rFonts w:cs="Arial"/>
        </w:rPr>
        <w:t xml:space="preserve">ransporte </w:t>
      </w:r>
      <w:r w:rsidR="00F05D12">
        <w:rPr>
          <w:rFonts w:cs="Arial"/>
        </w:rPr>
        <w:t>E</w:t>
      </w:r>
      <w:r w:rsidRPr="00CA52F5">
        <w:rPr>
          <w:rFonts w:cs="Arial"/>
        </w:rPr>
        <w:t>scolar donde se identifi</w:t>
      </w:r>
      <w:r w:rsidR="00C31764" w:rsidRPr="00CA52F5">
        <w:rPr>
          <w:rFonts w:cs="Arial"/>
        </w:rPr>
        <w:t>caron seis tipos de documentos: el primero, corresponde a</w:t>
      </w:r>
      <w:r w:rsidRPr="00CA52F5">
        <w:rPr>
          <w:rFonts w:cs="Arial"/>
        </w:rPr>
        <w:t xml:space="preserve"> la Resolución No. 4132 del 28 de julio de 2017 “</w:t>
      </w:r>
      <w:r w:rsidRPr="001E6D09">
        <w:rPr>
          <w:rFonts w:cs="Arial"/>
          <w:i/>
          <w:iCs/>
        </w:rPr>
        <w:t>Por medio del cual se reglamenta la estrategia de subsidio de transporte escolar para los estudiantes de las instituciones educativas departamentales de los Municipios no certificados del Departamento de Cundinamarca</w:t>
      </w:r>
      <w:r w:rsidRPr="00CA52F5">
        <w:rPr>
          <w:rFonts w:cs="Arial"/>
        </w:rPr>
        <w:t xml:space="preserve">”. Del documento se observa en su </w:t>
      </w:r>
      <w:r w:rsidR="00743D77" w:rsidRPr="00CA52F5">
        <w:rPr>
          <w:rFonts w:cs="Arial"/>
        </w:rPr>
        <w:t>artículo primero la definición de la estrategia “</w:t>
      </w:r>
      <w:r w:rsidR="00743D77" w:rsidRPr="001E6D09">
        <w:rPr>
          <w:rFonts w:cs="Arial"/>
          <w:i/>
          <w:iCs/>
        </w:rPr>
        <w:t>subsidio de transporte escolar</w:t>
      </w:r>
      <w:r w:rsidRPr="00CA52F5">
        <w:rPr>
          <w:rFonts w:cs="Arial"/>
        </w:rPr>
        <w:t>”</w:t>
      </w:r>
      <w:r w:rsidR="00743D77" w:rsidRPr="00CA52F5">
        <w:rPr>
          <w:rFonts w:cs="Arial"/>
        </w:rPr>
        <w:t xml:space="preserve"> como: “</w:t>
      </w:r>
      <w:r w:rsidR="00743D77" w:rsidRPr="001E6D09">
        <w:rPr>
          <w:rFonts w:cs="Arial"/>
          <w:i/>
          <w:iCs/>
        </w:rPr>
        <w:t>La estrategia de “Subsidio de Transporte Escolar”, es un beneficio que recibe el</w:t>
      </w:r>
      <w:r w:rsidR="00743D77" w:rsidRPr="001E6D09">
        <w:rPr>
          <w:i/>
          <w:iCs/>
        </w:rPr>
        <w:t xml:space="preserve"> estudiante matriculado en la Institución Educativa de los Municipios no certificados del Departamento de Cundinamarca, el cual tiene como propósito garantizar el acceso y la permanencia a la Educación del estudiante para que éste sea utilizado en el transporte para el desplazamiento desde su vivienda hasta la Institución Educativa donde se encuentra Matriculado, mediante vehículos automotores organizados en rutas, de acuerdo a la jornada académica</w:t>
      </w:r>
      <w:r w:rsidR="00B05773" w:rsidRPr="001E6D09">
        <w:rPr>
          <w:i/>
          <w:iCs/>
        </w:rPr>
        <w:t xml:space="preserve"> y así evitar la deserción escolar</w:t>
      </w:r>
      <w:r w:rsidR="00743D77">
        <w:t>”</w:t>
      </w:r>
      <w:r w:rsidR="00B05773">
        <w:t xml:space="preserve">. Así mismo, en términos de los lineamientos, el documento destaca que el subsidio que entrega el </w:t>
      </w:r>
      <w:r w:rsidR="008E56BB">
        <w:t>Departamento tiene como objeto ser entregado a los padres de familia durante los 90 días calendario escolar correspondiente al segundo semestre de cada vigencia, para atender esta necesidad, además el Municipio con o sin el apoyo de los padres de familia deberá cofinanciar en este lapso.</w:t>
      </w:r>
    </w:p>
    <w:p w14:paraId="1D816F49" w14:textId="77777777" w:rsidR="00F05D12" w:rsidRDefault="00F05D12" w:rsidP="0044406F">
      <w:pPr>
        <w:spacing w:line="240" w:lineRule="auto"/>
        <w:contextualSpacing/>
        <w:jc w:val="both"/>
      </w:pPr>
    </w:p>
    <w:p w14:paraId="09970802" w14:textId="77777777" w:rsidR="001A0048" w:rsidRDefault="009058AA" w:rsidP="00102852">
      <w:pPr>
        <w:tabs>
          <w:tab w:val="left" w:pos="7797"/>
        </w:tabs>
        <w:spacing w:line="240" w:lineRule="auto"/>
        <w:contextualSpacing/>
        <w:jc w:val="both"/>
      </w:pPr>
      <w:r>
        <w:t>El segundo documento analizado corresponde al</w:t>
      </w:r>
      <w:r w:rsidR="00C31764">
        <w:t xml:space="preserve"> </w:t>
      </w:r>
      <w:r w:rsidR="007C1C20">
        <w:t>“</w:t>
      </w:r>
      <w:r w:rsidR="00C31764" w:rsidRPr="008E56BB">
        <w:rPr>
          <w:i/>
          <w:iCs/>
        </w:rPr>
        <w:t>Acta del Comité de permanencia del Municipio de Supatá</w:t>
      </w:r>
      <w:r w:rsidR="007C1C20">
        <w:t>”</w:t>
      </w:r>
      <w:r w:rsidR="00C31764">
        <w:t xml:space="preserve"> con asunto “</w:t>
      </w:r>
      <w:r w:rsidR="00C31764" w:rsidRPr="0044406F">
        <w:rPr>
          <w:i/>
          <w:iCs/>
        </w:rPr>
        <w:t>Aprobación plan de acción estrat</w:t>
      </w:r>
      <w:r w:rsidRPr="0044406F">
        <w:rPr>
          <w:i/>
          <w:iCs/>
        </w:rPr>
        <w:t>egia de</w:t>
      </w:r>
      <w:r w:rsidR="00C31764" w:rsidRPr="0044406F">
        <w:rPr>
          <w:i/>
          <w:iCs/>
        </w:rPr>
        <w:t xml:space="preserve"> transporte escolar Municipio de Supatá Vigencia 2018</w:t>
      </w:r>
      <w:r w:rsidR="00C31764">
        <w:t xml:space="preserve">” con fecha del 16 de febrero de la citada vigencia. Allí se tratan </w:t>
      </w:r>
      <w:r w:rsidR="003343D2">
        <w:t>dos temas principalmente, el primero relacionado con</w:t>
      </w:r>
      <w:r w:rsidR="00C31764">
        <w:t xml:space="preserve"> la socialización del </w:t>
      </w:r>
      <w:r w:rsidR="007C1C20">
        <w:t>d</w:t>
      </w:r>
      <w:r w:rsidR="00C31764">
        <w:t xml:space="preserve">ecreto de conformación del </w:t>
      </w:r>
      <w:r w:rsidR="007C1C20">
        <w:t>c</w:t>
      </w:r>
      <w:r w:rsidR="00C31764">
        <w:t xml:space="preserve">omité </w:t>
      </w:r>
      <w:r w:rsidR="007C1C20">
        <w:t>m</w:t>
      </w:r>
      <w:r w:rsidR="00C31764">
        <w:t>unicipal para la permanencia y sus funciones</w:t>
      </w:r>
      <w:r w:rsidR="003343D2">
        <w:t xml:space="preserve"> y </w:t>
      </w:r>
      <w:r w:rsidR="00691BE1">
        <w:t xml:space="preserve">el </w:t>
      </w:r>
      <w:r w:rsidR="003343D2">
        <w:t xml:space="preserve">segundo, referente a la aprobación del </w:t>
      </w:r>
      <w:r w:rsidR="007C1C20">
        <w:t>p</w:t>
      </w:r>
      <w:r w:rsidR="003343D2">
        <w:t xml:space="preserve">lan de acción estrategia </w:t>
      </w:r>
      <w:r w:rsidR="007C1C20">
        <w:t>T</w:t>
      </w:r>
      <w:r w:rsidR="003343D2">
        <w:t xml:space="preserve">ransporte </w:t>
      </w:r>
      <w:r w:rsidR="007C1C20">
        <w:t>E</w:t>
      </w:r>
      <w:r w:rsidR="003343D2">
        <w:t>scolar.</w:t>
      </w:r>
      <w:r>
        <w:t xml:space="preserve"> En el documento se detalla</w:t>
      </w:r>
      <w:r w:rsidR="00691BE1">
        <w:t>n</w:t>
      </w:r>
      <w:r>
        <w:t xml:space="preserve"> los antecedentes normativos a nivel </w:t>
      </w:r>
      <w:r w:rsidR="007C1C20">
        <w:t>d</w:t>
      </w:r>
      <w:r>
        <w:t xml:space="preserve">epartamental y </w:t>
      </w:r>
      <w:r w:rsidR="007C1C20">
        <w:t>m</w:t>
      </w:r>
      <w:r>
        <w:t>unicipal, además de la determinación de las rutas, y sus respectivos costeos. De manera particular, se define el valor total de la estrategia para cada institución educativa y el aporte monetario de los diferentes actores allí inmersos como se muestra en el siguiente cuadro:</w:t>
      </w:r>
    </w:p>
    <w:p w14:paraId="021AE8F5" w14:textId="77777777" w:rsidR="002D73EA" w:rsidRDefault="002D73EA" w:rsidP="00102852">
      <w:pPr>
        <w:tabs>
          <w:tab w:val="left" w:pos="7797"/>
        </w:tabs>
        <w:spacing w:line="240" w:lineRule="auto"/>
        <w:contextualSpacing/>
        <w:jc w:val="both"/>
      </w:pPr>
    </w:p>
    <w:p w14:paraId="5D67A345" w14:textId="77777777" w:rsidR="002D73EA" w:rsidRDefault="002D73EA" w:rsidP="00102852">
      <w:pPr>
        <w:tabs>
          <w:tab w:val="left" w:pos="7797"/>
        </w:tabs>
        <w:spacing w:line="240" w:lineRule="auto"/>
        <w:contextualSpacing/>
        <w:jc w:val="both"/>
      </w:pPr>
    </w:p>
    <w:p w14:paraId="6BEF649C" w14:textId="77777777" w:rsidR="002D73EA" w:rsidRDefault="002D73EA" w:rsidP="00102852">
      <w:pPr>
        <w:tabs>
          <w:tab w:val="left" w:pos="7797"/>
        </w:tabs>
        <w:spacing w:line="240" w:lineRule="auto"/>
        <w:contextualSpacing/>
        <w:jc w:val="both"/>
      </w:pPr>
    </w:p>
    <w:p w14:paraId="59F39DA5" w14:textId="77777777" w:rsidR="002D73EA" w:rsidRDefault="002D73EA" w:rsidP="00102852">
      <w:pPr>
        <w:tabs>
          <w:tab w:val="left" w:pos="7797"/>
        </w:tabs>
        <w:spacing w:line="240" w:lineRule="auto"/>
        <w:contextualSpacing/>
        <w:jc w:val="both"/>
      </w:pPr>
    </w:p>
    <w:p w14:paraId="71F3AF36" w14:textId="77777777" w:rsidR="002D73EA" w:rsidRDefault="002D73EA" w:rsidP="00102852">
      <w:pPr>
        <w:tabs>
          <w:tab w:val="left" w:pos="7797"/>
        </w:tabs>
        <w:spacing w:line="240" w:lineRule="auto"/>
        <w:contextualSpacing/>
        <w:jc w:val="both"/>
      </w:pPr>
    </w:p>
    <w:p w14:paraId="2C959684" w14:textId="77777777" w:rsidR="002D73EA" w:rsidRDefault="002D73EA" w:rsidP="00102852">
      <w:pPr>
        <w:spacing w:line="240" w:lineRule="auto"/>
        <w:contextualSpacing/>
        <w:jc w:val="center"/>
        <w:rPr>
          <w:rStyle w:val="normaltextrun"/>
          <w:rFonts w:cs="Arial"/>
          <w:b/>
          <w:bCs/>
          <w:color w:val="000000" w:themeColor="text1"/>
          <w:sz w:val="18"/>
          <w:szCs w:val="18"/>
        </w:rPr>
      </w:pPr>
    </w:p>
    <w:p w14:paraId="01BC0F03" w14:textId="77777777" w:rsidR="007C1C20" w:rsidRDefault="009058AA" w:rsidP="00102852">
      <w:pPr>
        <w:spacing w:line="240" w:lineRule="auto"/>
        <w:contextualSpacing/>
        <w:jc w:val="center"/>
        <w:rPr>
          <w:rStyle w:val="normaltextrun"/>
          <w:rFonts w:cs="Arial"/>
          <w:color w:val="000000" w:themeColor="text1"/>
          <w:sz w:val="18"/>
          <w:szCs w:val="18"/>
        </w:rPr>
      </w:pPr>
      <w:r w:rsidRPr="001A0048">
        <w:rPr>
          <w:rStyle w:val="normaltextrun"/>
          <w:rFonts w:cs="Arial"/>
          <w:b/>
          <w:bCs/>
          <w:color w:val="000000" w:themeColor="text1"/>
          <w:sz w:val="18"/>
          <w:szCs w:val="18"/>
        </w:rPr>
        <w:lastRenderedPageBreak/>
        <w:t xml:space="preserve">Cuadro No. </w:t>
      </w:r>
      <w:r w:rsidR="004930F5">
        <w:rPr>
          <w:rStyle w:val="normaltextrun"/>
          <w:rFonts w:cs="Arial"/>
          <w:b/>
          <w:bCs/>
          <w:color w:val="000000" w:themeColor="text1"/>
          <w:sz w:val="18"/>
          <w:szCs w:val="18"/>
        </w:rPr>
        <w:t>20</w:t>
      </w:r>
    </w:p>
    <w:p w14:paraId="26989D64" w14:textId="77777777" w:rsidR="001A0048" w:rsidRPr="001A0048" w:rsidRDefault="009058AA" w:rsidP="0044406F">
      <w:pPr>
        <w:spacing w:line="240" w:lineRule="auto"/>
        <w:contextualSpacing/>
        <w:jc w:val="center"/>
        <w:rPr>
          <w:color w:val="000000" w:themeColor="text1"/>
        </w:rPr>
      </w:pPr>
      <w:r w:rsidRPr="001A0048">
        <w:rPr>
          <w:rStyle w:val="normaltextrun"/>
          <w:rFonts w:cs="Arial"/>
          <w:color w:val="000000" w:themeColor="text1"/>
          <w:sz w:val="18"/>
          <w:szCs w:val="18"/>
        </w:rPr>
        <w:t xml:space="preserve">Plan de acción Estrategia </w:t>
      </w:r>
      <w:r w:rsidR="007C1C20">
        <w:rPr>
          <w:rStyle w:val="normaltextrun"/>
          <w:rFonts w:cs="Arial"/>
          <w:color w:val="000000" w:themeColor="text1"/>
          <w:sz w:val="18"/>
          <w:szCs w:val="18"/>
        </w:rPr>
        <w:t>T</w:t>
      </w:r>
      <w:r w:rsidRPr="001A0048">
        <w:rPr>
          <w:rStyle w:val="normaltextrun"/>
          <w:rFonts w:cs="Arial"/>
          <w:color w:val="000000" w:themeColor="text1"/>
          <w:sz w:val="18"/>
          <w:szCs w:val="18"/>
        </w:rPr>
        <w:t xml:space="preserve">ransporte </w:t>
      </w:r>
      <w:r w:rsidR="007C1C20">
        <w:rPr>
          <w:rStyle w:val="normaltextrun"/>
          <w:rFonts w:cs="Arial"/>
          <w:color w:val="000000" w:themeColor="text1"/>
          <w:sz w:val="18"/>
          <w:szCs w:val="18"/>
        </w:rPr>
        <w:t>E</w:t>
      </w:r>
      <w:r w:rsidRPr="001A0048">
        <w:rPr>
          <w:rStyle w:val="normaltextrun"/>
          <w:rFonts w:cs="Arial"/>
          <w:color w:val="000000" w:themeColor="text1"/>
          <w:sz w:val="18"/>
          <w:szCs w:val="18"/>
        </w:rPr>
        <w:t>scolar Municipio de Supatá Vigencia 2018</w:t>
      </w:r>
      <w:r w:rsidR="007C1C20">
        <w:rPr>
          <w:rStyle w:val="normaltextrun"/>
          <w:rFonts w:cs="Arial"/>
          <w:color w:val="000000" w:themeColor="text1"/>
          <w:sz w:val="18"/>
          <w:szCs w:val="18"/>
        </w:rPr>
        <w:t xml:space="preserve"> </w:t>
      </w:r>
      <w:r w:rsidR="007C1C20">
        <w:rPr>
          <w:rFonts w:eastAsia="Arial" w:cs="Arial"/>
          <w:sz w:val="18"/>
          <w:szCs w:val="18"/>
          <w:lang w:val="es"/>
        </w:rPr>
        <w:t>-</w:t>
      </w:r>
      <w:r w:rsidR="007C1C20" w:rsidRPr="00F65649">
        <w:rPr>
          <w:rFonts w:eastAsia="Arial" w:cs="Arial"/>
          <w:i/>
          <w:iCs/>
          <w:sz w:val="18"/>
          <w:szCs w:val="18"/>
          <w:lang w:val="es"/>
        </w:rPr>
        <w:t>Cifras en pesos</w:t>
      </w:r>
      <w:r w:rsidR="007C1C20">
        <w:rPr>
          <w:rFonts w:eastAsia="Arial" w:cs="Arial"/>
          <w:sz w:val="18"/>
          <w:szCs w:val="18"/>
          <w:lang w:val="es"/>
        </w:rPr>
        <w:t>-</w:t>
      </w:r>
    </w:p>
    <w:tbl>
      <w:tblPr>
        <w:tblW w:w="8702" w:type="dxa"/>
        <w:jc w:val="center"/>
        <w:tblCellMar>
          <w:left w:w="70" w:type="dxa"/>
          <w:right w:w="70" w:type="dxa"/>
        </w:tblCellMar>
        <w:tblLook w:val="04A0" w:firstRow="1" w:lastRow="0" w:firstColumn="1" w:lastColumn="0" w:noHBand="0" w:noVBand="1"/>
      </w:tblPr>
      <w:tblGrid>
        <w:gridCol w:w="2689"/>
        <w:gridCol w:w="1141"/>
        <w:gridCol w:w="1275"/>
        <w:gridCol w:w="1276"/>
        <w:gridCol w:w="1160"/>
        <w:gridCol w:w="1161"/>
      </w:tblGrid>
      <w:tr w:rsidR="00BF5386" w14:paraId="641A34A7" w14:textId="77777777" w:rsidTr="0044406F">
        <w:trPr>
          <w:trHeight w:val="150"/>
          <w:jc w:val="center"/>
        </w:trPr>
        <w:tc>
          <w:tcPr>
            <w:tcW w:w="2689" w:type="dxa"/>
            <w:tcBorders>
              <w:top w:val="single" w:sz="4" w:space="0" w:color="auto"/>
              <w:left w:val="single" w:sz="4" w:space="0" w:color="auto"/>
              <w:bottom w:val="single" w:sz="4" w:space="0" w:color="auto"/>
              <w:right w:val="single" w:sz="4" w:space="0" w:color="auto"/>
            </w:tcBorders>
            <w:shd w:val="clear" w:color="000000" w:fill="666699"/>
            <w:vAlign w:val="center"/>
            <w:hideMark/>
          </w:tcPr>
          <w:p w14:paraId="47DABAC1" w14:textId="77777777" w:rsidR="001A0048" w:rsidRPr="001A0048" w:rsidRDefault="009058AA" w:rsidP="0044406F">
            <w:pPr>
              <w:spacing w:after="0" w:line="240" w:lineRule="auto"/>
              <w:contextualSpacing/>
              <w:jc w:val="center"/>
              <w:rPr>
                <w:rFonts w:eastAsia="Times New Roman" w:cs="Arial"/>
                <w:b/>
                <w:bCs/>
                <w:color w:val="FFFFFF" w:themeColor="background1"/>
                <w:sz w:val="18"/>
                <w:szCs w:val="18"/>
                <w:lang w:val="es-CO" w:eastAsia="es-CO"/>
              </w:rPr>
            </w:pPr>
            <w:r w:rsidRPr="001A0048">
              <w:rPr>
                <w:rFonts w:eastAsia="Times New Roman" w:cs="Arial"/>
                <w:b/>
                <w:bCs/>
                <w:color w:val="FFFFFF" w:themeColor="background1"/>
                <w:sz w:val="18"/>
                <w:szCs w:val="18"/>
                <w:lang w:val="es-CO" w:eastAsia="es-CO"/>
              </w:rPr>
              <w:t>Institución /Aportes</w:t>
            </w:r>
          </w:p>
        </w:tc>
        <w:tc>
          <w:tcPr>
            <w:tcW w:w="1141" w:type="dxa"/>
            <w:tcBorders>
              <w:top w:val="single" w:sz="4" w:space="0" w:color="auto"/>
              <w:left w:val="nil"/>
              <w:bottom w:val="single" w:sz="4" w:space="0" w:color="auto"/>
              <w:right w:val="single" w:sz="4" w:space="0" w:color="auto"/>
            </w:tcBorders>
            <w:shd w:val="clear" w:color="000000" w:fill="666699"/>
            <w:vAlign w:val="center"/>
            <w:hideMark/>
          </w:tcPr>
          <w:p w14:paraId="2D3B5C26" w14:textId="77777777" w:rsidR="001A0048" w:rsidRPr="001A0048" w:rsidRDefault="009058AA" w:rsidP="0044406F">
            <w:pPr>
              <w:spacing w:after="0" w:line="240" w:lineRule="auto"/>
              <w:contextualSpacing/>
              <w:jc w:val="center"/>
              <w:rPr>
                <w:rFonts w:eastAsia="Times New Roman" w:cs="Arial"/>
                <w:b/>
                <w:bCs/>
                <w:color w:val="FFFFFF" w:themeColor="background1"/>
                <w:sz w:val="18"/>
                <w:szCs w:val="18"/>
                <w:lang w:val="es-CO" w:eastAsia="es-CO"/>
              </w:rPr>
            </w:pPr>
            <w:r w:rsidRPr="001A0048">
              <w:rPr>
                <w:rFonts w:eastAsia="Times New Roman" w:cs="Arial"/>
                <w:b/>
                <w:bCs/>
                <w:color w:val="FFFFFF" w:themeColor="background1"/>
                <w:sz w:val="18"/>
                <w:szCs w:val="18"/>
                <w:lang w:val="es-CO" w:eastAsia="es-CO"/>
              </w:rPr>
              <w:t>Valor estrategia total</w:t>
            </w:r>
          </w:p>
        </w:tc>
        <w:tc>
          <w:tcPr>
            <w:tcW w:w="1275" w:type="dxa"/>
            <w:tcBorders>
              <w:top w:val="single" w:sz="4" w:space="0" w:color="auto"/>
              <w:left w:val="nil"/>
              <w:bottom w:val="single" w:sz="4" w:space="0" w:color="auto"/>
              <w:right w:val="single" w:sz="4" w:space="0" w:color="auto"/>
            </w:tcBorders>
            <w:shd w:val="clear" w:color="000000" w:fill="666699"/>
            <w:vAlign w:val="center"/>
            <w:hideMark/>
          </w:tcPr>
          <w:p w14:paraId="594AF612" w14:textId="77777777" w:rsidR="001A0048" w:rsidRPr="001A0048" w:rsidRDefault="009058AA" w:rsidP="0044406F">
            <w:pPr>
              <w:spacing w:after="0" w:line="240" w:lineRule="auto"/>
              <w:contextualSpacing/>
              <w:jc w:val="center"/>
              <w:rPr>
                <w:rFonts w:eastAsia="Times New Roman" w:cs="Arial"/>
                <w:b/>
                <w:bCs/>
                <w:color w:val="FFFFFF" w:themeColor="background1"/>
                <w:sz w:val="18"/>
                <w:szCs w:val="18"/>
                <w:lang w:val="es-CO" w:eastAsia="es-CO"/>
              </w:rPr>
            </w:pPr>
            <w:r w:rsidRPr="001A0048">
              <w:rPr>
                <w:rFonts w:eastAsia="Times New Roman" w:cs="Arial"/>
                <w:b/>
                <w:bCs/>
                <w:color w:val="FFFFFF" w:themeColor="background1"/>
                <w:sz w:val="18"/>
                <w:szCs w:val="18"/>
                <w:lang w:val="es-CO" w:eastAsia="es-CO"/>
              </w:rPr>
              <w:t>Gobernación</w:t>
            </w:r>
          </w:p>
        </w:tc>
        <w:tc>
          <w:tcPr>
            <w:tcW w:w="1276" w:type="dxa"/>
            <w:tcBorders>
              <w:top w:val="single" w:sz="4" w:space="0" w:color="auto"/>
              <w:left w:val="nil"/>
              <w:bottom w:val="single" w:sz="4" w:space="0" w:color="auto"/>
              <w:right w:val="single" w:sz="4" w:space="0" w:color="auto"/>
            </w:tcBorders>
            <w:shd w:val="clear" w:color="000000" w:fill="666699"/>
            <w:vAlign w:val="center"/>
            <w:hideMark/>
          </w:tcPr>
          <w:p w14:paraId="2BCEE955" w14:textId="77777777" w:rsidR="001A0048" w:rsidRPr="001A0048" w:rsidRDefault="009058AA" w:rsidP="0044406F">
            <w:pPr>
              <w:spacing w:after="0" w:line="240" w:lineRule="auto"/>
              <w:contextualSpacing/>
              <w:jc w:val="center"/>
              <w:rPr>
                <w:rFonts w:eastAsia="Times New Roman" w:cs="Arial"/>
                <w:b/>
                <w:bCs/>
                <w:color w:val="FFFFFF" w:themeColor="background1"/>
                <w:sz w:val="18"/>
                <w:szCs w:val="18"/>
                <w:lang w:val="es-CO" w:eastAsia="es-CO"/>
              </w:rPr>
            </w:pPr>
            <w:r w:rsidRPr="001A0048">
              <w:rPr>
                <w:rFonts w:eastAsia="Times New Roman" w:cs="Arial"/>
                <w:b/>
                <w:bCs/>
                <w:color w:val="FFFFFF" w:themeColor="background1"/>
                <w:sz w:val="18"/>
                <w:szCs w:val="18"/>
                <w:lang w:val="es-CO" w:eastAsia="es-CO"/>
              </w:rPr>
              <w:t>Municipio</w:t>
            </w:r>
          </w:p>
        </w:tc>
        <w:tc>
          <w:tcPr>
            <w:tcW w:w="1160" w:type="dxa"/>
            <w:tcBorders>
              <w:top w:val="single" w:sz="4" w:space="0" w:color="auto"/>
              <w:left w:val="nil"/>
              <w:bottom w:val="single" w:sz="4" w:space="0" w:color="auto"/>
              <w:right w:val="single" w:sz="4" w:space="0" w:color="auto"/>
            </w:tcBorders>
            <w:shd w:val="clear" w:color="000000" w:fill="666699"/>
            <w:vAlign w:val="center"/>
            <w:hideMark/>
          </w:tcPr>
          <w:p w14:paraId="3BDA1EB9" w14:textId="77777777" w:rsidR="001A0048" w:rsidRPr="001A0048" w:rsidRDefault="009058AA" w:rsidP="0044406F">
            <w:pPr>
              <w:spacing w:after="0" w:line="240" w:lineRule="auto"/>
              <w:contextualSpacing/>
              <w:jc w:val="center"/>
              <w:rPr>
                <w:rFonts w:eastAsia="Times New Roman" w:cs="Arial"/>
                <w:b/>
                <w:bCs/>
                <w:color w:val="FFFFFF" w:themeColor="background1"/>
                <w:sz w:val="18"/>
                <w:szCs w:val="18"/>
                <w:lang w:val="es-CO" w:eastAsia="es-CO"/>
              </w:rPr>
            </w:pPr>
            <w:r w:rsidRPr="001A0048">
              <w:rPr>
                <w:rFonts w:eastAsia="Times New Roman" w:cs="Arial"/>
                <w:b/>
                <w:bCs/>
                <w:color w:val="FFFFFF" w:themeColor="background1"/>
                <w:sz w:val="18"/>
                <w:szCs w:val="18"/>
                <w:lang w:val="es-CO" w:eastAsia="es-CO"/>
              </w:rPr>
              <w:t>Padres de Familia.</w:t>
            </w:r>
          </w:p>
        </w:tc>
        <w:tc>
          <w:tcPr>
            <w:tcW w:w="1161" w:type="dxa"/>
            <w:tcBorders>
              <w:top w:val="single" w:sz="4" w:space="0" w:color="auto"/>
              <w:left w:val="nil"/>
              <w:bottom w:val="single" w:sz="4" w:space="0" w:color="auto"/>
              <w:right w:val="single" w:sz="4" w:space="0" w:color="auto"/>
            </w:tcBorders>
            <w:shd w:val="clear" w:color="000000" w:fill="666699"/>
            <w:vAlign w:val="center"/>
            <w:hideMark/>
          </w:tcPr>
          <w:p w14:paraId="39D96591" w14:textId="77777777" w:rsidR="001A0048" w:rsidRPr="001A0048" w:rsidRDefault="009058AA" w:rsidP="0044406F">
            <w:pPr>
              <w:spacing w:after="0" w:line="240" w:lineRule="auto"/>
              <w:contextualSpacing/>
              <w:jc w:val="center"/>
              <w:rPr>
                <w:rFonts w:eastAsia="Times New Roman" w:cs="Arial"/>
                <w:b/>
                <w:bCs/>
                <w:color w:val="FFFFFF" w:themeColor="background1"/>
                <w:sz w:val="18"/>
                <w:szCs w:val="18"/>
                <w:lang w:val="es-CO" w:eastAsia="es-CO"/>
              </w:rPr>
            </w:pPr>
            <w:r w:rsidRPr="001A0048">
              <w:rPr>
                <w:rFonts w:eastAsia="Times New Roman" w:cs="Arial"/>
                <w:b/>
                <w:bCs/>
                <w:color w:val="FFFFFF" w:themeColor="background1"/>
                <w:sz w:val="18"/>
                <w:szCs w:val="18"/>
                <w:lang w:val="es-CO" w:eastAsia="es-CO"/>
              </w:rPr>
              <w:t>Estudiantes focalizados</w:t>
            </w:r>
          </w:p>
        </w:tc>
      </w:tr>
      <w:tr w:rsidR="00BF5386" w14:paraId="18C7817C" w14:textId="77777777" w:rsidTr="00C91B37">
        <w:trPr>
          <w:trHeight w:val="488"/>
          <w:jc w:val="center"/>
        </w:trPr>
        <w:tc>
          <w:tcPr>
            <w:tcW w:w="2689" w:type="dxa"/>
            <w:tcBorders>
              <w:top w:val="nil"/>
              <w:left w:val="single" w:sz="4" w:space="0" w:color="auto"/>
              <w:bottom w:val="single" w:sz="4" w:space="0" w:color="auto"/>
              <w:right w:val="single" w:sz="4" w:space="0" w:color="auto"/>
            </w:tcBorders>
            <w:shd w:val="clear" w:color="000000" w:fill="CCCCFF"/>
            <w:vAlign w:val="center"/>
            <w:hideMark/>
          </w:tcPr>
          <w:p w14:paraId="5C62E7B9" w14:textId="77777777" w:rsidR="001A0048" w:rsidRPr="001A0048" w:rsidRDefault="009058AA" w:rsidP="0044406F">
            <w:pPr>
              <w:spacing w:after="0" w:line="240" w:lineRule="auto"/>
              <w:contextualSpacing/>
              <w:jc w:val="center"/>
              <w:rPr>
                <w:rFonts w:eastAsia="Times New Roman" w:cs="Arial"/>
                <w:b/>
                <w:bCs/>
                <w:color w:val="000000" w:themeColor="text1"/>
                <w:sz w:val="18"/>
                <w:szCs w:val="18"/>
                <w:lang w:val="es-CO" w:eastAsia="es-CO"/>
              </w:rPr>
            </w:pPr>
            <w:r w:rsidRPr="001A0048">
              <w:rPr>
                <w:rFonts w:eastAsia="Times New Roman" w:cs="Arial"/>
                <w:b/>
                <w:bCs/>
                <w:color w:val="000000" w:themeColor="text1"/>
                <w:sz w:val="18"/>
                <w:szCs w:val="18"/>
                <w:lang w:val="es-CO" w:eastAsia="es-CO"/>
              </w:rPr>
              <w:t>Institución Educativa Nuestra Señora de la Salud</w:t>
            </w:r>
          </w:p>
        </w:tc>
        <w:tc>
          <w:tcPr>
            <w:tcW w:w="1141" w:type="dxa"/>
            <w:tcBorders>
              <w:top w:val="nil"/>
              <w:left w:val="nil"/>
              <w:bottom w:val="single" w:sz="4" w:space="0" w:color="auto"/>
              <w:right w:val="single" w:sz="4" w:space="0" w:color="auto"/>
            </w:tcBorders>
            <w:shd w:val="clear" w:color="auto" w:fill="auto"/>
            <w:noWrap/>
            <w:vAlign w:val="center"/>
            <w:hideMark/>
          </w:tcPr>
          <w:p w14:paraId="5960841D" w14:textId="77777777" w:rsidR="001A0048" w:rsidRPr="001A0048" w:rsidRDefault="009058AA" w:rsidP="0044406F">
            <w:pPr>
              <w:spacing w:after="0" w:line="240" w:lineRule="auto"/>
              <w:contextualSpacing/>
              <w:jc w:val="center"/>
              <w:rPr>
                <w:rFonts w:eastAsia="Times New Roman" w:cs="Arial"/>
                <w:color w:val="000000" w:themeColor="text1"/>
                <w:sz w:val="18"/>
                <w:szCs w:val="18"/>
                <w:lang w:val="es-CO" w:eastAsia="es-CO"/>
              </w:rPr>
            </w:pPr>
            <w:r w:rsidRPr="001A0048">
              <w:rPr>
                <w:rFonts w:eastAsia="Times New Roman" w:cs="Arial"/>
                <w:color w:val="000000" w:themeColor="text1"/>
                <w:sz w:val="18"/>
                <w:szCs w:val="18"/>
                <w:lang w:val="es-CO" w:eastAsia="es-CO"/>
              </w:rPr>
              <w:t>355.635.900</w:t>
            </w:r>
          </w:p>
        </w:tc>
        <w:tc>
          <w:tcPr>
            <w:tcW w:w="1275" w:type="dxa"/>
            <w:tcBorders>
              <w:top w:val="nil"/>
              <w:left w:val="nil"/>
              <w:bottom w:val="single" w:sz="4" w:space="0" w:color="auto"/>
              <w:right w:val="single" w:sz="4" w:space="0" w:color="auto"/>
            </w:tcBorders>
            <w:shd w:val="clear" w:color="auto" w:fill="auto"/>
            <w:noWrap/>
            <w:vAlign w:val="center"/>
            <w:hideMark/>
          </w:tcPr>
          <w:p w14:paraId="66B9398E" w14:textId="77777777" w:rsidR="001A0048" w:rsidRPr="001A0048" w:rsidRDefault="009058AA" w:rsidP="0044406F">
            <w:pPr>
              <w:spacing w:after="0" w:line="240" w:lineRule="auto"/>
              <w:contextualSpacing/>
              <w:jc w:val="center"/>
              <w:rPr>
                <w:rFonts w:eastAsia="Times New Roman" w:cs="Arial"/>
                <w:color w:val="000000" w:themeColor="text1"/>
                <w:sz w:val="18"/>
                <w:szCs w:val="18"/>
                <w:lang w:val="es-CO" w:eastAsia="es-CO"/>
              </w:rPr>
            </w:pPr>
            <w:r w:rsidRPr="001A0048">
              <w:rPr>
                <w:rFonts w:eastAsia="Times New Roman" w:cs="Arial"/>
                <w:color w:val="000000" w:themeColor="text1"/>
                <w:sz w:val="18"/>
                <w:szCs w:val="18"/>
                <w:lang w:val="es-CO" w:eastAsia="es-CO"/>
              </w:rPr>
              <w:t>177.817.950</w:t>
            </w:r>
          </w:p>
        </w:tc>
        <w:tc>
          <w:tcPr>
            <w:tcW w:w="1276" w:type="dxa"/>
            <w:tcBorders>
              <w:top w:val="nil"/>
              <w:left w:val="nil"/>
              <w:bottom w:val="single" w:sz="4" w:space="0" w:color="auto"/>
              <w:right w:val="single" w:sz="4" w:space="0" w:color="auto"/>
            </w:tcBorders>
            <w:shd w:val="clear" w:color="auto" w:fill="auto"/>
            <w:noWrap/>
            <w:vAlign w:val="center"/>
            <w:hideMark/>
          </w:tcPr>
          <w:p w14:paraId="6AE1E170" w14:textId="77777777" w:rsidR="001A0048" w:rsidRPr="001A0048" w:rsidRDefault="009058AA" w:rsidP="0044406F">
            <w:pPr>
              <w:spacing w:after="0" w:line="240" w:lineRule="auto"/>
              <w:contextualSpacing/>
              <w:jc w:val="center"/>
              <w:rPr>
                <w:rFonts w:eastAsia="Times New Roman" w:cs="Arial"/>
                <w:color w:val="000000" w:themeColor="text1"/>
                <w:sz w:val="18"/>
                <w:szCs w:val="18"/>
                <w:lang w:val="es-CO" w:eastAsia="es-CO"/>
              </w:rPr>
            </w:pPr>
            <w:r w:rsidRPr="001A0048">
              <w:rPr>
                <w:rFonts w:eastAsia="Times New Roman" w:cs="Arial"/>
                <w:color w:val="000000" w:themeColor="text1"/>
                <w:sz w:val="18"/>
                <w:szCs w:val="18"/>
                <w:lang w:val="es-CO" w:eastAsia="es-CO"/>
              </w:rPr>
              <w:t>153.417.950</w:t>
            </w:r>
          </w:p>
        </w:tc>
        <w:tc>
          <w:tcPr>
            <w:tcW w:w="1160" w:type="dxa"/>
            <w:tcBorders>
              <w:top w:val="nil"/>
              <w:left w:val="nil"/>
              <w:bottom w:val="single" w:sz="4" w:space="0" w:color="auto"/>
              <w:right w:val="single" w:sz="4" w:space="0" w:color="auto"/>
            </w:tcBorders>
            <w:shd w:val="clear" w:color="auto" w:fill="auto"/>
            <w:noWrap/>
            <w:vAlign w:val="center"/>
            <w:hideMark/>
          </w:tcPr>
          <w:p w14:paraId="76927241" w14:textId="77777777" w:rsidR="001A0048" w:rsidRPr="001A0048" w:rsidRDefault="009058AA" w:rsidP="0044406F">
            <w:pPr>
              <w:spacing w:after="0" w:line="240" w:lineRule="auto"/>
              <w:contextualSpacing/>
              <w:jc w:val="center"/>
              <w:rPr>
                <w:rFonts w:eastAsia="Times New Roman" w:cs="Arial"/>
                <w:color w:val="000000" w:themeColor="text1"/>
                <w:sz w:val="18"/>
                <w:szCs w:val="18"/>
                <w:lang w:val="es-CO" w:eastAsia="es-CO"/>
              </w:rPr>
            </w:pPr>
            <w:r w:rsidRPr="001A0048">
              <w:rPr>
                <w:rFonts w:eastAsia="Times New Roman" w:cs="Arial"/>
                <w:color w:val="000000" w:themeColor="text1"/>
                <w:sz w:val="18"/>
                <w:szCs w:val="18"/>
                <w:lang w:val="es-CO" w:eastAsia="es-CO"/>
              </w:rPr>
              <w:t>24.400.000</w:t>
            </w:r>
          </w:p>
        </w:tc>
        <w:tc>
          <w:tcPr>
            <w:tcW w:w="1161" w:type="dxa"/>
            <w:tcBorders>
              <w:top w:val="nil"/>
              <w:left w:val="nil"/>
              <w:bottom w:val="single" w:sz="4" w:space="0" w:color="auto"/>
              <w:right w:val="single" w:sz="4" w:space="0" w:color="auto"/>
            </w:tcBorders>
            <w:shd w:val="clear" w:color="auto" w:fill="auto"/>
            <w:noWrap/>
            <w:vAlign w:val="center"/>
            <w:hideMark/>
          </w:tcPr>
          <w:p w14:paraId="6B362F75" w14:textId="77777777" w:rsidR="001A0048" w:rsidRPr="001A0048" w:rsidRDefault="009058AA" w:rsidP="0044406F">
            <w:pPr>
              <w:spacing w:after="0" w:line="240" w:lineRule="auto"/>
              <w:contextualSpacing/>
              <w:jc w:val="center"/>
              <w:rPr>
                <w:rFonts w:eastAsia="Times New Roman" w:cs="Arial"/>
                <w:color w:val="000000" w:themeColor="text1"/>
                <w:sz w:val="18"/>
                <w:szCs w:val="18"/>
                <w:lang w:val="es-CO" w:eastAsia="es-CO"/>
              </w:rPr>
            </w:pPr>
            <w:r w:rsidRPr="001A0048">
              <w:rPr>
                <w:rFonts w:eastAsia="Times New Roman" w:cs="Arial"/>
                <w:color w:val="000000" w:themeColor="text1"/>
                <w:sz w:val="18"/>
                <w:szCs w:val="18"/>
                <w:lang w:val="es-CO" w:eastAsia="es-CO"/>
              </w:rPr>
              <w:t>282</w:t>
            </w:r>
          </w:p>
        </w:tc>
      </w:tr>
      <w:tr w:rsidR="00BF5386" w14:paraId="31F59B9F" w14:textId="77777777" w:rsidTr="00C91B37">
        <w:trPr>
          <w:trHeight w:val="552"/>
          <w:jc w:val="center"/>
        </w:trPr>
        <w:tc>
          <w:tcPr>
            <w:tcW w:w="2689" w:type="dxa"/>
            <w:tcBorders>
              <w:top w:val="nil"/>
              <w:left w:val="single" w:sz="4" w:space="0" w:color="auto"/>
              <w:bottom w:val="single" w:sz="4" w:space="0" w:color="auto"/>
              <w:right w:val="single" w:sz="4" w:space="0" w:color="auto"/>
            </w:tcBorders>
            <w:shd w:val="clear" w:color="000000" w:fill="CCCCFF"/>
            <w:vAlign w:val="center"/>
            <w:hideMark/>
          </w:tcPr>
          <w:p w14:paraId="38BF2DC4" w14:textId="77777777" w:rsidR="001A0048" w:rsidRPr="001A0048" w:rsidRDefault="009058AA" w:rsidP="0044406F">
            <w:pPr>
              <w:spacing w:after="0" w:line="240" w:lineRule="auto"/>
              <w:contextualSpacing/>
              <w:jc w:val="center"/>
              <w:rPr>
                <w:rFonts w:eastAsia="Times New Roman" w:cs="Arial"/>
                <w:b/>
                <w:bCs/>
                <w:color w:val="000000" w:themeColor="text1"/>
                <w:sz w:val="18"/>
                <w:szCs w:val="18"/>
                <w:lang w:val="es-CO" w:eastAsia="es-CO"/>
              </w:rPr>
            </w:pPr>
            <w:r w:rsidRPr="001A0048">
              <w:rPr>
                <w:rFonts w:eastAsia="Times New Roman" w:cs="Arial"/>
                <w:b/>
                <w:bCs/>
                <w:color w:val="000000" w:themeColor="text1"/>
                <w:sz w:val="18"/>
                <w:szCs w:val="18"/>
                <w:lang w:val="es-CO" w:eastAsia="es-CO"/>
              </w:rPr>
              <w:t>Institución Educativa Rural el Imparal</w:t>
            </w:r>
          </w:p>
        </w:tc>
        <w:tc>
          <w:tcPr>
            <w:tcW w:w="1141" w:type="dxa"/>
            <w:tcBorders>
              <w:top w:val="nil"/>
              <w:left w:val="nil"/>
              <w:bottom w:val="single" w:sz="4" w:space="0" w:color="auto"/>
              <w:right w:val="single" w:sz="4" w:space="0" w:color="auto"/>
            </w:tcBorders>
            <w:shd w:val="clear" w:color="auto" w:fill="auto"/>
            <w:noWrap/>
            <w:vAlign w:val="center"/>
            <w:hideMark/>
          </w:tcPr>
          <w:p w14:paraId="194B8921" w14:textId="77777777" w:rsidR="001A0048" w:rsidRPr="001A0048" w:rsidRDefault="009058AA" w:rsidP="0044406F">
            <w:pPr>
              <w:spacing w:after="0" w:line="240" w:lineRule="auto"/>
              <w:contextualSpacing/>
              <w:jc w:val="center"/>
              <w:rPr>
                <w:rFonts w:eastAsia="Times New Roman" w:cs="Arial"/>
                <w:color w:val="000000" w:themeColor="text1"/>
                <w:sz w:val="18"/>
                <w:szCs w:val="18"/>
                <w:lang w:val="es-CO" w:eastAsia="es-CO"/>
              </w:rPr>
            </w:pPr>
            <w:r w:rsidRPr="001A0048">
              <w:rPr>
                <w:rFonts w:eastAsia="Times New Roman" w:cs="Arial"/>
                <w:color w:val="000000" w:themeColor="text1"/>
                <w:sz w:val="18"/>
                <w:szCs w:val="18"/>
                <w:lang w:val="es-CO" w:eastAsia="es-CO"/>
              </w:rPr>
              <w:t>140.056.380</w:t>
            </w:r>
          </w:p>
        </w:tc>
        <w:tc>
          <w:tcPr>
            <w:tcW w:w="1275" w:type="dxa"/>
            <w:tcBorders>
              <w:top w:val="nil"/>
              <w:left w:val="nil"/>
              <w:bottom w:val="single" w:sz="4" w:space="0" w:color="auto"/>
              <w:right w:val="single" w:sz="4" w:space="0" w:color="auto"/>
            </w:tcBorders>
            <w:shd w:val="clear" w:color="auto" w:fill="auto"/>
            <w:noWrap/>
            <w:vAlign w:val="center"/>
            <w:hideMark/>
          </w:tcPr>
          <w:p w14:paraId="01D87110" w14:textId="77777777" w:rsidR="001A0048" w:rsidRPr="001A0048" w:rsidRDefault="009058AA" w:rsidP="0044406F">
            <w:pPr>
              <w:spacing w:after="0" w:line="240" w:lineRule="auto"/>
              <w:contextualSpacing/>
              <w:jc w:val="center"/>
              <w:rPr>
                <w:rFonts w:eastAsia="Times New Roman" w:cs="Arial"/>
                <w:color w:val="000000" w:themeColor="text1"/>
                <w:sz w:val="18"/>
                <w:szCs w:val="18"/>
                <w:lang w:val="es-CO" w:eastAsia="es-CO"/>
              </w:rPr>
            </w:pPr>
            <w:r w:rsidRPr="001A0048">
              <w:rPr>
                <w:rFonts w:eastAsia="Times New Roman" w:cs="Arial"/>
                <w:color w:val="000000" w:themeColor="text1"/>
                <w:sz w:val="18"/>
                <w:szCs w:val="18"/>
                <w:lang w:val="es-CO" w:eastAsia="es-CO"/>
              </w:rPr>
              <w:t>70.028.190</w:t>
            </w:r>
          </w:p>
        </w:tc>
        <w:tc>
          <w:tcPr>
            <w:tcW w:w="1276" w:type="dxa"/>
            <w:tcBorders>
              <w:top w:val="nil"/>
              <w:left w:val="nil"/>
              <w:bottom w:val="single" w:sz="4" w:space="0" w:color="auto"/>
              <w:right w:val="single" w:sz="4" w:space="0" w:color="auto"/>
            </w:tcBorders>
            <w:shd w:val="clear" w:color="auto" w:fill="auto"/>
            <w:noWrap/>
            <w:vAlign w:val="center"/>
            <w:hideMark/>
          </w:tcPr>
          <w:p w14:paraId="67761D85" w14:textId="77777777" w:rsidR="001A0048" w:rsidRPr="001A0048" w:rsidRDefault="009058AA" w:rsidP="0044406F">
            <w:pPr>
              <w:spacing w:after="0" w:line="240" w:lineRule="auto"/>
              <w:contextualSpacing/>
              <w:jc w:val="center"/>
              <w:rPr>
                <w:rFonts w:eastAsia="Times New Roman" w:cs="Arial"/>
                <w:color w:val="000000" w:themeColor="text1"/>
                <w:sz w:val="18"/>
                <w:szCs w:val="18"/>
                <w:lang w:val="es-CO" w:eastAsia="es-CO"/>
              </w:rPr>
            </w:pPr>
            <w:r w:rsidRPr="001A0048">
              <w:rPr>
                <w:rFonts w:eastAsia="Times New Roman" w:cs="Arial"/>
                <w:color w:val="000000" w:themeColor="text1"/>
                <w:sz w:val="18"/>
                <w:szCs w:val="18"/>
                <w:lang w:val="es-CO" w:eastAsia="es-CO"/>
              </w:rPr>
              <w:t>59.128.190</w:t>
            </w:r>
          </w:p>
        </w:tc>
        <w:tc>
          <w:tcPr>
            <w:tcW w:w="1160" w:type="dxa"/>
            <w:tcBorders>
              <w:top w:val="nil"/>
              <w:left w:val="nil"/>
              <w:bottom w:val="single" w:sz="4" w:space="0" w:color="auto"/>
              <w:right w:val="single" w:sz="4" w:space="0" w:color="auto"/>
            </w:tcBorders>
            <w:shd w:val="clear" w:color="auto" w:fill="auto"/>
            <w:noWrap/>
            <w:vAlign w:val="center"/>
            <w:hideMark/>
          </w:tcPr>
          <w:p w14:paraId="395765B0" w14:textId="77777777" w:rsidR="001A0048" w:rsidRPr="001A0048" w:rsidRDefault="009058AA" w:rsidP="0044406F">
            <w:pPr>
              <w:spacing w:after="0" w:line="240" w:lineRule="auto"/>
              <w:contextualSpacing/>
              <w:jc w:val="center"/>
              <w:rPr>
                <w:rFonts w:eastAsia="Times New Roman" w:cs="Arial"/>
                <w:color w:val="000000" w:themeColor="text1"/>
                <w:sz w:val="18"/>
                <w:szCs w:val="18"/>
                <w:lang w:val="es-CO" w:eastAsia="es-CO"/>
              </w:rPr>
            </w:pPr>
            <w:r w:rsidRPr="001A0048">
              <w:rPr>
                <w:rFonts w:eastAsia="Times New Roman" w:cs="Arial"/>
                <w:color w:val="000000" w:themeColor="text1"/>
                <w:sz w:val="18"/>
                <w:szCs w:val="18"/>
                <w:lang w:val="es-CO" w:eastAsia="es-CO"/>
              </w:rPr>
              <w:t>10.900.000</w:t>
            </w:r>
          </w:p>
        </w:tc>
        <w:tc>
          <w:tcPr>
            <w:tcW w:w="1161" w:type="dxa"/>
            <w:tcBorders>
              <w:top w:val="nil"/>
              <w:left w:val="nil"/>
              <w:bottom w:val="single" w:sz="4" w:space="0" w:color="auto"/>
              <w:right w:val="single" w:sz="4" w:space="0" w:color="auto"/>
            </w:tcBorders>
            <w:shd w:val="clear" w:color="auto" w:fill="auto"/>
            <w:noWrap/>
            <w:vAlign w:val="center"/>
            <w:hideMark/>
          </w:tcPr>
          <w:p w14:paraId="68E4F0C5" w14:textId="77777777" w:rsidR="001A0048" w:rsidRPr="001A0048" w:rsidRDefault="009058AA" w:rsidP="0044406F">
            <w:pPr>
              <w:spacing w:after="0" w:line="240" w:lineRule="auto"/>
              <w:contextualSpacing/>
              <w:jc w:val="center"/>
              <w:rPr>
                <w:rFonts w:eastAsia="Times New Roman" w:cs="Arial"/>
                <w:color w:val="000000" w:themeColor="text1"/>
                <w:sz w:val="18"/>
                <w:szCs w:val="18"/>
                <w:lang w:val="es-CO" w:eastAsia="es-CO"/>
              </w:rPr>
            </w:pPr>
            <w:r w:rsidRPr="001A0048">
              <w:rPr>
                <w:rFonts w:eastAsia="Times New Roman" w:cs="Arial"/>
                <w:color w:val="000000" w:themeColor="text1"/>
                <w:sz w:val="18"/>
                <w:szCs w:val="18"/>
                <w:lang w:val="es-CO" w:eastAsia="es-CO"/>
              </w:rPr>
              <w:t>126</w:t>
            </w:r>
          </w:p>
        </w:tc>
      </w:tr>
    </w:tbl>
    <w:p w14:paraId="365FE560" w14:textId="77777777" w:rsidR="001A0048" w:rsidRPr="001A0048" w:rsidRDefault="009058AA" w:rsidP="0044406F">
      <w:pPr>
        <w:spacing w:line="240" w:lineRule="auto"/>
        <w:contextualSpacing/>
        <w:jc w:val="both"/>
        <w:rPr>
          <w:rFonts w:eastAsia="Arial" w:cs="Arial"/>
          <w:color w:val="000000" w:themeColor="text1"/>
        </w:rPr>
      </w:pPr>
      <w:r w:rsidRPr="001A0048">
        <w:rPr>
          <w:rFonts w:cs="Arial"/>
          <w:b/>
          <w:bCs/>
          <w:color w:val="000000" w:themeColor="text1"/>
          <w:sz w:val="18"/>
          <w:szCs w:val="18"/>
          <w:lang w:val="es-CO"/>
        </w:rPr>
        <w:t>Fuente:</w:t>
      </w:r>
      <w:r w:rsidRPr="001A0048">
        <w:rPr>
          <w:rFonts w:cs="Arial"/>
          <w:color w:val="000000" w:themeColor="text1"/>
          <w:sz w:val="18"/>
          <w:szCs w:val="18"/>
          <w:lang w:val="es-CO"/>
        </w:rPr>
        <w:t xml:space="preserve"> elaboración propia con base los soportes de </w:t>
      </w:r>
      <w:r w:rsidR="007C1C20">
        <w:rPr>
          <w:rFonts w:cs="Arial"/>
          <w:color w:val="000000" w:themeColor="text1"/>
          <w:sz w:val="18"/>
          <w:szCs w:val="18"/>
          <w:lang w:val="es-CO"/>
        </w:rPr>
        <w:t>T</w:t>
      </w:r>
      <w:r w:rsidRPr="001A0048">
        <w:rPr>
          <w:rFonts w:cs="Arial"/>
          <w:color w:val="000000" w:themeColor="text1"/>
          <w:sz w:val="18"/>
          <w:szCs w:val="18"/>
          <w:lang w:val="es-CO"/>
        </w:rPr>
        <w:t xml:space="preserve">ransporte </w:t>
      </w:r>
      <w:r w:rsidR="007C1C20">
        <w:rPr>
          <w:rFonts w:cs="Arial"/>
          <w:color w:val="000000" w:themeColor="text1"/>
          <w:sz w:val="18"/>
          <w:szCs w:val="18"/>
          <w:lang w:val="es-CO"/>
        </w:rPr>
        <w:t>E</w:t>
      </w:r>
      <w:r w:rsidR="004209AD" w:rsidRPr="001A0048">
        <w:rPr>
          <w:rFonts w:cs="Arial"/>
          <w:color w:val="000000" w:themeColor="text1"/>
          <w:sz w:val="18"/>
          <w:szCs w:val="18"/>
          <w:lang w:val="es-CO"/>
        </w:rPr>
        <w:t>scolar</w:t>
      </w:r>
      <w:r w:rsidRPr="001A0048">
        <w:rPr>
          <w:rFonts w:cs="Arial"/>
          <w:color w:val="000000" w:themeColor="text1"/>
          <w:sz w:val="18"/>
          <w:szCs w:val="18"/>
          <w:lang w:val="es-CO"/>
        </w:rPr>
        <w:t xml:space="preserve"> remitidos por el Municipio de Supatá – Cundinamarca</w:t>
      </w:r>
    </w:p>
    <w:p w14:paraId="17EF59B6" w14:textId="77777777" w:rsidR="007C1C20" w:rsidRDefault="007C1C20" w:rsidP="00102852">
      <w:pPr>
        <w:spacing w:line="240" w:lineRule="auto"/>
        <w:contextualSpacing/>
        <w:jc w:val="both"/>
        <w:rPr>
          <w:rFonts w:cs="Arial"/>
        </w:rPr>
      </w:pPr>
    </w:p>
    <w:p w14:paraId="545159AE" w14:textId="77777777" w:rsidR="004209AD" w:rsidRDefault="009058AA" w:rsidP="00102852">
      <w:pPr>
        <w:spacing w:line="240" w:lineRule="auto"/>
        <w:contextualSpacing/>
        <w:jc w:val="both"/>
        <w:rPr>
          <w:rFonts w:cs="Arial"/>
        </w:rPr>
      </w:pPr>
      <w:r>
        <w:rPr>
          <w:rFonts w:cs="Arial"/>
        </w:rPr>
        <w:t>El siguiente documento analizado fue el “</w:t>
      </w:r>
      <w:r w:rsidRPr="00632DD9">
        <w:rPr>
          <w:rFonts w:cs="Arial"/>
          <w:i/>
          <w:iCs/>
        </w:rPr>
        <w:t xml:space="preserve">Convenio interadministrativo No. SE-CDVI 156 de 2018 celebrado entre el Departamento de </w:t>
      </w:r>
      <w:r w:rsidR="00632DD9" w:rsidRPr="00632DD9">
        <w:rPr>
          <w:rFonts w:cs="Arial"/>
          <w:i/>
          <w:iCs/>
        </w:rPr>
        <w:t>Cundinamarca</w:t>
      </w:r>
      <w:r w:rsidRPr="00632DD9">
        <w:rPr>
          <w:rFonts w:cs="Arial"/>
          <w:i/>
          <w:iCs/>
        </w:rPr>
        <w:t xml:space="preserve"> – </w:t>
      </w:r>
      <w:r w:rsidR="00632DD9" w:rsidRPr="00632DD9">
        <w:rPr>
          <w:rFonts w:cs="Arial"/>
          <w:i/>
          <w:iCs/>
        </w:rPr>
        <w:t>Secretar</w:t>
      </w:r>
      <w:r w:rsidR="00C84232">
        <w:rPr>
          <w:rFonts w:cs="Arial"/>
          <w:i/>
          <w:iCs/>
        </w:rPr>
        <w:t>í</w:t>
      </w:r>
      <w:r w:rsidR="00632DD9" w:rsidRPr="00632DD9">
        <w:rPr>
          <w:rFonts w:cs="Arial"/>
          <w:i/>
          <w:iCs/>
        </w:rPr>
        <w:t>a</w:t>
      </w:r>
      <w:r w:rsidRPr="00632DD9">
        <w:rPr>
          <w:rFonts w:cs="Arial"/>
          <w:i/>
          <w:iCs/>
        </w:rPr>
        <w:t xml:space="preserve"> de Educación y el Municipio de Supatá NIT 899999398-5 Estrategia</w:t>
      </w:r>
      <w:r w:rsidR="00632DD9" w:rsidRPr="00632DD9">
        <w:rPr>
          <w:rFonts w:cs="Arial"/>
          <w:i/>
          <w:iCs/>
        </w:rPr>
        <w:t xml:space="preserve"> Subsidio Transporte Escolar</w:t>
      </w:r>
      <w:r>
        <w:rPr>
          <w:rFonts w:cs="Arial"/>
        </w:rPr>
        <w:t>”</w:t>
      </w:r>
      <w:r w:rsidR="00632DD9">
        <w:rPr>
          <w:rFonts w:cs="Arial"/>
        </w:rPr>
        <w:t xml:space="preserve"> el cual determina en su clausula primera el objeto de “</w:t>
      </w:r>
      <w:r w:rsidR="00632DD9" w:rsidRPr="008E6BF3">
        <w:rPr>
          <w:rFonts w:cs="Arial"/>
          <w:i/>
          <w:iCs/>
        </w:rPr>
        <w:t>aunar esfuerzos entre el Departamento</w:t>
      </w:r>
      <w:r w:rsidR="00471C7F" w:rsidRPr="008E6BF3">
        <w:rPr>
          <w:rFonts w:cs="Arial"/>
          <w:i/>
          <w:iCs/>
        </w:rPr>
        <w:t xml:space="preserve"> de Cundinamarca y el Municipio de Supatá para atender a estudiantes matriculados</w:t>
      </w:r>
      <w:r w:rsidR="00471C7F">
        <w:rPr>
          <w:rFonts w:cs="Arial"/>
        </w:rPr>
        <w:t>”.</w:t>
      </w:r>
    </w:p>
    <w:p w14:paraId="4FEA5BC0" w14:textId="77777777" w:rsidR="007C1C20" w:rsidRDefault="007C1C20" w:rsidP="0044406F">
      <w:pPr>
        <w:spacing w:line="240" w:lineRule="auto"/>
        <w:contextualSpacing/>
        <w:jc w:val="both"/>
        <w:rPr>
          <w:rFonts w:cs="Arial"/>
        </w:rPr>
      </w:pPr>
    </w:p>
    <w:p w14:paraId="6CCEB209" w14:textId="77777777" w:rsidR="007C1C20" w:rsidRDefault="009058AA" w:rsidP="00102852">
      <w:pPr>
        <w:spacing w:line="240" w:lineRule="auto"/>
        <w:contextualSpacing/>
        <w:jc w:val="both"/>
        <w:rPr>
          <w:rFonts w:cs="Arial"/>
        </w:rPr>
      </w:pPr>
      <w:r w:rsidRPr="00CA52F5">
        <w:rPr>
          <w:rFonts w:cs="Arial"/>
        </w:rPr>
        <w:t xml:space="preserve">En efecto, en sede de la actividad de </w:t>
      </w:r>
      <w:r>
        <w:rPr>
          <w:rFonts w:cs="Arial"/>
        </w:rPr>
        <w:t>r</w:t>
      </w:r>
      <w:r w:rsidRPr="00CA52F5">
        <w:rPr>
          <w:rFonts w:cs="Arial"/>
        </w:rPr>
        <w:t xml:space="preserve">econocimiento </w:t>
      </w:r>
      <w:r>
        <w:rPr>
          <w:rFonts w:cs="Arial"/>
        </w:rPr>
        <w:t>i</w:t>
      </w:r>
      <w:r w:rsidRPr="00CA52F5">
        <w:rPr>
          <w:rFonts w:cs="Arial"/>
        </w:rPr>
        <w:t>nstitucional se consultó sobre la prestación de este servicio, para lo cual el Municipio destacó que</w:t>
      </w:r>
      <w:r>
        <w:rPr>
          <w:rFonts w:cs="Arial"/>
        </w:rPr>
        <w:t>:</w:t>
      </w:r>
    </w:p>
    <w:p w14:paraId="5090E294" w14:textId="77777777" w:rsidR="007C1C20" w:rsidRDefault="007C1C20" w:rsidP="00102852">
      <w:pPr>
        <w:spacing w:line="240" w:lineRule="auto"/>
        <w:contextualSpacing/>
        <w:jc w:val="both"/>
        <w:rPr>
          <w:rFonts w:cs="Arial"/>
        </w:rPr>
      </w:pPr>
    </w:p>
    <w:p w14:paraId="61512367" w14:textId="77777777" w:rsidR="00CA52F5" w:rsidRPr="0044406F" w:rsidRDefault="009058AA" w:rsidP="0044406F">
      <w:pPr>
        <w:spacing w:line="240" w:lineRule="auto"/>
        <w:ind w:left="708"/>
        <w:contextualSpacing/>
        <w:jc w:val="both"/>
        <w:rPr>
          <w:rFonts w:cs="Arial"/>
          <w:i/>
          <w:iCs/>
          <w:sz w:val="18"/>
          <w:szCs w:val="18"/>
        </w:rPr>
      </w:pPr>
      <w:r w:rsidRPr="0044406F">
        <w:rPr>
          <w:rFonts w:cs="Arial"/>
          <w:sz w:val="18"/>
          <w:szCs w:val="18"/>
        </w:rPr>
        <w:t>“</w:t>
      </w:r>
      <w:r w:rsidR="007C1C20">
        <w:rPr>
          <w:rFonts w:cs="Arial"/>
          <w:i/>
          <w:iCs/>
          <w:sz w:val="18"/>
          <w:szCs w:val="18"/>
        </w:rPr>
        <w:t>E</w:t>
      </w:r>
      <w:r w:rsidRPr="0044406F">
        <w:rPr>
          <w:rFonts w:cs="Arial"/>
          <w:i/>
          <w:iCs/>
          <w:sz w:val="18"/>
          <w:szCs w:val="18"/>
        </w:rPr>
        <w:t>l funcionamiento de este programa se da a través de subsidios de transporte a los padres de familia, son ellos quienes se encargan de contratar con las empresas de servicio transporte para que provean el transporte de sus hijos, y al momento de los giros, son ellos los que autorizan al Municipio de Supatá - Cundinamarca para que se giren los recursos a las empresas de transporte seleccionadas por ellos. En el Municipio solo se cuenta con una empresa (Flota Santafé), pero adicionalmente hay otros particulares que proveen este servicio a las veredas. En principio se afirma que los subsidios se deben entregar a los padres, pero ellos allegan el soporte o acuerdo al que llegan con los oferentes y autorizan a la Administración Municipal para que se realicen los giros.</w:t>
      </w:r>
    </w:p>
    <w:p w14:paraId="00C805E1" w14:textId="77777777" w:rsidR="007C1C20" w:rsidRPr="0044406F" w:rsidRDefault="007C1C20" w:rsidP="0044406F">
      <w:pPr>
        <w:spacing w:line="240" w:lineRule="auto"/>
        <w:ind w:left="708"/>
        <w:contextualSpacing/>
        <w:jc w:val="both"/>
        <w:rPr>
          <w:rFonts w:cs="Arial"/>
          <w:i/>
          <w:iCs/>
          <w:sz w:val="18"/>
          <w:szCs w:val="18"/>
        </w:rPr>
      </w:pPr>
    </w:p>
    <w:p w14:paraId="14964BF4" w14:textId="77777777" w:rsidR="007C1C20" w:rsidRPr="0044406F" w:rsidRDefault="009058AA" w:rsidP="0044406F">
      <w:pPr>
        <w:spacing w:line="240" w:lineRule="auto"/>
        <w:ind w:left="708"/>
        <w:contextualSpacing/>
        <w:jc w:val="both"/>
        <w:rPr>
          <w:rFonts w:cs="Arial"/>
          <w:sz w:val="18"/>
          <w:szCs w:val="18"/>
        </w:rPr>
      </w:pPr>
      <w:r w:rsidRPr="0044406F">
        <w:rPr>
          <w:rFonts w:cs="Arial"/>
          <w:i/>
          <w:iCs/>
          <w:sz w:val="18"/>
          <w:szCs w:val="18"/>
        </w:rPr>
        <w:t>Finalmente se destaca que no se observaron los Registros Presupuestales de los expedientes contractuales de transporte escolar, para lo cual se afirma que bajo la norma legal no puede haber contratación sin disponibilidad registro presupuestal, por consiguiente, los responsables de la dependencia asumen el compromiso de hacer la remisión de los Registros Presupuestales de los Contratos de Transporte Escolar y los proyectos de inversión para las vigencias 2018, 2019 y 2020</w:t>
      </w:r>
      <w:r w:rsidRPr="0044406F">
        <w:rPr>
          <w:rFonts w:cs="Arial"/>
          <w:sz w:val="18"/>
          <w:szCs w:val="18"/>
        </w:rPr>
        <w:t>”</w:t>
      </w:r>
    </w:p>
    <w:p w14:paraId="64EC807E" w14:textId="77777777" w:rsidR="007C1C20" w:rsidRDefault="007C1C20" w:rsidP="00102852">
      <w:pPr>
        <w:spacing w:line="240" w:lineRule="auto"/>
        <w:contextualSpacing/>
        <w:jc w:val="both"/>
        <w:rPr>
          <w:rFonts w:cs="Arial"/>
        </w:rPr>
      </w:pPr>
    </w:p>
    <w:p w14:paraId="600A5799" w14:textId="77777777" w:rsidR="00CA52F5" w:rsidRDefault="009058AA" w:rsidP="00102852">
      <w:pPr>
        <w:spacing w:line="240" w:lineRule="auto"/>
        <w:contextualSpacing/>
        <w:jc w:val="both"/>
        <w:rPr>
          <w:rFonts w:cs="Arial"/>
        </w:rPr>
      </w:pPr>
      <w:r>
        <w:rPr>
          <w:rFonts w:cs="Arial"/>
        </w:rPr>
        <w:t xml:space="preserve">Esta </w:t>
      </w:r>
      <w:r w:rsidR="004772C6">
        <w:rPr>
          <w:rFonts w:cs="Arial"/>
        </w:rPr>
        <w:t>i</w:t>
      </w:r>
      <w:r>
        <w:rPr>
          <w:rFonts w:cs="Arial"/>
        </w:rPr>
        <w:t>nformación no fue allegada</w:t>
      </w:r>
      <w:r w:rsidR="004772C6">
        <w:rPr>
          <w:rFonts w:cs="Arial"/>
        </w:rPr>
        <w:t xml:space="preserve"> por el Municipio de Supatá – Cundinamarca en la información radicada con posterioridad</w:t>
      </w:r>
      <w:r>
        <w:rPr>
          <w:rFonts w:cs="Arial"/>
        </w:rPr>
        <w:t>.</w:t>
      </w:r>
    </w:p>
    <w:p w14:paraId="07CF6772" w14:textId="77777777" w:rsidR="007C1C20" w:rsidRDefault="007C1C20" w:rsidP="0044406F">
      <w:pPr>
        <w:spacing w:line="240" w:lineRule="auto"/>
        <w:contextualSpacing/>
        <w:jc w:val="both"/>
        <w:rPr>
          <w:rFonts w:cs="Arial"/>
        </w:rPr>
      </w:pPr>
    </w:p>
    <w:p w14:paraId="3AC0323E" w14:textId="77777777" w:rsidR="00CF2DD7" w:rsidRDefault="009058AA" w:rsidP="00102852">
      <w:pPr>
        <w:spacing w:line="240" w:lineRule="auto"/>
        <w:contextualSpacing/>
        <w:jc w:val="both"/>
        <w:rPr>
          <w:rFonts w:cs="Arial"/>
        </w:rPr>
      </w:pPr>
      <w:r>
        <w:rPr>
          <w:rFonts w:cs="Arial"/>
        </w:rPr>
        <w:t xml:space="preserve">En este orden de ideas, de la documentación remitida, no </w:t>
      </w:r>
      <w:r w:rsidR="007513BC">
        <w:rPr>
          <w:rFonts w:cs="Arial"/>
        </w:rPr>
        <w:t>fue posible realizar un análisis integral de las fases precontractuales y contractuales. En este sentido, la información remitida no fue suficiente para evidenciar l</w:t>
      </w:r>
      <w:r w:rsidR="007513BC" w:rsidRPr="00364E23">
        <w:rPr>
          <w:rFonts w:cs="Arial"/>
        </w:rPr>
        <w:t xml:space="preserve">a ejecución de recursos </w:t>
      </w:r>
      <w:r w:rsidR="007513BC">
        <w:rPr>
          <w:rFonts w:cs="Arial"/>
        </w:rPr>
        <w:t>a través de</w:t>
      </w:r>
      <w:r w:rsidR="007513BC" w:rsidRPr="00364E23">
        <w:rPr>
          <w:rFonts w:cs="Arial"/>
        </w:rPr>
        <w:t xml:space="preserve"> proceso</w:t>
      </w:r>
      <w:r w:rsidR="007513BC">
        <w:rPr>
          <w:rFonts w:cs="Arial"/>
        </w:rPr>
        <w:t>s</w:t>
      </w:r>
      <w:r w:rsidR="007513BC" w:rsidRPr="00364E23">
        <w:rPr>
          <w:rFonts w:cs="Arial"/>
        </w:rPr>
        <w:t xml:space="preserve"> contractual</w:t>
      </w:r>
      <w:r w:rsidR="007513BC">
        <w:rPr>
          <w:rFonts w:cs="Arial"/>
        </w:rPr>
        <w:t>es, lo que</w:t>
      </w:r>
      <w:r w:rsidR="007513BC" w:rsidRPr="00364E23">
        <w:rPr>
          <w:rFonts w:cs="Arial"/>
        </w:rPr>
        <w:t xml:space="preserve"> plantea un escenario de riesgo para la ejecución del recurso público</w:t>
      </w:r>
      <w:r w:rsidR="007513BC">
        <w:rPr>
          <w:rFonts w:cs="Arial"/>
        </w:rPr>
        <w:t>. E</w:t>
      </w:r>
      <w:r w:rsidR="007513BC" w:rsidRPr="00364E23">
        <w:rPr>
          <w:rFonts w:cs="Arial"/>
        </w:rPr>
        <w:t xml:space="preserve">s importante destacar que </w:t>
      </w:r>
      <w:r w:rsidR="007513BC">
        <w:rPr>
          <w:rFonts w:cs="Arial"/>
        </w:rPr>
        <w:t xml:space="preserve">la </w:t>
      </w:r>
      <w:r w:rsidR="007513BC" w:rsidRPr="00364E23">
        <w:rPr>
          <w:rFonts w:cs="Arial"/>
        </w:rPr>
        <w:t>adquisición de bienes y servicios en la administración pública debe realizar</w:t>
      </w:r>
      <w:r w:rsidR="007513BC">
        <w:rPr>
          <w:rFonts w:cs="Arial"/>
        </w:rPr>
        <w:t>s</w:t>
      </w:r>
      <w:r w:rsidR="007513BC" w:rsidRPr="00364E23">
        <w:rPr>
          <w:rFonts w:cs="Arial"/>
        </w:rPr>
        <w:t>e en sede de la actividad de la contratación pública.</w:t>
      </w:r>
    </w:p>
    <w:p w14:paraId="7A544658" w14:textId="77777777" w:rsidR="002D73EA" w:rsidRDefault="002D73EA" w:rsidP="00AC768E">
      <w:pPr>
        <w:spacing w:line="240" w:lineRule="auto"/>
        <w:rPr>
          <w:b/>
          <w:bCs/>
          <w:u w:val="single"/>
        </w:rPr>
      </w:pPr>
    </w:p>
    <w:p w14:paraId="0E1B854C" w14:textId="77777777" w:rsidR="002D73EA" w:rsidRDefault="002D73EA" w:rsidP="00AC768E">
      <w:pPr>
        <w:spacing w:line="240" w:lineRule="auto"/>
        <w:rPr>
          <w:b/>
          <w:bCs/>
          <w:u w:val="single"/>
        </w:rPr>
      </w:pPr>
    </w:p>
    <w:p w14:paraId="50D57AAB" w14:textId="77777777" w:rsidR="002D73EA" w:rsidRDefault="002D73EA" w:rsidP="00AC768E">
      <w:pPr>
        <w:spacing w:line="240" w:lineRule="auto"/>
        <w:rPr>
          <w:b/>
          <w:bCs/>
          <w:u w:val="single"/>
        </w:rPr>
      </w:pPr>
    </w:p>
    <w:p w14:paraId="28CFC598" w14:textId="77777777" w:rsidR="002D73EA" w:rsidRDefault="002D73EA" w:rsidP="00AC768E">
      <w:pPr>
        <w:spacing w:line="240" w:lineRule="auto"/>
        <w:rPr>
          <w:b/>
          <w:bCs/>
          <w:u w:val="single"/>
        </w:rPr>
      </w:pPr>
    </w:p>
    <w:p w14:paraId="45DC1908" w14:textId="77777777" w:rsidR="00AE1F03" w:rsidRPr="00AC768E" w:rsidRDefault="001E0058" w:rsidP="00AC768E">
      <w:pPr>
        <w:spacing w:line="240" w:lineRule="auto"/>
        <w:rPr>
          <w:b/>
          <w:bCs/>
          <w:u w:val="single"/>
        </w:rPr>
      </w:pPr>
      <w:r>
        <w:rPr>
          <w:b/>
          <w:bCs/>
          <w:u w:val="single"/>
        </w:rPr>
        <w:lastRenderedPageBreak/>
        <w:t>E.</w:t>
      </w:r>
      <w:r w:rsidR="00AC768E">
        <w:rPr>
          <w:b/>
          <w:bCs/>
          <w:u w:val="single"/>
        </w:rPr>
        <w:t xml:space="preserve"> </w:t>
      </w:r>
      <w:r w:rsidR="00A84EE1">
        <w:rPr>
          <w:b/>
          <w:bCs/>
          <w:u w:val="single"/>
        </w:rPr>
        <w:t>Planeación del gasto</w:t>
      </w:r>
      <w:r w:rsidR="005F6822">
        <w:rPr>
          <w:b/>
          <w:bCs/>
          <w:u w:val="single"/>
        </w:rPr>
        <w:t>:</w:t>
      </w:r>
    </w:p>
    <w:p w14:paraId="27B92651" w14:textId="77777777" w:rsidR="007C1C20" w:rsidRDefault="007C1C20" w:rsidP="00102852">
      <w:pPr>
        <w:spacing w:line="240" w:lineRule="auto"/>
        <w:contextualSpacing/>
        <w:rPr>
          <w:b/>
          <w:bCs/>
        </w:rPr>
      </w:pPr>
    </w:p>
    <w:p w14:paraId="04FFC62C" w14:textId="77777777" w:rsidR="00010629" w:rsidRDefault="00A65ECB" w:rsidP="0044406F">
      <w:pPr>
        <w:spacing w:line="240" w:lineRule="auto"/>
        <w:contextualSpacing/>
        <w:rPr>
          <w:b/>
          <w:bCs/>
        </w:rPr>
      </w:pPr>
      <w:r w:rsidRPr="00A65ECB">
        <w:rPr>
          <w:b/>
          <w:bCs/>
        </w:rPr>
        <w:t>Planeación Pública</w:t>
      </w:r>
      <w:r w:rsidR="007C1C20">
        <w:rPr>
          <w:b/>
          <w:bCs/>
        </w:rPr>
        <w:t>.</w:t>
      </w:r>
    </w:p>
    <w:p w14:paraId="63624A2B" w14:textId="77777777" w:rsidR="007C1C20" w:rsidRDefault="007C1C20" w:rsidP="00102852">
      <w:pPr>
        <w:spacing w:line="240" w:lineRule="auto"/>
        <w:contextualSpacing/>
        <w:jc w:val="both"/>
        <w:rPr>
          <w:rStyle w:val="normaltextrun"/>
          <w:rFonts w:cs="Arial"/>
          <w:color w:val="000000"/>
          <w:shd w:val="clear" w:color="auto" w:fill="FFFFFF"/>
        </w:rPr>
      </w:pPr>
    </w:p>
    <w:p w14:paraId="4CC438B3" w14:textId="77777777" w:rsidR="00627260" w:rsidRDefault="009058AA" w:rsidP="00102852">
      <w:pPr>
        <w:spacing w:line="240" w:lineRule="auto"/>
        <w:contextualSpacing/>
        <w:jc w:val="both"/>
        <w:rPr>
          <w:rStyle w:val="normaltextrun"/>
          <w:rFonts w:cs="Arial"/>
          <w:color w:val="000000"/>
          <w:shd w:val="clear" w:color="auto" w:fill="FFFFFF"/>
        </w:rPr>
      </w:pPr>
      <w:r>
        <w:rPr>
          <w:rStyle w:val="normaltextrun"/>
          <w:rFonts w:cs="Arial"/>
          <w:color w:val="000000"/>
          <w:shd w:val="clear" w:color="auto" w:fill="FFFFFF"/>
        </w:rPr>
        <w:t>El propósito de esta sección es analizar el Plan de Desarrollo Territorial y su eficaz implementación a partir de otros instrumentos como el Plan Indicativo -</w:t>
      </w:r>
      <w:r w:rsidR="0050267F">
        <w:rPr>
          <w:rStyle w:val="normaltextrun"/>
          <w:rFonts w:cs="Arial"/>
          <w:color w:val="000000"/>
          <w:shd w:val="clear" w:color="auto" w:fill="FFFFFF"/>
        </w:rPr>
        <w:t xml:space="preserve"> </w:t>
      </w:r>
      <w:r>
        <w:rPr>
          <w:rStyle w:val="normaltextrun"/>
          <w:rFonts w:cs="Arial"/>
          <w:color w:val="000000"/>
          <w:shd w:val="clear" w:color="auto" w:fill="FFFFFF"/>
        </w:rPr>
        <w:t xml:space="preserve">PI, el </w:t>
      </w:r>
      <w:r w:rsidR="0050267F">
        <w:rPr>
          <w:rStyle w:val="normaltextrun"/>
          <w:rFonts w:cs="Arial"/>
          <w:color w:val="000000"/>
          <w:shd w:val="clear" w:color="auto" w:fill="FFFFFF"/>
        </w:rPr>
        <w:t>p</w:t>
      </w:r>
      <w:r>
        <w:rPr>
          <w:rStyle w:val="normaltextrun"/>
          <w:rFonts w:cs="Arial"/>
          <w:color w:val="000000"/>
          <w:shd w:val="clear" w:color="auto" w:fill="FFFFFF"/>
        </w:rPr>
        <w:t xml:space="preserve">resupuesto </w:t>
      </w:r>
      <w:r w:rsidR="0050267F">
        <w:rPr>
          <w:rStyle w:val="normaltextrun"/>
          <w:rFonts w:cs="Arial"/>
          <w:color w:val="000000"/>
          <w:shd w:val="clear" w:color="auto" w:fill="FFFFFF"/>
        </w:rPr>
        <w:t>g</w:t>
      </w:r>
      <w:r>
        <w:rPr>
          <w:rStyle w:val="normaltextrun"/>
          <w:rFonts w:cs="Arial"/>
          <w:color w:val="000000"/>
          <w:shd w:val="clear" w:color="auto" w:fill="FFFFFF"/>
        </w:rPr>
        <w:t>eneral, los Planes Operativos Anuales de Inversiones -</w:t>
      </w:r>
      <w:r w:rsidR="0050267F">
        <w:rPr>
          <w:rStyle w:val="normaltextrun"/>
          <w:rFonts w:cs="Arial"/>
          <w:color w:val="000000"/>
          <w:shd w:val="clear" w:color="auto" w:fill="FFFFFF"/>
        </w:rPr>
        <w:t xml:space="preserve"> </w:t>
      </w:r>
      <w:r>
        <w:rPr>
          <w:rStyle w:val="normaltextrun"/>
          <w:rFonts w:cs="Arial"/>
          <w:color w:val="000000"/>
          <w:shd w:val="clear" w:color="auto" w:fill="FFFFFF"/>
        </w:rPr>
        <w:t xml:space="preserve">POAI y los correspondientes </w:t>
      </w:r>
      <w:r w:rsidR="0050267F">
        <w:rPr>
          <w:rStyle w:val="normaltextrun"/>
          <w:rFonts w:cs="Arial"/>
          <w:color w:val="000000"/>
          <w:shd w:val="clear" w:color="auto" w:fill="FFFFFF"/>
        </w:rPr>
        <w:t>p</w:t>
      </w:r>
      <w:r>
        <w:rPr>
          <w:rStyle w:val="normaltextrun"/>
          <w:rFonts w:cs="Arial"/>
          <w:color w:val="000000"/>
          <w:shd w:val="clear" w:color="auto" w:fill="FFFFFF"/>
        </w:rPr>
        <w:t xml:space="preserve">royectos de </w:t>
      </w:r>
      <w:r w:rsidR="0050267F">
        <w:rPr>
          <w:rStyle w:val="normaltextrun"/>
          <w:rFonts w:cs="Arial"/>
          <w:color w:val="000000"/>
          <w:shd w:val="clear" w:color="auto" w:fill="FFFFFF"/>
        </w:rPr>
        <w:t>i</w:t>
      </w:r>
      <w:r>
        <w:rPr>
          <w:rStyle w:val="normaltextrun"/>
          <w:rFonts w:cs="Arial"/>
          <w:color w:val="000000"/>
          <w:shd w:val="clear" w:color="auto" w:fill="FFFFFF"/>
        </w:rPr>
        <w:t xml:space="preserve">nversión </w:t>
      </w:r>
      <w:r w:rsidR="0050267F">
        <w:rPr>
          <w:rStyle w:val="normaltextrun"/>
          <w:rFonts w:cs="Arial"/>
          <w:color w:val="000000"/>
          <w:shd w:val="clear" w:color="auto" w:fill="FFFFFF"/>
        </w:rPr>
        <w:t>p</w:t>
      </w:r>
      <w:r>
        <w:rPr>
          <w:rStyle w:val="normaltextrun"/>
          <w:rFonts w:cs="Arial"/>
          <w:color w:val="000000"/>
          <w:shd w:val="clear" w:color="auto" w:fill="FFFFFF"/>
        </w:rPr>
        <w:t>ública, los cuales permiten una adecuada provisión de bienes y servicios a la comunidad y en donde el uso del recurso de la transferencia del SGP Participación de Propósito General</w:t>
      </w:r>
      <w:r w:rsidR="0050267F">
        <w:rPr>
          <w:rStyle w:val="normaltextrun"/>
          <w:rFonts w:cs="Arial"/>
          <w:color w:val="000000"/>
          <w:shd w:val="clear" w:color="auto" w:fill="FFFFFF"/>
        </w:rPr>
        <w:t xml:space="preserve"> </w:t>
      </w:r>
      <w:r>
        <w:rPr>
          <w:rStyle w:val="normaltextrun"/>
          <w:rFonts w:cs="Arial"/>
          <w:color w:val="000000"/>
          <w:shd w:val="clear" w:color="auto" w:fill="FFFFFF"/>
        </w:rPr>
        <w:t>es indispensable para</w:t>
      </w:r>
      <w:r w:rsidR="0050267F">
        <w:rPr>
          <w:rStyle w:val="normaltextrun"/>
          <w:rFonts w:cs="Arial"/>
          <w:color w:val="000000"/>
          <w:shd w:val="clear" w:color="auto" w:fill="FFFFFF"/>
        </w:rPr>
        <w:t xml:space="preserve"> </w:t>
      </w:r>
      <w:r>
        <w:rPr>
          <w:rStyle w:val="normaltextrun"/>
          <w:rFonts w:cs="Arial"/>
          <w:color w:val="000000"/>
          <w:shd w:val="clear" w:color="auto" w:fill="FFFFFF"/>
        </w:rPr>
        <w:t>el logro de las metas propuestas.</w:t>
      </w:r>
    </w:p>
    <w:p w14:paraId="1EC00624" w14:textId="77777777" w:rsidR="007C1C20" w:rsidRPr="00A65ECB" w:rsidRDefault="007C1C20" w:rsidP="0044406F">
      <w:pPr>
        <w:spacing w:line="240" w:lineRule="auto"/>
        <w:contextualSpacing/>
        <w:jc w:val="both"/>
        <w:rPr>
          <w:b/>
          <w:bCs/>
        </w:rPr>
      </w:pPr>
    </w:p>
    <w:p w14:paraId="47B8681F" w14:textId="77777777" w:rsidR="00B01250" w:rsidRPr="001E0058" w:rsidRDefault="009058AA" w:rsidP="001E0058">
      <w:pPr>
        <w:pStyle w:val="Prrafodelista"/>
        <w:numPr>
          <w:ilvl w:val="0"/>
          <w:numId w:val="61"/>
        </w:numPr>
        <w:spacing w:line="240" w:lineRule="auto"/>
        <w:ind w:left="284" w:hanging="284"/>
        <w:jc w:val="both"/>
        <w:rPr>
          <w:b/>
          <w:bCs/>
        </w:rPr>
      </w:pPr>
      <w:r w:rsidRPr="001E0058">
        <w:rPr>
          <w:b/>
          <w:bCs/>
        </w:rPr>
        <w:t xml:space="preserve">Plan de </w:t>
      </w:r>
      <w:r w:rsidR="0050267F" w:rsidRPr="001E0058">
        <w:rPr>
          <w:b/>
          <w:bCs/>
        </w:rPr>
        <w:t>D</w:t>
      </w:r>
      <w:r w:rsidRPr="001E0058">
        <w:rPr>
          <w:b/>
          <w:bCs/>
        </w:rPr>
        <w:t xml:space="preserve">esarrollo </w:t>
      </w:r>
      <w:r w:rsidR="0050267F" w:rsidRPr="001E0058">
        <w:rPr>
          <w:b/>
          <w:bCs/>
        </w:rPr>
        <w:t>T</w:t>
      </w:r>
      <w:r w:rsidRPr="001E0058">
        <w:rPr>
          <w:b/>
          <w:bCs/>
        </w:rPr>
        <w:t>erritorial 2020</w:t>
      </w:r>
      <w:r w:rsidR="006F26AA" w:rsidRPr="001E0058">
        <w:rPr>
          <w:b/>
          <w:bCs/>
        </w:rPr>
        <w:t xml:space="preserve"> </w:t>
      </w:r>
      <w:r w:rsidRPr="001E0058">
        <w:rPr>
          <w:b/>
          <w:bCs/>
        </w:rPr>
        <w:t>-</w:t>
      </w:r>
      <w:r w:rsidR="006F26AA" w:rsidRPr="001E0058">
        <w:rPr>
          <w:b/>
          <w:bCs/>
        </w:rPr>
        <w:t xml:space="preserve"> </w:t>
      </w:r>
      <w:r w:rsidRPr="001E0058">
        <w:rPr>
          <w:b/>
          <w:bCs/>
        </w:rPr>
        <w:t>2023.</w:t>
      </w:r>
    </w:p>
    <w:p w14:paraId="087F4D53" w14:textId="77777777" w:rsidR="007C1C20" w:rsidRDefault="007C1C20" w:rsidP="00102852">
      <w:pPr>
        <w:spacing w:line="240" w:lineRule="auto"/>
        <w:contextualSpacing/>
        <w:jc w:val="both"/>
        <w:rPr>
          <w:rStyle w:val="normaltextrun"/>
          <w:rFonts w:cs="Arial"/>
          <w:color w:val="000000"/>
          <w:shd w:val="clear" w:color="auto" w:fill="FFFFFF"/>
        </w:rPr>
      </w:pPr>
    </w:p>
    <w:p w14:paraId="16C61763" w14:textId="77777777" w:rsidR="00010629" w:rsidRDefault="009058AA" w:rsidP="00102852">
      <w:pPr>
        <w:spacing w:line="240" w:lineRule="auto"/>
        <w:contextualSpacing/>
        <w:jc w:val="both"/>
        <w:rPr>
          <w:rStyle w:val="normaltextrun"/>
          <w:rFonts w:cs="Arial"/>
          <w:color w:val="000000"/>
          <w:shd w:val="clear" w:color="auto" w:fill="FFFFFF"/>
        </w:rPr>
      </w:pPr>
      <w:r w:rsidRPr="00010629">
        <w:rPr>
          <w:rStyle w:val="normaltextrun"/>
          <w:rFonts w:cs="Arial"/>
          <w:color w:val="000000"/>
          <w:shd w:val="clear" w:color="auto" w:fill="FFFFFF"/>
        </w:rPr>
        <w:t xml:space="preserve">El Municipio de </w:t>
      </w:r>
      <w:r>
        <w:rPr>
          <w:rStyle w:val="normaltextrun"/>
          <w:rFonts w:cs="Arial"/>
          <w:color w:val="000000"/>
          <w:shd w:val="clear" w:color="auto" w:fill="FFFFFF"/>
        </w:rPr>
        <w:t>Supatá - Cundinamarca</w:t>
      </w:r>
      <w:r w:rsidRPr="00010629">
        <w:rPr>
          <w:rStyle w:val="normaltextrun"/>
          <w:rFonts w:cs="Arial"/>
          <w:color w:val="000000"/>
          <w:shd w:val="clear" w:color="auto" w:fill="FFFFFF"/>
        </w:rPr>
        <w:t xml:space="preserve"> realizó la entrega del Plan de Desarrollo Municipal para el periodo 2020</w:t>
      </w:r>
      <w:r w:rsidR="006F26AA">
        <w:rPr>
          <w:rStyle w:val="normaltextrun"/>
          <w:rFonts w:cs="Arial"/>
          <w:color w:val="000000"/>
          <w:shd w:val="clear" w:color="auto" w:fill="FFFFFF"/>
        </w:rPr>
        <w:t xml:space="preserve"> </w:t>
      </w:r>
      <w:r w:rsidRPr="00010629">
        <w:rPr>
          <w:rStyle w:val="normaltextrun"/>
          <w:rFonts w:cs="Arial"/>
          <w:color w:val="000000"/>
          <w:shd w:val="clear" w:color="auto" w:fill="FFFFFF"/>
        </w:rPr>
        <w:t>-</w:t>
      </w:r>
      <w:r w:rsidR="006F26AA">
        <w:rPr>
          <w:rStyle w:val="normaltextrun"/>
          <w:rFonts w:cs="Arial"/>
          <w:color w:val="000000"/>
          <w:shd w:val="clear" w:color="auto" w:fill="FFFFFF"/>
        </w:rPr>
        <w:t xml:space="preserve"> </w:t>
      </w:r>
      <w:r w:rsidRPr="00010629">
        <w:rPr>
          <w:rStyle w:val="normaltextrun"/>
          <w:rFonts w:cs="Arial"/>
          <w:color w:val="000000"/>
          <w:shd w:val="clear" w:color="auto" w:fill="FFFFFF"/>
        </w:rPr>
        <w:t>2023, el cual fue adoptado a través del Acuerdo No. 05 del 11 de junio de 2020 “</w:t>
      </w:r>
      <w:r w:rsidRPr="00277CCD">
        <w:rPr>
          <w:rStyle w:val="normaltextrun"/>
          <w:rFonts w:cs="Arial"/>
          <w:i/>
          <w:iCs/>
          <w:color w:val="000000"/>
          <w:shd w:val="clear" w:color="auto" w:fill="FFFFFF"/>
        </w:rPr>
        <w:t>Por medio del cual se adopta el plan de desarrollo para el Municipio de Supatá, Cundinamarca 2020 – 2023 Transparencia y Desarrollo es el cambio</w:t>
      </w:r>
      <w:r>
        <w:rPr>
          <w:rStyle w:val="normaltextrun"/>
          <w:rFonts w:cs="Arial"/>
          <w:color w:val="000000"/>
          <w:shd w:val="clear" w:color="auto" w:fill="FFFFFF"/>
        </w:rPr>
        <w:t>”,</w:t>
      </w:r>
      <w:r w:rsidRPr="00010629">
        <w:rPr>
          <w:rStyle w:val="normaltextrun"/>
          <w:rFonts w:cs="Arial"/>
          <w:color w:val="000000"/>
          <w:shd w:val="clear" w:color="auto" w:fill="FFFFFF"/>
        </w:rPr>
        <w:t xml:space="preserve"> además de los instrumentos anexos Matriz Estratégica y el Plan Plurianual de </w:t>
      </w:r>
      <w:r w:rsidR="006F26AA">
        <w:rPr>
          <w:rStyle w:val="normaltextrun"/>
          <w:rFonts w:cs="Arial"/>
          <w:color w:val="000000"/>
          <w:shd w:val="clear" w:color="auto" w:fill="FFFFFF"/>
        </w:rPr>
        <w:t>I</w:t>
      </w:r>
      <w:r w:rsidRPr="00010629">
        <w:rPr>
          <w:rStyle w:val="normaltextrun"/>
          <w:rFonts w:cs="Arial"/>
          <w:color w:val="000000"/>
          <w:shd w:val="clear" w:color="auto" w:fill="FFFFFF"/>
        </w:rPr>
        <w:t xml:space="preserve">nversiones, solicitados en el requerimiento de información. Del análisis del documento, se observa que este ha sido construido siguiendo lo preceptuado en el artículo 339 Constitucional y la </w:t>
      </w:r>
      <w:r w:rsidRPr="00ED5D3A">
        <w:rPr>
          <w:rStyle w:val="normaltextrun"/>
          <w:rFonts w:cs="Arial"/>
          <w:color w:val="000000"/>
          <w:shd w:val="clear" w:color="auto" w:fill="FFFFFF"/>
        </w:rPr>
        <w:t>Metodología</w:t>
      </w:r>
      <w:r w:rsidRPr="00BF4618">
        <w:rPr>
          <w:rStyle w:val="normaltextrun"/>
          <w:rFonts w:cs="Arial"/>
          <w:i/>
          <w:iCs/>
          <w:color w:val="000000"/>
          <w:shd w:val="clear" w:color="auto" w:fill="FFFFFF"/>
        </w:rPr>
        <w:t xml:space="preserve"> </w:t>
      </w:r>
      <w:r w:rsidRPr="0044406F">
        <w:rPr>
          <w:rStyle w:val="normaltextrun"/>
          <w:rFonts w:cs="Arial"/>
          <w:color w:val="000000"/>
          <w:shd w:val="clear" w:color="auto" w:fill="FFFFFF"/>
        </w:rPr>
        <w:t xml:space="preserve">Kit de Planeación Territorial 2020 </w:t>
      </w:r>
      <w:r w:rsidR="006F26AA">
        <w:rPr>
          <w:rStyle w:val="normaltextrun"/>
          <w:rFonts w:cs="Arial"/>
          <w:color w:val="000000"/>
          <w:shd w:val="clear" w:color="auto" w:fill="FFFFFF"/>
        </w:rPr>
        <w:t xml:space="preserve">- </w:t>
      </w:r>
      <w:r w:rsidRPr="0044406F">
        <w:rPr>
          <w:rStyle w:val="normaltextrun"/>
          <w:rFonts w:cs="Arial"/>
          <w:color w:val="000000"/>
          <w:shd w:val="clear" w:color="auto" w:fill="FFFFFF"/>
        </w:rPr>
        <w:t>KPT</w:t>
      </w:r>
      <w:r w:rsidRPr="00BF4618">
        <w:rPr>
          <w:rStyle w:val="normaltextrun"/>
          <w:rFonts w:cs="Arial"/>
          <w:i/>
          <w:iCs/>
          <w:color w:val="000000"/>
          <w:shd w:val="clear" w:color="auto" w:fill="FFFFFF"/>
        </w:rPr>
        <w:t xml:space="preserve"> </w:t>
      </w:r>
      <w:r w:rsidRPr="00ED5D3A">
        <w:rPr>
          <w:rStyle w:val="normaltextrun"/>
          <w:rFonts w:cs="Arial"/>
          <w:color w:val="000000"/>
          <w:shd w:val="clear" w:color="auto" w:fill="FFFFFF"/>
        </w:rPr>
        <w:t xml:space="preserve">para la formulación de </w:t>
      </w:r>
      <w:r w:rsidR="006F26AA">
        <w:rPr>
          <w:rStyle w:val="normaltextrun"/>
          <w:rFonts w:cs="Arial"/>
          <w:color w:val="000000"/>
          <w:shd w:val="clear" w:color="auto" w:fill="FFFFFF"/>
        </w:rPr>
        <w:t>p</w:t>
      </w:r>
      <w:r w:rsidRPr="00ED5D3A">
        <w:rPr>
          <w:rStyle w:val="normaltextrun"/>
          <w:rFonts w:cs="Arial"/>
          <w:color w:val="000000"/>
          <w:shd w:val="clear" w:color="auto" w:fill="FFFFFF"/>
        </w:rPr>
        <w:t xml:space="preserve">lanes de desarrollo para las </w:t>
      </w:r>
      <w:r w:rsidR="006F26AA">
        <w:rPr>
          <w:rStyle w:val="normaltextrun"/>
          <w:rFonts w:cs="Arial"/>
          <w:color w:val="000000"/>
          <w:shd w:val="clear" w:color="auto" w:fill="FFFFFF"/>
        </w:rPr>
        <w:t>e</w:t>
      </w:r>
      <w:r w:rsidRPr="00ED5D3A">
        <w:rPr>
          <w:rStyle w:val="normaltextrun"/>
          <w:rFonts w:cs="Arial"/>
          <w:color w:val="000000"/>
          <w:shd w:val="clear" w:color="auto" w:fill="FFFFFF"/>
        </w:rPr>
        <w:t xml:space="preserve">ntidades </w:t>
      </w:r>
      <w:r w:rsidR="006F26AA">
        <w:rPr>
          <w:rStyle w:val="normaltextrun"/>
          <w:rFonts w:cs="Arial"/>
          <w:color w:val="000000"/>
          <w:shd w:val="clear" w:color="auto" w:fill="FFFFFF"/>
        </w:rPr>
        <w:t>t</w:t>
      </w:r>
      <w:r w:rsidRPr="00ED5D3A">
        <w:rPr>
          <w:rStyle w:val="normaltextrun"/>
          <w:rFonts w:cs="Arial"/>
          <w:color w:val="000000"/>
          <w:shd w:val="clear" w:color="auto" w:fill="FFFFFF"/>
        </w:rPr>
        <w:t>erritoriales</w:t>
      </w:r>
      <w:r w:rsidRPr="00010629">
        <w:rPr>
          <w:rStyle w:val="normaltextrun"/>
          <w:rFonts w:cs="Arial"/>
          <w:color w:val="000000"/>
          <w:shd w:val="clear" w:color="auto" w:fill="FFFFFF"/>
        </w:rPr>
        <w:t xml:space="preserve"> sugerida por el DNP</w:t>
      </w:r>
      <w:r>
        <w:rPr>
          <w:rStyle w:val="normaltextrun"/>
          <w:rFonts w:cs="Arial"/>
          <w:color w:val="000000"/>
          <w:shd w:val="clear" w:color="auto" w:fill="FFFFFF"/>
        </w:rPr>
        <w:t xml:space="preserve"> para los instrumentos del presente periodo constitucional</w:t>
      </w:r>
      <w:r w:rsidRPr="00010629">
        <w:rPr>
          <w:rStyle w:val="normaltextrun"/>
          <w:rFonts w:cs="Arial"/>
          <w:color w:val="000000"/>
          <w:shd w:val="clear" w:color="auto" w:fill="FFFFFF"/>
        </w:rPr>
        <w:t>.</w:t>
      </w:r>
    </w:p>
    <w:p w14:paraId="487BE736" w14:textId="77777777" w:rsidR="0050267F" w:rsidRPr="00010629" w:rsidRDefault="0050267F" w:rsidP="0044406F">
      <w:pPr>
        <w:spacing w:line="240" w:lineRule="auto"/>
        <w:contextualSpacing/>
        <w:jc w:val="both"/>
        <w:rPr>
          <w:rStyle w:val="normaltextrun"/>
          <w:rFonts w:cs="Arial"/>
          <w:color w:val="000000"/>
          <w:shd w:val="clear" w:color="auto" w:fill="FFFFFF"/>
        </w:rPr>
      </w:pPr>
    </w:p>
    <w:p w14:paraId="5461EFF0" w14:textId="77777777" w:rsidR="00010629" w:rsidRDefault="009058AA" w:rsidP="00102852">
      <w:pPr>
        <w:spacing w:line="240" w:lineRule="auto"/>
        <w:contextualSpacing/>
        <w:jc w:val="both"/>
        <w:rPr>
          <w:rStyle w:val="eop"/>
          <w:rFonts w:cs="Arial"/>
          <w:color w:val="000000"/>
          <w:shd w:val="clear" w:color="auto" w:fill="FFFFFF"/>
        </w:rPr>
      </w:pPr>
      <w:r w:rsidRPr="00010629">
        <w:rPr>
          <w:rStyle w:val="normaltextrun"/>
          <w:rFonts w:cs="Arial"/>
          <w:color w:val="000000"/>
          <w:shd w:val="clear" w:color="auto" w:fill="FFFFFF"/>
        </w:rPr>
        <w:t xml:space="preserve">Referente a su componente estratégico, este se estructuró a través de </w:t>
      </w:r>
      <w:r w:rsidR="00B558FC">
        <w:rPr>
          <w:rStyle w:val="normaltextrun"/>
          <w:rFonts w:cs="Arial"/>
          <w:color w:val="000000"/>
          <w:shd w:val="clear" w:color="auto" w:fill="FFFFFF"/>
        </w:rPr>
        <w:t>4</w:t>
      </w:r>
      <w:r w:rsidR="00BA137F">
        <w:rPr>
          <w:rStyle w:val="normaltextrun"/>
          <w:rFonts w:cs="Arial"/>
          <w:color w:val="000000"/>
          <w:shd w:val="clear" w:color="auto" w:fill="FFFFFF"/>
        </w:rPr>
        <w:t xml:space="preserve"> ejes</w:t>
      </w:r>
      <w:r w:rsidR="00B558FC">
        <w:rPr>
          <w:rStyle w:val="normaltextrun"/>
          <w:rFonts w:cs="Arial"/>
          <w:color w:val="000000"/>
          <w:shd w:val="clear" w:color="auto" w:fill="FFFFFF"/>
        </w:rPr>
        <w:t xml:space="preserve">, </w:t>
      </w:r>
      <w:r w:rsidR="00FD7841">
        <w:rPr>
          <w:rStyle w:val="normaltextrun"/>
          <w:rFonts w:cs="Arial"/>
          <w:color w:val="000000"/>
          <w:shd w:val="clear" w:color="auto" w:fill="FFFFFF"/>
        </w:rPr>
        <w:t xml:space="preserve">25 sectores, 44 programas, </w:t>
      </w:r>
      <w:r w:rsidR="00AB53BA">
        <w:rPr>
          <w:rStyle w:val="normaltextrun"/>
          <w:rFonts w:cs="Arial"/>
          <w:color w:val="000000"/>
          <w:shd w:val="clear" w:color="auto" w:fill="FFFFFF"/>
        </w:rPr>
        <w:t>89</w:t>
      </w:r>
      <w:r w:rsidR="00FD7841">
        <w:rPr>
          <w:rStyle w:val="normaltextrun"/>
          <w:rFonts w:cs="Arial"/>
          <w:color w:val="000000"/>
          <w:shd w:val="clear" w:color="auto" w:fill="FFFFFF"/>
        </w:rPr>
        <w:t xml:space="preserve"> metas de resultado y 140 metas de producto. A continuación, se muestra la distribución sectorial y el </w:t>
      </w:r>
      <w:r w:rsidR="006F26AA">
        <w:rPr>
          <w:rStyle w:val="normaltextrun"/>
          <w:rFonts w:cs="Arial"/>
          <w:color w:val="000000"/>
          <w:shd w:val="clear" w:color="auto" w:fill="FFFFFF"/>
        </w:rPr>
        <w:t>costo</w:t>
      </w:r>
      <w:r w:rsidR="00FD7841">
        <w:rPr>
          <w:rStyle w:val="normaltextrun"/>
          <w:rFonts w:cs="Arial"/>
          <w:color w:val="000000"/>
          <w:shd w:val="clear" w:color="auto" w:fill="FFFFFF"/>
        </w:rPr>
        <w:t xml:space="preserve"> total del </w:t>
      </w:r>
      <w:r w:rsidR="006F26AA">
        <w:rPr>
          <w:rStyle w:val="normaltextrun"/>
          <w:rFonts w:cs="Arial"/>
          <w:color w:val="000000"/>
          <w:shd w:val="clear" w:color="auto" w:fill="FFFFFF"/>
        </w:rPr>
        <w:t>P</w:t>
      </w:r>
      <w:r w:rsidR="00FD7841">
        <w:rPr>
          <w:rStyle w:val="normaltextrun"/>
          <w:rFonts w:cs="Arial"/>
          <w:color w:val="000000"/>
          <w:shd w:val="clear" w:color="auto" w:fill="FFFFFF"/>
        </w:rPr>
        <w:t>lan para el periodo cuatrienal</w:t>
      </w:r>
      <w:r w:rsidRPr="00010629">
        <w:rPr>
          <w:rStyle w:val="normaltextrun"/>
          <w:rFonts w:cs="Arial"/>
          <w:color w:val="000000"/>
          <w:shd w:val="clear" w:color="auto" w:fill="FFFFFF"/>
        </w:rPr>
        <w:t>:</w:t>
      </w:r>
    </w:p>
    <w:p w14:paraId="4C3EA48D" w14:textId="77777777" w:rsidR="006F26AA" w:rsidRDefault="009058AA" w:rsidP="00102852">
      <w:pPr>
        <w:spacing w:line="240" w:lineRule="auto"/>
        <w:contextualSpacing/>
        <w:jc w:val="center"/>
        <w:rPr>
          <w:rFonts w:eastAsia="Arial" w:cs="Arial"/>
          <w:sz w:val="18"/>
          <w:szCs w:val="18"/>
          <w:lang w:val="es"/>
        </w:rPr>
      </w:pPr>
      <w:r w:rsidRPr="14710A71">
        <w:rPr>
          <w:rFonts w:eastAsia="Arial" w:cs="Arial"/>
          <w:b/>
          <w:bCs/>
          <w:sz w:val="18"/>
          <w:szCs w:val="18"/>
          <w:lang w:val="es"/>
        </w:rPr>
        <w:t xml:space="preserve">Cuadro No. </w:t>
      </w:r>
      <w:r w:rsidR="004930F5">
        <w:rPr>
          <w:rFonts w:eastAsia="Arial" w:cs="Arial"/>
          <w:b/>
          <w:bCs/>
          <w:sz w:val="18"/>
          <w:szCs w:val="18"/>
          <w:lang w:val="es"/>
        </w:rPr>
        <w:t>21</w:t>
      </w:r>
    </w:p>
    <w:p w14:paraId="1A3B9150" w14:textId="77777777" w:rsidR="00010629" w:rsidRPr="00BF4618" w:rsidRDefault="009058AA" w:rsidP="0044406F">
      <w:pPr>
        <w:spacing w:line="240" w:lineRule="auto"/>
        <w:contextualSpacing/>
        <w:jc w:val="center"/>
        <w:rPr>
          <w:rStyle w:val="eop"/>
          <w:rFonts w:eastAsia="Arial" w:cs="Arial"/>
          <w:sz w:val="18"/>
          <w:szCs w:val="18"/>
          <w:lang w:val="es"/>
        </w:rPr>
      </w:pPr>
      <w:r>
        <w:rPr>
          <w:rFonts w:eastAsia="Arial" w:cs="Arial"/>
          <w:sz w:val="18"/>
          <w:szCs w:val="18"/>
          <w:lang w:val="es"/>
        </w:rPr>
        <w:t xml:space="preserve">Programas y Subprogramas del </w:t>
      </w:r>
      <w:r w:rsidRPr="00CC31A4">
        <w:rPr>
          <w:rFonts w:eastAsia="Arial" w:cs="Arial"/>
          <w:sz w:val="18"/>
          <w:szCs w:val="18"/>
          <w:lang w:val="es"/>
        </w:rPr>
        <w:t>Plan de Desarrollo Municipal para el periodo 2020-2023</w:t>
      </w:r>
      <w:r>
        <w:rPr>
          <w:rFonts w:eastAsia="Arial" w:cs="Arial"/>
          <w:sz w:val="18"/>
          <w:szCs w:val="18"/>
          <w:lang w:val="es"/>
        </w:rPr>
        <w:t>, Suatá Cundinamarca</w:t>
      </w:r>
      <w:r w:rsidR="00FD7841">
        <w:rPr>
          <w:rFonts w:eastAsia="Arial" w:cs="Arial"/>
          <w:sz w:val="18"/>
          <w:szCs w:val="18"/>
          <w:lang w:val="es"/>
        </w:rPr>
        <w:t>-</w:t>
      </w:r>
      <w:r w:rsidR="006F26AA">
        <w:rPr>
          <w:rFonts w:eastAsia="Arial" w:cs="Arial"/>
          <w:sz w:val="18"/>
          <w:szCs w:val="18"/>
          <w:lang w:val="es"/>
        </w:rPr>
        <w:t xml:space="preserve"> -</w:t>
      </w:r>
      <w:r w:rsidR="006F26AA" w:rsidRPr="00F65649">
        <w:rPr>
          <w:rFonts w:eastAsia="Arial" w:cs="Arial"/>
          <w:i/>
          <w:iCs/>
          <w:sz w:val="18"/>
          <w:szCs w:val="18"/>
          <w:lang w:val="es"/>
        </w:rPr>
        <w:t>Cifras en pesos</w:t>
      </w:r>
      <w:r w:rsidR="006F26AA">
        <w:rPr>
          <w:rFonts w:eastAsia="Arial" w:cs="Arial"/>
          <w:sz w:val="18"/>
          <w:szCs w:val="18"/>
          <w:lang w:val="es"/>
        </w:rPr>
        <w:t>-</w:t>
      </w:r>
    </w:p>
    <w:tbl>
      <w:tblPr>
        <w:tblW w:w="8783" w:type="dxa"/>
        <w:jc w:val="center"/>
        <w:tblCellMar>
          <w:left w:w="70" w:type="dxa"/>
          <w:right w:w="70" w:type="dxa"/>
        </w:tblCellMar>
        <w:tblLook w:val="04A0" w:firstRow="1" w:lastRow="0" w:firstColumn="1" w:lastColumn="0" w:noHBand="0" w:noVBand="1"/>
      </w:tblPr>
      <w:tblGrid>
        <w:gridCol w:w="2547"/>
        <w:gridCol w:w="3685"/>
        <w:gridCol w:w="2551"/>
      </w:tblGrid>
      <w:tr w:rsidR="00BF5386" w14:paraId="325FA7B4" w14:textId="77777777" w:rsidTr="00295609">
        <w:trPr>
          <w:trHeight w:val="113"/>
          <w:jc w:val="center"/>
        </w:trPr>
        <w:tc>
          <w:tcPr>
            <w:tcW w:w="2547" w:type="dxa"/>
            <w:tcBorders>
              <w:top w:val="single" w:sz="4" w:space="0" w:color="auto"/>
              <w:left w:val="single" w:sz="4" w:space="0" w:color="auto"/>
              <w:bottom w:val="single" w:sz="4" w:space="0" w:color="auto"/>
              <w:right w:val="single" w:sz="4" w:space="0" w:color="auto"/>
            </w:tcBorders>
            <w:shd w:val="clear" w:color="000000" w:fill="666699"/>
            <w:vAlign w:val="center"/>
            <w:hideMark/>
          </w:tcPr>
          <w:p w14:paraId="7A42669A" w14:textId="77777777" w:rsidR="00B558FC" w:rsidRPr="00540F14" w:rsidRDefault="009058AA" w:rsidP="0044406F">
            <w:pPr>
              <w:spacing w:after="0" w:line="240" w:lineRule="auto"/>
              <w:contextualSpacing/>
              <w:jc w:val="center"/>
              <w:rPr>
                <w:rFonts w:eastAsia="Times New Roman" w:cs="Arial"/>
                <w:b/>
                <w:bCs/>
                <w:color w:val="FFFFFF"/>
                <w:sz w:val="18"/>
                <w:szCs w:val="18"/>
                <w:lang w:val="es-CO" w:eastAsia="es-CO"/>
              </w:rPr>
            </w:pPr>
            <w:r w:rsidRPr="00540F14">
              <w:rPr>
                <w:rFonts w:eastAsia="Times New Roman" w:cs="Arial"/>
                <w:b/>
                <w:bCs/>
                <w:color w:val="FFFFFF"/>
                <w:sz w:val="18"/>
                <w:szCs w:val="18"/>
                <w:lang w:val="es-CO" w:eastAsia="es-CO"/>
              </w:rPr>
              <w:t>EJE</w:t>
            </w:r>
          </w:p>
        </w:tc>
        <w:tc>
          <w:tcPr>
            <w:tcW w:w="3685" w:type="dxa"/>
            <w:tcBorders>
              <w:top w:val="single" w:sz="4" w:space="0" w:color="auto"/>
              <w:left w:val="nil"/>
              <w:bottom w:val="single" w:sz="4" w:space="0" w:color="auto"/>
              <w:right w:val="single" w:sz="4" w:space="0" w:color="auto"/>
            </w:tcBorders>
            <w:shd w:val="clear" w:color="000000" w:fill="666699"/>
            <w:vAlign w:val="center"/>
            <w:hideMark/>
          </w:tcPr>
          <w:p w14:paraId="60671928" w14:textId="77777777" w:rsidR="00B558FC" w:rsidRPr="00540F14" w:rsidRDefault="009058AA" w:rsidP="0044406F">
            <w:pPr>
              <w:spacing w:after="0" w:line="240" w:lineRule="auto"/>
              <w:contextualSpacing/>
              <w:jc w:val="center"/>
              <w:rPr>
                <w:rFonts w:eastAsia="Times New Roman" w:cs="Arial"/>
                <w:b/>
                <w:bCs/>
                <w:color w:val="FFFFFF"/>
                <w:sz w:val="18"/>
                <w:szCs w:val="18"/>
                <w:lang w:val="es-CO" w:eastAsia="es-CO"/>
              </w:rPr>
            </w:pPr>
            <w:r w:rsidRPr="00540F14">
              <w:rPr>
                <w:rFonts w:eastAsia="Times New Roman" w:cs="Arial"/>
                <w:b/>
                <w:bCs/>
                <w:color w:val="FFFFFF"/>
                <w:sz w:val="18"/>
                <w:szCs w:val="18"/>
                <w:lang w:val="es-CO" w:eastAsia="es-CO"/>
              </w:rPr>
              <w:t>SECTOR</w:t>
            </w:r>
          </w:p>
        </w:tc>
        <w:tc>
          <w:tcPr>
            <w:tcW w:w="2551" w:type="dxa"/>
            <w:tcBorders>
              <w:top w:val="single" w:sz="4" w:space="0" w:color="auto"/>
              <w:left w:val="nil"/>
              <w:bottom w:val="single" w:sz="4" w:space="0" w:color="auto"/>
              <w:right w:val="single" w:sz="4" w:space="0" w:color="auto"/>
            </w:tcBorders>
            <w:shd w:val="clear" w:color="000000" w:fill="666699"/>
            <w:vAlign w:val="center"/>
            <w:hideMark/>
          </w:tcPr>
          <w:p w14:paraId="6E3CED11" w14:textId="77777777" w:rsidR="00B558FC" w:rsidRPr="00540F14" w:rsidRDefault="009058AA" w:rsidP="0044406F">
            <w:pPr>
              <w:spacing w:after="0" w:line="240" w:lineRule="auto"/>
              <w:contextualSpacing/>
              <w:jc w:val="center"/>
              <w:rPr>
                <w:rFonts w:eastAsia="Times New Roman" w:cs="Arial"/>
                <w:b/>
                <w:bCs/>
                <w:color w:val="FFFFFF"/>
                <w:sz w:val="18"/>
                <w:szCs w:val="18"/>
                <w:lang w:val="es-CO" w:eastAsia="es-CO"/>
              </w:rPr>
            </w:pPr>
            <w:r w:rsidRPr="00540F14">
              <w:rPr>
                <w:rFonts w:eastAsia="Times New Roman" w:cs="Arial"/>
                <w:b/>
                <w:bCs/>
                <w:color w:val="FFFFFF"/>
                <w:sz w:val="18"/>
                <w:szCs w:val="18"/>
                <w:lang w:val="es-CO" w:eastAsia="es-CO"/>
              </w:rPr>
              <w:t>COSTO</w:t>
            </w:r>
          </w:p>
        </w:tc>
      </w:tr>
      <w:tr w:rsidR="00BF5386" w14:paraId="04A70EBD" w14:textId="77777777" w:rsidTr="0044406F">
        <w:trPr>
          <w:trHeight w:val="113"/>
          <w:jc w:val="center"/>
        </w:trPr>
        <w:tc>
          <w:tcPr>
            <w:tcW w:w="2547" w:type="dxa"/>
            <w:vMerge w:val="restart"/>
            <w:tcBorders>
              <w:top w:val="nil"/>
              <w:left w:val="single" w:sz="4" w:space="0" w:color="auto"/>
              <w:bottom w:val="single" w:sz="4" w:space="0" w:color="000000"/>
              <w:right w:val="single" w:sz="4" w:space="0" w:color="auto"/>
            </w:tcBorders>
            <w:shd w:val="clear" w:color="000000" w:fill="CCCCFF"/>
            <w:vAlign w:val="center"/>
            <w:hideMark/>
          </w:tcPr>
          <w:p w14:paraId="1AB1680E" w14:textId="77777777" w:rsidR="00B558FC" w:rsidRPr="00540F14" w:rsidRDefault="009058AA" w:rsidP="0044406F">
            <w:pPr>
              <w:spacing w:after="0" w:line="240" w:lineRule="auto"/>
              <w:contextualSpacing/>
              <w:jc w:val="center"/>
              <w:rPr>
                <w:rFonts w:eastAsia="Times New Roman" w:cs="Arial"/>
                <w:b/>
                <w:bCs/>
                <w:color w:val="000000"/>
                <w:sz w:val="18"/>
                <w:szCs w:val="18"/>
                <w:lang w:val="es-CO" w:eastAsia="es-CO"/>
              </w:rPr>
            </w:pPr>
            <w:r w:rsidRPr="00540F14">
              <w:rPr>
                <w:rFonts w:eastAsia="Times New Roman" w:cs="Arial"/>
                <w:b/>
                <w:bCs/>
                <w:color w:val="000000"/>
                <w:sz w:val="18"/>
                <w:szCs w:val="18"/>
                <w:lang w:val="es-CO" w:eastAsia="es-CO"/>
              </w:rPr>
              <w:t>DESARROLLO SOCIAL</w:t>
            </w:r>
          </w:p>
        </w:tc>
        <w:tc>
          <w:tcPr>
            <w:tcW w:w="3685" w:type="dxa"/>
            <w:tcBorders>
              <w:top w:val="nil"/>
              <w:left w:val="nil"/>
              <w:bottom w:val="single" w:sz="4" w:space="0" w:color="auto"/>
              <w:right w:val="single" w:sz="4" w:space="0" w:color="auto"/>
            </w:tcBorders>
            <w:shd w:val="clear" w:color="auto" w:fill="auto"/>
            <w:noWrap/>
            <w:vAlign w:val="center"/>
            <w:hideMark/>
          </w:tcPr>
          <w:p w14:paraId="22F19563" w14:textId="77777777" w:rsidR="00B558FC" w:rsidRPr="00540F14" w:rsidRDefault="009058AA" w:rsidP="0044406F">
            <w:pPr>
              <w:spacing w:after="0" w:line="240" w:lineRule="auto"/>
              <w:contextualSpacing/>
              <w:rPr>
                <w:rFonts w:eastAsia="Times New Roman" w:cs="Arial"/>
                <w:sz w:val="18"/>
                <w:szCs w:val="18"/>
                <w:lang w:val="es-CO" w:eastAsia="es-CO"/>
              </w:rPr>
            </w:pPr>
            <w:r w:rsidRPr="00540F14">
              <w:rPr>
                <w:rFonts w:eastAsia="Times New Roman" w:cs="Arial"/>
                <w:sz w:val="18"/>
                <w:szCs w:val="18"/>
                <w:lang w:val="es-CO" w:eastAsia="es-CO"/>
              </w:rPr>
              <w:t>CULTURA</w:t>
            </w:r>
          </w:p>
        </w:tc>
        <w:tc>
          <w:tcPr>
            <w:tcW w:w="2551" w:type="dxa"/>
            <w:tcBorders>
              <w:top w:val="nil"/>
              <w:left w:val="nil"/>
              <w:bottom w:val="single" w:sz="4" w:space="0" w:color="auto"/>
              <w:right w:val="single" w:sz="4" w:space="0" w:color="auto"/>
            </w:tcBorders>
            <w:shd w:val="clear" w:color="auto" w:fill="auto"/>
            <w:noWrap/>
            <w:vAlign w:val="center"/>
            <w:hideMark/>
          </w:tcPr>
          <w:p w14:paraId="28FCC890" w14:textId="77777777" w:rsidR="00B558FC" w:rsidRPr="00540F14" w:rsidRDefault="009058AA" w:rsidP="0044406F">
            <w:pPr>
              <w:spacing w:after="0" w:line="240" w:lineRule="auto"/>
              <w:contextualSpacing/>
              <w:jc w:val="center"/>
              <w:rPr>
                <w:rFonts w:eastAsia="Times New Roman" w:cs="Arial"/>
                <w:color w:val="000000"/>
                <w:sz w:val="18"/>
                <w:szCs w:val="18"/>
                <w:lang w:val="es-CO" w:eastAsia="es-CO"/>
              </w:rPr>
            </w:pPr>
            <w:r w:rsidRPr="00540F14">
              <w:rPr>
                <w:rFonts w:eastAsia="Times New Roman" w:cs="Arial"/>
                <w:color w:val="000000"/>
                <w:sz w:val="18"/>
                <w:szCs w:val="18"/>
                <w:lang w:val="es-CO" w:eastAsia="es-CO"/>
              </w:rPr>
              <w:t>967.573.312</w:t>
            </w:r>
          </w:p>
        </w:tc>
      </w:tr>
      <w:tr w:rsidR="00BF5386" w14:paraId="16D3CC16" w14:textId="77777777" w:rsidTr="0044406F">
        <w:trPr>
          <w:trHeight w:val="113"/>
          <w:jc w:val="center"/>
        </w:trPr>
        <w:tc>
          <w:tcPr>
            <w:tcW w:w="2547" w:type="dxa"/>
            <w:vMerge/>
            <w:tcBorders>
              <w:top w:val="nil"/>
              <w:left w:val="single" w:sz="4" w:space="0" w:color="auto"/>
              <w:bottom w:val="single" w:sz="4" w:space="0" w:color="000000"/>
              <w:right w:val="single" w:sz="4" w:space="0" w:color="auto"/>
            </w:tcBorders>
            <w:vAlign w:val="center"/>
            <w:hideMark/>
          </w:tcPr>
          <w:p w14:paraId="17ED14A5" w14:textId="77777777" w:rsidR="00B558FC" w:rsidRPr="00540F14" w:rsidRDefault="00B558FC" w:rsidP="0044406F">
            <w:pPr>
              <w:spacing w:after="0" w:line="240" w:lineRule="auto"/>
              <w:contextualSpacing/>
              <w:rPr>
                <w:rFonts w:eastAsia="Times New Roman" w:cs="Arial"/>
                <w:b/>
                <w:bCs/>
                <w:color w:val="000000"/>
                <w:sz w:val="18"/>
                <w:szCs w:val="18"/>
                <w:lang w:val="es-CO" w:eastAsia="es-CO"/>
              </w:rPr>
            </w:pPr>
          </w:p>
        </w:tc>
        <w:tc>
          <w:tcPr>
            <w:tcW w:w="3685" w:type="dxa"/>
            <w:tcBorders>
              <w:top w:val="nil"/>
              <w:left w:val="nil"/>
              <w:bottom w:val="single" w:sz="4" w:space="0" w:color="auto"/>
              <w:right w:val="single" w:sz="4" w:space="0" w:color="auto"/>
            </w:tcBorders>
            <w:shd w:val="clear" w:color="auto" w:fill="auto"/>
            <w:noWrap/>
            <w:vAlign w:val="center"/>
            <w:hideMark/>
          </w:tcPr>
          <w:p w14:paraId="7D3DC951" w14:textId="77777777" w:rsidR="00B558FC" w:rsidRPr="00540F14" w:rsidRDefault="009058AA" w:rsidP="0044406F">
            <w:pPr>
              <w:spacing w:after="0" w:line="240" w:lineRule="auto"/>
              <w:contextualSpacing/>
              <w:rPr>
                <w:rFonts w:eastAsia="Times New Roman" w:cs="Arial"/>
                <w:color w:val="000000"/>
                <w:sz w:val="18"/>
                <w:szCs w:val="18"/>
                <w:lang w:val="es-CO" w:eastAsia="es-CO"/>
              </w:rPr>
            </w:pPr>
            <w:r w:rsidRPr="00540F14">
              <w:rPr>
                <w:rFonts w:eastAsia="Times New Roman" w:cs="Arial"/>
                <w:color w:val="000000"/>
                <w:sz w:val="18"/>
                <w:szCs w:val="18"/>
                <w:lang w:val="es-CO" w:eastAsia="es-CO"/>
              </w:rPr>
              <w:t>DEPORTES Y RECREACIÓN</w:t>
            </w:r>
          </w:p>
        </w:tc>
        <w:tc>
          <w:tcPr>
            <w:tcW w:w="2551" w:type="dxa"/>
            <w:tcBorders>
              <w:top w:val="nil"/>
              <w:left w:val="nil"/>
              <w:bottom w:val="single" w:sz="4" w:space="0" w:color="auto"/>
              <w:right w:val="single" w:sz="4" w:space="0" w:color="auto"/>
            </w:tcBorders>
            <w:shd w:val="clear" w:color="auto" w:fill="auto"/>
            <w:noWrap/>
            <w:vAlign w:val="center"/>
            <w:hideMark/>
          </w:tcPr>
          <w:p w14:paraId="46611E4A" w14:textId="77777777" w:rsidR="00B558FC" w:rsidRPr="00540F14" w:rsidRDefault="009058AA" w:rsidP="0044406F">
            <w:pPr>
              <w:spacing w:after="0" w:line="240" w:lineRule="auto"/>
              <w:contextualSpacing/>
              <w:jc w:val="center"/>
              <w:rPr>
                <w:rFonts w:eastAsia="Times New Roman" w:cs="Arial"/>
                <w:color w:val="000000"/>
                <w:sz w:val="18"/>
                <w:szCs w:val="18"/>
                <w:lang w:val="es-CO" w:eastAsia="es-CO"/>
              </w:rPr>
            </w:pPr>
            <w:r w:rsidRPr="00540F14">
              <w:rPr>
                <w:rFonts w:eastAsia="Times New Roman" w:cs="Arial"/>
                <w:color w:val="000000"/>
                <w:sz w:val="18"/>
                <w:szCs w:val="18"/>
                <w:lang w:val="es-CO" w:eastAsia="es-CO"/>
              </w:rPr>
              <w:t>894.097.756</w:t>
            </w:r>
          </w:p>
        </w:tc>
      </w:tr>
      <w:tr w:rsidR="00BF5386" w14:paraId="5D139456" w14:textId="77777777" w:rsidTr="0044406F">
        <w:trPr>
          <w:trHeight w:val="113"/>
          <w:jc w:val="center"/>
        </w:trPr>
        <w:tc>
          <w:tcPr>
            <w:tcW w:w="2547" w:type="dxa"/>
            <w:vMerge/>
            <w:tcBorders>
              <w:top w:val="nil"/>
              <w:left w:val="single" w:sz="4" w:space="0" w:color="auto"/>
              <w:bottom w:val="single" w:sz="4" w:space="0" w:color="000000"/>
              <w:right w:val="single" w:sz="4" w:space="0" w:color="auto"/>
            </w:tcBorders>
            <w:vAlign w:val="center"/>
            <w:hideMark/>
          </w:tcPr>
          <w:p w14:paraId="56491B3E" w14:textId="77777777" w:rsidR="00B558FC" w:rsidRPr="00540F14" w:rsidRDefault="00B558FC" w:rsidP="0044406F">
            <w:pPr>
              <w:spacing w:after="0" w:line="240" w:lineRule="auto"/>
              <w:contextualSpacing/>
              <w:rPr>
                <w:rFonts w:eastAsia="Times New Roman" w:cs="Arial"/>
                <w:b/>
                <w:bCs/>
                <w:color w:val="000000"/>
                <w:sz w:val="18"/>
                <w:szCs w:val="18"/>
                <w:lang w:val="es-CO" w:eastAsia="es-CO"/>
              </w:rPr>
            </w:pPr>
          </w:p>
        </w:tc>
        <w:tc>
          <w:tcPr>
            <w:tcW w:w="3685" w:type="dxa"/>
            <w:tcBorders>
              <w:top w:val="nil"/>
              <w:left w:val="nil"/>
              <w:bottom w:val="single" w:sz="4" w:space="0" w:color="auto"/>
              <w:right w:val="single" w:sz="4" w:space="0" w:color="auto"/>
            </w:tcBorders>
            <w:shd w:val="clear" w:color="auto" w:fill="auto"/>
            <w:noWrap/>
            <w:vAlign w:val="center"/>
            <w:hideMark/>
          </w:tcPr>
          <w:p w14:paraId="4DA6FCA7" w14:textId="77777777" w:rsidR="00B558FC" w:rsidRPr="00540F14" w:rsidRDefault="009058AA" w:rsidP="0044406F">
            <w:pPr>
              <w:spacing w:after="0" w:line="240" w:lineRule="auto"/>
              <w:contextualSpacing/>
              <w:rPr>
                <w:rFonts w:eastAsia="Times New Roman" w:cs="Arial"/>
                <w:color w:val="000000"/>
                <w:sz w:val="18"/>
                <w:szCs w:val="18"/>
                <w:lang w:val="es-CO" w:eastAsia="es-CO"/>
              </w:rPr>
            </w:pPr>
            <w:r w:rsidRPr="00540F14">
              <w:rPr>
                <w:rFonts w:eastAsia="Times New Roman" w:cs="Arial"/>
                <w:color w:val="000000"/>
                <w:sz w:val="18"/>
                <w:szCs w:val="18"/>
                <w:lang w:val="es-CO" w:eastAsia="es-CO"/>
              </w:rPr>
              <w:t>DESARROLLO COMUNITARIO</w:t>
            </w:r>
          </w:p>
        </w:tc>
        <w:tc>
          <w:tcPr>
            <w:tcW w:w="2551" w:type="dxa"/>
            <w:tcBorders>
              <w:top w:val="nil"/>
              <w:left w:val="nil"/>
              <w:bottom w:val="single" w:sz="4" w:space="0" w:color="auto"/>
              <w:right w:val="single" w:sz="4" w:space="0" w:color="auto"/>
            </w:tcBorders>
            <w:shd w:val="clear" w:color="auto" w:fill="auto"/>
            <w:noWrap/>
            <w:vAlign w:val="center"/>
            <w:hideMark/>
          </w:tcPr>
          <w:p w14:paraId="1A37786C" w14:textId="77777777" w:rsidR="00B558FC" w:rsidRPr="00540F14" w:rsidRDefault="009058AA" w:rsidP="0044406F">
            <w:pPr>
              <w:spacing w:after="0" w:line="240" w:lineRule="auto"/>
              <w:contextualSpacing/>
              <w:jc w:val="center"/>
              <w:rPr>
                <w:rFonts w:eastAsia="Times New Roman" w:cs="Arial"/>
                <w:color w:val="000000"/>
                <w:sz w:val="18"/>
                <w:szCs w:val="18"/>
                <w:lang w:val="es-CO" w:eastAsia="es-CO"/>
              </w:rPr>
            </w:pPr>
            <w:r w:rsidRPr="00540F14">
              <w:rPr>
                <w:rFonts w:eastAsia="Times New Roman" w:cs="Arial"/>
                <w:color w:val="000000"/>
                <w:sz w:val="18"/>
                <w:szCs w:val="18"/>
                <w:lang w:val="es-CO" w:eastAsia="es-CO"/>
              </w:rPr>
              <w:t>90.000.000</w:t>
            </w:r>
          </w:p>
        </w:tc>
      </w:tr>
      <w:tr w:rsidR="00BF5386" w14:paraId="103A6F7C" w14:textId="77777777" w:rsidTr="0044406F">
        <w:trPr>
          <w:trHeight w:val="113"/>
          <w:jc w:val="center"/>
        </w:trPr>
        <w:tc>
          <w:tcPr>
            <w:tcW w:w="2547" w:type="dxa"/>
            <w:vMerge/>
            <w:tcBorders>
              <w:top w:val="nil"/>
              <w:left w:val="single" w:sz="4" w:space="0" w:color="auto"/>
              <w:bottom w:val="single" w:sz="4" w:space="0" w:color="000000"/>
              <w:right w:val="single" w:sz="4" w:space="0" w:color="auto"/>
            </w:tcBorders>
            <w:vAlign w:val="center"/>
            <w:hideMark/>
          </w:tcPr>
          <w:p w14:paraId="532E7D8F" w14:textId="77777777" w:rsidR="00B558FC" w:rsidRPr="00540F14" w:rsidRDefault="00B558FC" w:rsidP="0044406F">
            <w:pPr>
              <w:spacing w:after="0" w:line="240" w:lineRule="auto"/>
              <w:contextualSpacing/>
              <w:rPr>
                <w:rFonts w:eastAsia="Times New Roman" w:cs="Arial"/>
                <w:b/>
                <w:bCs/>
                <w:color w:val="000000"/>
                <w:sz w:val="18"/>
                <w:szCs w:val="18"/>
                <w:lang w:val="es-CO" w:eastAsia="es-CO"/>
              </w:rPr>
            </w:pPr>
          </w:p>
        </w:tc>
        <w:tc>
          <w:tcPr>
            <w:tcW w:w="3685" w:type="dxa"/>
            <w:tcBorders>
              <w:top w:val="nil"/>
              <w:left w:val="nil"/>
              <w:bottom w:val="single" w:sz="4" w:space="0" w:color="auto"/>
              <w:right w:val="single" w:sz="4" w:space="0" w:color="auto"/>
            </w:tcBorders>
            <w:shd w:val="clear" w:color="auto" w:fill="auto"/>
            <w:noWrap/>
            <w:vAlign w:val="center"/>
            <w:hideMark/>
          </w:tcPr>
          <w:p w14:paraId="3993BA61" w14:textId="77777777" w:rsidR="00B558FC" w:rsidRPr="00540F14" w:rsidRDefault="009058AA" w:rsidP="0044406F">
            <w:pPr>
              <w:spacing w:after="0" w:line="240" w:lineRule="auto"/>
              <w:contextualSpacing/>
              <w:rPr>
                <w:rFonts w:eastAsia="Times New Roman" w:cs="Arial"/>
                <w:color w:val="000000"/>
                <w:sz w:val="18"/>
                <w:szCs w:val="18"/>
                <w:lang w:val="es-CO" w:eastAsia="es-CO"/>
              </w:rPr>
            </w:pPr>
            <w:r w:rsidRPr="00540F14">
              <w:rPr>
                <w:rFonts w:eastAsia="Times New Roman" w:cs="Arial"/>
                <w:color w:val="000000"/>
                <w:sz w:val="18"/>
                <w:szCs w:val="18"/>
                <w:lang w:val="es-CO" w:eastAsia="es-CO"/>
              </w:rPr>
              <w:t>EDUCACIÓN</w:t>
            </w:r>
          </w:p>
        </w:tc>
        <w:tc>
          <w:tcPr>
            <w:tcW w:w="2551" w:type="dxa"/>
            <w:tcBorders>
              <w:top w:val="nil"/>
              <w:left w:val="nil"/>
              <w:bottom w:val="single" w:sz="4" w:space="0" w:color="auto"/>
              <w:right w:val="single" w:sz="4" w:space="0" w:color="auto"/>
            </w:tcBorders>
            <w:shd w:val="clear" w:color="auto" w:fill="auto"/>
            <w:noWrap/>
            <w:vAlign w:val="center"/>
            <w:hideMark/>
          </w:tcPr>
          <w:p w14:paraId="7361F680" w14:textId="77777777" w:rsidR="00B558FC" w:rsidRPr="00540F14" w:rsidRDefault="009058AA" w:rsidP="0044406F">
            <w:pPr>
              <w:spacing w:after="0" w:line="240" w:lineRule="auto"/>
              <w:contextualSpacing/>
              <w:jc w:val="center"/>
              <w:rPr>
                <w:rFonts w:eastAsia="Times New Roman" w:cs="Arial"/>
                <w:color w:val="000000"/>
                <w:sz w:val="18"/>
                <w:szCs w:val="18"/>
                <w:lang w:val="es-CO" w:eastAsia="es-CO"/>
              </w:rPr>
            </w:pPr>
            <w:r w:rsidRPr="00540F14">
              <w:rPr>
                <w:rFonts w:eastAsia="Times New Roman" w:cs="Arial"/>
                <w:color w:val="000000"/>
                <w:sz w:val="18"/>
                <w:szCs w:val="18"/>
                <w:lang w:val="es-CO" w:eastAsia="es-CO"/>
              </w:rPr>
              <w:t>1.360.154.606</w:t>
            </w:r>
          </w:p>
        </w:tc>
      </w:tr>
      <w:tr w:rsidR="00BF5386" w14:paraId="2981CFF2" w14:textId="77777777" w:rsidTr="0044406F">
        <w:trPr>
          <w:trHeight w:val="113"/>
          <w:jc w:val="center"/>
        </w:trPr>
        <w:tc>
          <w:tcPr>
            <w:tcW w:w="2547" w:type="dxa"/>
            <w:vMerge/>
            <w:tcBorders>
              <w:top w:val="nil"/>
              <w:left w:val="single" w:sz="4" w:space="0" w:color="auto"/>
              <w:bottom w:val="single" w:sz="4" w:space="0" w:color="000000"/>
              <w:right w:val="single" w:sz="4" w:space="0" w:color="auto"/>
            </w:tcBorders>
            <w:vAlign w:val="center"/>
            <w:hideMark/>
          </w:tcPr>
          <w:p w14:paraId="2CD39993" w14:textId="77777777" w:rsidR="00B558FC" w:rsidRPr="00540F14" w:rsidRDefault="00B558FC" w:rsidP="0044406F">
            <w:pPr>
              <w:spacing w:after="0" w:line="240" w:lineRule="auto"/>
              <w:contextualSpacing/>
              <w:rPr>
                <w:rFonts w:eastAsia="Times New Roman" w:cs="Arial"/>
                <w:b/>
                <w:bCs/>
                <w:color w:val="000000"/>
                <w:sz w:val="18"/>
                <w:szCs w:val="18"/>
                <w:lang w:val="es-CO" w:eastAsia="es-CO"/>
              </w:rPr>
            </w:pPr>
          </w:p>
        </w:tc>
        <w:tc>
          <w:tcPr>
            <w:tcW w:w="3685" w:type="dxa"/>
            <w:tcBorders>
              <w:top w:val="nil"/>
              <w:left w:val="nil"/>
              <w:bottom w:val="single" w:sz="4" w:space="0" w:color="auto"/>
              <w:right w:val="single" w:sz="4" w:space="0" w:color="auto"/>
            </w:tcBorders>
            <w:shd w:val="clear" w:color="auto" w:fill="auto"/>
            <w:noWrap/>
            <w:vAlign w:val="center"/>
            <w:hideMark/>
          </w:tcPr>
          <w:p w14:paraId="4CB778B7" w14:textId="77777777" w:rsidR="00B558FC" w:rsidRPr="00540F14" w:rsidRDefault="009058AA" w:rsidP="0044406F">
            <w:pPr>
              <w:spacing w:after="0" w:line="240" w:lineRule="auto"/>
              <w:contextualSpacing/>
              <w:rPr>
                <w:rFonts w:eastAsia="Times New Roman" w:cs="Arial"/>
                <w:color w:val="000000"/>
                <w:sz w:val="18"/>
                <w:szCs w:val="18"/>
                <w:lang w:val="es-CO" w:eastAsia="es-CO"/>
              </w:rPr>
            </w:pPr>
            <w:r w:rsidRPr="00540F14">
              <w:rPr>
                <w:rFonts w:eastAsia="Times New Roman" w:cs="Arial"/>
                <w:color w:val="000000"/>
                <w:sz w:val="18"/>
                <w:szCs w:val="18"/>
                <w:lang w:val="es-CO" w:eastAsia="es-CO"/>
              </w:rPr>
              <w:t>GRUPO POBLACIONAL - ADOLESCENCIA Y JUVENTUD</w:t>
            </w:r>
          </w:p>
        </w:tc>
        <w:tc>
          <w:tcPr>
            <w:tcW w:w="2551" w:type="dxa"/>
            <w:tcBorders>
              <w:top w:val="nil"/>
              <w:left w:val="nil"/>
              <w:bottom w:val="single" w:sz="4" w:space="0" w:color="auto"/>
              <w:right w:val="single" w:sz="4" w:space="0" w:color="auto"/>
            </w:tcBorders>
            <w:shd w:val="clear" w:color="auto" w:fill="auto"/>
            <w:noWrap/>
            <w:vAlign w:val="center"/>
            <w:hideMark/>
          </w:tcPr>
          <w:p w14:paraId="359ED5EE" w14:textId="77777777" w:rsidR="00B558FC" w:rsidRPr="00540F14" w:rsidRDefault="009058AA" w:rsidP="0044406F">
            <w:pPr>
              <w:spacing w:after="0" w:line="240" w:lineRule="auto"/>
              <w:contextualSpacing/>
              <w:jc w:val="center"/>
              <w:rPr>
                <w:rFonts w:eastAsia="Times New Roman" w:cs="Arial"/>
                <w:color w:val="000000"/>
                <w:sz w:val="18"/>
                <w:szCs w:val="18"/>
                <w:lang w:val="es-CO" w:eastAsia="es-CO"/>
              </w:rPr>
            </w:pPr>
            <w:r w:rsidRPr="00540F14">
              <w:rPr>
                <w:rFonts w:eastAsia="Times New Roman" w:cs="Arial"/>
                <w:color w:val="000000"/>
                <w:sz w:val="18"/>
                <w:szCs w:val="18"/>
                <w:lang w:val="es-CO" w:eastAsia="es-CO"/>
              </w:rPr>
              <w:t>198.800.000</w:t>
            </w:r>
          </w:p>
        </w:tc>
      </w:tr>
      <w:tr w:rsidR="00BF5386" w14:paraId="6DB2B965" w14:textId="77777777" w:rsidTr="0044406F">
        <w:trPr>
          <w:trHeight w:val="113"/>
          <w:jc w:val="center"/>
        </w:trPr>
        <w:tc>
          <w:tcPr>
            <w:tcW w:w="2547" w:type="dxa"/>
            <w:vMerge/>
            <w:tcBorders>
              <w:top w:val="nil"/>
              <w:left w:val="single" w:sz="4" w:space="0" w:color="auto"/>
              <w:bottom w:val="single" w:sz="4" w:space="0" w:color="000000"/>
              <w:right w:val="single" w:sz="4" w:space="0" w:color="auto"/>
            </w:tcBorders>
            <w:vAlign w:val="center"/>
            <w:hideMark/>
          </w:tcPr>
          <w:p w14:paraId="74135180" w14:textId="77777777" w:rsidR="00B558FC" w:rsidRPr="00540F14" w:rsidRDefault="00B558FC" w:rsidP="0044406F">
            <w:pPr>
              <w:spacing w:after="0" w:line="240" w:lineRule="auto"/>
              <w:contextualSpacing/>
              <w:rPr>
                <w:rFonts w:eastAsia="Times New Roman" w:cs="Arial"/>
                <w:b/>
                <w:bCs/>
                <w:color w:val="000000"/>
                <w:sz w:val="18"/>
                <w:szCs w:val="18"/>
                <w:lang w:val="es-CO" w:eastAsia="es-CO"/>
              </w:rPr>
            </w:pPr>
          </w:p>
        </w:tc>
        <w:tc>
          <w:tcPr>
            <w:tcW w:w="3685" w:type="dxa"/>
            <w:tcBorders>
              <w:top w:val="nil"/>
              <w:left w:val="nil"/>
              <w:bottom w:val="single" w:sz="4" w:space="0" w:color="auto"/>
              <w:right w:val="single" w:sz="4" w:space="0" w:color="auto"/>
            </w:tcBorders>
            <w:shd w:val="clear" w:color="auto" w:fill="auto"/>
            <w:noWrap/>
            <w:vAlign w:val="center"/>
            <w:hideMark/>
          </w:tcPr>
          <w:p w14:paraId="242A8C7E" w14:textId="77777777" w:rsidR="00B558FC" w:rsidRPr="00540F14" w:rsidRDefault="009058AA" w:rsidP="0044406F">
            <w:pPr>
              <w:spacing w:after="0" w:line="240" w:lineRule="auto"/>
              <w:contextualSpacing/>
              <w:rPr>
                <w:rFonts w:eastAsia="Times New Roman" w:cs="Arial"/>
                <w:color w:val="000000"/>
                <w:sz w:val="18"/>
                <w:szCs w:val="18"/>
                <w:lang w:val="es-CO" w:eastAsia="es-CO"/>
              </w:rPr>
            </w:pPr>
            <w:r w:rsidRPr="00540F14">
              <w:rPr>
                <w:rFonts w:eastAsia="Times New Roman" w:cs="Arial"/>
                <w:color w:val="000000"/>
                <w:sz w:val="18"/>
                <w:szCs w:val="18"/>
                <w:lang w:val="es-CO" w:eastAsia="es-CO"/>
              </w:rPr>
              <w:t>GRUPO POBLACIONAL - ADULTO MAYOR</w:t>
            </w:r>
          </w:p>
        </w:tc>
        <w:tc>
          <w:tcPr>
            <w:tcW w:w="2551" w:type="dxa"/>
            <w:tcBorders>
              <w:top w:val="nil"/>
              <w:left w:val="nil"/>
              <w:bottom w:val="single" w:sz="4" w:space="0" w:color="auto"/>
              <w:right w:val="single" w:sz="4" w:space="0" w:color="auto"/>
            </w:tcBorders>
            <w:shd w:val="clear" w:color="auto" w:fill="auto"/>
            <w:noWrap/>
            <w:vAlign w:val="center"/>
            <w:hideMark/>
          </w:tcPr>
          <w:p w14:paraId="0F5C9452" w14:textId="77777777" w:rsidR="00B558FC" w:rsidRPr="00540F14" w:rsidRDefault="009058AA" w:rsidP="0044406F">
            <w:pPr>
              <w:spacing w:after="0" w:line="240" w:lineRule="auto"/>
              <w:contextualSpacing/>
              <w:jc w:val="center"/>
              <w:rPr>
                <w:rFonts w:eastAsia="Times New Roman" w:cs="Arial"/>
                <w:color w:val="000000"/>
                <w:sz w:val="18"/>
                <w:szCs w:val="18"/>
                <w:lang w:val="es-CO" w:eastAsia="es-CO"/>
              </w:rPr>
            </w:pPr>
            <w:r w:rsidRPr="00540F14">
              <w:rPr>
                <w:rFonts w:eastAsia="Times New Roman" w:cs="Arial"/>
                <w:color w:val="000000"/>
                <w:sz w:val="18"/>
                <w:szCs w:val="18"/>
                <w:lang w:val="es-CO" w:eastAsia="es-CO"/>
              </w:rPr>
              <w:t>87.000.000</w:t>
            </w:r>
          </w:p>
        </w:tc>
      </w:tr>
      <w:tr w:rsidR="00BF5386" w14:paraId="7BD7673A" w14:textId="77777777" w:rsidTr="0044406F">
        <w:trPr>
          <w:trHeight w:val="113"/>
          <w:jc w:val="center"/>
        </w:trPr>
        <w:tc>
          <w:tcPr>
            <w:tcW w:w="2547" w:type="dxa"/>
            <w:vMerge/>
            <w:tcBorders>
              <w:top w:val="nil"/>
              <w:left w:val="single" w:sz="4" w:space="0" w:color="auto"/>
              <w:bottom w:val="single" w:sz="4" w:space="0" w:color="000000"/>
              <w:right w:val="single" w:sz="4" w:space="0" w:color="auto"/>
            </w:tcBorders>
            <w:vAlign w:val="center"/>
            <w:hideMark/>
          </w:tcPr>
          <w:p w14:paraId="7C7F4CF3" w14:textId="77777777" w:rsidR="00B558FC" w:rsidRPr="00540F14" w:rsidRDefault="00B558FC" w:rsidP="0044406F">
            <w:pPr>
              <w:spacing w:after="0" w:line="240" w:lineRule="auto"/>
              <w:contextualSpacing/>
              <w:rPr>
                <w:rFonts w:eastAsia="Times New Roman" w:cs="Arial"/>
                <w:b/>
                <w:bCs/>
                <w:color w:val="000000"/>
                <w:sz w:val="18"/>
                <w:szCs w:val="18"/>
                <w:lang w:val="es-CO" w:eastAsia="es-CO"/>
              </w:rPr>
            </w:pPr>
          </w:p>
        </w:tc>
        <w:tc>
          <w:tcPr>
            <w:tcW w:w="3685" w:type="dxa"/>
            <w:tcBorders>
              <w:top w:val="nil"/>
              <w:left w:val="nil"/>
              <w:bottom w:val="single" w:sz="4" w:space="0" w:color="auto"/>
              <w:right w:val="single" w:sz="4" w:space="0" w:color="auto"/>
            </w:tcBorders>
            <w:shd w:val="clear" w:color="auto" w:fill="auto"/>
            <w:noWrap/>
            <w:vAlign w:val="center"/>
            <w:hideMark/>
          </w:tcPr>
          <w:p w14:paraId="3AB810D2" w14:textId="77777777" w:rsidR="00B558FC" w:rsidRPr="00540F14" w:rsidRDefault="009058AA" w:rsidP="0044406F">
            <w:pPr>
              <w:spacing w:after="0" w:line="240" w:lineRule="auto"/>
              <w:contextualSpacing/>
              <w:rPr>
                <w:rFonts w:eastAsia="Times New Roman" w:cs="Arial"/>
                <w:color w:val="000000"/>
                <w:sz w:val="18"/>
                <w:szCs w:val="18"/>
                <w:lang w:val="es-CO" w:eastAsia="es-CO"/>
              </w:rPr>
            </w:pPr>
            <w:r w:rsidRPr="00540F14">
              <w:rPr>
                <w:rFonts w:eastAsia="Times New Roman" w:cs="Arial"/>
                <w:color w:val="000000"/>
                <w:sz w:val="18"/>
                <w:szCs w:val="18"/>
                <w:lang w:val="es-CO" w:eastAsia="es-CO"/>
              </w:rPr>
              <w:t>GRUPO POBLACIONAL - DISCAPACIDAD</w:t>
            </w:r>
          </w:p>
        </w:tc>
        <w:tc>
          <w:tcPr>
            <w:tcW w:w="2551" w:type="dxa"/>
            <w:tcBorders>
              <w:top w:val="nil"/>
              <w:left w:val="nil"/>
              <w:bottom w:val="single" w:sz="4" w:space="0" w:color="auto"/>
              <w:right w:val="single" w:sz="4" w:space="0" w:color="auto"/>
            </w:tcBorders>
            <w:shd w:val="clear" w:color="auto" w:fill="auto"/>
            <w:noWrap/>
            <w:vAlign w:val="center"/>
            <w:hideMark/>
          </w:tcPr>
          <w:p w14:paraId="426A1C95" w14:textId="77777777" w:rsidR="00B558FC" w:rsidRPr="00540F14" w:rsidRDefault="009058AA" w:rsidP="0044406F">
            <w:pPr>
              <w:spacing w:after="0" w:line="240" w:lineRule="auto"/>
              <w:contextualSpacing/>
              <w:jc w:val="center"/>
              <w:rPr>
                <w:rFonts w:eastAsia="Times New Roman" w:cs="Arial"/>
                <w:color w:val="000000"/>
                <w:sz w:val="18"/>
                <w:szCs w:val="18"/>
                <w:lang w:val="es-CO" w:eastAsia="es-CO"/>
              </w:rPr>
            </w:pPr>
            <w:r w:rsidRPr="00540F14">
              <w:rPr>
                <w:rFonts w:eastAsia="Times New Roman" w:cs="Arial"/>
                <w:color w:val="000000"/>
                <w:sz w:val="18"/>
                <w:szCs w:val="18"/>
                <w:lang w:val="es-CO" w:eastAsia="es-CO"/>
              </w:rPr>
              <w:t>43.000.000</w:t>
            </w:r>
          </w:p>
        </w:tc>
      </w:tr>
      <w:tr w:rsidR="00BF5386" w14:paraId="5ED2DC5E" w14:textId="77777777" w:rsidTr="0044406F">
        <w:trPr>
          <w:trHeight w:val="113"/>
          <w:jc w:val="center"/>
        </w:trPr>
        <w:tc>
          <w:tcPr>
            <w:tcW w:w="2547" w:type="dxa"/>
            <w:vMerge/>
            <w:tcBorders>
              <w:top w:val="nil"/>
              <w:left w:val="single" w:sz="4" w:space="0" w:color="auto"/>
              <w:bottom w:val="single" w:sz="4" w:space="0" w:color="000000"/>
              <w:right w:val="single" w:sz="4" w:space="0" w:color="auto"/>
            </w:tcBorders>
            <w:vAlign w:val="center"/>
            <w:hideMark/>
          </w:tcPr>
          <w:p w14:paraId="11A019E1" w14:textId="77777777" w:rsidR="00B558FC" w:rsidRPr="00540F14" w:rsidRDefault="00B558FC" w:rsidP="0044406F">
            <w:pPr>
              <w:spacing w:after="0" w:line="240" w:lineRule="auto"/>
              <w:contextualSpacing/>
              <w:rPr>
                <w:rFonts w:eastAsia="Times New Roman" w:cs="Arial"/>
                <w:b/>
                <w:bCs/>
                <w:color w:val="000000"/>
                <w:sz w:val="18"/>
                <w:szCs w:val="18"/>
                <w:lang w:val="es-CO" w:eastAsia="es-CO"/>
              </w:rPr>
            </w:pPr>
          </w:p>
        </w:tc>
        <w:tc>
          <w:tcPr>
            <w:tcW w:w="3685" w:type="dxa"/>
            <w:tcBorders>
              <w:top w:val="nil"/>
              <w:left w:val="nil"/>
              <w:bottom w:val="single" w:sz="4" w:space="0" w:color="auto"/>
              <w:right w:val="single" w:sz="4" w:space="0" w:color="auto"/>
            </w:tcBorders>
            <w:shd w:val="clear" w:color="auto" w:fill="auto"/>
            <w:noWrap/>
            <w:vAlign w:val="center"/>
            <w:hideMark/>
          </w:tcPr>
          <w:p w14:paraId="460D7F51" w14:textId="77777777" w:rsidR="00B558FC" w:rsidRPr="00540F14" w:rsidRDefault="009058AA" w:rsidP="0044406F">
            <w:pPr>
              <w:spacing w:after="0" w:line="240" w:lineRule="auto"/>
              <w:contextualSpacing/>
              <w:rPr>
                <w:rFonts w:eastAsia="Times New Roman" w:cs="Arial"/>
                <w:color w:val="000000"/>
                <w:sz w:val="18"/>
                <w:szCs w:val="18"/>
                <w:lang w:val="es-CO" w:eastAsia="es-CO"/>
              </w:rPr>
            </w:pPr>
            <w:r w:rsidRPr="00540F14">
              <w:rPr>
                <w:rFonts w:eastAsia="Times New Roman" w:cs="Arial"/>
                <w:color w:val="000000"/>
                <w:sz w:val="18"/>
                <w:szCs w:val="18"/>
                <w:lang w:val="es-CO" w:eastAsia="es-CO"/>
              </w:rPr>
              <w:t>GRUPO POBLACIONAL - INFANCIA</w:t>
            </w:r>
          </w:p>
        </w:tc>
        <w:tc>
          <w:tcPr>
            <w:tcW w:w="2551" w:type="dxa"/>
            <w:tcBorders>
              <w:top w:val="nil"/>
              <w:left w:val="nil"/>
              <w:bottom w:val="single" w:sz="4" w:space="0" w:color="auto"/>
              <w:right w:val="single" w:sz="4" w:space="0" w:color="auto"/>
            </w:tcBorders>
            <w:shd w:val="clear" w:color="auto" w:fill="auto"/>
            <w:noWrap/>
            <w:vAlign w:val="center"/>
            <w:hideMark/>
          </w:tcPr>
          <w:p w14:paraId="0EDA1135" w14:textId="77777777" w:rsidR="00B558FC" w:rsidRPr="00540F14" w:rsidRDefault="009058AA" w:rsidP="0044406F">
            <w:pPr>
              <w:spacing w:after="0" w:line="240" w:lineRule="auto"/>
              <w:contextualSpacing/>
              <w:jc w:val="center"/>
              <w:rPr>
                <w:rFonts w:eastAsia="Times New Roman" w:cs="Arial"/>
                <w:color w:val="000000"/>
                <w:sz w:val="18"/>
                <w:szCs w:val="18"/>
                <w:lang w:val="es-CO" w:eastAsia="es-CO"/>
              </w:rPr>
            </w:pPr>
            <w:r w:rsidRPr="00540F14">
              <w:rPr>
                <w:rFonts w:eastAsia="Times New Roman" w:cs="Arial"/>
                <w:color w:val="000000"/>
                <w:sz w:val="18"/>
                <w:szCs w:val="18"/>
                <w:lang w:val="es-CO" w:eastAsia="es-CO"/>
              </w:rPr>
              <w:t>28.000.000</w:t>
            </w:r>
          </w:p>
        </w:tc>
      </w:tr>
      <w:tr w:rsidR="00BF5386" w14:paraId="26EB3BC4" w14:textId="77777777" w:rsidTr="0044406F">
        <w:trPr>
          <w:trHeight w:val="113"/>
          <w:jc w:val="center"/>
        </w:trPr>
        <w:tc>
          <w:tcPr>
            <w:tcW w:w="2547" w:type="dxa"/>
            <w:vMerge/>
            <w:tcBorders>
              <w:top w:val="nil"/>
              <w:left w:val="single" w:sz="4" w:space="0" w:color="auto"/>
              <w:bottom w:val="single" w:sz="4" w:space="0" w:color="000000"/>
              <w:right w:val="single" w:sz="4" w:space="0" w:color="auto"/>
            </w:tcBorders>
            <w:vAlign w:val="center"/>
            <w:hideMark/>
          </w:tcPr>
          <w:p w14:paraId="5A5CF23D" w14:textId="77777777" w:rsidR="00B558FC" w:rsidRPr="00540F14" w:rsidRDefault="00B558FC" w:rsidP="0044406F">
            <w:pPr>
              <w:spacing w:after="0" w:line="240" w:lineRule="auto"/>
              <w:contextualSpacing/>
              <w:rPr>
                <w:rFonts w:eastAsia="Times New Roman" w:cs="Arial"/>
                <w:b/>
                <w:bCs/>
                <w:color w:val="000000"/>
                <w:sz w:val="18"/>
                <w:szCs w:val="18"/>
                <w:lang w:val="es-CO" w:eastAsia="es-CO"/>
              </w:rPr>
            </w:pPr>
          </w:p>
        </w:tc>
        <w:tc>
          <w:tcPr>
            <w:tcW w:w="3685" w:type="dxa"/>
            <w:tcBorders>
              <w:top w:val="nil"/>
              <w:left w:val="nil"/>
              <w:bottom w:val="single" w:sz="4" w:space="0" w:color="auto"/>
              <w:right w:val="single" w:sz="4" w:space="0" w:color="auto"/>
            </w:tcBorders>
            <w:shd w:val="clear" w:color="auto" w:fill="auto"/>
            <w:noWrap/>
            <w:vAlign w:val="center"/>
            <w:hideMark/>
          </w:tcPr>
          <w:p w14:paraId="3AC6042C" w14:textId="77777777" w:rsidR="00B558FC" w:rsidRPr="00540F14" w:rsidRDefault="009058AA" w:rsidP="0044406F">
            <w:pPr>
              <w:spacing w:after="0" w:line="240" w:lineRule="auto"/>
              <w:contextualSpacing/>
              <w:rPr>
                <w:rFonts w:eastAsia="Times New Roman" w:cs="Arial"/>
                <w:color w:val="000000"/>
                <w:sz w:val="18"/>
                <w:szCs w:val="18"/>
                <w:lang w:val="es-CO" w:eastAsia="es-CO"/>
              </w:rPr>
            </w:pPr>
            <w:r w:rsidRPr="00540F14">
              <w:rPr>
                <w:rFonts w:eastAsia="Times New Roman" w:cs="Arial"/>
                <w:color w:val="000000"/>
                <w:sz w:val="18"/>
                <w:szCs w:val="18"/>
                <w:lang w:val="es-CO" w:eastAsia="es-CO"/>
              </w:rPr>
              <w:t>GRUPO POBLACIONAL - LGTBI</w:t>
            </w:r>
          </w:p>
        </w:tc>
        <w:tc>
          <w:tcPr>
            <w:tcW w:w="2551" w:type="dxa"/>
            <w:tcBorders>
              <w:top w:val="nil"/>
              <w:left w:val="nil"/>
              <w:bottom w:val="single" w:sz="4" w:space="0" w:color="auto"/>
              <w:right w:val="single" w:sz="4" w:space="0" w:color="auto"/>
            </w:tcBorders>
            <w:shd w:val="clear" w:color="auto" w:fill="auto"/>
            <w:noWrap/>
            <w:vAlign w:val="center"/>
            <w:hideMark/>
          </w:tcPr>
          <w:p w14:paraId="599AE90B" w14:textId="77777777" w:rsidR="00B558FC" w:rsidRPr="00540F14" w:rsidRDefault="009058AA" w:rsidP="0044406F">
            <w:pPr>
              <w:spacing w:after="0" w:line="240" w:lineRule="auto"/>
              <w:contextualSpacing/>
              <w:jc w:val="center"/>
              <w:rPr>
                <w:rFonts w:eastAsia="Times New Roman" w:cs="Arial"/>
                <w:color w:val="000000"/>
                <w:sz w:val="18"/>
                <w:szCs w:val="18"/>
                <w:lang w:val="es-CO" w:eastAsia="es-CO"/>
              </w:rPr>
            </w:pPr>
            <w:r w:rsidRPr="00540F14">
              <w:rPr>
                <w:rFonts w:eastAsia="Times New Roman" w:cs="Arial"/>
                <w:color w:val="000000"/>
                <w:sz w:val="18"/>
                <w:szCs w:val="18"/>
                <w:lang w:val="es-CO" w:eastAsia="es-CO"/>
              </w:rPr>
              <w:t>2.000.000</w:t>
            </w:r>
          </w:p>
        </w:tc>
      </w:tr>
      <w:tr w:rsidR="00BF5386" w14:paraId="0420EA7A" w14:textId="77777777" w:rsidTr="0044406F">
        <w:trPr>
          <w:trHeight w:val="113"/>
          <w:jc w:val="center"/>
        </w:trPr>
        <w:tc>
          <w:tcPr>
            <w:tcW w:w="2547" w:type="dxa"/>
            <w:vMerge/>
            <w:tcBorders>
              <w:top w:val="nil"/>
              <w:left w:val="single" w:sz="4" w:space="0" w:color="auto"/>
              <w:bottom w:val="single" w:sz="4" w:space="0" w:color="000000"/>
              <w:right w:val="single" w:sz="4" w:space="0" w:color="auto"/>
            </w:tcBorders>
            <w:vAlign w:val="center"/>
            <w:hideMark/>
          </w:tcPr>
          <w:p w14:paraId="29608FD8" w14:textId="77777777" w:rsidR="00B558FC" w:rsidRPr="00540F14" w:rsidRDefault="00B558FC" w:rsidP="0044406F">
            <w:pPr>
              <w:spacing w:after="0" w:line="240" w:lineRule="auto"/>
              <w:contextualSpacing/>
              <w:rPr>
                <w:rFonts w:eastAsia="Times New Roman" w:cs="Arial"/>
                <w:b/>
                <w:bCs/>
                <w:color w:val="000000"/>
                <w:sz w:val="18"/>
                <w:szCs w:val="18"/>
                <w:lang w:val="es-CO" w:eastAsia="es-CO"/>
              </w:rPr>
            </w:pPr>
          </w:p>
        </w:tc>
        <w:tc>
          <w:tcPr>
            <w:tcW w:w="3685" w:type="dxa"/>
            <w:tcBorders>
              <w:top w:val="nil"/>
              <w:left w:val="nil"/>
              <w:bottom w:val="single" w:sz="4" w:space="0" w:color="auto"/>
              <w:right w:val="single" w:sz="4" w:space="0" w:color="auto"/>
            </w:tcBorders>
            <w:shd w:val="clear" w:color="auto" w:fill="auto"/>
            <w:noWrap/>
            <w:vAlign w:val="center"/>
            <w:hideMark/>
          </w:tcPr>
          <w:p w14:paraId="787B0970" w14:textId="77777777" w:rsidR="00B558FC" w:rsidRPr="00540F14" w:rsidRDefault="009058AA" w:rsidP="0044406F">
            <w:pPr>
              <w:spacing w:after="0" w:line="240" w:lineRule="auto"/>
              <w:contextualSpacing/>
              <w:rPr>
                <w:rFonts w:eastAsia="Times New Roman" w:cs="Arial"/>
                <w:color w:val="000000"/>
                <w:sz w:val="18"/>
                <w:szCs w:val="18"/>
                <w:lang w:val="es-CO" w:eastAsia="es-CO"/>
              </w:rPr>
            </w:pPr>
            <w:r w:rsidRPr="00540F14">
              <w:rPr>
                <w:rFonts w:eastAsia="Times New Roman" w:cs="Arial"/>
                <w:color w:val="000000"/>
                <w:sz w:val="18"/>
                <w:szCs w:val="18"/>
                <w:lang w:val="es-CO" w:eastAsia="es-CO"/>
              </w:rPr>
              <w:t>GRUPO POBLACIONAL - MUJER Y GENERO</w:t>
            </w:r>
          </w:p>
        </w:tc>
        <w:tc>
          <w:tcPr>
            <w:tcW w:w="2551" w:type="dxa"/>
            <w:tcBorders>
              <w:top w:val="nil"/>
              <w:left w:val="nil"/>
              <w:bottom w:val="single" w:sz="4" w:space="0" w:color="auto"/>
              <w:right w:val="single" w:sz="4" w:space="0" w:color="auto"/>
            </w:tcBorders>
            <w:shd w:val="clear" w:color="auto" w:fill="auto"/>
            <w:noWrap/>
            <w:vAlign w:val="center"/>
            <w:hideMark/>
          </w:tcPr>
          <w:p w14:paraId="232601D4" w14:textId="77777777" w:rsidR="00B558FC" w:rsidRPr="00540F14" w:rsidRDefault="009058AA" w:rsidP="0044406F">
            <w:pPr>
              <w:spacing w:after="0" w:line="240" w:lineRule="auto"/>
              <w:contextualSpacing/>
              <w:jc w:val="center"/>
              <w:rPr>
                <w:rFonts w:eastAsia="Times New Roman" w:cs="Arial"/>
                <w:color w:val="000000"/>
                <w:sz w:val="18"/>
                <w:szCs w:val="18"/>
                <w:lang w:val="es-CO" w:eastAsia="es-CO"/>
              </w:rPr>
            </w:pPr>
            <w:r w:rsidRPr="00540F14">
              <w:rPr>
                <w:rFonts w:eastAsia="Times New Roman" w:cs="Arial"/>
                <w:color w:val="000000"/>
                <w:sz w:val="18"/>
                <w:szCs w:val="18"/>
                <w:lang w:val="es-CO" w:eastAsia="es-CO"/>
              </w:rPr>
              <w:t>48.000.000</w:t>
            </w:r>
          </w:p>
        </w:tc>
      </w:tr>
      <w:tr w:rsidR="00BF5386" w14:paraId="33B6BBC1" w14:textId="77777777" w:rsidTr="0044406F">
        <w:trPr>
          <w:trHeight w:val="113"/>
          <w:jc w:val="center"/>
        </w:trPr>
        <w:tc>
          <w:tcPr>
            <w:tcW w:w="2547" w:type="dxa"/>
            <w:vMerge/>
            <w:tcBorders>
              <w:top w:val="nil"/>
              <w:left w:val="single" w:sz="4" w:space="0" w:color="auto"/>
              <w:bottom w:val="single" w:sz="4" w:space="0" w:color="000000"/>
              <w:right w:val="single" w:sz="4" w:space="0" w:color="auto"/>
            </w:tcBorders>
            <w:vAlign w:val="center"/>
            <w:hideMark/>
          </w:tcPr>
          <w:p w14:paraId="7DCFF03B" w14:textId="77777777" w:rsidR="00B558FC" w:rsidRPr="00540F14" w:rsidRDefault="00B558FC" w:rsidP="0044406F">
            <w:pPr>
              <w:spacing w:after="0" w:line="240" w:lineRule="auto"/>
              <w:contextualSpacing/>
              <w:rPr>
                <w:rFonts w:eastAsia="Times New Roman" w:cs="Arial"/>
                <w:b/>
                <w:bCs/>
                <w:color w:val="000000"/>
                <w:sz w:val="18"/>
                <w:szCs w:val="18"/>
                <w:lang w:val="es-CO" w:eastAsia="es-CO"/>
              </w:rPr>
            </w:pPr>
          </w:p>
        </w:tc>
        <w:tc>
          <w:tcPr>
            <w:tcW w:w="3685" w:type="dxa"/>
            <w:tcBorders>
              <w:top w:val="nil"/>
              <w:left w:val="nil"/>
              <w:bottom w:val="single" w:sz="4" w:space="0" w:color="auto"/>
              <w:right w:val="single" w:sz="4" w:space="0" w:color="auto"/>
            </w:tcBorders>
            <w:shd w:val="clear" w:color="auto" w:fill="auto"/>
            <w:noWrap/>
            <w:vAlign w:val="center"/>
            <w:hideMark/>
          </w:tcPr>
          <w:p w14:paraId="2D400431" w14:textId="77777777" w:rsidR="00B558FC" w:rsidRPr="00540F14" w:rsidRDefault="009058AA" w:rsidP="0044406F">
            <w:pPr>
              <w:spacing w:after="0" w:line="240" w:lineRule="auto"/>
              <w:contextualSpacing/>
              <w:rPr>
                <w:rFonts w:eastAsia="Times New Roman" w:cs="Arial"/>
                <w:color w:val="000000"/>
                <w:sz w:val="18"/>
                <w:szCs w:val="18"/>
                <w:lang w:val="es-CO" w:eastAsia="es-CO"/>
              </w:rPr>
            </w:pPr>
            <w:r w:rsidRPr="00540F14">
              <w:rPr>
                <w:rFonts w:eastAsia="Times New Roman" w:cs="Arial"/>
                <w:color w:val="000000"/>
                <w:sz w:val="18"/>
                <w:szCs w:val="18"/>
                <w:lang w:val="es-CO" w:eastAsia="es-CO"/>
              </w:rPr>
              <w:t>GRUPO POBLACIONAL - VICTIMAS</w:t>
            </w:r>
          </w:p>
        </w:tc>
        <w:tc>
          <w:tcPr>
            <w:tcW w:w="2551" w:type="dxa"/>
            <w:tcBorders>
              <w:top w:val="nil"/>
              <w:left w:val="nil"/>
              <w:bottom w:val="single" w:sz="4" w:space="0" w:color="auto"/>
              <w:right w:val="single" w:sz="4" w:space="0" w:color="auto"/>
            </w:tcBorders>
            <w:shd w:val="clear" w:color="auto" w:fill="auto"/>
            <w:noWrap/>
            <w:vAlign w:val="center"/>
            <w:hideMark/>
          </w:tcPr>
          <w:p w14:paraId="0BED8FEA" w14:textId="77777777" w:rsidR="00B558FC" w:rsidRPr="00540F14" w:rsidRDefault="009058AA" w:rsidP="0044406F">
            <w:pPr>
              <w:spacing w:after="0" w:line="240" w:lineRule="auto"/>
              <w:contextualSpacing/>
              <w:jc w:val="center"/>
              <w:rPr>
                <w:rFonts w:eastAsia="Times New Roman" w:cs="Arial"/>
                <w:color w:val="000000"/>
                <w:sz w:val="18"/>
                <w:szCs w:val="18"/>
                <w:lang w:val="es-CO" w:eastAsia="es-CO"/>
              </w:rPr>
            </w:pPr>
            <w:r w:rsidRPr="00540F14">
              <w:rPr>
                <w:rFonts w:eastAsia="Times New Roman" w:cs="Arial"/>
                <w:color w:val="000000"/>
                <w:sz w:val="18"/>
                <w:szCs w:val="18"/>
                <w:lang w:val="es-CO" w:eastAsia="es-CO"/>
              </w:rPr>
              <w:t>194.000.000</w:t>
            </w:r>
          </w:p>
        </w:tc>
      </w:tr>
      <w:tr w:rsidR="00BF5386" w14:paraId="23A2F2F8" w14:textId="77777777" w:rsidTr="0044406F">
        <w:trPr>
          <w:trHeight w:val="113"/>
          <w:jc w:val="center"/>
        </w:trPr>
        <w:tc>
          <w:tcPr>
            <w:tcW w:w="2547" w:type="dxa"/>
            <w:vMerge/>
            <w:tcBorders>
              <w:top w:val="nil"/>
              <w:left w:val="single" w:sz="4" w:space="0" w:color="auto"/>
              <w:bottom w:val="single" w:sz="4" w:space="0" w:color="000000"/>
              <w:right w:val="single" w:sz="4" w:space="0" w:color="auto"/>
            </w:tcBorders>
            <w:vAlign w:val="center"/>
            <w:hideMark/>
          </w:tcPr>
          <w:p w14:paraId="044DBA5A" w14:textId="77777777" w:rsidR="00B558FC" w:rsidRPr="00540F14" w:rsidRDefault="00B558FC" w:rsidP="0044406F">
            <w:pPr>
              <w:spacing w:after="0" w:line="240" w:lineRule="auto"/>
              <w:contextualSpacing/>
              <w:rPr>
                <w:rFonts w:eastAsia="Times New Roman" w:cs="Arial"/>
                <w:b/>
                <w:bCs/>
                <w:color w:val="000000"/>
                <w:sz w:val="18"/>
                <w:szCs w:val="18"/>
                <w:lang w:val="es-CO" w:eastAsia="es-CO"/>
              </w:rPr>
            </w:pPr>
          </w:p>
        </w:tc>
        <w:tc>
          <w:tcPr>
            <w:tcW w:w="3685" w:type="dxa"/>
            <w:tcBorders>
              <w:top w:val="nil"/>
              <w:left w:val="nil"/>
              <w:bottom w:val="single" w:sz="4" w:space="0" w:color="auto"/>
              <w:right w:val="single" w:sz="4" w:space="0" w:color="auto"/>
            </w:tcBorders>
            <w:shd w:val="clear" w:color="auto" w:fill="auto"/>
            <w:noWrap/>
            <w:vAlign w:val="center"/>
            <w:hideMark/>
          </w:tcPr>
          <w:p w14:paraId="34F2BD01" w14:textId="77777777" w:rsidR="00B558FC" w:rsidRPr="00540F14" w:rsidRDefault="009058AA" w:rsidP="0044406F">
            <w:pPr>
              <w:spacing w:after="0" w:line="240" w:lineRule="auto"/>
              <w:contextualSpacing/>
              <w:rPr>
                <w:rFonts w:eastAsia="Times New Roman" w:cs="Arial"/>
                <w:color w:val="000000"/>
                <w:sz w:val="18"/>
                <w:szCs w:val="18"/>
                <w:lang w:val="es-CO" w:eastAsia="es-CO"/>
              </w:rPr>
            </w:pPr>
            <w:r w:rsidRPr="00540F14">
              <w:rPr>
                <w:rFonts w:eastAsia="Times New Roman" w:cs="Arial"/>
                <w:color w:val="000000"/>
                <w:sz w:val="18"/>
                <w:szCs w:val="18"/>
                <w:lang w:val="es-CO" w:eastAsia="es-CO"/>
              </w:rPr>
              <w:t>JUSTICIA</w:t>
            </w:r>
          </w:p>
        </w:tc>
        <w:tc>
          <w:tcPr>
            <w:tcW w:w="2551" w:type="dxa"/>
            <w:tcBorders>
              <w:top w:val="nil"/>
              <w:left w:val="nil"/>
              <w:bottom w:val="single" w:sz="4" w:space="0" w:color="auto"/>
              <w:right w:val="single" w:sz="4" w:space="0" w:color="auto"/>
            </w:tcBorders>
            <w:shd w:val="clear" w:color="auto" w:fill="auto"/>
            <w:noWrap/>
            <w:vAlign w:val="center"/>
            <w:hideMark/>
          </w:tcPr>
          <w:p w14:paraId="5F498C94" w14:textId="77777777" w:rsidR="00B558FC" w:rsidRPr="00540F14" w:rsidRDefault="009058AA" w:rsidP="0044406F">
            <w:pPr>
              <w:spacing w:after="0" w:line="240" w:lineRule="auto"/>
              <w:contextualSpacing/>
              <w:jc w:val="center"/>
              <w:rPr>
                <w:rFonts w:eastAsia="Times New Roman" w:cs="Arial"/>
                <w:color w:val="000000"/>
                <w:sz w:val="18"/>
                <w:szCs w:val="18"/>
                <w:lang w:val="es-CO" w:eastAsia="es-CO"/>
              </w:rPr>
            </w:pPr>
            <w:r w:rsidRPr="00540F14">
              <w:rPr>
                <w:rFonts w:eastAsia="Times New Roman" w:cs="Arial"/>
                <w:color w:val="000000"/>
                <w:sz w:val="18"/>
                <w:szCs w:val="18"/>
                <w:lang w:val="es-CO" w:eastAsia="es-CO"/>
              </w:rPr>
              <w:t>1.289.832.875</w:t>
            </w:r>
          </w:p>
        </w:tc>
      </w:tr>
      <w:tr w:rsidR="00BF5386" w14:paraId="598FF3E2" w14:textId="77777777" w:rsidTr="0044406F">
        <w:trPr>
          <w:trHeight w:val="113"/>
          <w:jc w:val="center"/>
        </w:trPr>
        <w:tc>
          <w:tcPr>
            <w:tcW w:w="2547" w:type="dxa"/>
            <w:vMerge/>
            <w:tcBorders>
              <w:top w:val="nil"/>
              <w:left w:val="single" w:sz="4" w:space="0" w:color="auto"/>
              <w:bottom w:val="single" w:sz="4" w:space="0" w:color="000000"/>
              <w:right w:val="single" w:sz="4" w:space="0" w:color="auto"/>
            </w:tcBorders>
            <w:vAlign w:val="center"/>
            <w:hideMark/>
          </w:tcPr>
          <w:p w14:paraId="3D4FC878" w14:textId="77777777" w:rsidR="00B558FC" w:rsidRPr="00540F14" w:rsidRDefault="00B558FC" w:rsidP="0044406F">
            <w:pPr>
              <w:spacing w:after="0" w:line="240" w:lineRule="auto"/>
              <w:contextualSpacing/>
              <w:rPr>
                <w:rFonts w:eastAsia="Times New Roman" w:cs="Arial"/>
                <w:b/>
                <w:bCs/>
                <w:color w:val="000000"/>
                <w:sz w:val="18"/>
                <w:szCs w:val="18"/>
                <w:lang w:val="es-CO" w:eastAsia="es-CO"/>
              </w:rPr>
            </w:pPr>
          </w:p>
        </w:tc>
        <w:tc>
          <w:tcPr>
            <w:tcW w:w="3685" w:type="dxa"/>
            <w:tcBorders>
              <w:top w:val="nil"/>
              <w:left w:val="nil"/>
              <w:bottom w:val="single" w:sz="4" w:space="0" w:color="auto"/>
              <w:right w:val="single" w:sz="4" w:space="0" w:color="auto"/>
            </w:tcBorders>
            <w:shd w:val="clear" w:color="auto" w:fill="auto"/>
            <w:noWrap/>
            <w:vAlign w:val="center"/>
            <w:hideMark/>
          </w:tcPr>
          <w:p w14:paraId="38CA7C29" w14:textId="77777777" w:rsidR="00B558FC" w:rsidRPr="00540F14" w:rsidRDefault="009058AA" w:rsidP="0044406F">
            <w:pPr>
              <w:spacing w:after="0" w:line="240" w:lineRule="auto"/>
              <w:contextualSpacing/>
              <w:rPr>
                <w:rFonts w:eastAsia="Times New Roman" w:cs="Arial"/>
                <w:color w:val="000000"/>
                <w:sz w:val="18"/>
                <w:szCs w:val="18"/>
                <w:lang w:val="es-CO" w:eastAsia="es-CO"/>
              </w:rPr>
            </w:pPr>
            <w:r w:rsidRPr="00540F14">
              <w:rPr>
                <w:rFonts w:eastAsia="Times New Roman" w:cs="Arial"/>
                <w:color w:val="000000"/>
                <w:sz w:val="18"/>
                <w:szCs w:val="18"/>
                <w:lang w:val="es-CO" w:eastAsia="es-CO"/>
              </w:rPr>
              <w:t>SALUD</w:t>
            </w:r>
          </w:p>
        </w:tc>
        <w:tc>
          <w:tcPr>
            <w:tcW w:w="2551" w:type="dxa"/>
            <w:tcBorders>
              <w:top w:val="nil"/>
              <w:left w:val="nil"/>
              <w:bottom w:val="single" w:sz="4" w:space="0" w:color="auto"/>
              <w:right w:val="single" w:sz="4" w:space="0" w:color="auto"/>
            </w:tcBorders>
            <w:shd w:val="clear" w:color="auto" w:fill="auto"/>
            <w:noWrap/>
            <w:vAlign w:val="center"/>
            <w:hideMark/>
          </w:tcPr>
          <w:p w14:paraId="4B09FF32" w14:textId="77777777" w:rsidR="00B558FC" w:rsidRPr="00540F14" w:rsidRDefault="009058AA" w:rsidP="0044406F">
            <w:pPr>
              <w:spacing w:after="0" w:line="240" w:lineRule="auto"/>
              <w:contextualSpacing/>
              <w:jc w:val="center"/>
              <w:rPr>
                <w:rFonts w:eastAsia="Times New Roman" w:cs="Arial"/>
                <w:color w:val="000000"/>
                <w:sz w:val="18"/>
                <w:szCs w:val="18"/>
                <w:lang w:val="es-CO" w:eastAsia="es-CO"/>
              </w:rPr>
            </w:pPr>
            <w:r w:rsidRPr="00540F14">
              <w:rPr>
                <w:rFonts w:eastAsia="Times New Roman" w:cs="Arial"/>
                <w:color w:val="000000"/>
                <w:sz w:val="18"/>
                <w:szCs w:val="18"/>
                <w:lang w:val="es-CO" w:eastAsia="es-CO"/>
              </w:rPr>
              <w:t>12.339.343.097</w:t>
            </w:r>
          </w:p>
        </w:tc>
      </w:tr>
      <w:tr w:rsidR="00BF5386" w14:paraId="2FCDCC77" w14:textId="77777777" w:rsidTr="0044406F">
        <w:trPr>
          <w:trHeight w:val="113"/>
          <w:jc w:val="center"/>
        </w:trPr>
        <w:tc>
          <w:tcPr>
            <w:tcW w:w="2547" w:type="dxa"/>
            <w:vMerge w:val="restart"/>
            <w:tcBorders>
              <w:top w:val="nil"/>
              <w:left w:val="single" w:sz="4" w:space="0" w:color="auto"/>
              <w:bottom w:val="single" w:sz="4" w:space="0" w:color="auto"/>
              <w:right w:val="single" w:sz="4" w:space="0" w:color="auto"/>
            </w:tcBorders>
            <w:shd w:val="clear" w:color="000000" w:fill="CCCCFF"/>
            <w:vAlign w:val="center"/>
            <w:hideMark/>
          </w:tcPr>
          <w:p w14:paraId="028C1353" w14:textId="77777777" w:rsidR="00B558FC" w:rsidRPr="00540F14" w:rsidRDefault="009058AA" w:rsidP="0044406F">
            <w:pPr>
              <w:spacing w:after="0" w:line="240" w:lineRule="auto"/>
              <w:contextualSpacing/>
              <w:jc w:val="center"/>
              <w:rPr>
                <w:rFonts w:eastAsia="Times New Roman" w:cs="Arial"/>
                <w:b/>
                <w:bCs/>
                <w:color w:val="000000"/>
                <w:sz w:val="18"/>
                <w:szCs w:val="18"/>
                <w:lang w:val="es-CO" w:eastAsia="es-CO"/>
              </w:rPr>
            </w:pPr>
            <w:r w:rsidRPr="00540F14">
              <w:rPr>
                <w:rFonts w:eastAsia="Times New Roman" w:cs="Arial"/>
                <w:b/>
                <w:bCs/>
                <w:color w:val="000000"/>
                <w:sz w:val="18"/>
                <w:szCs w:val="18"/>
                <w:lang w:val="es-CO" w:eastAsia="es-CO"/>
              </w:rPr>
              <w:t>DESARROLLO TERRITORIAL</w:t>
            </w:r>
          </w:p>
        </w:tc>
        <w:tc>
          <w:tcPr>
            <w:tcW w:w="3685" w:type="dxa"/>
            <w:tcBorders>
              <w:top w:val="nil"/>
              <w:left w:val="nil"/>
              <w:bottom w:val="single" w:sz="4" w:space="0" w:color="auto"/>
              <w:right w:val="single" w:sz="4" w:space="0" w:color="auto"/>
            </w:tcBorders>
            <w:shd w:val="clear" w:color="auto" w:fill="auto"/>
            <w:noWrap/>
            <w:vAlign w:val="center"/>
            <w:hideMark/>
          </w:tcPr>
          <w:p w14:paraId="52CE120C" w14:textId="77777777" w:rsidR="00B558FC" w:rsidRPr="00540F14" w:rsidRDefault="009058AA" w:rsidP="0044406F">
            <w:pPr>
              <w:spacing w:after="0" w:line="240" w:lineRule="auto"/>
              <w:contextualSpacing/>
              <w:rPr>
                <w:rFonts w:eastAsia="Times New Roman" w:cs="Arial"/>
                <w:color w:val="000000"/>
                <w:sz w:val="18"/>
                <w:szCs w:val="18"/>
                <w:lang w:val="es-CO" w:eastAsia="es-CO"/>
              </w:rPr>
            </w:pPr>
            <w:r w:rsidRPr="00540F14">
              <w:rPr>
                <w:rFonts w:eastAsia="Times New Roman" w:cs="Arial"/>
                <w:color w:val="000000"/>
                <w:sz w:val="18"/>
                <w:szCs w:val="18"/>
                <w:lang w:val="es-CO" w:eastAsia="es-CO"/>
              </w:rPr>
              <w:t>DESARROLLO INSTITUCIONAL</w:t>
            </w:r>
          </w:p>
        </w:tc>
        <w:tc>
          <w:tcPr>
            <w:tcW w:w="2551" w:type="dxa"/>
            <w:tcBorders>
              <w:top w:val="nil"/>
              <w:left w:val="nil"/>
              <w:bottom w:val="single" w:sz="4" w:space="0" w:color="auto"/>
              <w:right w:val="single" w:sz="4" w:space="0" w:color="auto"/>
            </w:tcBorders>
            <w:shd w:val="clear" w:color="auto" w:fill="auto"/>
            <w:noWrap/>
            <w:vAlign w:val="center"/>
            <w:hideMark/>
          </w:tcPr>
          <w:p w14:paraId="4697275C" w14:textId="77777777" w:rsidR="00B558FC" w:rsidRPr="00540F14" w:rsidRDefault="009058AA" w:rsidP="0044406F">
            <w:pPr>
              <w:spacing w:after="0" w:line="240" w:lineRule="auto"/>
              <w:contextualSpacing/>
              <w:jc w:val="center"/>
              <w:rPr>
                <w:rFonts w:eastAsia="Times New Roman" w:cs="Arial"/>
                <w:color w:val="000000"/>
                <w:sz w:val="18"/>
                <w:szCs w:val="18"/>
                <w:lang w:val="es-CO" w:eastAsia="es-CO"/>
              </w:rPr>
            </w:pPr>
            <w:r w:rsidRPr="00540F14">
              <w:rPr>
                <w:rFonts w:eastAsia="Times New Roman" w:cs="Arial"/>
                <w:color w:val="000000"/>
                <w:sz w:val="18"/>
                <w:szCs w:val="18"/>
                <w:lang w:val="es-CO" w:eastAsia="es-CO"/>
              </w:rPr>
              <w:t>1.712.652.215</w:t>
            </w:r>
          </w:p>
        </w:tc>
      </w:tr>
      <w:tr w:rsidR="00BF5386" w14:paraId="0822778B" w14:textId="77777777" w:rsidTr="0044406F">
        <w:trPr>
          <w:trHeight w:val="113"/>
          <w:jc w:val="center"/>
        </w:trPr>
        <w:tc>
          <w:tcPr>
            <w:tcW w:w="2547" w:type="dxa"/>
            <w:vMerge/>
            <w:tcBorders>
              <w:top w:val="nil"/>
              <w:left w:val="single" w:sz="4" w:space="0" w:color="auto"/>
              <w:bottom w:val="single" w:sz="4" w:space="0" w:color="auto"/>
              <w:right w:val="single" w:sz="4" w:space="0" w:color="auto"/>
            </w:tcBorders>
            <w:vAlign w:val="center"/>
            <w:hideMark/>
          </w:tcPr>
          <w:p w14:paraId="0529B51F" w14:textId="77777777" w:rsidR="00B558FC" w:rsidRPr="00540F14" w:rsidRDefault="00B558FC" w:rsidP="0044406F">
            <w:pPr>
              <w:spacing w:after="0" w:line="240" w:lineRule="auto"/>
              <w:contextualSpacing/>
              <w:rPr>
                <w:rFonts w:eastAsia="Times New Roman" w:cs="Arial"/>
                <w:b/>
                <w:bCs/>
                <w:color w:val="000000"/>
                <w:sz w:val="18"/>
                <w:szCs w:val="18"/>
                <w:lang w:val="es-CO" w:eastAsia="es-CO"/>
              </w:rPr>
            </w:pPr>
          </w:p>
        </w:tc>
        <w:tc>
          <w:tcPr>
            <w:tcW w:w="3685" w:type="dxa"/>
            <w:tcBorders>
              <w:top w:val="nil"/>
              <w:left w:val="nil"/>
              <w:bottom w:val="single" w:sz="4" w:space="0" w:color="auto"/>
              <w:right w:val="single" w:sz="4" w:space="0" w:color="auto"/>
            </w:tcBorders>
            <w:shd w:val="clear" w:color="auto" w:fill="auto"/>
            <w:noWrap/>
            <w:vAlign w:val="center"/>
            <w:hideMark/>
          </w:tcPr>
          <w:p w14:paraId="2C16091B" w14:textId="77777777" w:rsidR="00B558FC" w:rsidRPr="00540F14" w:rsidRDefault="009058AA" w:rsidP="0044406F">
            <w:pPr>
              <w:spacing w:after="0" w:line="240" w:lineRule="auto"/>
              <w:contextualSpacing/>
              <w:rPr>
                <w:rFonts w:eastAsia="Times New Roman" w:cs="Arial"/>
                <w:color w:val="000000"/>
                <w:sz w:val="18"/>
                <w:szCs w:val="18"/>
                <w:lang w:val="es-CO" w:eastAsia="es-CO"/>
              </w:rPr>
            </w:pPr>
            <w:r w:rsidRPr="00540F14">
              <w:rPr>
                <w:rFonts w:eastAsia="Times New Roman" w:cs="Arial"/>
                <w:color w:val="000000"/>
                <w:sz w:val="18"/>
                <w:szCs w:val="18"/>
                <w:lang w:val="es-CO" w:eastAsia="es-CO"/>
              </w:rPr>
              <w:t>ESPACIO PÚBLICO</w:t>
            </w:r>
          </w:p>
        </w:tc>
        <w:tc>
          <w:tcPr>
            <w:tcW w:w="2551" w:type="dxa"/>
            <w:tcBorders>
              <w:top w:val="nil"/>
              <w:left w:val="nil"/>
              <w:bottom w:val="single" w:sz="4" w:space="0" w:color="auto"/>
              <w:right w:val="single" w:sz="4" w:space="0" w:color="auto"/>
            </w:tcBorders>
            <w:shd w:val="clear" w:color="auto" w:fill="auto"/>
            <w:noWrap/>
            <w:vAlign w:val="center"/>
            <w:hideMark/>
          </w:tcPr>
          <w:p w14:paraId="6468160A" w14:textId="77777777" w:rsidR="00B558FC" w:rsidRPr="00540F14" w:rsidRDefault="009058AA" w:rsidP="0044406F">
            <w:pPr>
              <w:spacing w:after="0" w:line="240" w:lineRule="auto"/>
              <w:contextualSpacing/>
              <w:jc w:val="center"/>
              <w:rPr>
                <w:rFonts w:eastAsia="Times New Roman" w:cs="Arial"/>
                <w:color w:val="000000"/>
                <w:sz w:val="18"/>
                <w:szCs w:val="18"/>
                <w:lang w:val="es-CO" w:eastAsia="es-CO"/>
              </w:rPr>
            </w:pPr>
            <w:r w:rsidRPr="00540F14">
              <w:rPr>
                <w:rFonts w:eastAsia="Times New Roman" w:cs="Arial"/>
                <w:color w:val="000000"/>
                <w:sz w:val="18"/>
                <w:szCs w:val="18"/>
                <w:lang w:val="es-CO" w:eastAsia="es-CO"/>
              </w:rPr>
              <w:t>430.000.000</w:t>
            </w:r>
          </w:p>
        </w:tc>
      </w:tr>
      <w:tr w:rsidR="00BF5386" w14:paraId="2E17796A" w14:textId="77777777" w:rsidTr="0044406F">
        <w:trPr>
          <w:trHeight w:val="113"/>
          <w:jc w:val="center"/>
        </w:trPr>
        <w:tc>
          <w:tcPr>
            <w:tcW w:w="2547" w:type="dxa"/>
            <w:vMerge/>
            <w:tcBorders>
              <w:top w:val="nil"/>
              <w:left w:val="single" w:sz="4" w:space="0" w:color="auto"/>
              <w:bottom w:val="single" w:sz="4" w:space="0" w:color="auto"/>
              <w:right w:val="single" w:sz="4" w:space="0" w:color="auto"/>
            </w:tcBorders>
            <w:vAlign w:val="center"/>
            <w:hideMark/>
          </w:tcPr>
          <w:p w14:paraId="2D50D747" w14:textId="77777777" w:rsidR="00B558FC" w:rsidRPr="00540F14" w:rsidRDefault="00B558FC" w:rsidP="0044406F">
            <w:pPr>
              <w:spacing w:after="0" w:line="240" w:lineRule="auto"/>
              <w:contextualSpacing/>
              <w:rPr>
                <w:rFonts w:eastAsia="Times New Roman" w:cs="Arial"/>
                <w:b/>
                <w:bCs/>
                <w:color w:val="000000"/>
                <w:sz w:val="18"/>
                <w:szCs w:val="18"/>
                <w:lang w:val="es-CO" w:eastAsia="es-CO"/>
              </w:rPr>
            </w:pPr>
          </w:p>
        </w:tc>
        <w:tc>
          <w:tcPr>
            <w:tcW w:w="3685" w:type="dxa"/>
            <w:tcBorders>
              <w:top w:val="nil"/>
              <w:left w:val="nil"/>
              <w:bottom w:val="single" w:sz="4" w:space="0" w:color="auto"/>
              <w:right w:val="single" w:sz="4" w:space="0" w:color="auto"/>
            </w:tcBorders>
            <w:shd w:val="clear" w:color="auto" w:fill="auto"/>
            <w:noWrap/>
            <w:vAlign w:val="center"/>
            <w:hideMark/>
          </w:tcPr>
          <w:p w14:paraId="115F9916" w14:textId="77777777" w:rsidR="00B558FC" w:rsidRPr="00540F14" w:rsidRDefault="009058AA" w:rsidP="0044406F">
            <w:pPr>
              <w:spacing w:after="0" w:line="240" w:lineRule="auto"/>
              <w:contextualSpacing/>
              <w:rPr>
                <w:rFonts w:eastAsia="Times New Roman" w:cs="Arial"/>
                <w:color w:val="000000"/>
                <w:sz w:val="18"/>
                <w:szCs w:val="18"/>
                <w:lang w:val="es-CO" w:eastAsia="es-CO"/>
              </w:rPr>
            </w:pPr>
            <w:r w:rsidRPr="00540F14">
              <w:rPr>
                <w:rFonts w:eastAsia="Times New Roman" w:cs="Arial"/>
                <w:color w:val="000000"/>
                <w:sz w:val="18"/>
                <w:szCs w:val="18"/>
                <w:lang w:val="es-CO" w:eastAsia="es-CO"/>
              </w:rPr>
              <w:t>SERVICIOS PÚBLICOS</w:t>
            </w:r>
          </w:p>
        </w:tc>
        <w:tc>
          <w:tcPr>
            <w:tcW w:w="2551" w:type="dxa"/>
            <w:tcBorders>
              <w:top w:val="nil"/>
              <w:left w:val="nil"/>
              <w:bottom w:val="single" w:sz="4" w:space="0" w:color="auto"/>
              <w:right w:val="single" w:sz="4" w:space="0" w:color="auto"/>
            </w:tcBorders>
            <w:shd w:val="clear" w:color="auto" w:fill="auto"/>
            <w:noWrap/>
            <w:vAlign w:val="center"/>
            <w:hideMark/>
          </w:tcPr>
          <w:p w14:paraId="1B808FC0" w14:textId="77777777" w:rsidR="00B558FC" w:rsidRPr="00540F14" w:rsidRDefault="009058AA" w:rsidP="0044406F">
            <w:pPr>
              <w:spacing w:after="0" w:line="240" w:lineRule="auto"/>
              <w:contextualSpacing/>
              <w:jc w:val="center"/>
              <w:rPr>
                <w:rFonts w:eastAsia="Times New Roman" w:cs="Arial"/>
                <w:color w:val="000000"/>
                <w:sz w:val="18"/>
                <w:szCs w:val="18"/>
                <w:lang w:val="es-CO" w:eastAsia="es-CO"/>
              </w:rPr>
            </w:pPr>
            <w:r w:rsidRPr="00540F14">
              <w:rPr>
                <w:rFonts w:eastAsia="Times New Roman" w:cs="Arial"/>
                <w:color w:val="000000"/>
                <w:sz w:val="18"/>
                <w:szCs w:val="18"/>
                <w:lang w:val="es-CO" w:eastAsia="es-CO"/>
              </w:rPr>
              <w:t>716.567.629</w:t>
            </w:r>
          </w:p>
        </w:tc>
      </w:tr>
      <w:tr w:rsidR="00BF5386" w14:paraId="50D310FF" w14:textId="77777777" w:rsidTr="0044406F">
        <w:trPr>
          <w:trHeight w:val="113"/>
          <w:jc w:val="center"/>
        </w:trPr>
        <w:tc>
          <w:tcPr>
            <w:tcW w:w="2547" w:type="dxa"/>
            <w:vMerge/>
            <w:tcBorders>
              <w:top w:val="nil"/>
              <w:left w:val="single" w:sz="4" w:space="0" w:color="auto"/>
              <w:bottom w:val="single" w:sz="4" w:space="0" w:color="auto"/>
              <w:right w:val="single" w:sz="4" w:space="0" w:color="auto"/>
            </w:tcBorders>
            <w:vAlign w:val="center"/>
            <w:hideMark/>
          </w:tcPr>
          <w:p w14:paraId="5599A7FB" w14:textId="77777777" w:rsidR="00B558FC" w:rsidRPr="00540F14" w:rsidRDefault="00B558FC" w:rsidP="0044406F">
            <w:pPr>
              <w:spacing w:after="0" w:line="240" w:lineRule="auto"/>
              <w:contextualSpacing/>
              <w:rPr>
                <w:rFonts w:eastAsia="Times New Roman" w:cs="Arial"/>
                <w:b/>
                <w:bCs/>
                <w:color w:val="000000"/>
                <w:sz w:val="18"/>
                <w:szCs w:val="18"/>
                <w:lang w:val="es-CO" w:eastAsia="es-CO"/>
              </w:rPr>
            </w:pPr>
          </w:p>
        </w:tc>
        <w:tc>
          <w:tcPr>
            <w:tcW w:w="3685" w:type="dxa"/>
            <w:tcBorders>
              <w:top w:val="nil"/>
              <w:left w:val="nil"/>
              <w:bottom w:val="single" w:sz="4" w:space="0" w:color="auto"/>
              <w:right w:val="single" w:sz="4" w:space="0" w:color="auto"/>
            </w:tcBorders>
            <w:shd w:val="clear" w:color="auto" w:fill="auto"/>
            <w:noWrap/>
            <w:vAlign w:val="center"/>
            <w:hideMark/>
          </w:tcPr>
          <w:p w14:paraId="02CE252C" w14:textId="77777777" w:rsidR="00B558FC" w:rsidRPr="00540F14" w:rsidRDefault="009058AA" w:rsidP="0044406F">
            <w:pPr>
              <w:spacing w:after="0" w:line="240" w:lineRule="auto"/>
              <w:contextualSpacing/>
              <w:rPr>
                <w:rFonts w:eastAsia="Times New Roman" w:cs="Arial"/>
                <w:color w:val="000000"/>
                <w:sz w:val="18"/>
                <w:szCs w:val="18"/>
                <w:lang w:val="es-CO" w:eastAsia="es-CO"/>
              </w:rPr>
            </w:pPr>
            <w:r w:rsidRPr="00540F14">
              <w:rPr>
                <w:rFonts w:eastAsia="Times New Roman" w:cs="Arial"/>
                <w:color w:val="000000"/>
                <w:sz w:val="18"/>
                <w:szCs w:val="18"/>
                <w:lang w:val="es-CO" w:eastAsia="es-CO"/>
              </w:rPr>
              <w:t>VIAS DE TRANSPORTE</w:t>
            </w:r>
          </w:p>
        </w:tc>
        <w:tc>
          <w:tcPr>
            <w:tcW w:w="2551" w:type="dxa"/>
            <w:tcBorders>
              <w:top w:val="nil"/>
              <w:left w:val="nil"/>
              <w:bottom w:val="single" w:sz="4" w:space="0" w:color="auto"/>
              <w:right w:val="single" w:sz="4" w:space="0" w:color="auto"/>
            </w:tcBorders>
            <w:shd w:val="clear" w:color="auto" w:fill="auto"/>
            <w:noWrap/>
            <w:vAlign w:val="center"/>
            <w:hideMark/>
          </w:tcPr>
          <w:p w14:paraId="3974CC6C" w14:textId="77777777" w:rsidR="00B558FC" w:rsidRPr="00540F14" w:rsidRDefault="009058AA" w:rsidP="0044406F">
            <w:pPr>
              <w:spacing w:after="0" w:line="240" w:lineRule="auto"/>
              <w:contextualSpacing/>
              <w:jc w:val="center"/>
              <w:rPr>
                <w:rFonts w:eastAsia="Times New Roman" w:cs="Arial"/>
                <w:color w:val="000000"/>
                <w:sz w:val="18"/>
                <w:szCs w:val="18"/>
                <w:lang w:val="es-CO" w:eastAsia="es-CO"/>
              </w:rPr>
            </w:pPr>
            <w:r w:rsidRPr="00540F14">
              <w:rPr>
                <w:rFonts w:eastAsia="Times New Roman" w:cs="Arial"/>
                <w:color w:val="000000"/>
                <w:sz w:val="18"/>
                <w:szCs w:val="18"/>
                <w:lang w:val="es-CO" w:eastAsia="es-CO"/>
              </w:rPr>
              <w:t>3.346.792.293</w:t>
            </w:r>
          </w:p>
        </w:tc>
      </w:tr>
      <w:tr w:rsidR="00BF5386" w14:paraId="08A2EF92" w14:textId="77777777" w:rsidTr="0044406F">
        <w:trPr>
          <w:trHeight w:val="113"/>
          <w:jc w:val="center"/>
        </w:trPr>
        <w:tc>
          <w:tcPr>
            <w:tcW w:w="2547" w:type="dxa"/>
            <w:vMerge/>
            <w:tcBorders>
              <w:top w:val="nil"/>
              <w:left w:val="single" w:sz="4" w:space="0" w:color="auto"/>
              <w:bottom w:val="single" w:sz="4" w:space="0" w:color="auto"/>
              <w:right w:val="single" w:sz="4" w:space="0" w:color="auto"/>
            </w:tcBorders>
            <w:vAlign w:val="center"/>
            <w:hideMark/>
          </w:tcPr>
          <w:p w14:paraId="4C3FD53C" w14:textId="77777777" w:rsidR="00B558FC" w:rsidRPr="00540F14" w:rsidRDefault="00B558FC" w:rsidP="0044406F">
            <w:pPr>
              <w:spacing w:after="0" w:line="240" w:lineRule="auto"/>
              <w:contextualSpacing/>
              <w:rPr>
                <w:rFonts w:eastAsia="Times New Roman" w:cs="Arial"/>
                <w:b/>
                <w:bCs/>
                <w:color w:val="000000"/>
                <w:sz w:val="18"/>
                <w:szCs w:val="18"/>
                <w:lang w:val="es-CO" w:eastAsia="es-CO"/>
              </w:rPr>
            </w:pPr>
          </w:p>
        </w:tc>
        <w:tc>
          <w:tcPr>
            <w:tcW w:w="3685" w:type="dxa"/>
            <w:tcBorders>
              <w:top w:val="nil"/>
              <w:left w:val="nil"/>
              <w:bottom w:val="single" w:sz="4" w:space="0" w:color="auto"/>
              <w:right w:val="single" w:sz="4" w:space="0" w:color="auto"/>
            </w:tcBorders>
            <w:shd w:val="clear" w:color="auto" w:fill="auto"/>
            <w:noWrap/>
            <w:vAlign w:val="center"/>
            <w:hideMark/>
          </w:tcPr>
          <w:p w14:paraId="47E44D64" w14:textId="77777777" w:rsidR="00B558FC" w:rsidRPr="00540F14" w:rsidRDefault="009058AA" w:rsidP="0044406F">
            <w:pPr>
              <w:spacing w:after="0" w:line="240" w:lineRule="auto"/>
              <w:contextualSpacing/>
              <w:rPr>
                <w:rFonts w:eastAsia="Times New Roman" w:cs="Arial"/>
                <w:color w:val="000000"/>
                <w:sz w:val="18"/>
                <w:szCs w:val="18"/>
                <w:lang w:val="es-CO" w:eastAsia="es-CO"/>
              </w:rPr>
            </w:pPr>
            <w:r w:rsidRPr="00540F14">
              <w:rPr>
                <w:rFonts w:eastAsia="Times New Roman" w:cs="Arial"/>
                <w:color w:val="000000"/>
                <w:sz w:val="18"/>
                <w:szCs w:val="18"/>
                <w:lang w:val="es-CO" w:eastAsia="es-CO"/>
              </w:rPr>
              <w:t>VIVIENDA</w:t>
            </w:r>
          </w:p>
        </w:tc>
        <w:tc>
          <w:tcPr>
            <w:tcW w:w="2551" w:type="dxa"/>
            <w:tcBorders>
              <w:top w:val="nil"/>
              <w:left w:val="nil"/>
              <w:bottom w:val="single" w:sz="4" w:space="0" w:color="auto"/>
              <w:right w:val="single" w:sz="4" w:space="0" w:color="auto"/>
            </w:tcBorders>
            <w:shd w:val="clear" w:color="auto" w:fill="auto"/>
            <w:noWrap/>
            <w:vAlign w:val="center"/>
            <w:hideMark/>
          </w:tcPr>
          <w:p w14:paraId="1C79D311" w14:textId="77777777" w:rsidR="00B558FC" w:rsidRPr="00540F14" w:rsidRDefault="009058AA" w:rsidP="0044406F">
            <w:pPr>
              <w:spacing w:after="0" w:line="240" w:lineRule="auto"/>
              <w:contextualSpacing/>
              <w:jc w:val="center"/>
              <w:rPr>
                <w:rFonts w:eastAsia="Times New Roman" w:cs="Arial"/>
                <w:color w:val="000000"/>
                <w:sz w:val="18"/>
                <w:szCs w:val="18"/>
                <w:lang w:val="es-CO" w:eastAsia="es-CO"/>
              </w:rPr>
            </w:pPr>
            <w:r w:rsidRPr="00540F14">
              <w:rPr>
                <w:rFonts w:eastAsia="Times New Roman" w:cs="Arial"/>
                <w:color w:val="000000"/>
                <w:sz w:val="18"/>
                <w:szCs w:val="18"/>
                <w:lang w:val="es-CO" w:eastAsia="es-CO"/>
              </w:rPr>
              <w:t>1.527.459.922</w:t>
            </w:r>
          </w:p>
        </w:tc>
      </w:tr>
      <w:tr w:rsidR="00BF5386" w14:paraId="1D43EB07" w14:textId="77777777" w:rsidTr="0044406F">
        <w:trPr>
          <w:trHeight w:val="113"/>
          <w:jc w:val="center"/>
        </w:trPr>
        <w:tc>
          <w:tcPr>
            <w:tcW w:w="2547" w:type="dxa"/>
            <w:vMerge w:val="restart"/>
            <w:tcBorders>
              <w:top w:val="nil"/>
              <w:left w:val="single" w:sz="4" w:space="0" w:color="auto"/>
              <w:bottom w:val="single" w:sz="4" w:space="0" w:color="auto"/>
              <w:right w:val="single" w:sz="4" w:space="0" w:color="auto"/>
            </w:tcBorders>
            <w:shd w:val="clear" w:color="000000" w:fill="CCCCFF"/>
            <w:vAlign w:val="center"/>
            <w:hideMark/>
          </w:tcPr>
          <w:p w14:paraId="6DCD76F3" w14:textId="77777777" w:rsidR="00B558FC" w:rsidRPr="00540F14" w:rsidRDefault="009058AA" w:rsidP="0044406F">
            <w:pPr>
              <w:spacing w:after="0" w:line="240" w:lineRule="auto"/>
              <w:contextualSpacing/>
              <w:jc w:val="center"/>
              <w:rPr>
                <w:rFonts w:eastAsia="Times New Roman" w:cs="Arial"/>
                <w:b/>
                <w:bCs/>
                <w:color w:val="000000"/>
                <w:sz w:val="18"/>
                <w:szCs w:val="18"/>
                <w:lang w:val="es-CO" w:eastAsia="es-CO"/>
              </w:rPr>
            </w:pPr>
            <w:r w:rsidRPr="00540F14">
              <w:rPr>
                <w:rFonts w:eastAsia="Times New Roman" w:cs="Arial"/>
                <w:b/>
                <w:bCs/>
                <w:color w:val="000000"/>
                <w:sz w:val="18"/>
                <w:szCs w:val="18"/>
                <w:lang w:val="es-CO" w:eastAsia="es-CO"/>
              </w:rPr>
              <w:t>ECONÓMICO</w:t>
            </w:r>
          </w:p>
        </w:tc>
        <w:tc>
          <w:tcPr>
            <w:tcW w:w="3685" w:type="dxa"/>
            <w:tcBorders>
              <w:top w:val="nil"/>
              <w:left w:val="nil"/>
              <w:bottom w:val="single" w:sz="4" w:space="0" w:color="auto"/>
              <w:right w:val="single" w:sz="4" w:space="0" w:color="auto"/>
            </w:tcBorders>
            <w:shd w:val="clear" w:color="auto" w:fill="auto"/>
            <w:noWrap/>
            <w:vAlign w:val="center"/>
            <w:hideMark/>
          </w:tcPr>
          <w:p w14:paraId="7E5929FB" w14:textId="77777777" w:rsidR="00B558FC" w:rsidRPr="00540F14" w:rsidRDefault="009058AA" w:rsidP="0044406F">
            <w:pPr>
              <w:spacing w:after="0" w:line="240" w:lineRule="auto"/>
              <w:contextualSpacing/>
              <w:rPr>
                <w:rFonts w:eastAsia="Times New Roman" w:cs="Arial"/>
                <w:color w:val="000000"/>
                <w:sz w:val="18"/>
                <w:szCs w:val="18"/>
                <w:lang w:val="es-CO" w:eastAsia="es-CO"/>
              </w:rPr>
            </w:pPr>
            <w:r w:rsidRPr="00540F14">
              <w:rPr>
                <w:rFonts w:eastAsia="Times New Roman" w:cs="Arial"/>
                <w:color w:val="000000"/>
                <w:sz w:val="18"/>
                <w:szCs w:val="18"/>
                <w:lang w:val="es-CO" w:eastAsia="es-CO"/>
              </w:rPr>
              <w:t>COMERCIO</w:t>
            </w:r>
          </w:p>
        </w:tc>
        <w:tc>
          <w:tcPr>
            <w:tcW w:w="2551" w:type="dxa"/>
            <w:tcBorders>
              <w:top w:val="nil"/>
              <w:left w:val="nil"/>
              <w:bottom w:val="single" w:sz="4" w:space="0" w:color="auto"/>
              <w:right w:val="single" w:sz="4" w:space="0" w:color="auto"/>
            </w:tcBorders>
            <w:shd w:val="clear" w:color="auto" w:fill="auto"/>
            <w:noWrap/>
            <w:vAlign w:val="center"/>
            <w:hideMark/>
          </w:tcPr>
          <w:p w14:paraId="3DAC7CFE" w14:textId="77777777" w:rsidR="00B558FC" w:rsidRPr="00540F14" w:rsidRDefault="009058AA" w:rsidP="0044406F">
            <w:pPr>
              <w:spacing w:after="0" w:line="240" w:lineRule="auto"/>
              <w:contextualSpacing/>
              <w:jc w:val="center"/>
              <w:rPr>
                <w:rFonts w:eastAsia="Times New Roman" w:cs="Arial"/>
                <w:color w:val="000000"/>
                <w:sz w:val="18"/>
                <w:szCs w:val="18"/>
                <w:lang w:val="es-CO" w:eastAsia="es-CO"/>
              </w:rPr>
            </w:pPr>
            <w:r w:rsidRPr="00540F14">
              <w:rPr>
                <w:rFonts w:eastAsia="Times New Roman" w:cs="Arial"/>
                <w:color w:val="000000"/>
                <w:sz w:val="18"/>
                <w:szCs w:val="18"/>
                <w:lang w:val="es-CO" w:eastAsia="es-CO"/>
              </w:rPr>
              <w:t>77.000.000</w:t>
            </w:r>
          </w:p>
        </w:tc>
      </w:tr>
      <w:tr w:rsidR="00BF5386" w14:paraId="11F964C4" w14:textId="77777777" w:rsidTr="0044406F">
        <w:trPr>
          <w:trHeight w:val="113"/>
          <w:jc w:val="center"/>
        </w:trPr>
        <w:tc>
          <w:tcPr>
            <w:tcW w:w="2547" w:type="dxa"/>
            <w:vMerge/>
            <w:tcBorders>
              <w:top w:val="nil"/>
              <w:left w:val="single" w:sz="4" w:space="0" w:color="auto"/>
              <w:bottom w:val="single" w:sz="4" w:space="0" w:color="auto"/>
              <w:right w:val="single" w:sz="4" w:space="0" w:color="auto"/>
            </w:tcBorders>
            <w:vAlign w:val="center"/>
            <w:hideMark/>
          </w:tcPr>
          <w:p w14:paraId="519C1B59" w14:textId="77777777" w:rsidR="00B558FC" w:rsidRPr="00540F14" w:rsidRDefault="00B558FC" w:rsidP="0044406F">
            <w:pPr>
              <w:spacing w:after="0" w:line="240" w:lineRule="auto"/>
              <w:contextualSpacing/>
              <w:rPr>
                <w:rFonts w:eastAsia="Times New Roman" w:cs="Arial"/>
                <w:b/>
                <w:bCs/>
                <w:color w:val="000000"/>
                <w:sz w:val="18"/>
                <w:szCs w:val="18"/>
                <w:lang w:val="es-CO" w:eastAsia="es-CO"/>
              </w:rPr>
            </w:pPr>
          </w:p>
        </w:tc>
        <w:tc>
          <w:tcPr>
            <w:tcW w:w="3685" w:type="dxa"/>
            <w:tcBorders>
              <w:top w:val="nil"/>
              <w:left w:val="nil"/>
              <w:bottom w:val="single" w:sz="4" w:space="0" w:color="auto"/>
              <w:right w:val="single" w:sz="4" w:space="0" w:color="auto"/>
            </w:tcBorders>
            <w:shd w:val="clear" w:color="auto" w:fill="auto"/>
            <w:noWrap/>
            <w:vAlign w:val="center"/>
            <w:hideMark/>
          </w:tcPr>
          <w:p w14:paraId="6CD1FAD3" w14:textId="77777777" w:rsidR="00B558FC" w:rsidRPr="00540F14" w:rsidRDefault="009058AA" w:rsidP="0044406F">
            <w:pPr>
              <w:spacing w:after="0" w:line="240" w:lineRule="auto"/>
              <w:contextualSpacing/>
              <w:rPr>
                <w:rFonts w:eastAsia="Times New Roman" w:cs="Arial"/>
                <w:color w:val="000000"/>
                <w:sz w:val="18"/>
                <w:szCs w:val="18"/>
                <w:lang w:val="es-CO" w:eastAsia="es-CO"/>
              </w:rPr>
            </w:pPr>
            <w:r w:rsidRPr="00540F14">
              <w:rPr>
                <w:rFonts w:eastAsia="Times New Roman" w:cs="Arial"/>
                <w:color w:val="000000"/>
                <w:sz w:val="18"/>
                <w:szCs w:val="18"/>
                <w:lang w:val="es-CO" w:eastAsia="es-CO"/>
              </w:rPr>
              <w:t>DESARROLLO RURAL Y AGROPECUARIO</w:t>
            </w:r>
          </w:p>
        </w:tc>
        <w:tc>
          <w:tcPr>
            <w:tcW w:w="2551" w:type="dxa"/>
            <w:tcBorders>
              <w:top w:val="nil"/>
              <w:left w:val="nil"/>
              <w:bottom w:val="single" w:sz="4" w:space="0" w:color="auto"/>
              <w:right w:val="single" w:sz="4" w:space="0" w:color="auto"/>
            </w:tcBorders>
            <w:shd w:val="clear" w:color="auto" w:fill="auto"/>
            <w:noWrap/>
            <w:vAlign w:val="center"/>
            <w:hideMark/>
          </w:tcPr>
          <w:p w14:paraId="4E905428" w14:textId="77777777" w:rsidR="00B558FC" w:rsidRPr="00540F14" w:rsidRDefault="009058AA" w:rsidP="0044406F">
            <w:pPr>
              <w:spacing w:after="0" w:line="240" w:lineRule="auto"/>
              <w:contextualSpacing/>
              <w:jc w:val="center"/>
              <w:rPr>
                <w:rFonts w:eastAsia="Times New Roman" w:cs="Arial"/>
                <w:color w:val="000000"/>
                <w:sz w:val="18"/>
                <w:szCs w:val="18"/>
                <w:lang w:val="es-CO" w:eastAsia="es-CO"/>
              </w:rPr>
            </w:pPr>
            <w:r w:rsidRPr="00540F14">
              <w:rPr>
                <w:rFonts w:eastAsia="Times New Roman" w:cs="Arial"/>
                <w:color w:val="000000"/>
                <w:sz w:val="18"/>
                <w:szCs w:val="18"/>
                <w:lang w:val="es-CO" w:eastAsia="es-CO"/>
              </w:rPr>
              <w:t>622.000.000</w:t>
            </w:r>
          </w:p>
        </w:tc>
      </w:tr>
      <w:tr w:rsidR="00BF5386" w14:paraId="2AD12A96" w14:textId="77777777" w:rsidTr="0044406F">
        <w:trPr>
          <w:trHeight w:val="113"/>
          <w:jc w:val="center"/>
        </w:trPr>
        <w:tc>
          <w:tcPr>
            <w:tcW w:w="2547" w:type="dxa"/>
            <w:vMerge/>
            <w:tcBorders>
              <w:top w:val="nil"/>
              <w:left w:val="single" w:sz="4" w:space="0" w:color="auto"/>
              <w:bottom w:val="single" w:sz="4" w:space="0" w:color="auto"/>
              <w:right w:val="single" w:sz="4" w:space="0" w:color="auto"/>
            </w:tcBorders>
            <w:vAlign w:val="center"/>
            <w:hideMark/>
          </w:tcPr>
          <w:p w14:paraId="279B6BB3" w14:textId="77777777" w:rsidR="00B558FC" w:rsidRPr="00540F14" w:rsidRDefault="00B558FC" w:rsidP="0044406F">
            <w:pPr>
              <w:spacing w:after="0" w:line="240" w:lineRule="auto"/>
              <w:contextualSpacing/>
              <w:rPr>
                <w:rFonts w:eastAsia="Times New Roman" w:cs="Arial"/>
                <w:b/>
                <w:bCs/>
                <w:color w:val="000000"/>
                <w:sz w:val="18"/>
                <w:szCs w:val="18"/>
                <w:lang w:val="es-CO" w:eastAsia="es-CO"/>
              </w:rPr>
            </w:pPr>
          </w:p>
        </w:tc>
        <w:tc>
          <w:tcPr>
            <w:tcW w:w="3685" w:type="dxa"/>
            <w:tcBorders>
              <w:top w:val="nil"/>
              <w:left w:val="nil"/>
              <w:bottom w:val="single" w:sz="4" w:space="0" w:color="auto"/>
              <w:right w:val="single" w:sz="4" w:space="0" w:color="auto"/>
            </w:tcBorders>
            <w:shd w:val="clear" w:color="auto" w:fill="auto"/>
            <w:noWrap/>
            <w:vAlign w:val="center"/>
            <w:hideMark/>
          </w:tcPr>
          <w:p w14:paraId="107F8A39" w14:textId="77777777" w:rsidR="00B558FC" w:rsidRPr="00540F14" w:rsidRDefault="009058AA" w:rsidP="0044406F">
            <w:pPr>
              <w:spacing w:after="0" w:line="240" w:lineRule="auto"/>
              <w:contextualSpacing/>
              <w:rPr>
                <w:rFonts w:eastAsia="Times New Roman" w:cs="Arial"/>
                <w:color w:val="000000"/>
                <w:sz w:val="18"/>
                <w:szCs w:val="18"/>
                <w:lang w:val="es-CO" w:eastAsia="es-CO"/>
              </w:rPr>
            </w:pPr>
            <w:r w:rsidRPr="00540F14">
              <w:rPr>
                <w:rFonts w:eastAsia="Times New Roman" w:cs="Arial"/>
                <w:color w:val="000000"/>
                <w:sz w:val="18"/>
                <w:szCs w:val="18"/>
                <w:lang w:val="es-CO" w:eastAsia="es-CO"/>
              </w:rPr>
              <w:t>TURISMO</w:t>
            </w:r>
          </w:p>
        </w:tc>
        <w:tc>
          <w:tcPr>
            <w:tcW w:w="2551" w:type="dxa"/>
            <w:tcBorders>
              <w:top w:val="nil"/>
              <w:left w:val="nil"/>
              <w:bottom w:val="single" w:sz="4" w:space="0" w:color="auto"/>
              <w:right w:val="single" w:sz="4" w:space="0" w:color="auto"/>
            </w:tcBorders>
            <w:shd w:val="clear" w:color="auto" w:fill="auto"/>
            <w:noWrap/>
            <w:vAlign w:val="center"/>
            <w:hideMark/>
          </w:tcPr>
          <w:p w14:paraId="07E6582B" w14:textId="77777777" w:rsidR="00B558FC" w:rsidRPr="00540F14" w:rsidRDefault="009058AA" w:rsidP="0044406F">
            <w:pPr>
              <w:spacing w:after="0" w:line="240" w:lineRule="auto"/>
              <w:contextualSpacing/>
              <w:jc w:val="center"/>
              <w:rPr>
                <w:rFonts w:eastAsia="Times New Roman" w:cs="Arial"/>
                <w:color w:val="000000"/>
                <w:sz w:val="18"/>
                <w:szCs w:val="18"/>
                <w:lang w:val="es-CO" w:eastAsia="es-CO"/>
              </w:rPr>
            </w:pPr>
            <w:r w:rsidRPr="00540F14">
              <w:rPr>
                <w:rFonts w:eastAsia="Times New Roman" w:cs="Arial"/>
                <w:color w:val="000000"/>
                <w:sz w:val="18"/>
                <w:szCs w:val="18"/>
                <w:lang w:val="es-CO" w:eastAsia="es-CO"/>
              </w:rPr>
              <w:t>101.000.000</w:t>
            </w:r>
          </w:p>
        </w:tc>
      </w:tr>
      <w:tr w:rsidR="00BF5386" w14:paraId="68798D86" w14:textId="77777777" w:rsidTr="0044406F">
        <w:trPr>
          <w:trHeight w:val="113"/>
          <w:jc w:val="center"/>
        </w:trPr>
        <w:tc>
          <w:tcPr>
            <w:tcW w:w="2547" w:type="dxa"/>
            <w:vMerge w:val="restart"/>
            <w:tcBorders>
              <w:top w:val="nil"/>
              <w:left w:val="single" w:sz="4" w:space="0" w:color="auto"/>
              <w:bottom w:val="single" w:sz="4" w:space="0" w:color="auto"/>
              <w:right w:val="single" w:sz="4" w:space="0" w:color="auto"/>
            </w:tcBorders>
            <w:shd w:val="clear" w:color="000000" w:fill="CCCCFF"/>
            <w:vAlign w:val="center"/>
            <w:hideMark/>
          </w:tcPr>
          <w:p w14:paraId="355B827A" w14:textId="77777777" w:rsidR="00B558FC" w:rsidRPr="00540F14" w:rsidRDefault="009058AA" w:rsidP="0044406F">
            <w:pPr>
              <w:spacing w:after="0" w:line="240" w:lineRule="auto"/>
              <w:contextualSpacing/>
              <w:jc w:val="center"/>
              <w:rPr>
                <w:rFonts w:eastAsia="Times New Roman" w:cs="Arial"/>
                <w:b/>
                <w:bCs/>
                <w:color w:val="000000"/>
                <w:sz w:val="18"/>
                <w:szCs w:val="18"/>
                <w:lang w:val="es-CO" w:eastAsia="es-CO"/>
              </w:rPr>
            </w:pPr>
            <w:r w:rsidRPr="00540F14">
              <w:rPr>
                <w:rFonts w:eastAsia="Times New Roman" w:cs="Arial"/>
                <w:b/>
                <w:bCs/>
                <w:color w:val="000000"/>
                <w:sz w:val="18"/>
                <w:szCs w:val="18"/>
                <w:lang w:val="es-CO" w:eastAsia="es-CO"/>
              </w:rPr>
              <w:t>MEDIO AMBIENTE</w:t>
            </w:r>
          </w:p>
        </w:tc>
        <w:tc>
          <w:tcPr>
            <w:tcW w:w="3685" w:type="dxa"/>
            <w:tcBorders>
              <w:top w:val="nil"/>
              <w:left w:val="nil"/>
              <w:bottom w:val="single" w:sz="4" w:space="0" w:color="auto"/>
              <w:right w:val="single" w:sz="4" w:space="0" w:color="auto"/>
            </w:tcBorders>
            <w:shd w:val="clear" w:color="auto" w:fill="auto"/>
            <w:noWrap/>
            <w:vAlign w:val="center"/>
            <w:hideMark/>
          </w:tcPr>
          <w:p w14:paraId="12A94ED3" w14:textId="77777777" w:rsidR="00B558FC" w:rsidRPr="00540F14" w:rsidRDefault="009058AA" w:rsidP="0044406F">
            <w:pPr>
              <w:spacing w:after="0" w:line="240" w:lineRule="auto"/>
              <w:contextualSpacing/>
              <w:rPr>
                <w:rFonts w:eastAsia="Times New Roman" w:cs="Arial"/>
                <w:color w:val="000000"/>
                <w:sz w:val="18"/>
                <w:szCs w:val="18"/>
                <w:lang w:val="es-CO" w:eastAsia="es-CO"/>
              </w:rPr>
            </w:pPr>
            <w:r w:rsidRPr="00540F14">
              <w:rPr>
                <w:rFonts w:eastAsia="Times New Roman" w:cs="Arial"/>
                <w:color w:val="000000"/>
                <w:sz w:val="18"/>
                <w:szCs w:val="18"/>
                <w:lang w:val="es-CO" w:eastAsia="es-CO"/>
              </w:rPr>
              <w:t>AGUA POTABLE Y SANEAMIENTO BÁSICO</w:t>
            </w:r>
          </w:p>
        </w:tc>
        <w:tc>
          <w:tcPr>
            <w:tcW w:w="2551" w:type="dxa"/>
            <w:tcBorders>
              <w:top w:val="nil"/>
              <w:left w:val="nil"/>
              <w:bottom w:val="single" w:sz="4" w:space="0" w:color="auto"/>
              <w:right w:val="single" w:sz="4" w:space="0" w:color="auto"/>
            </w:tcBorders>
            <w:shd w:val="clear" w:color="auto" w:fill="auto"/>
            <w:noWrap/>
            <w:vAlign w:val="center"/>
            <w:hideMark/>
          </w:tcPr>
          <w:p w14:paraId="0441B997" w14:textId="77777777" w:rsidR="00B558FC" w:rsidRPr="00540F14" w:rsidRDefault="009058AA" w:rsidP="0044406F">
            <w:pPr>
              <w:spacing w:after="0" w:line="240" w:lineRule="auto"/>
              <w:contextualSpacing/>
              <w:jc w:val="center"/>
              <w:rPr>
                <w:rFonts w:eastAsia="Times New Roman" w:cs="Arial"/>
                <w:color w:val="000000"/>
                <w:sz w:val="18"/>
                <w:szCs w:val="18"/>
                <w:lang w:val="es-CO" w:eastAsia="es-CO"/>
              </w:rPr>
            </w:pPr>
            <w:r w:rsidRPr="00540F14">
              <w:rPr>
                <w:rFonts w:eastAsia="Times New Roman" w:cs="Arial"/>
                <w:color w:val="000000"/>
                <w:sz w:val="18"/>
                <w:szCs w:val="18"/>
                <w:lang w:val="es-CO" w:eastAsia="es-CO"/>
              </w:rPr>
              <w:t>2.431.327.524</w:t>
            </w:r>
          </w:p>
        </w:tc>
      </w:tr>
      <w:tr w:rsidR="00BF5386" w14:paraId="121DBCC2" w14:textId="77777777" w:rsidTr="0044406F">
        <w:trPr>
          <w:trHeight w:val="113"/>
          <w:jc w:val="center"/>
        </w:trPr>
        <w:tc>
          <w:tcPr>
            <w:tcW w:w="2547" w:type="dxa"/>
            <w:vMerge/>
            <w:tcBorders>
              <w:top w:val="nil"/>
              <w:left w:val="single" w:sz="4" w:space="0" w:color="auto"/>
              <w:bottom w:val="single" w:sz="4" w:space="0" w:color="auto"/>
              <w:right w:val="single" w:sz="4" w:space="0" w:color="auto"/>
            </w:tcBorders>
            <w:vAlign w:val="center"/>
            <w:hideMark/>
          </w:tcPr>
          <w:p w14:paraId="1A374C50" w14:textId="77777777" w:rsidR="00B558FC" w:rsidRPr="00540F14" w:rsidRDefault="00B558FC" w:rsidP="0044406F">
            <w:pPr>
              <w:spacing w:after="0" w:line="240" w:lineRule="auto"/>
              <w:contextualSpacing/>
              <w:rPr>
                <w:rFonts w:eastAsia="Times New Roman" w:cs="Arial"/>
                <w:b/>
                <w:bCs/>
                <w:color w:val="000000"/>
                <w:sz w:val="18"/>
                <w:szCs w:val="18"/>
                <w:lang w:val="es-CO" w:eastAsia="es-CO"/>
              </w:rPr>
            </w:pPr>
          </w:p>
        </w:tc>
        <w:tc>
          <w:tcPr>
            <w:tcW w:w="3685" w:type="dxa"/>
            <w:tcBorders>
              <w:top w:val="nil"/>
              <w:left w:val="nil"/>
              <w:bottom w:val="single" w:sz="4" w:space="0" w:color="auto"/>
              <w:right w:val="single" w:sz="4" w:space="0" w:color="auto"/>
            </w:tcBorders>
            <w:shd w:val="clear" w:color="auto" w:fill="auto"/>
            <w:noWrap/>
            <w:vAlign w:val="center"/>
            <w:hideMark/>
          </w:tcPr>
          <w:p w14:paraId="56774B7D" w14:textId="77777777" w:rsidR="00B558FC" w:rsidRPr="00540F14" w:rsidRDefault="009058AA" w:rsidP="0044406F">
            <w:pPr>
              <w:spacing w:after="0" w:line="240" w:lineRule="auto"/>
              <w:contextualSpacing/>
              <w:rPr>
                <w:rFonts w:eastAsia="Times New Roman" w:cs="Arial"/>
                <w:color w:val="000000"/>
                <w:sz w:val="18"/>
                <w:szCs w:val="18"/>
                <w:lang w:val="es-CO" w:eastAsia="es-CO"/>
              </w:rPr>
            </w:pPr>
            <w:r w:rsidRPr="00540F14">
              <w:rPr>
                <w:rFonts w:eastAsia="Times New Roman" w:cs="Arial"/>
                <w:color w:val="000000"/>
                <w:sz w:val="18"/>
                <w:szCs w:val="18"/>
                <w:lang w:val="es-CO" w:eastAsia="es-CO"/>
              </w:rPr>
              <w:t>CAMBIO CLIMÁTICO</w:t>
            </w:r>
          </w:p>
        </w:tc>
        <w:tc>
          <w:tcPr>
            <w:tcW w:w="2551" w:type="dxa"/>
            <w:tcBorders>
              <w:top w:val="nil"/>
              <w:left w:val="nil"/>
              <w:bottom w:val="single" w:sz="4" w:space="0" w:color="auto"/>
              <w:right w:val="single" w:sz="4" w:space="0" w:color="auto"/>
            </w:tcBorders>
            <w:shd w:val="clear" w:color="auto" w:fill="auto"/>
            <w:noWrap/>
            <w:vAlign w:val="center"/>
            <w:hideMark/>
          </w:tcPr>
          <w:p w14:paraId="3997DD9E" w14:textId="77777777" w:rsidR="00B558FC" w:rsidRPr="00540F14" w:rsidRDefault="009058AA" w:rsidP="0044406F">
            <w:pPr>
              <w:spacing w:after="0" w:line="240" w:lineRule="auto"/>
              <w:contextualSpacing/>
              <w:jc w:val="center"/>
              <w:rPr>
                <w:rFonts w:eastAsia="Times New Roman" w:cs="Arial"/>
                <w:color w:val="000000"/>
                <w:sz w:val="18"/>
                <w:szCs w:val="18"/>
                <w:lang w:val="es-CO" w:eastAsia="es-CO"/>
              </w:rPr>
            </w:pPr>
            <w:r w:rsidRPr="00540F14">
              <w:rPr>
                <w:rFonts w:eastAsia="Times New Roman" w:cs="Arial"/>
                <w:color w:val="000000"/>
                <w:sz w:val="18"/>
                <w:szCs w:val="18"/>
                <w:lang w:val="es-CO" w:eastAsia="es-CO"/>
              </w:rPr>
              <w:t>34.000.000</w:t>
            </w:r>
          </w:p>
        </w:tc>
      </w:tr>
      <w:tr w:rsidR="00BF5386" w14:paraId="0C391F90" w14:textId="77777777" w:rsidTr="0044406F">
        <w:trPr>
          <w:trHeight w:val="113"/>
          <w:jc w:val="center"/>
        </w:trPr>
        <w:tc>
          <w:tcPr>
            <w:tcW w:w="2547" w:type="dxa"/>
            <w:vMerge/>
            <w:tcBorders>
              <w:top w:val="nil"/>
              <w:left w:val="single" w:sz="4" w:space="0" w:color="auto"/>
              <w:bottom w:val="single" w:sz="4" w:space="0" w:color="auto"/>
              <w:right w:val="single" w:sz="4" w:space="0" w:color="auto"/>
            </w:tcBorders>
            <w:vAlign w:val="center"/>
            <w:hideMark/>
          </w:tcPr>
          <w:p w14:paraId="19DF2776" w14:textId="77777777" w:rsidR="00B558FC" w:rsidRPr="00540F14" w:rsidRDefault="00B558FC" w:rsidP="0044406F">
            <w:pPr>
              <w:spacing w:after="0" w:line="240" w:lineRule="auto"/>
              <w:contextualSpacing/>
              <w:rPr>
                <w:rFonts w:eastAsia="Times New Roman" w:cs="Arial"/>
                <w:b/>
                <w:bCs/>
                <w:color w:val="000000"/>
                <w:sz w:val="18"/>
                <w:szCs w:val="18"/>
                <w:lang w:val="es-CO" w:eastAsia="es-CO"/>
              </w:rPr>
            </w:pPr>
          </w:p>
        </w:tc>
        <w:tc>
          <w:tcPr>
            <w:tcW w:w="3685" w:type="dxa"/>
            <w:tcBorders>
              <w:top w:val="nil"/>
              <w:left w:val="nil"/>
              <w:bottom w:val="single" w:sz="4" w:space="0" w:color="auto"/>
              <w:right w:val="single" w:sz="4" w:space="0" w:color="auto"/>
            </w:tcBorders>
            <w:shd w:val="clear" w:color="auto" w:fill="auto"/>
            <w:noWrap/>
            <w:vAlign w:val="center"/>
            <w:hideMark/>
          </w:tcPr>
          <w:p w14:paraId="20F98A33" w14:textId="77777777" w:rsidR="00B558FC" w:rsidRPr="00540F14" w:rsidRDefault="009058AA" w:rsidP="0044406F">
            <w:pPr>
              <w:spacing w:after="0" w:line="240" w:lineRule="auto"/>
              <w:contextualSpacing/>
              <w:rPr>
                <w:rFonts w:eastAsia="Times New Roman" w:cs="Arial"/>
                <w:color w:val="000000"/>
                <w:sz w:val="18"/>
                <w:szCs w:val="18"/>
                <w:lang w:val="es-CO" w:eastAsia="es-CO"/>
              </w:rPr>
            </w:pPr>
            <w:r w:rsidRPr="00540F14">
              <w:rPr>
                <w:rFonts w:eastAsia="Times New Roman" w:cs="Arial"/>
                <w:color w:val="000000"/>
                <w:sz w:val="18"/>
                <w:szCs w:val="18"/>
                <w:lang w:val="es-CO" w:eastAsia="es-CO"/>
              </w:rPr>
              <w:t>GESTIÓN DEL RIESGO</w:t>
            </w:r>
          </w:p>
        </w:tc>
        <w:tc>
          <w:tcPr>
            <w:tcW w:w="2551" w:type="dxa"/>
            <w:tcBorders>
              <w:top w:val="nil"/>
              <w:left w:val="nil"/>
              <w:bottom w:val="single" w:sz="4" w:space="0" w:color="auto"/>
              <w:right w:val="single" w:sz="4" w:space="0" w:color="auto"/>
            </w:tcBorders>
            <w:shd w:val="clear" w:color="auto" w:fill="auto"/>
            <w:noWrap/>
            <w:vAlign w:val="center"/>
            <w:hideMark/>
          </w:tcPr>
          <w:p w14:paraId="20378013" w14:textId="77777777" w:rsidR="00B558FC" w:rsidRPr="00540F14" w:rsidRDefault="009058AA" w:rsidP="0044406F">
            <w:pPr>
              <w:spacing w:after="0" w:line="240" w:lineRule="auto"/>
              <w:contextualSpacing/>
              <w:jc w:val="center"/>
              <w:rPr>
                <w:rFonts w:eastAsia="Times New Roman" w:cs="Arial"/>
                <w:color w:val="000000"/>
                <w:sz w:val="18"/>
                <w:szCs w:val="18"/>
                <w:lang w:val="es-CO" w:eastAsia="es-CO"/>
              </w:rPr>
            </w:pPr>
            <w:r w:rsidRPr="00540F14">
              <w:rPr>
                <w:rFonts w:eastAsia="Times New Roman" w:cs="Arial"/>
                <w:color w:val="000000"/>
                <w:sz w:val="18"/>
                <w:szCs w:val="18"/>
                <w:lang w:val="es-CO" w:eastAsia="es-CO"/>
              </w:rPr>
              <w:t>185.600.000</w:t>
            </w:r>
          </w:p>
        </w:tc>
      </w:tr>
      <w:tr w:rsidR="00BF5386" w14:paraId="0459CF5B" w14:textId="77777777" w:rsidTr="0044406F">
        <w:trPr>
          <w:trHeight w:val="113"/>
          <w:jc w:val="center"/>
        </w:trPr>
        <w:tc>
          <w:tcPr>
            <w:tcW w:w="2547" w:type="dxa"/>
            <w:vMerge/>
            <w:tcBorders>
              <w:top w:val="nil"/>
              <w:left w:val="single" w:sz="4" w:space="0" w:color="auto"/>
              <w:bottom w:val="single" w:sz="4" w:space="0" w:color="auto"/>
              <w:right w:val="single" w:sz="4" w:space="0" w:color="auto"/>
            </w:tcBorders>
            <w:vAlign w:val="center"/>
            <w:hideMark/>
          </w:tcPr>
          <w:p w14:paraId="067C95CE" w14:textId="77777777" w:rsidR="00B558FC" w:rsidRPr="00540F14" w:rsidRDefault="00B558FC" w:rsidP="0044406F">
            <w:pPr>
              <w:spacing w:after="0" w:line="240" w:lineRule="auto"/>
              <w:contextualSpacing/>
              <w:rPr>
                <w:rFonts w:eastAsia="Times New Roman" w:cs="Arial"/>
                <w:b/>
                <w:bCs/>
                <w:color w:val="000000"/>
                <w:sz w:val="18"/>
                <w:szCs w:val="18"/>
                <w:lang w:val="es-CO" w:eastAsia="es-CO"/>
              </w:rPr>
            </w:pPr>
          </w:p>
        </w:tc>
        <w:tc>
          <w:tcPr>
            <w:tcW w:w="3685" w:type="dxa"/>
            <w:tcBorders>
              <w:top w:val="nil"/>
              <w:left w:val="nil"/>
              <w:bottom w:val="single" w:sz="4" w:space="0" w:color="auto"/>
              <w:right w:val="single" w:sz="4" w:space="0" w:color="auto"/>
            </w:tcBorders>
            <w:shd w:val="clear" w:color="auto" w:fill="auto"/>
            <w:noWrap/>
            <w:vAlign w:val="center"/>
            <w:hideMark/>
          </w:tcPr>
          <w:p w14:paraId="748BC60A" w14:textId="77777777" w:rsidR="00B558FC" w:rsidRPr="00540F14" w:rsidRDefault="009058AA" w:rsidP="0044406F">
            <w:pPr>
              <w:spacing w:after="0" w:line="240" w:lineRule="auto"/>
              <w:contextualSpacing/>
              <w:rPr>
                <w:rFonts w:eastAsia="Times New Roman" w:cs="Arial"/>
                <w:color w:val="000000"/>
                <w:sz w:val="18"/>
                <w:szCs w:val="18"/>
                <w:lang w:val="es-CO" w:eastAsia="es-CO"/>
              </w:rPr>
            </w:pPr>
            <w:r w:rsidRPr="00540F14">
              <w:rPr>
                <w:rFonts w:eastAsia="Times New Roman" w:cs="Arial"/>
                <w:color w:val="000000"/>
                <w:sz w:val="18"/>
                <w:szCs w:val="18"/>
                <w:lang w:val="es-CO" w:eastAsia="es-CO"/>
              </w:rPr>
              <w:t>MEDIO AMBIENTE</w:t>
            </w:r>
          </w:p>
        </w:tc>
        <w:tc>
          <w:tcPr>
            <w:tcW w:w="2551" w:type="dxa"/>
            <w:tcBorders>
              <w:top w:val="nil"/>
              <w:left w:val="nil"/>
              <w:bottom w:val="single" w:sz="4" w:space="0" w:color="auto"/>
              <w:right w:val="single" w:sz="4" w:space="0" w:color="auto"/>
            </w:tcBorders>
            <w:shd w:val="clear" w:color="auto" w:fill="auto"/>
            <w:noWrap/>
            <w:vAlign w:val="center"/>
            <w:hideMark/>
          </w:tcPr>
          <w:p w14:paraId="31397567" w14:textId="77777777" w:rsidR="00B558FC" w:rsidRPr="00540F14" w:rsidRDefault="009058AA" w:rsidP="0044406F">
            <w:pPr>
              <w:spacing w:after="0" w:line="240" w:lineRule="auto"/>
              <w:contextualSpacing/>
              <w:jc w:val="center"/>
              <w:rPr>
                <w:rFonts w:eastAsia="Times New Roman" w:cs="Arial"/>
                <w:color w:val="000000"/>
                <w:sz w:val="18"/>
                <w:szCs w:val="18"/>
                <w:lang w:val="es-CO" w:eastAsia="es-CO"/>
              </w:rPr>
            </w:pPr>
            <w:r w:rsidRPr="00540F14">
              <w:rPr>
                <w:rFonts w:eastAsia="Times New Roman" w:cs="Arial"/>
                <w:color w:val="000000"/>
                <w:sz w:val="18"/>
                <w:szCs w:val="18"/>
                <w:lang w:val="es-CO" w:eastAsia="es-CO"/>
              </w:rPr>
              <w:t>92.000.000</w:t>
            </w:r>
          </w:p>
        </w:tc>
      </w:tr>
      <w:tr w:rsidR="00BF5386" w14:paraId="3E9D0CAD" w14:textId="77777777" w:rsidTr="0044406F">
        <w:trPr>
          <w:trHeight w:val="113"/>
          <w:jc w:val="center"/>
        </w:trPr>
        <w:tc>
          <w:tcPr>
            <w:tcW w:w="6232" w:type="dxa"/>
            <w:gridSpan w:val="2"/>
            <w:tcBorders>
              <w:top w:val="single" w:sz="4" w:space="0" w:color="auto"/>
              <w:left w:val="single" w:sz="4" w:space="0" w:color="auto"/>
              <w:bottom w:val="single" w:sz="4" w:space="0" w:color="auto"/>
              <w:right w:val="single" w:sz="4" w:space="0" w:color="auto"/>
            </w:tcBorders>
            <w:shd w:val="clear" w:color="auto" w:fill="44546A" w:themeFill="text2"/>
            <w:noWrap/>
            <w:vAlign w:val="center"/>
            <w:hideMark/>
          </w:tcPr>
          <w:p w14:paraId="04748EDC" w14:textId="77777777" w:rsidR="00B558FC" w:rsidRPr="0023226B" w:rsidRDefault="009058AA" w:rsidP="0044406F">
            <w:pPr>
              <w:spacing w:after="0" w:line="240" w:lineRule="auto"/>
              <w:contextualSpacing/>
              <w:jc w:val="center"/>
              <w:rPr>
                <w:rFonts w:eastAsia="Times New Roman" w:cs="Arial"/>
                <w:b/>
                <w:bCs/>
                <w:color w:val="FFFFFF" w:themeColor="background1"/>
                <w:sz w:val="18"/>
                <w:szCs w:val="18"/>
                <w:lang w:val="es-CO" w:eastAsia="es-CO"/>
              </w:rPr>
            </w:pPr>
            <w:r w:rsidRPr="0023226B">
              <w:rPr>
                <w:rFonts w:eastAsia="Times New Roman" w:cs="Arial"/>
                <w:b/>
                <w:bCs/>
                <w:color w:val="FFFFFF" w:themeColor="background1"/>
                <w:sz w:val="18"/>
                <w:szCs w:val="18"/>
                <w:lang w:val="es-CO" w:eastAsia="es-CO"/>
              </w:rPr>
              <w:t>Total general</w:t>
            </w:r>
          </w:p>
        </w:tc>
        <w:tc>
          <w:tcPr>
            <w:tcW w:w="2551" w:type="dxa"/>
            <w:tcBorders>
              <w:top w:val="nil"/>
              <w:left w:val="nil"/>
              <w:bottom w:val="single" w:sz="4" w:space="0" w:color="auto"/>
              <w:right w:val="single" w:sz="4" w:space="0" w:color="auto"/>
            </w:tcBorders>
            <w:shd w:val="clear" w:color="auto" w:fill="44546A" w:themeFill="text2"/>
            <w:noWrap/>
            <w:vAlign w:val="center"/>
            <w:hideMark/>
          </w:tcPr>
          <w:p w14:paraId="06993543" w14:textId="77777777" w:rsidR="00B558FC" w:rsidRPr="0023226B" w:rsidRDefault="009058AA" w:rsidP="0044406F">
            <w:pPr>
              <w:spacing w:after="0" w:line="240" w:lineRule="auto"/>
              <w:contextualSpacing/>
              <w:jc w:val="center"/>
              <w:rPr>
                <w:rFonts w:eastAsia="Times New Roman" w:cs="Arial"/>
                <w:b/>
                <w:bCs/>
                <w:color w:val="FFFFFF" w:themeColor="background1"/>
                <w:sz w:val="18"/>
                <w:szCs w:val="18"/>
                <w:lang w:val="es-CO" w:eastAsia="es-CO"/>
              </w:rPr>
            </w:pPr>
            <w:r w:rsidRPr="0023226B">
              <w:rPr>
                <w:rFonts w:eastAsia="Times New Roman" w:cs="Arial"/>
                <w:b/>
                <w:bCs/>
                <w:color w:val="FFFFFF" w:themeColor="background1"/>
                <w:sz w:val="18"/>
                <w:szCs w:val="18"/>
                <w:lang w:val="es-CO" w:eastAsia="es-CO"/>
              </w:rPr>
              <w:t>28.818.201.229</w:t>
            </w:r>
          </w:p>
        </w:tc>
      </w:tr>
    </w:tbl>
    <w:p w14:paraId="29FC31AD" w14:textId="77777777" w:rsidR="00FD7841" w:rsidRPr="0044406F" w:rsidRDefault="009058AA" w:rsidP="0044406F">
      <w:pPr>
        <w:spacing w:line="240" w:lineRule="auto"/>
        <w:contextualSpacing/>
        <w:jc w:val="both"/>
        <w:rPr>
          <w:b/>
          <w:bCs/>
          <w:sz w:val="20"/>
          <w:szCs w:val="20"/>
        </w:rPr>
      </w:pPr>
      <w:r w:rsidRPr="0044406F">
        <w:rPr>
          <w:rFonts w:cs="Arial"/>
          <w:b/>
          <w:bCs/>
          <w:color w:val="000000"/>
          <w:sz w:val="16"/>
          <w:szCs w:val="16"/>
        </w:rPr>
        <w:t>Fuente:</w:t>
      </w:r>
      <w:r w:rsidR="0012159E" w:rsidRPr="0044406F">
        <w:rPr>
          <w:rFonts w:cs="Arial"/>
          <w:color w:val="000000"/>
          <w:sz w:val="16"/>
          <w:szCs w:val="16"/>
        </w:rPr>
        <w:t xml:space="preserve"> </w:t>
      </w:r>
      <w:r w:rsidRPr="0044406F">
        <w:rPr>
          <w:rFonts w:cs="Arial"/>
          <w:color w:val="000000"/>
          <w:sz w:val="16"/>
          <w:szCs w:val="16"/>
        </w:rPr>
        <w:t>elaboración propia con base en la información remitida por la Entidad Territorial.</w:t>
      </w:r>
    </w:p>
    <w:p w14:paraId="4B0A71BE" w14:textId="77777777" w:rsidR="0012159E" w:rsidRDefault="0012159E" w:rsidP="00102852">
      <w:pPr>
        <w:spacing w:after="0" w:line="240" w:lineRule="auto"/>
        <w:contextualSpacing/>
        <w:jc w:val="both"/>
        <w:textAlignment w:val="baseline"/>
        <w:rPr>
          <w:rFonts w:eastAsia="Times New Roman" w:cs="Arial"/>
          <w:lang w:eastAsia="es-CO"/>
        </w:rPr>
      </w:pPr>
    </w:p>
    <w:p w14:paraId="6ABA7331" w14:textId="77777777" w:rsidR="00FD7841" w:rsidRDefault="009058AA" w:rsidP="0044406F">
      <w:pPr>
        <w:spacing w:after="0" w:line="240" w:lineRule="auto"/>
        <w:contextualSpacing/>
        <w:jc w:val="both"/>
        <w:textAlignment w:val="baseline"/>
        <w:rPr>
          <w:rFonts w:eastAsia="Times New Roman" w:cs="Arial"/>
          <w:lang w:eastAsia="es-CO"/>
        </w:rPr>
      </w:pPr>
      <w:r w:rsidRPr="00FD7841">
        <w:rPr>
          <w:rFonts w:eastAsia="Times New Roman" w:cs="Arial"/>
          <w:lang w:eastAsia="es-CO"/>
        </w:rPr>
        <w:t xml:space="preserve">Respecto al Plan Plurianual de Inversiones, el cual destaca la proyección financiera que soporta los programas a ejecutar de acuerdo con la priorización del componente estratégico, </w:t>
      </w:r>
      <w:r>
        <w:rPr>
          <w:rFonts w:eastAsia="Times New Roman" w:cs="Arial"/>
          <w:lang w:eastAsia="es-CO"/>
        </w:rPr>
        <w:t xml:space="preserve">se observó un </w:t>
      </w:r>
      <w:r w:rsidRPr="00FD7841">
        <w:rPr>
          <w:rFonts w:eastAsia="Times New Roman" w:cs="Arial"/>
          <w:lang w:eastAsia="es-CO"/>
        </w:rPr>
        <w:t xml:space="preserve">costo </w:t>
      </w:r>
      <w:r>
        <w:rPr>
          <w:rFonts w:eastAsia="Times New Roman" w:cs="Arial"/>
          <w:lang w:eastAsia="es-CO"/>
        </w:rPr>
        <w:t xml:space="preserve">total </w:t>
      </w:r>
      <w:r w:rsidRPr="00FD7841">
        <w:rPr>
          <w:rFonts w:eastAsia="Times New Roman" w:cs="Arial"/>
          <w:lang w:eastAsia="es-CO"/>
        </w:rPr>
        <w:t xml:space="preserve">del Plan de </w:t>
      </w:r>
      <w:r w:rsidR="0012159E">
        <w:rPr>
          <w:rFonts w:eastAsia="Times New Roman" w:cs="Arial"/>
          <w:lang w:eastAsia="es-CO"/>
        </w:rPr>
        <w:t>D</w:t>
      </w:r>
      <w:r w:rsidRPr="00FD7841">
        <w:rPr>
          <w:rFonts w:eastAsia="Times New Roman" w:cs="Arial"/>
          <w:lang w:eastAsia="es-CO"/>
        </w:rPr>
        <w:t xml:space="preserve">esarrollo </w:t>
      </w:r>
      <w:r w:rsidR="0012159E">
        <w:rPr>
          <w:rFonts w:eastAsia="Times New Roman" w:cs="Arial"/>
          <w:lang w:eastAsia="es-CO"/>
        </w:rPr>
        <w:t>M</w:t>
      </w:r>
      <w:r w:rsidRPr="00FD7841">
        <w:rPr>
          <w:rFonts w:eastAsia="Times New Roman" w:cs="Arial"/>
          <w:lang w:eastAsia="es-CO"/>
        </w:rPr>
        <w:t xml:space="preserve">unicipal </w:t>
      </w:r>
      <w:r w:rsidR="0012159E">
        <w:rPr>
          <w:rFonts w:eastAsia="Times New Roman" w:cs="Arial"/>
          <w:lang w:eastAsia="es-CO"/>
        </w:rPr>
        <w:t>“</w:t>
      </w:r>
      <w:r w:rsidRPr="00BF4618">
        <w:rPr>
          <w:rFonts w:eastAsia="Times New Roman" w:cs="Arial"/>
          <w:i/>
          <w:iCs/>
          <w:lang w:eastAsia="es-CO"/>
        </w:rPr>
        <w:t>Trasparencia y desarrollo es el cambio 2020</w:t>
      </w:r>
      <w:r w:rsidR="0012159E">
        <w:rPr>
          <w:rFonts w:eastAsia="Times New Roman" w:cs="Arial"/>
          <w:i/>
          <w:iCs/>
          <w:lang w:eastAsia="es-CO"/>
        </w:rPr>
        <w:t xml:space="preserve"> –</w:t>
      </w:r>
      <w:r w:rsidRPr="00BF4618">
        <w:rPr>
          <w:rFonts w:eastAsia="Times New Roman" w:cs="Arial"/>
          <w:i/>
          <w:iCs/>
          <w:lang w:eastAsia="es-CO"/>
        </w:rPr>
        <w:t xml:space="preserve"> 2023</w:t>
      </w:r>
      <w:r w:rsidR="0012159E">
        <w:rPr>
          <w:rFonts w:eastAsia="Times New Roman" w:cs="Arial"/>
          <w:lang w:eastAsia="es-CO"/>
        </w:rPr>
        <w:t>”</w:t>
      </w:r>
      <w:r w:rsidRPr="00FD7841">
        <w:rPr>
          <w:rFonts w:eastAsia="Times New Roman" w:cs="Arial"/>
          <w:lang w:eastAsia="es-CO"/>
        </w:rPr>
        <w:t xml:space="preserve"> de $28.818.201.229 distribuidos de la siguiente manera: para el 2020 se </w:t>
      </w:r>
      <w:r w:rsidR="0012159E">
        <w:rPr>
          <w:rFonts w:eastAsia="Times New Roman" w:cs="Arial"/>
          <w:lang w:eastAsia="es-CO"/>
        </w:rPr>
        <w:t>programó</w:t>
      </w:r>
      <w:r w:rsidR="0012159E" w:rsidRPr="00FD7841">
        <w:rPr>
          <w:rFonts w:eastAsia="Times New Roman" w:cs="Arial"/>
          <w:lang w:eastAsia="es-CO"/>
        </w:rPr>
        <w:t xml:space="preserve"> </w:t>
      </w:r>
      <w:r w:rsidRPr="00FD7841">
        <w:rPr>
          <w:rFonts w:eastAsia="Times New Roman" w:cs="Arial"/>
          <w:lang w:eastAsia="es-CO"/>
        </w:rPr>
        <w:t>ejecutar proyectos por valor de $6.719.224.782</w:t>
      </w:r>
      <w:r w:rsidR="00ED5D3A">
        <w:rPr>
          <w:rFonts w:eastAsia="Times New Roman" w:cs="Arial"/>
          <w:lang w:eastAsia="es-CO"/>
        </w:rPr>
        <w:t>;</w:t>
      </w:r>
      <w:r w:rsidRPr="00FD7841">
        <w:rPr>
          <w:rFonts w:eastAsia="Times New Roman" w:cs="Arial"/>
          <w:lang w:eastAsia="es-CO"/>
        </w:rPr>
        <w:t xml:space="preserve"> para 2021 $7.270.068.691</w:t>
      </w:r>
      <w:r w:rsidR="004D6B37">
        <w:rPr>
          <w:rFonts w:eastAsia="Times New Roman" w:cs="Arial"/>
          <w:lang w:eastAsia="es-CO"/>
        </w:rPr>
        <w:t>;</w:t>
      </w:r>
      <w:r w:rsidRPr="00FD7841">
        <w:rPr>
          <w:rFonts w:eastAsia="Times New Roman" w:cs="Arial"/>
          <w:lang w:eastAsia="es-CO"/>
        </w:rPr>
        <w:t xml:space="preserve"> para la vigencia 2022 $7.191.439.066 y finalmente para el año 2023</w:t>
      </w:r>
      <w:r w:rsidR="004D6B37">
        <w:rPr>
          <w:rFonts w:eastAsia="Times New Roman" w:cs="Arial"/>
          <w:lang w:eastAsia="es-CO"/>
        </w:rPr>
        <w:t>,</w:t>
      </w:r>
      <w:r w:rsidRPr="00FD7841">
        <w:rPr>
          <w:rFonts w:eastAsia="Times New Roman" w:cs="Arial"/>
          <w:lang w:eastAsia="es-CO"/>
        </w:rPr>
        <w:t xml:space="preserve"> $7.637.468.691</w:t>
      </w:r>
      <w:r>
        <w:rPr>
          <w:rFonts w:eastAsia="Times New Roman" w:cs="Arial"/>
          <w:lang w:eastAsia="es-CO"/>
        </w:rPr>
        <w:t>. En términos de la distribución de fuentes</w:t>
      </w:r>
      <w:r w:rsidR="00862212">
        <w:rPr>
          <w:rFonts w:eastAsia="Times New Roman" w:cs="Arial"/>
          <w:lang w:eastAsia="es-CO"/>
        </w:rPr>
        <w:t>, el mayor apalancamiento se proyectó con la fuente SGP Régimen Subsidiado con $</w:t>
      </w:r>
      <w:r w:rsidR="00862212" w:rsidRPr="00862212">
        <w:rPr>
          <w:rFonts w:eastAsia="Times New Roman" w:cs="Arial"/>
          <w:lang w:eastAsia="es-CO"/>
        </w:rPr>
        <w:t>11.840.225.892</w:t>
      </w:r>
      <w:r w:rsidR="00862212">
        <w:rPr>
          <w:rFonts w:eastAsia="Times New Roman" w:cs="Arial"/>
          <w:lang w:eastAsia="es-CO"/>
        </w:rPr>
        <w:t>, seguido de los Ingresos corrientes de la fuente de Libre Destinación PG $</w:t>
      </w:r>
      <w:r w:rsidR="00862212" w:rsidRPr="00862212">
        <w:rPr>
          <w:rFonts w:eastAsia="Times New Roman" w:cs="Arial"/>
          <w:lang w:eastAsia="es-CO"/>
        </w:rPr>
        <w:t>6.446.470.516</w:t>
      </w:r>
      <w:r w:rsidR="00862212">
        <w:rPr>
          <w:rFonts w:eastAsia="Times New Roman" w:cs="Arial"/>
          <w:lang w:eastAsia="es-CO"/>
        </w:rPr>
        <w:t xml:space="preserve"> y la fuente Libre Destinación PG $</w:t>
      </w:r>
      <w:r w:rsidR="00862212">
        <w:t>4</w:t>
      </w:r>
      <w:r w:rsidR="00862212" w:rsidRPr="00862212">
        <w:rPr>
          <w:rFonts w:eastAsia="Times New Roman" w:cs="Arial"/>
          <w:lang w:eastAsia="es-CO"/>
        </w:rPr>
        <w:t>.529.169.172</w:t>
      </w:r>
      <w:r w:rsidR="00862212">
        <w:rPr>
          <w:rFonts w:eastAsia="Times New Roman" w:cs="Arial"/>
          <w:lang w:eastAsia="es-CO"/>
        </w:rPr>
        <w:t xml:space="preserve"> y finalmente la cofinanciación con $</w:t>
      </w:r>
      <w:r w:rsidR="00862212" w:rsidRPr="00862212">
        <w:rPr>
          <w:rFonts w:eastAsia="Times New Roman" w:cs="Arial"/>
          <w:lang w:eastAsia="es-CO"/>
        </w:rPr>
        <w:t>2.382.000.000</w:t>
      </w:r>
      <w:r w:rsidR="00862212">
        <w:rPr>
          <w:rFonts w:eastAsia="Times New Roman" w:cs="Arial"/>
          <w:lang w:eastAsia="es-CO"/>
        </w:rPr>
        <w:t xml:space="preserve">. A continuación, se muestra el detalle de las fuentes: </w:t>
      </w:r>
    </w:p>
    <w:p w14:paraId="0DE21198" w14:textId="77777777" w:rsidR="00862212" w:rsidRDefault="00862212" w:rsidP="0044406F">
      <w:pPr>
        <w:spacing w:after="0" w:line="240" w:lineRule="auto"/>
        <w:contextualSpacing/>
        <w:jc w:val="both"/>
        <w:textAlignment w:val="baseline"/>
        <w:rPr>
          <w:rFonts w:eastAsia="Times New Roman" w:cs="Arial"/>
          <w:lang w:eastAsia="es-CO"/>
        </w:rPr>
      </w:pPr>
    </w:p>
    <w:p w14:paraId="34C9B22F" w14:textId="77777777" w:rsidR="0012159E" w:rsidRDefault="009058AA" w:rsidP="00102852">
      <w:pPr>
        <w:spacing w:line="240" w:lineRule="auto"/>
        <w:contextualSpacing/>
        <w:jc w:val="center"/>
        <w:rPr>
          <w:rFonts w:eastAsia="Arial" w:cs="Arial"/>
          <w:sz w:val="18"/>
          <w:szCs w:val="18"/>
          <w:lang w:val="es"/>
        </w:rPr>
      </w:pPr>
      <w:r>
        <w:rPr>
          <w:rFonts w:eastAsia="Arial" w:cs="Arial"/>
          <w:b/>
          <w:bCs/>
          <w:sz w:val="18"/>
          <w:szCs w:val="18"/>
          <w:lang w:val="es"/>
        </w:rPr>
        <w:t>Gráfico</w:t>
      </w:r>
      <w:r w:rsidR="00FD0D25" w:rsidRPr="14710A71">
        <w:rPr>
          <w:rFonts w:eastAsia="Arial" w:cs="Arial"/>
          <w:b/>
          <w:bCs/>
          <w:sz w:val="18"/>
          <w:szCs w:val="18"/>
          <w:lang w:val="es"/>
        </w:rPr>
        <w:t xml:space="preserve"> No. </w:t>
      </w:r>
      <w:r>
        <w:rPr>
          <w:rFonts w:eastAsia="Arial" w:cs="Arial"/>
          <w:b/>
          <w:bCs/>
          <w:sz w:val="18"/>
          <w:szCs w:val="18"/>
          <w:lang w:val="es"/>
        </w:rPr>
        <w:t>5</w:t>
      </w:r>
    </w:p>
    <w:p w14:paraId="38C5973B" w14:textId="77777777" w:rsidR="00862212" w:rsidRPr="00FD0D25" w:rsidRDefault="009058AA" w:rsidP="0044406F">
      <w:pPr>
        <w:spacing w:line="240" w:lineRule="auto"/>
        <w:contextualSpacing/>
        <w:jc w:val="center"/>
        <w:rPr>
          <w:rFonts w:eastAsia="Arial" w:cs="Arial"/>
          <w:sz w:val="18"/>
          <w:szCs w:val="18"/>
          <w:lang w:val="es"/>
        </w:rPr>
      </w:pPr>
      <w:r>
        <w:rPr>
          <w:rFonts w:eastAsia="Arial" w:cs="Arial"/>
          <w:sz w:val="18"/>
          <w:szCs w:val="18"/>
          <w:lang w:val="es"/>
        </w:rPr>
        <w:t>Fuentes de financiación del Plan de Desarrollo Municipal para el periodo 2020-2023 del</w:t>
      </w:r>
      <w:r w:rsidR="00FD0D25" w:rsidRPr="14710A71">
        <w:rPr>
          <w:rFonts w:eastAsia="Arial" w:cs="Arial"/>
          <w:sz w:val="18"/>
          <w:szCs w:val="18"/>
          <w:lang w:val="es"/>
        </w:rPr>
        <w:t xml:space="preserve"> Municipio de Supatá - </w:t>
      </w:r>
      <w:r w:rsidR="00AD5239" w:rsidRPr="14710A71">
        <w:rPr>
          <w:rFonts w:eastAsia="Arial" w:cs="Arial"/>
          <w:sz w:val="18"/>
          <w:szCs w:val="18"/>
          <w:lang w:val="es"/>
        </w:rPr>
        <w:t xml:space="preserve">Cundinamarca </w:t>
      </w:r>
      <w:r w:rsidR="00AD5239">
        <w:rPr>
          <w:rFonts w:eastAsia="Arial" w:cs="Arial"/>
          <w:sz w:val="18"/>
          <w:szCs w:val="18"/>
          <w:lang w:val="es"/>
        </w:rPr>
        <w:t>–</w:t>
      </w:r>
      <w:r w:rsidR="00FD0D25">
        <w:rPr>
          <w:rFonts w:eastAsia="Arial" w:cs="Arial"/>
          <w:sz w:val="18"/>
          <w:szCs w:val="18"/>
          <w:lang w:val="es"/>
        </w:rPr>
        <w:t xml:space="preserve"> Cifras en pesos-</w:t>
      </w:r>
    </w:p>
    <w:p w14:paraId="0F478A54" w14:textId="77777777" w:rsidR="00AC768E" w:rsidRDefault="00AC768E" w:rsidP="0044406F">
      <w:pPr>
        <w:spacing w:after="0" w:line="240" w:lineRule="auto"/>
        <w:contextualSpacing/>
        <w:jc w:val="both"/>
        <w:textAlignment w:val="baseline"/>
        <w:rPr>
          <w:rFonts w:eastAsia="Times New Roman" w:cs="Arial"/>
          <w:b/>
          <w:bCs/>
          <w:sz w:val="16"/>
          <w:szCs w:val="16"/>
          <w:lang w:eastAsia="es-CO"/>
        </w:rPr>
      </w:pPr>
      <w:r>
        <w:rPr>
          <w:noProof/>
          <w:lang w:val="es-CO" w:eastAsia="es-CO"/>
        </w:rPr>
        <w:drawing>
          <wp:inline distT="0" distB="0" distL="0" distR="0" wp14:anchorId="261DB4FD" wp14:editId="5CB5177D">
            <wp:extent cx="5400040" cy="2830285"/>
            <wp:effectExtent l="0" t="0" r="10160" b="8255"/>
            <wp:docPr id="12" name="Gráfico 12">
              <a:extLst xmlns:a="http://schemas.openxmlformats.org/drawingml/2006/main">
                <a:ext uri="{FF2B5EF4-FFF2-40B4-BE49-F238E27FC236}">
                  <a16:creationId xmlns:a16="http://schemas.microsoft.com/office/drawing/2014/main" id="{720D1180-8B14-4090-BEE8-1FDD3A8EDF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6926E77" w14:textId="77777777" w:rsidR="00FD7841" w:rsidRPr="0044406F" w:rsidRDefault="009058AA" w:rsidP="0044406F">
      <w:pPr>
        <w:spacing w:after="0" w:line="240" w:lineRule="auto"/>
        <w:contextualSpacing/>
        <w:jc w:val="both"/>
        <w:textAlignment w:val="baseline"/>
        <w:rPr>
          <w:rFonts w:eastAsia="Times New Roman" w:cs="Arial"/>
          <w:b/>
          <w:bCs/>
          <w:sz w:val="16"/>
          <w:szCs w:val="16"/>
          <w:lang w:eastAsia="es-CO"/>
        </w:rPr>
      </w:pPr>
      <w:r w:rsidRPr="0044406F">
        <w:rPr>
          <w:rFonts w:eastAsia="Times New Roman" w:cs="Arial"/>
          <w:b/>
          <w:bCs/>
          <w:sz w:val="16"/>
          <w:szCs w:val="16"/>
          <w:lang w:eastAsia="es-CO"/>
        </w:rPr>
        <w:t xml:space="preserve">Fuente: </w:t>
      </w:r>
      <w:r w:rsidR="0015242D" w:rsidRPr="0044406F">
        <w:rPr>
          <w:rFonts w:eastAsia="Times New Roman" w:cs="Arial"/>
          <w:sz w:val="16"/>
          <w:szCs w:val="16"/>
          <w:lang w:eastAsia="es-CO"/>
        </w:rPr>
        <w:t>elaboración propia con base al Plan de Desarrollo Territorial 2020-2023 suministrado por la Entidad Territorial.</w:t>
      </w:r>
    </w:p>
    <w:p w14:paraId="7AA49CAD" w14:textId="77777777" w:rsidR="00FD0D25" w:rsidRDefault="00FD0D25" w:rsidP="0044406F">
      <w:pPr>
        <w:spacing w:after="0" w:line="240" w:lineRule="auto"/>
        <w:contextualSpacing/>
        <w:jc w:val="both"/>
        <w:textAlignment w:val="baseline"/>
        <w:rPr>
          <w:rFonts w:eastAsia="Times New Roman" w:cs="Arial"/>
          <w:lang w:eastAsia="es-CO"/>
        </w:rPr>
      </w:pPr>
    </w:p>
    <w:p w14:paraId="181B83B3" w14:textId="77777777" w:rsidR="00FD7841" w:rsidRDefault="009058AA" w:rsidP="0044406F">
      <w:pPr>
        <w:spacing w:after="0" w:line="240" w:lineRule="auto"/>
        <w:contextualSpacing/>
        <w:jc w:val="both"/>
        <w:textAlignment w:val="baseline"/>
        <w:rPr>
          <w:rFonts w:eastAsia="Times New Roman" w:cs="Arial"/>
          <w:lang w:eastAsia="es-CO"/>
        </w:rPr>
      </w:pPr>
      <w:r>
        <w:rPr>
          <w:rFonts w:eastAsia="Times New Roman" w:cs="Arial"/>
          <w:lang w:eastAsia="es-CO"/>
        </w:rPr>
        <w:t>De manera particular, la Participación de Propósito General representa un 39</w:t>
      </w:r>
      <w:r w:rsidR="0012159E">
        <w:rPr>
          <w:rFonts w:eastAsia="Times New Roman" w:cs="Arial"/>
          <w:lang w:eastAsia="es-CO"/>
        </w:rPr>
        <w:t xml:space="preserve"> </w:t>
      </w:r>
      <w:r>
        <w:rPr>
          <w:rFonts w:eastAsia="Times New Roman" w:cs="Arial"/>
          <w:lang w:eastAsia="es-CO"/>
        </w:rPr>
        <w:t>% del total de las fuentes con $</w:t>
      </w:r>
      <w:r w:rsidRPr="00862212">
        <w:rPr>
          <w:rFonts w:eastAsia="Times New Roman" w:cs="Arial"/>
          <w:lang w:eastAsia="es-CO"/>
        </w:rPr>
        <w:t>11.392.310.756</w:t>
      </w:r>
      <w:r>
        <w:rPr>
          <w:rFonts w:eastAsia="Times New Roman" w:cs="Arial"/>
          <w:lang w:eastAsia="es-CO"/>
        </w:rPr>
        <w:t xml:space="preserve">. De acuerdo con la información del Plan Plurianual de Inversiones, a </w:t>
      </w:r>
      <w:r w:rsidR="0046222C">
        <w:rPr>
          <w:rFonts w:eastAsia="Times New Roman" w:cs="Arial"/>
          <w:lang w:eastAsia="es-CO"/>
        </w:rPr>
        <w:t>continuación,</w:t>
      </w:r>
      <w:r>
        <w:rPr>
          <w:rFonts w:eastAsia="Times New Roman" w:cs="Arial"/>
          <w:lang w:eastAsia="es-CO"/>
        </w:rPr>
        <w:t xml:space="preserve"> se muestra la distribución de fuentes a nivel sectorial:</w:t>
      </w:r>
    </w:p>
    <w:p w14:paraId="72981E66" w14:textId="77777777" w:rsidR="00862212" w:rsidRPr="00FD0D25" w:rsidRDefault="009058AA" w:rsidP="001C1C3A">
      <w:pPr>
        <w:spacing w:line="259" w:lineRule="auto"/>
        <w:jc w:val="center"/>
        <w:rPr>
          <w:rFonts w:cs="Arial"/>
          <w:color w:val="000000"/>
          <w:shd w:val="clear" w:color="auto" w:fill="FFFFFF"/>
          <w:lang w:val="es-ES"/>
        </w:rPr>
      </w:pPr>
      <w:r>
        <w:rPr>
          <w:rFonts w:eastAsia="Arial" w:cs="Arial"/>
          <w:b/>
          <w:bCs/>
          <w:sz w:val="18"/>
          <w:szCs w:val="18"/>
          <w:lang w:val="es"/>
        </w:rPr>
        <w:lastRenderedPageBreak/>
        <w:t>Gráfico</w:t>
      </w:r>
      <w:r w:rsidR="00FD0D25" w:rsidRPr="14710A71">
        <w:rPr>
          <w:rFonts w:eastAsia="Arial" w:cs="Arial"/>
          <w:b/>
          <w:bCs/>
          <w:sz w:val="18"/>
          <w:szCs w:val="18"/>
          <w:lang w:val="es"/>
        </w:rPr>
        <w:t xml:space="preserve"> No. </w:t>
      </w:r>
      <w:r>
        <w:rPr>
          <w:rFonts w:eastAsia="Arial" w:cs="Arial"/>
          <w:b/>
          <w:bCs/>
          <w:sz w:val="18"/>
          <w:szCs w:val="18"/>
          <w:lang w:val="es"/>
        </w:rPr>
        <w:t>6</w:t>
      </w:r>
      <w:r w:rsidR="001C1C3A">
        <w:rPr>
          <w:rFonts w:eastAsia="Arial" w:cs="Arial"/>
          <w:b/>
          <w:bCs/>
          <w:sz w:val="18"/>
          <w:szCs w:val="18"/>
          <w:lang w:val="es"/>
        </w:rPr>
        <w:br/>
      </w:r>
      <w:r>
        <w:rPr>
          <w:rFonts w:eastAsia="Arial" w:cs="Arial"/>
          <w:sz w:val="18"/>
          <w:szCs w:val="18"/>
          <w:lang w:val="es"/>
        </w:rPr>
        <w:t xml:space="preserve">Financiación sectorial con las destinaciones de la Participación de Propósito General para el periodo 2020-2023- </w:t>
      </w:r>
      <w:r w:rsidR="00FD0D25" w:rsidRPr="14710A71">
        <w:rPr>
          <w:rFonts w:eastAsia="Arial" w:cs="Arial"/>
          <w:sz w:val="18"/>
          <w:szCs w:val="18"/>
          <w:lang w:val="es"/>
        </w:rPr>
        <w:t>Municipio de Supatá - Cundinamarca</w:t>
      </w:r>
      <w:r w:rsidR="00FD0D25">
        <w:rPr>
          <w:rFonts w:eastAsia="Arial" w:cs="Arial"/>
          <w:sz w:val="18"/>
          <w:szCs w:val="18"/>
          <w:lang w:val="es"/>
        </w:rPr>
        <w:t>– Cifras en pesos-</w:t>
      </w:r>
    </w:p>
    <w:p w14:paraId="50D32DFC" w14:textId="77777777" w:rsidR="00862212" w:rsidRDefault="001C1C3A" w:rsidP="0044406F">
      <w:pPr>
        <w:spacing w:after="0" w:line="240" w:lineRule="auto"/>
        <w:contextualSpacing/>
        <w:jc w:val="center"/>
        <w:textAlignment w:val="baseline"/>
        <w:rPr>
          <w:rFonts w:eastAsia="Times New Roman" w:cs="Arial"/>
          <w:lang w:eastAsia="es-CO"/>
        </w:rPr>
      </w:pPr>
      <w:r>
        <w:rPr>
          <w:noProof/>
          <w:lang w:val="es-CO" w:eastAsia="es-CO"/>
        </w:rPr>
        <w:drawing>
          <wp:inline distT="0" distB="0" distL="0" distR="0" wp14:anchorId="2A52FE7D" wp14:editId="4CF9C059">
            <wp:extent cx="5349512" cy="3951515"/>
            <wp:effectExtent l="0" t="0" r="3810" b="11430"/>
            <wp:docPr id="13" name="Gráfico 13">
              <a:extLst xmlns:a="http://schemas.openxmlformats.org/drawingml/2006/main">
                <a:ext uri="{FF2B5EF4-FFF2-40B4-BE49-F238E27FC236}">
                  <a16:creationId xmlns:a16="http://schemas.microsoft.com/office/drawing/2014/main" id="{BDBDCBD2-B7BE-4016-9969-783B7761A8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097EAFF" w14:textId="77777777" w:rsidR="0015242D" w:rsidRPr="0044406F" w:rsidRDefault="009058AA" w:rsidP="0044406F">
      <w:pPr>
        <w:spacing w:after="0" w:line="240" w:lineRule="auto"/>
        <w:contextualSpacing/>
        <w:jc w:val="both"/>
        <w:textAlignment w:val="baseline"/>
        <w:rPr>
          <w:rFonts w:eastAsia="Times New Roman" w:cs="Arial"/>
          <w:sz w:val="16"/>
          <w:szCs w:val="16"/>
          <w:lang w:eastAsia="es-CO"/>
        </w:rPr>
      </w:pPr>
      <w:r w:rsidRPr="0044406F">
        <w:rPr>
          <w:rFonts w:eastAsia="Times New Roman" w:cs="Arial"/>
          <w:b/>
          <w:bCs/>
          <w:sz w:val="16"/>
          <w:szCs w:val="16"/>
          <w:lang w:eastAsia="es-CO"/>
        </w:rPr>
        <w:t xml:space="preserve">Fuente: </w:t>
      </w:r>
      <w:r w:rsidRPr="0044406F">
        <w:rPr>
          <w:rFonts w:eastAsia="Times New Roman" w:cs="Arial"/>
          <w:sz w:val="16"/>
          <w:szCs w:val="16"/>
          <w:lang w:eastAsia="es-CO"/>
        </w:rPr>
        <w:t>elaboración propia con base al Plan de Desarrollo Territorial 2020-2023 suministrado por la Entidad Territorial.</w:t>
      </w:r>
    </w:p>
    <w:p w14:paraId="6F1F194B" w14:textId="77777777" w:rsidR="00FD0D25" w:rsidRDefault="00FD0D25" w:rsidP="0044406F">
      <w:pPr>
        <w:spacing w:after="0" w:line="240" w:lineRule="auto"/>
        <w:contextualSpacing/>
        <w:jc w:val="both"/>
        <w:textAlignment w:val="baseline"/>
        <w:rPr>
          <w:rFonts w:eastAsia="Times New Roman" w:cs="Arial"/>
          <w:lang w:eastAsia="es-CO"/>
        </w:rPr>
      </w:pPr>
    </w:p>
    <w:p w14:paraId="171A383A" w14:textId="77777777" w:rsidR="00AE77C8" w:rsidRDefault="009058AA" w:rsidP="00102852">
      <w:pPr>
        <w:spacing w:line="240" w:lineRule="auto"/>
        <w:contextualSpacing/>
        <w:jc w:val="both"/>
        <w:rPr>
          <w:rFonts w:eastAsia="Times New Roman" w:cs="Arial"/>
          <w:lang w:eastAsia="es-CO"/>
        </w:rPr>
      </w:pPr>
      <w:r>
        <w:rPr>
          <w:rFonts w:eastAsia="Times New Roman" w:cs="Arial"/>
          <w:lang w:eastAsia="es-CO"/>
        </w:rPr>
        <w:t>Del gráfico anterior, se observa que al menos el 54</w:t>
      </w:r>
      <w:r w:rsidR="0012159E">
        <w:rPr>
          <w:rFonts w:eastAsia="Times New Roman" w:cs="Arial"/>
          <w:lang w:eastAsia="es-CO"/>
        </w:rPr>
        <w:t xml:space="preserve"> </w:t>
      </w:r>
      <w:r>
        <w:rPr>
          <w:rFonts w:eastAsia="Times New Roman" w:cs="Arial"/>
          <w:lang w:eastAsia="es-CO"/>
        </w:rPr>
        <w:t xml:space="preserve">% del total de los recursos se programaron para ser ejecutados en el desarrollo de programas y proyectos en los sectores de </w:t>
      </w:r>
      <w:r w:rsidR="0012159E">
        <w:rPr>
          <w:rFonts w:eastAsia="Times New Roman" w:cs="Arial"/>
          <w:lang w:eastAsia="es-CO"/>
        </w:rPr>
        <w:t>v</w:t>
      </w:r>
      <w:r>
        <w:rPr>
          <w:rFonts w:eastAsia="Times New Roman" w:cs="Arial"/>
          <w:lang w:eastAsia="es-CO"/>
        </w:rPr>
        <w:t xml:space="preserve">ías de transporte, </w:t>
      </w:r>
      <w:r w:rsidR="0012159E">
        <w:rPr>
          <w:rFonts w:eastAsia="Times New Roman" w:cs="Arial"/>
          <w:lang w:eastAsia="es-CO"/>
        </w:rPr>
        <w:t>d</w:t>
      </w:r>
      <w:r>
        <w:rPr>
          <w:rFonts w:eastAsia="Times New Roman" w:cs="Arial"/>
          <w:lang w:eastAsia="es-CO"/>
        </w:rPr>
        <w:t xml:space="preserve">esarrollo institucional y </w:t>
      </w:r>
      <w:r w:rsidR="0012159E">
        <w:rPr>
          <w:rFonts w:eastAsia="Times New Roman" w:cs="Arial"/>
          <w:lang w:eastAsia="es-CO"/>
        </w:rPr>
        <w:t>v</w:t>
      </w:r>
      <w:r>
        <w:rPr>
          <w:rFonts w:eastAsia="Times New Roman" w:cs="Arial"/>
          <w:lang w:eastAsia="es-CO"/>
        </w:rPr>
        <w:t>ivienda, particularmente en concurrencia de recursos con las fuentes de Libre Inversión y Libre Destinación.</w:t>
      </w:r>
    </w:p>
    <w:p w14:paraId="63EBC4C9" w14:textId="77777777" w:rsidR="0012159E" w:rsidRDefault="0012159E" w:rsidP="0044406F">
      <w:pPr>
        <w:spacing w:line="240" w:lineRule="auto"/>
        <w:contextualSpacing/>
        <w:jc w:val="both"/>
        <w:rPr>
          <w:rFonts w:eastAsia="Times New Roman" w:cs="Arial"/>
          <w:lang w:eastAsia="es-CO"/>
        </w:rPr>
      </w:pPr>
    </w:p>
    <w:p w14:paraId="66E94A4E" w14:textId="77777777" w:rsidR="00AE77C8" w:rsidRDefault="009058AA" w:rsidP="00102852">
      <w:pPr>
        <w:spacing w:line="240" w:lineRule="auto"/>
        <w:contextualSpacing/>
        <w:jc w:val="both"/>
        <w:rPr>
          <w:rFonts w:eastAsia="Times New Roman" w:cs="Arial"/>
          <w:lang w:eastAsia="es-CO"/>
        </w:rPr>
      </w:pPr>
      <w:r>
        <w:rPr>
          <w:rFonts w:eastAsia="Times New Roman" w:cs="Arial"/>
          <w:lang w:eastAsia="es-CO"/>
        </w:rPr>
        <w:t xml:space="preserve">En relación con el </w:t>
      </w:r>
      <w:r w:rsidR="0012159E">
        <w:rPr>
          <w:rFonts w:eastAsia="Times New Roman" w:cs="Arial"/>
          <w:lang w:eastAsia="es-CO"/>
        </w:rPr>
        <w:t>S</w:t>
      </w:r>
      <w:r>
        <w:rPr>
          <w:rFonts w:eastAsia="Times New Roman" w:cs="Arial"/>
          <w:lang w:eastAsia="es-CO"/>
        </w:rPr>
        <w:t>ector Desarrollo Institucional, en la matriz estratégica se identificaron 7 metas de producto asociadas a a</w:t>
      </w:r>
      <w:r w:rsidRPr="00AE77C8">
        <w:rPr>
          <w:rFonts w:eastAsia="Times New Roman" w:cs="Arial"/>
          <w:lang w:eastAsia="es-CO"/>
        </w:rPr>
        <w:t xml:space="preserve">ctualizar el </w:t>
      </w:r>
      <w:r w:rsidR="0012159E">
        <w:rPr>
          <w:rFonts w:eastAsia="Times New Roman" w:cs="Arial"/>
          <w:lang w:eastAsia="es-CO"/>
        </w:rPr>
        <w:t>M</w:t>
      </w:r>
      <w:r w:rsidRPr="00AE77C8">
        <w:rPr>
          <w:rFonts w:eastAsia="Times New Roman" w:cs="Arial"/>
          <w:lang w:eastAsia="es-CO"/>
        </w:rPr>
        <w:t xml:space="preserve">anual de </w:t>
      </w:r>
      <w:r w:rsidR="0012159E">
        <w:rPr>
          <w:rFonts w:eastAsia="Times New Roman" w:cs="Arial"/>
          <w:lang w:eastAsia="es-CO"/>
        </w:rPr>
        <w:t>F</w:t>
      </w:r>
      <w:r w:rsidRPr="00AE77C8">
        <w:rPr>
          <w:rFonts w:eastAsia="Times New Roman" w:cs="Arial"/>
          <w:lang w:eastAsia="es-CO"/>
        </w:rPr>
        <w:t xml:space="preserve">unciones y </w:t>
      </w:r>
      <w:r w:rsidR="0012159E">
        <w:rPr>
          <w:rFonts w:eastAsia="Times New Roman" w:cs="Arial"/>
          <w:lang w:eastAsia="es-CO"/>
        </w:rPr>
        <w:t>C</w:t>
      </w:r>
      <w:r w:rsidRPr="00AE77C8">
        <w:rPr>
          <w:rFonts w:eastAsia="Times New Roman" w:cs="Arial"/>
          <w:lang w:eastAsia="es-CO"/>
        </w:rPr>
        <w:t xml:space="preserve">ompetencias de la </w:t>
      </w:r>
      <w:r w:rsidR="0012159E">
        <w:rPr>
          <w:rFonts w:eastAsia="Times New Roman" w:cs="Arial"/>
          <w:lang w:eastAsia="es-CO"/>
        </w:rPr>
        <w:t>A</w:t>
      </w:r>
      <w:r w:rsidRPr="00AE77C8">
        <w:rPr>
          <w:rFonts w:eastAsia="Times New Roman" w:cs="Arial"/>
          <w:lang w:eastAsia="es-CO"/>
        </w:rPr>
        <w:t xml:space="preserve">lcaldía </w:t>
      </w:r>
      <w:r w:rsidR="0012159E">
        <w:rPr>
          <w:rFonts w:eastAsia="Times New Roman" w:cs="Arial"/>
          <w:lang w:eastAsia="es-CO"/>
        </w:rPr>
        <w:t>M</w:t>
      </w:r>
      <w:r w:rsidRPr="00AE77C8">
        <w:rPr>
          <w:rFonts w:eastAsia="Times New Roman" w:cs="Arial"/>
          <w:lang w:eastAsia="es-CO"/>
        </w:rPr>
        <w:t>unicipal</w:t>
      </w:r>
      <w:r w:rsidR="00AF412F">
        <w:rPr>
          <w:rFonts w:eastAsia="Times New Roman" w:cs="Arial"/>
          <w:lang w:eastAsia="es-CO"/>
        </w:rPr>
        <w:t>;</w:t>
      </w:r>
      <w:r>
        <w:rPr>
          <w:rFonts w:eastAsia="Times New Roman" w:cs="Arial"/>
          <w:lang w:eastAsia="es-CO"/>
        </w:rPr>
        <w:t xml:space="preserve"> </w:t>
      </w:r>
      <w:r w:rsidRPr="00AE77C8">
        <w:rPr>
          <w:rFonts w:eastAsia="Times New Roman" w:cs="Arial"/>
          <w:lang w:eastAsia="es-CO"/>
        </w:rPr>
        <w:t xml:space="preserve">el Esquema de Ordenamiento Territorial </w:t>
      </w:r>
      <w:r w:rsidR="0012159E">
        <w:rPr>
          <w:rFonts w:eastAsia="Times New Roman" w:cs="Arial"/>
          <w:lang w:eastAsia="es-CO"/>
        </w:rPr>
        <w:t>M</w:t>
      </w:r>
      <w:r w:rsidRPr="00AE77C8">
        <w:rPr>
          <w:rFonts w:eastAsia="Times New Roman" w:cs="Arial"/>
          <w:lang w:eastAsia="es-CO"/>
        </w:rPr>
        <w:t>unicipal</w:t>
      </w:r>
      <w:r w:rsidR="00AF412F">
        <w:rPr>
          <w:rFonts w:eastAsia="Times New Roman" w:cs="Arial"/>
          <w:lang w:eastAsia="es-CO"/>
        </w:rPr>
        <w:t>;</w:t>
      </w:r>
      <w:r>
        <w:rPr>
          <w:rFonts w:eastAsia="Times New Roman" w:cs="Arial"/>
          <w:lang w:eastAsia="es-CO"/>
        </w:rPr>
        <w:t xml:space="preserve"> </w:t>
      </w:r>
      <w:r w:rsidRPr="00AE77C8">
        <w:rPr>
          <w:rFonts w:eastAsia="Times New Roman" w:cs="Arial"/>
          <w:lang w:eastAsia="es-CO"/>
        </w:rPr>
        <w:t xml:space="preserve">el </w:t>
      </w:r>
      <w:r w:rsidR="0012159E">
        <w:rPr>
          <w:rFonts w:eastAsia="Times New Roman" w:cs="Arial"/>
          <w:lang w:eastAsia="es-CO"/>
        </w:rPr>
        <w:t>M</w:t>
      </w:r>
      <w:r w:rsidRPr="00AE77C8">
        <w:rPr>
          <w:rFonts w:eastAsia="Times New Roman" w:cs="Arial"/>
          <w:lang w:eastAsia="es-CO"/>
        </w:rPr>
        <w:t xml:space="preserve">anual de </w:t>
      </w:r>
      <w:r w:rsidR="0012159E">
        <w:rPr>
          <w:rFonts w:eastAsia="Times New Roman" w:cs="Arial"/>
          <w:lang w:eastAsia="es-CO"/>
        </w:rPr>
        <w:t>P</w:t>
      </w:r>
      <w:r w:rsidRPr="00AE77C8">
        <w:rPr>
          <w:rFonts w:eastAsia="Times New Roman" w:cs="Arial"/>
          <w:lang w:eastAsia="es-CO"/>
        </w:rPr>
        <w:t xml:space="preserve">rocesos y </w:t>
      </w:r>
      <w:r w:rsidR="0012159E">
        <w:rPr>
          <w:rFonts w:eastAsia="Times New Roman" w:cs="Arial"/>
          <w:lang w:eastAsia="es-CO"/>
        </w:rPr>
        <w:t>P</w:t>
      </w:r>
      <w:r w:rsidRPr="00AE77C8">
        <w:rPr>
          <w:rFonts w:eastAsia="Times New Roman" w:cs="Arial"/>
          <w:lang w:eastAsia="es-CO"/>
        </w:rPr>
        <w:t xml:space="preserve">rocedimientos de la </w:t>
      </w:r>
      <w:r w:rsidR="0012159E">
        <w:rPr>
          <w:rFonts w:eastAsia="Times New Roman" w:cs="Arial"/>
          <w:lang w:eastAsia="es-CO"/>
        </w:rPr>
        <w:t>A</w:t>
      </w:r>
      <w:r w:rsidRPr="00AE77C8">
        <w:rPr>
          <w:rFonts w:eastAsia="Times New Roman" w:cs="Arial"/>
          <w:lang w:eastAsia="es-CO"/>
        </w:rPr>
        <w:t xml:space="preserve">lcaldía </w:t>
      </w:r>
      <w:r w:rsidR="0012159E">
        <w:rPr>
          <w:rFonts w:eastAsia="Times New Roman" w:cs="Arial"/>
          <w:lang w:eastAsia="es-CO"/>
        </w:rPr>
        <w:t>M</w:t>
      </w:r>
      <w:r w:rsidRPr="00AE77C8">
        <w:rPr>
          <w:rFonts w:eastAsia="Times New Roman" w:cs="Arial"/>
          <w:lang w:eastAsia="es-CO"/>
        </w:rPr>
        <w:t>unicipal</w:t>
      </w:r>
      <w:r w:rsidR="00AF412F">
        <w:rPr>
          <w:rFonts w:eastAsia="Times New Roman" w:cs="Arial"/>
          <w:lang w:eastAsia="es-CO"/>
        </w:rPr>
        <w:t>;</w:t>
      </w:r>
      <w:r>
        <w:rPr>
          <w:rFonts w:eastAsia="Times New Roman" w:cs="Arial"/>
          <w:lang w:eastAsia="es-CO"/>
        </w:rPr>
        <w:t xml:space="preserve"> g</w:t>
      </w:r>
      <w:r w:rsidRPr="00AE77C8">
        <w:rPr>
          <w:rFonts w:eastAsia="Times New Roman" w:cs="Arial"/>
          <w:lang w:eastAsia="es-CO"/>
        </w:rPr>
        <w:t>arantizar asesoría y apoyo a los procesos necesarios en los diferentes sectores de competencia de la Administración</w:t>
      </w:r>
      <w:r w:rsidR="00AF412F">
        <w:rPr>
          <w:rFonts w:eastAsia="Times New Roman" w:cs="Arial"/>
          <w:lang w:eastAsia="es-CO"/>
        </w:rPr>
        <w:t>;</w:t>
      </w:r>
      <w:r>
        <w:rPr>
          <w:rFonts w:eastAsia="Times New Roman" w:cs="Arial"/>
          <w:lang w:eastAsia="es-CO"/>
        </w:rPr>
        <w:t xml:space="preserve"> g</w:t>
      </w:r>
      <w:r w:rsidRPr="00AE77C8">
        <w:rPr>
          <w:rFonts w:eastAsia="Times New Roman" w:cs="Arial"/>
          <w:lang w:eastAsia="es-CO"/>
        </w:rPr>
        <w:t>arantizar al personal la adecuada capacitación e incentivos para el desarrollo de las actividades de la Administración</w:t>
      </w:r>
      <w:r w:rsidR="00AF412F">
        <w:rPr>
          <w:rFonts w:eastAsia="Times New Roman" w:cs="Arial"/>
          <w:lang w:eastAsia="es-CO"/>
        </w:rPr>
        <w:t>;</w:t>
      </w:r>
      <w:r>
        <w:rPr>
          <w:rFonts w:eastAsia="Times New Roman" w:cs="Arial"/>
          <w:lang w:eastAsia="es-CO"/>
        </w:rPr>
        <w:t xml:space="preserve"> e</w:t>
      </w:r>
      <w:r w:rsidRPr="00AE77C8">
        <w:rPr>
          <w:rFonts w:eastAsia="Times New Roman" w:cs="Arial"/>
          <w:lang w:eastAsia="es-CO"/>
        </w:rPr>
        <w:t xml:space="preserve">laborar diagnóstico del </w:t>
      </w:r>
      <w:r w:rsidR="0012159E">
        <w:rPr>
          <w:rFonts w:eastAsia="Times New Roman" w:cs="Arial"/>
          <w:lang w:eastAsia="es-CO"/>
        </w:rPr>
        <w:t>S</w:t>
      </w:r>
      <w:r w:rsidRPr="00AE77C8">
        <w:rPr>
          <w:rFonts w:eastAsia="Times New Roman" w:cs="Arial"/>
          <w:lang w:eastAsia="es-CO"/>
        </w:rPr>
        <w:t xml:space="preserve">istema de </w:t>
      </w:r>
      <w:r w:rsidR="0012159E">
        <w:rPr>
          <w:rFonts w:eastAsia="Times New Roman" w:cs="Arial"/>
          <w:lang w:eastAsia="es-CO"/>
        </w:rPr>
        <w:t>G</w:t>
      </w:r>
      <w:r w:rsidRPr="00AE77C8">
        <w:rPr>
          <w:rFonts w:eastAsia="Times New Roman" w:cs="Arial"/>
          <w:lang w:eastAsia="es-CO"/>
        </w:rPr>
        <w:t>estión</w:t>
      </w:r>
      <w:r w:rsidR="0012159E">
        <w:rPr>
          <w:rFonts w:eastAsia="Times New Roman" w:cs="Arial"/>
          <w:lang w:eastAsia="es-CO"/>
        </w:rPr>
        <w:t xml:space="preserve"> </w:t>
      </w:r>
      <w:r>
        <w:rPr>
          <w:rFonts w:eastAsia="Times New Roman" w:cs="Arial"/>
          <w:lang w:eastAsia="es-CO"/>
        </w:rPr>
        <w:t>-</w:t>
      </w:r>
      <w:r w:rsidRPr="00AE77C8">
        <w:rPr>
          <w:rFonts w:eastAsia="Times New Roman" w:cs="Arial"/>
          <w:lang w:eastAsia="es-CO"/>
        </w:rPr>
        <w:t xml:space="preserve"> MIPG</w:t>
      </w:r>
      <w:r>
        <w:rPr>
          <w:rFonts w:eastAsia="Times New Roman" w:cs="Arial"/>
          <w:lang w:eastAsia="es-CO"/>
        </w:rPr>
        <w:t xml:space="preserve"> y la i</w:t>
      </w:r>
      <w:r w:rsidRPr="00AE77C8">
        <w:rPr>
          <w:rFonts w:eastAsia="Times New Roman" w:cs="Arial"/>
          <w:lang w:eastAsia="es-CO"/>
        </w:rPr>
        <w:t>mplementación de un sistema de gestión documental</w:t>
      </w:r>
      <w:r>
        <w:rPr>
          <w:rFonts w:eastAsia="Times New Roman" w:cs="Arial"/>
          <w:lang w:eastAsia="es-CO"/>
        </w:rPr>
        <w:t xml:space="preserve">. </w:t>
      </w:r>
      <w:r w:rsidR="007068F5">
        <w:rPr>
          <w:rFonts w:eastAsia="Times New Roman" w:cs="Arial"/>
          <w:lang w:eastAsia="es-CO"/>
        </w:rPr>
        <w:t>Finalmente,</w:t>
      </w:r>
      <w:r>
        <w:rPr>
          <w:rFonts w:eastAsia="Times New Roman" w:cs="Arial"/>
          <w:lang w:eastAsia="es-CO"/>
        </w:rPr>
        <w:t xml:space="preserve"> en el </w:t>
      </w:r>
      <w:r w:rsidR="0071263A">
        <w:rPr>
          <w:rFonts w:eastAsia="Times New Roman" w:cs="Arial"/>
          <w:lang w:eastAsia="es-CO"/>
        </w:rPr>
        <w:t>S</w:t>
      </w:r>
      <w:r>
        <w:rPr>
          <w:rFonts w:eastAsia="Times New Roman" w:cs="Arial"/>
          <w:lang w:eastAsia="es-CO"/>
        </w:rPr>
        <w:t xml:space="preserve">ector Vivienda se identificaron 4 metas a ser realizadas con cargo a los recursos de la Participación, particularmente </w:t>
      </w:r>
      <w:r w:rsidR="009664C9">
        <w:rPr>
          <w:rFonts w:eastAsia="Times New Roman" w:cs="Arial"/>
          <w:lang w:eastAsia="es-CO"/>
        </w:rPr>
        <w:t>e</w:t>
      </w:r>
      <w:r>
        <w:rPr>
          <w:rFonts w:eastAsia="Times New Roman" w:cs="Arial"/>
          <w:lang w:eastAsia="es-CO"/>
        </w:rPr>
        <w:t>l desarrollo de acciones de m</w:t>
      </w:r>
      <w:r w:rsidRPr="00AE77C8">
        <w:rPr>
          <w:rFonts w:eastAsia="Times New Roman" w:cs="Arial"/>
          <w:lang w:eastAsia="es-CO"/>
        </w:rPr>
        <w:t>ejoramiento y acondicionamiento de vivienda en la zona rural</w:t>
      </w:r>
      <w:r w:rsidR="009664C9">
        <w:rPr>
          <w:rFonts w:eastAsia="Times New Roman" w:cs="Arial"/>
          <w:lang w:eastAsia="es-CO"/>
        </w:rPr>
        <w:t>;</w:t>
      </w:r>
      <w:r>
        <w:rPr>
          <w:rFonts w:eastAsia="Times New Roman" w:cs="Arial"/>
          <w:lang w:eastAsia="es-CO"/>
        </w:rPr>
        <w:t xml:space="preserve"> m</w:t>
      </w:r>
      <w:r w:rsidRPr="00AE77C8">
        <w:rPr>
          <w:rFonts w:eastAsia="Times New Roman" w:cs="Arial"/>
          <w:lang w:eastAsia="es-CO"/>
        </w:rPr>
        <w:t>ejoramiento y acondicionamiento de vivienda en la zona urbana</w:t>
      </w:r>
      <w:r w:rsidR="009664C9">
        <w:rPr>
          <w:rFonts w:eastAsia="Times New Roman" w:cs="Arial"/>
          <w:lang w:eastAsia="es-CO"/>
        </w:rPr>
        <w:t>;</w:t>
      </w:r>
      <w:r>
        <w:rPr>
          <w:rFonts w:eastAsia="Times New Roman" w:cs="Arial"/>
          <w:lang w:eastAsia="es-CO"/>
        </w:rPr>
        <w:t xml:space="preserve"> c</w:t>
      </w:r>
      <w:r w:rsidRPr="00AE77C8">
        <w:rPr>
          <w:rFonts w:eastAsia="Times New Roman" w:cs="Arial"/>
          <w:lang w:eastAsia="es-CO"/>
        </w:rPr>
        <w:t>onstrucción de viviendas en la zona urbana o rural</w:t>
      </w:r>
      <w:r>
        <w:rPr>
          <w:rFonts w:eastAsia="Times New Roman" w:cs="Arial"/>
          <w:lang w:eastAsia="es-CO"/>
        </w:rPr>
        <w:t xml:space="preserve"> y </w:t>
      </w:r>
      <w:r w:rsidR="00FD0D25">
        <w:rPr>
          <w:rFonts w:eastAsia="Times New Roman" w:cs="Arial"/>
          <w:lang w:eastAsia="es-CO"/>
        </w:rPr>
        <w:t xml:space="preserve">gestión </w:t>
      </w:r>
      <w:r w:rsidR="009664C9">
        <w:rPr>
          <w:rFonts w:eastAsia="Times New Roman" w:cs="Arial"/>
          <w:lang w:eastAsia="es-CO"/>
        </w:rPr>
        <w:t xml:space="preserve">de </w:t>
      </w:r>
      <w:r w:rsidR="00FD0D25" w:rsidRPr="00AE77C8">
        <w:rPr>
          <w:rFonts w:eastAsia="Times New Roman" w:cs="Arial"/>
          <w:lang w:eastAsia="es-CO"/>
        </w:rPr>
        <w:t>soluciones</w:t>
      </w:r>
      <w:r w:rsidRPr="00AE77C8">
        <w:rPr>
          <w:rFonts w:eastAsia="Times New Roman" w:cs="Arial"/>
          <w:lang w:eastAsia="es-CO"/>
        </w:rPr>
        <w:t xml:space="preserve"> de predios</w:t>
      </w:r>
      <w:r>
        <w:rPr>
          <w:rFonts w:eastAsia="Times New Roman" w:cs="Arial"/>
          <w:lang w:eastAsia="es-CO"/>
        </w:rPr>
        <w:t>.</w:t>
      </w:r>
    </w:p>
    <w:p w14:paraId="1ED472C5" w14:textId="77777777" w:rsidR="0012159E" w:rsidRDefault="0012159E" w:rsidP="0044406F">
      <w:pPr>
        <w:spacing w:line="240" w:lineRule="auto"/>
        <w:contextualSpacing/>
        <w:jc w:val="both"/>
        <w:rPr>
          <w:b/>
          <w:bCs/>
        </w:rPr>
      </w:pPr>
    </w:p>
    <w:p w14:paraId="5743C0A3" w14:textId="77777777" w:rsidR="001E0058" w:rsidRPr="00B01250" w:rsidRDefault="001E0058" w:rsidP="0044406F">
      <w:pPr>
        <w:spacing w:line="240" w:lineRule="auto"/>
        <w:contextualSpacing/>
        <w:jc w:val="both"/>
        <w:rPr>
          <w:b/>
          <w:bCs/>
        </w:rPr>
      </w:pPr>
    </w:p>
    <w:p w14:paraId="5D421B95" w14:textId="77777777" w:rsidR="00627260" w:rsidRPr="001E0058" w:rsidRDefault="009058AA" w:rsidP="001E0058">
      <w:pPr>
        <w:pStyle w:val="Prrafodelista"/>
        <w:numPr>
          <w:ilvl w:val="0"/>
          <w:numId w:val="61"/>
        </w:numPr>
        <w:spacing w:line="240" w:lineRule="auto"/>
        <w:ind w:left="426" w:hanging="426"/>
        <w:jc w:val="both"/>
        <w:rPr>
          <w:b/>
          <w:bCs/>
        </w:rPr>
      </w:pPr>
      <w:r w:rsidRPr="001E0058">
        <w:rPr>
          <w:b/>
          <w:bCs/>
        </w:rPr>
        <w:lastRenderedPageBreak/>
        <w:t>Plan Indicativo 2020-2023 y reporte SIEE vigencias 2018 y 2019.</w:t>
      </w:r>
    </w:p>
    <w:p w14:paraId="4C291252" w14:textId="77777777" w:rsidR="0012159E" w:rsidRDefault="0012159E" w:rsidP="00102852">
      <w:pPr>
        <w:pStyle w:val="paragraph"/>
        <w:spacing w:before="0" w:beforeAutospacing="0" w:after="0" w:afterAutospacing="0"/>
        <w:contextualSpacing/>
        <w:jc w:val="both"/>
        <w:textAlignment w:val="baseline"/>
        <w:rPr>
          <w:rStyle w:val="normaltextrun"/>
          <w:rFonts w:ascii="Arial" w:hAnsi="Arial" w:cs="Arial"/>
          <w:sz w:val="22"/>
          <w:szCs w:val="22"/>
          <w:lang w:val="es-MX"/>
        </w:rPr>
      </w:pPr>
    </w:p>
    <w:p w14:paraId="5EB0C2E8" w14:textId="77777777" w:rsidR="0015242D" w:rsidRDefault="009058AA" w:rsidP="00102852">
      <w:pPr>
        <w:pStyle w:val="paragraph"/>
        <w:spacing w:before="0" w:beforeAutospacing="0" w:after="0" w:afterAutospacing="0"/>
        <w:contextualSpacing/>
        <w:jc w:val="both"/>
        <w:textAlignment w:val="baseline"/>
        <w:rPr>
          <w:rStyle w:val="normaltextrun"/>
          <w:rFonts w:ascii="Arial" w:hAnsi="Arial" w:cs="Arial"/>
          <w:sz w:val="22"/>
          <w:szCs w:val="22"/>
          <w:lang w:val="es-MX"/>
        </w:rPr>
      </w:pPr>
      <w:r>
        <w:rPr>
          <w:rStyle w:val="normaltextrun"/>
          <w:rFonts w:ascii="Arial" w:hAnsi="Arial" w:cs="Arial"/>
          <w:sz w:val="22"/>
          <w:szCs w:val="22"/>
          <w:lang w:val="es-MX"/>
        </w:rPr>
        <w:t xml:space="preserve">De conformidad con los artículos 29 y 36 de </w:t>
      </w:r>
      <w:r w:rsidR="00196C65">
        <w:rPr>
          <w:rStyle w:val="normaltextrun"/>
          <w:rFonts w:ascii="Arial" w:hAnsi="Arial" w:cs="Arial"/>
          <w:sz w:val="22"/>
          <w:szCs w:val="22"/>
          <w:lang w:val="es-MX"/>
        </w:rPr>
        <w:t>L</w:t>
      </w:r>
      <w:r w:rsidRPr="003B3B0B">
        <w:rPr>
          <w:rStyle w:val="normaltextrun"/>
          <w:rFonts w:ascii="Arial" w:hAnsi="Arial" w:cs="Arial"/>
          <w:sz w:val="22"/>
          <w:szCs w:val="22"/>
          <w:lang w:val="es-MX"/>
        </w:rPr>
        <w:t xml:space="preserve">ey </w:t>
      </w:r>
      <w:r w:rsidR="005A675A">
        <w:rPr>
          <w:rStyle w:val="normaltextrun"/>
          <w:rFonts w:ascii="Arial" w:hAnsi="Arial" w:cs="Arial"/>
          <w:sz w:val="22"/>
          <w:szCs w:val="22"/>
          <w:lang w:val="es-MX"/>
        </w:rPr>
        <w:t>152 de 1994</w:t>
      </w:r>
      <w:r w:rsidRPr="003B3B0B">
        <w:rPr>
          <w:rStyle w:val="normaltextrun"/>
          <w:rFonts w:ascii="Arial" w:hAnsi="Arial" w:cs="Arial"/>
          <w:sz w:val="22"/>
          <w:szCs w:val="22"/>
          <w:lang w:val="es-MX"/>
        </w:rPr>
        <w:t xml:space="preserve">, </w:t>
      </w:r>
      <w:r>
        <w:rPr>
          <w:rStyle w:val="normaltextrun"/>
          <w:rFonts w:ascii="Arial" w:hAnsi="Arial" w:cs="Arial"/>
          <w:sz w:val="22"/>
          <w:szCs w:val="22"/>
          <w:lang w:val="es-MX"/>
        </w:rPr>
        <w:t xml:space="preserve">todas </w:t>
      </w:r>
      <w:r w:rsidR="003C3533">
        <w:rPr>
          <w:rStyle w:val="normaltextrun"/>
          <w:rFonts w:ascii="Arial" w:hAnsi="Arial" w:cs="Arial"/>
          <w:sz w:val="22"/>
          <w:szCs w:val="22"/>
          <w:lang w:val="es-MX"/>
        </w:rPr>
        <w:t>la</w:t>
      </w:r>
      <w:r>
        <w:rPr>
          <w:rStyle w:val="normaltextrun"/>
          <w:rFonts w:ascii="Arial" w:hAnsi="Arial" w:cs="Arial"/>
          <w:sz w:val="22"/>
          <w:szCs w:val="22"/>
          <w:lang w:val="es-MX"/>
        </w:rPr>
        <w:t xml:space="preserve">s entidades de la administración pública </w:t>
      </w:r>
      <w:r w:rsidR="003C3533" w:rsidRPr="003C3533">
        <w:rPr>
          <w:rStyle w:val="normaltextrun"/>
          <w:rFonts w:ascii="Arial" w:hAnsi="Arial" w:cs="Arial"/>
          <w:sz w:val="22"/>
          <w:szCs w:val="22"/>
          <w:lang w:val="es-MX"/>
        </w:rPr>
        <w:t xml:space="preserve">deberán elaborar, con base en los lineamientos del </w:t>
      </w:r>
      <w:r w:rsidR="005A675A">
        <w:rPr>
          <w:rStyle w:val="normaltextrun"/>
          <w:rFonts w:ascii="Arial" w:hAnsi="Arial" w:cs="Arial"/>
          <w:sz w:val="22"/>
          <w:szCs w:val="22"/>
          <w:lang w:val="es-MX"/>
        </w:rPr>
        <w:t>p</w:t>
      </w:r>
      <w:r w:rsidR="003C3533" w:rsidRPr="003C3533">
        <w:rPr>
          <w:rStyle w:val="normaltextrun"/>
          <w:rFonts w:ascii="Arial" w:hAnsi="Arial" w:cs="Arial"/>
          <w:sz w:val="22"/>
          <w:szCs w:val="22"/>
          <w:lang w:val="es-MX"/>
        </w:rPr>
        <w:t xml:space="preserve">lan </w:t>
      </w:r>
      <w:r w:rsidR="005A675A">
        <w:rPr>
          <w:rStyle w:val="normaltextrun"/>
          <w:rFonts w:ascii="Arial" w:hAnsi="Arial" w:cs="Arial"/>
          <w:sz w:val="22"/>
          <w:szCs w:val="22"/>
          <w:lang w:val="es-MX"/>
        </w:rPr>
        <w:t>n</w:t>
      </w:r>
      <w:r w:rsidR="003C3533" w:rsidRPr="003C3533">
        <w:rPr>
          <w:rStyle w:val="normaltextrun"/>
          <w:rFonts w:ascii="Arial" w:hAnsi="Arial" w:cs="Arial"/>
          <w:sz w:val="22"/>
          <w:szCs w:val="22"/>
          <w:lang w:val="es-MX"/>
        </w:rPr>
        <w:t xml:space="preserve">acional de </w:t>
      </w:r>
      <w:r w:rsidR="005A675A">
        <w:rPr>
          <w:rStyle w:val="normaltextrun"/>
          <w:rFonts w:ascii="Arial" w:hAnsi="Arial" w:cs="Arial"/>
          <w:sz w:val="22"/>
          <w:szCs w:val="22"/>
          <w:lang w:val="es-MX"/>
        </w:rPr>
        <w:t>d</w:t>
      </w:r>
      <w:r w:rsidR="003C3533" w:rsidRPr="003C3533">
        <w:rPr>
          <w:rStyle w:val="normaltextrun"/>
          <w:rFonts w:ascii="Arial" w:hAnsi="Arial" w:cs="Arial"/>
          <w:sz w:val="22"/>
          <w:szCs w:val="22"/>
          <w:lang w:val="es-MX"/>
        </w:rPr>
        <w:t>esarrollo y de las funciones que le señale la ley, un</w:t>
      </w:r>
      <w:r w:rsidR="005A675A">
        <w:rPr>
          <w:rStyle w:val="normaltextrun"/>
          <w:rFonts w:ascii="Arial" w:hAnsi="Arial" w:cs="Arial"/>
          <w:sz w:val="22"/>
          <w:szCs w:val="22"/>
          <w:lang w:val="es-MX"/>
        </w:rPr>
        <w:t xml:space="preserve"> </w:t>
      </w:r>
      <w:r w:rsidR="003C3533" w:rsidRPr="003C3533">
        <w:rPr>
          <w:rStyle w:val="normaltextrun"/>
          <w:rFonts w:ascii="Arial" w:hAnsi="Arial" w:cs="Arial"/>
          <w:sz w:val="22"/>
          <w:szCs w:val="22"/>
          <w:lang w:val="es-MX"/>
        </w:rPr>
        <w:t>plan indicativo cuatrienal</w:t>
      </w:r>
      <w:r w:rsidR="005A675A">
        <w:rPr>
          <w:rStyle w:val="normaltextrun"/>
          <w:rFonts w:ascii="Arial" w:hAnsi="Arial" w:cs="Arial"/>
          <w:sz w:val="22"/>
          <w:szCs w:val="22"/>
          <w:lang w:val="es-MX"/>
        </w:rPr>
        <w:t xml:space="preserve"> </w:t>
      </w:r>
      <w:r w:rsidR="003C3533" w:rsidRPr="003C3533">
        <w:rPr>
          <w:rStyle w:val="normaltextrun"/>
          <w:rFonts w:ascii="Arial" w:hAnsi="Arial" w:cs="Arial"/>
          <w:sz w:val="22"/>
          <w:szCs w:val="22"/>
          <w:lang w:val="es-MX"/>
        </w:rPr>
        <w:t>con planes de acción anuales que se constituirá en la base para la posterior evaluación de resultado</w:t>
      </w:r>
      <w:r w:rsidR="003C3533">
        <w:rPr>
          <w:rStyle w:val="normaltextrun"/>
          <w:rFonts w:ascii="Arial" w:hAnsi="Arial" w:cs="Arial"/>
          <w:sz w:val="22"/>
          <w:szCs w:val="22"/>
          <w:lang w:val="es-MX"/>
        </w:rPr>
        <w:t>s.</w:t>
      </w:r>
      <w:r w:rsidR="00946E87">
        <w:rPr>
          <w:rStyle w:val="normaltextrun"/>
          <w:rFonts w:ascii="Arial" w:hAnsi="Arial" w:cs="Arial"/>
          <w:sz w:val="22"/>
          <w:szCs w:val="22"/>
          <w:lang w:val="es-MX"/>
        </w:rPr>
        <w:t xml:space="preserve"> </w:t>
      </w:r>
      <w:r w:rsidRPr="003B3B0B">
        <w:rPr>
          <w:rStyle w:val="normaltextrun"/>
          <w:rFonts w:ascii="Arial" w:hAnsi="Arial" w:cs="Arial"/>
          <w:sz w:val="22"/>
          <w:szCs w:val="22"/>
          <w:lang w:val="es-MX"/>
        </w:rPr>
        <w:t xml:space="preserve">Así las cosas, para </w:t>
      </w:r>
      <w:r w:rsidR="00EE5A92" w:rsidRPr="003B3B0B">
        <w:rPr>
          <w:rStyle w:val="normaltextrun"/>
          <w:rFonts w:ascii="Arial" w:hAnsi="Arial" w:cs="Arial"/>
          <w:sz w:val="22"/>
          <w:szCs w:val="22"/>
          <w:lang w:val="es-MX"/>
        </w:rPr>
        <w:t xml:space="preserve">la evaluación de la planeación indicativa, </w:t>
      </w:r>
      <w:r w:rsidRPr="003B3B0B">
        <w:rPr>
          <w:rStyle w:val="normaltextrun"/>
          <w:rFonts w:ascii="Arial" w:hAnsi="Arial" w:cs="Arial"/>
          <w:sz w:val="22"/>
          <w:szCs w:val="22"/>
          <w:lang w:val="es-MX"/>
        </w:rPr>
        <w:t xml:space="preserve">el Municipio de </w:t>
      </w:r>
      <w:r w:rsidR="007068F5" w:rsidRPr="003B3B0B">
        <w:rPr>
          <w:rStyle w:val="normaltextrun"/>
          <w:rFonts w:ascii="Arial" w:hAnsi="Arial" w:cs="Arial"/>
          <w:sz w:val="22"/>
          <w:szCs w:val="22"/>
          <w:lang w:val="es-MX"/>
        </w:rPr>
        <w:t xml:space="preserve">Supatá – Cundinamarca </w:t>
      </w:r>
      <w:r w:rsidRPr="003B3B0B">
        <w:rPr>
          <w:rStyle w:val="normaltextrun"/>
          <w:rFonts w:ascii="Arial" w:hAnsi="Arial" w:cs="Arial"/>
          <w:sz w:val="22"/>
          <w:szCs w:val="22"/>
          <w:lang w:val="es-MX"/>
        </w:rPr>
        <w:t>realizó la entrega de</w:t>
      </w:r>
      <w:r w:rsidR="00536858" w:rsidRPr="003B3B0B">
        <w:rPr>
          <w:rStyle w:val="normaltextrun"/>
          <w:rFonts w:ascii="Arial" w:hAnsi="Arial" w:cs="Arial"/>
          <w:sz w:val="22"/>
          <w:szCs w:val="22"/>
          <w:lang w:val="es-MX"/>
        </w:rPr>
        <w:t xml:space="preserve">l documento </w:t>
      </w:r>
      <w:r w:rsidR="005A675A">
        <w:rPr>
          <w:rStyle w:val="normaltextrun"/>
          <w:rFonts w:ascii="Arial" w:hAnsi="Arial" w:cs="Arial"/>
          <w:sz w:val="22"/>
          <w:szCs w:val="22"/>
          <w:lang w:val="es-MX"/>
        </w:rPr>
        <w:t>“</w:t>
      </w:r>
      <w:r w:rsidR="00536858" w:rsidRPr="003B3B0B">
        <w:rPr>
          <w:rStyle w:val="normaltextrun"/>
          <w:rFonts w:ascii="Arial" w:hAnsi="Arial" w:cs="Arial"/>
          <w:i/>
          <w:iCs/>
          <w:sz w:val="22"/>
          <w:szCs w:val="22"/>
          <w:lang w:val="es-MX"/>
        </w:rPr>
        <w:t>Plan Indicativo Supatá Cundinamarca 2020-2023</w:t>
      </w:r>
      <w:r w:rsidR="005A675A">
        <w:rPr>
          <w:rStyle w:val="normaltextrun"/>
          <w:rFonts w:ascii="Arial" w:hAnsi="Arial" w:cs="Arial"/>
          <w:sz w:val="22"/>
          <w:szCs w:val="22"/>
          <w:lang w:val="es-MX"/>
        </w:rPr>
        <w:t>”</w:t>
      </w:r>
      <w:r w:rsidR="00536858" w:rsidRPr="003B3B0B">
        <w:rPr>
          <w:rStyle w:val="normaltextrun"/>
          <w:rFonts w:ascii="Arial" w:hAnsi="Arial" w:cs="Arial"/>
          <w:sz w:val="22"/>
          <w:szCs w:val="22"/>
          <w:lang w:val="es-MX"/>
        </w:rPr>
        <w:t>. De acuerdo con la revisión del instrumento de planeación, este se encuentra adecuadamente elaborado en los formatos proporcionados por el Departamento Nacional de Planeación</w:t>
      </w:r>
      <w:r w:rsidR="00196C65">
        <w:rPr>
          <w:rStyle w:val="normaltextrun"/>
          <w:rFonts w:ascii="Arial" w:hAnsi="Arial" w:cs="Arial"/>
          <w:sz w:val="22"/>
          <w:szCs w:val="22"/>
          <w:lang w:val="es-MX"/>
        </w:rPr>
        <w:t>,</w:t>
      </w:r>
      <w:r w:rsidR="00536858" w:rsidRPr="003B3B0B">
        <w:rPr>
          <w:rStyle w:val="normaltextrun"/>
          <w:rFonts w:ascii="Arial" w:hAnsi="Arial" w:cs="Arial"/>
          <w:sz w:val="22"/>
          <w:szCs w:val="22"/>
          <w:lang w:val="es-MX"/>
        </w:rPr>
        <w:t xml:space="preserve"> </w:t>
      </w:r>
      <w:r w:rsidR="00EE5A92" w:rsidRPr="003B3B0B">
        <w:rPr>
          <w:rStyle w:val="normaltextrun"/>
          <w:rFonts w:ascii="Arial" w:hAnsi="Arial" w:cs="Arial"/>
          <w:sz w:val="22"/>
          <w:szCs w:val="22"/>
          <w:lang w:val="es-MX"/>
        </w:rPr>
        <w:t xml:space="preserve">articulando una programación de recursos total de $28.818.201.229, valor que coincide con el costeo definido en el Plan de Desarrollo </w:t>
      </w:r>
      <w:r w:rsidR="00196C65">
        <w:rPr>
          <w:rStyle w:val="normaltextrun"/>
          <w:rFonts w:ascii="Arial" w:hAnsi="Arial" w:cs="Arial"/>
          <w:sz w:val="22"/>
          <w:szCs w:val="22"/>
          <w:lang w:val="es-MX"/>
        </w:rPr>
        <w:t>Municipal.</w:t>
      </w:r>
    </w:p>
    <w:p w14:paraId="3E32266F" w14:textId="77777777" w:rsidR="005A675A" w:rsidRDefault="009058AA" w:rsidP="00102852">
      <w:pPr>
        <w:pStyle w:val="paragraph"/>
        <w:spacing w:before="0" w:beforeAutospacing="0" w:after="0" w:afterAutospacing="0"/>
        <w:contextualSpacing/>
        <w:jc w:val="center"/>
        <w:textAlignment w:val="baseline"/>
        <w:rPr>
          <w:rStyle w:val="normaltextrun"/>
          <w:rFonts w:ascii="Arial" w:hAnsi="Arial"/>
          <w:sz w:val="18"/>
          <w:szCs w:val="18"/>
          <w:lang w:val="es-MX"/>
        </w:rPr>
      </w:pPr>
      <w:r w:rsidRPr="00BD6301">
        <w:rPr>
          <w:rStyle w:val="normaltextrun"/>
          <w:rFonts w:ascii="Arial" w:hAnsi="Arial"/>
          <w:b/>
          <w:bCs/>
          <w:sz w:val="18"/>
          <w:szCs w:val="18"/>
          <w:lang w:val="es-MX"/>
        </w:rPr>
        <w:t>Gráfico</w:t>
      </w:r>
      <w:r w:rsidR="00EE5A92" w:rsidRPr="00BD6301">
        <w:rPr>
          <w:rStyle w:val="normaltextrun"/>
          <w:rFonts w:ascii="Arial" w:hAnsi="Arial"/>
          <w:b/>
          <w:bCs/>
          <w:sz w:val="18"/>
          <w:szCs w:val="18"/>
          <w:lang w:val="es-MX"/>
        </w:rPr>
        <w:t xml:space="preserve"> No. </w:t>
      </w:r>
      <w:r w:rsidR="004930F5">
        <w:rPr>
          <w:rStyle w:val="normaltextrun"/>
          <w:rFonts w:ascii="Arial" w:hAnsi="Arial"/>
          <w:b/>
          <w:bCs/>
          <w:sz w:val="18"/>
          <w:szCs w:val="18"/>
          <w:lang w:val="es-MX"/>
        </w:rPr>
        <w:t>7</w:t>
      </w:r>
    </w:p>
    <w:p w14:paraId="24F9363C" w14:textId="77777777" w:rsidR="0059584C" w:rsidRPr="0059584C" w:rsidRDefault="009058AA" w:rsidP="0044406F">
      <w:pPr>
        <w:pStyle w:val="paragraph"/>
        <w:spacing w:before="0" w:beforeAutospacing="0" w:after="0" w:afterAutospacing="0"/>
        <w:contextualSpacing/>
        <w:jc w:val="center"/>
        <w:textAlignment w:val="baseline"/>
        <w:rPr>
          <w:rFonts w:ascii="Arial" w:hAnsi="Arial" w:cs="Arial"/>
          <w:sz w:val="18"/>
          <w:szCs w:val="18"/>
          <w:lang w:val="es-MX"/>
        </w:rPr>
      </w:pPr>
      <w:r>
        <w:rPr>
          <w:rStyle w:val="normaltextrun"/>
          <w:rFonts w:ascii="Arial" w:hAnsi="Arial"/>
          <w:sz w:val="18"/>
          <w:szCs w:val="18"/>
          <w:lang w:val="es-MX"/>
        </w:rPr>
        <w:t xml:space="preserve">Comparación de la programación de recursos entre el </w:t>
      </w:r>
      <w:r w:rsidRPr="00EE5A92">
        <w:rPr>
          <w:rStyle w:val="normaltextrun"/>
          <w:rFonts w:ascii="Arial" w:hAnsi="Arial"/>
          <w:sz w:val="18"/>
          <w:szCs w:val="18"/>
          <w:lang w:val="es-MX"/>
        </w:rPr>
        <w:t xml:space="preserve">Plan </w:t>
      </w:r>
      <w:r w:rsidR="005A675A">
        <w:rPr>
          <w:rStyle w:val="normaltextrun"/>
          <w:rFonts w:ascii="Arial" w:hAnsi="Arial"/>
          <w:sz w:val="18"/>
          <w:szCs w:val="18"/>
          <w:lang w:val="es-MX"/>
        </w:rPr>
        <w:t>P</w:t>
      </w:r>
      <w:r w:rsidRPr="00EE5A92">
        <w:rPr>
          <w:rStyle w:val="normaltextrun"/>
          <w:rFonts w:ascii="Arial" w:hAnsi="Arial"/>
          <w:sz w:val="18"/>
          <w:szCs w:val="18"/>
          <w:lang w:val="es-MX"/>
        </w:rPr>
        <w:t xml:space="preserve">lurianual de Inversiones del Plan de Desarrollo </w:t>
      </w:r>
      <w:r>
        <w:rPr>
          <w:rStyle w:val="normaltextrun"/>
          <w:rFonts w:ascii="Arial" w:hAnsi="Arial"/>
          <w:sz w:val="18"/>
          <w:szCs w:val="18"/>
          <w:lang w:val="es-MX"/>
        </w:rPr>
        <w:t xml:space="preserve">y el Plan Indicativo para el periodo 2020-2023, </w:t>
      </w:r>
      <w:r w:rsidRPr="00EE5A92">
        <w:rPr>
          <w:rStyle w:val="normaltextrun"/>
          <w:rFonts w:ascii="Arial" w:hAnsi="Arial"/>
          <w:sz w:val="18"/>
          <w:szCs w:val="18"/>
          <w:lang w:val="es-MX"/>
        </w:rPr>
        <w:t xml:space="preserve">Municipio de Supatá </w:t>
      </w:r>
      <w:r w:rsidR="00BD6301">
        <w:rPr>
          <w:rStyle w:val="normaltextrun"/>
          <w:rFonts w:ascii="Arial" w:hAnsi="Arial"/>
          <w:sz w:val="18"/>
          <w:szCs w:val="18"/>
          <w:lang w:val="es-MX"/>
        </w:rPr>
        <w:t>–</w:t>
      </w:r>
      <w:r w:rsidRPr="00EE5A92">
        <w:rPr>
          <w:rStyle w:val="normaltextrun"/>
          <w:rFonts w:ascii="Arial" w:hAnsi="Arial"/>
          <w:sz w:val="18"/>
          <w:szCs w:val="18"/>
          <w:lang w:val="es-MX"/>
        </w:rPr>
        <w:t xml:space="preserve"> Cundinamarca</w:t>
      </w:r>
      <w:r w:rsidR="00BD6301">
        <w:rPr>
          <w:rStyle w:val="normaltextrun"/>
          <w:rFonts w:ascii="Arial" w:hAnsi="Arial"/>
          <w:sz w:val="18"/>
          <w:szCs w:val="18"/>
          <w:lang w:val="es-MX"/>
        </w:rPr>
        <w:t xml:space="preserve"> </w:t>
      </w:r>
      <w:r w:rsidR="005A675A">
        <w:rPr>
          <w:rStyle w:val="normaltextrun"/>
          <w:rFonts w:ascii="Arial" w:hAnsi="Arial"/>
          <w:sz w:val="18"/>
          <w:szCs w:val="18"/>
          <w:lang w:val="es-MX"/>
        </w:rPr>
        <w:t>-</w:t>
      </w:r>
      <w:r w:rsidRPr="00EE5A92">
        <w:rPr>
          <w:rStyle w:val="normaltextrun"/>
          <w:rFonts w:ascii="Arial" w:hAnsi="Arial"/>
          <w:sz w:val="18"/>
          <w:szCs w:val="18"/>
          <w:lang w:val="es-MX"/>
        </w:rPr>
        <w:t>Cifras en pesos</w:t>
      </w:r>
      <w:r>
        <w:rPr>
          <w:rStyle w:val="normaltextrun"/>
          <w:rFonts w:ascii="Arial" w:hAnsi="Arial"/>
          <w:sz w:val="18"/>
          <w:szCs w:val="18"/>
          <w:lang w:val="es-MX"/>
        </w:rPr>
        <w:t>-</w:t>
      </w:r>
    </w:p>
    <w:p w14:paraId="07A26156" w14:textId="77777777" w:rsidR="0059584C" w:rsidRDefault="0059584C" w:rsidP="0044406F">
      <w:pPr>
        <w:spacing w:after="0" w:line="240" w:lineRule="auto"/>
        <w:contextualSpacing/>
        <w:jc w:val="center"/>
        <w:textAlignment w:val="baseline"/>
        <w:rPr>
          <w:rFonts w:eastAsia="Times New Roman" w:cs="Arial"/>
          <w:b/>
          <w:bCs/>
          <w:sz w:val="18"/>
          <w:szCs w:val="18"/>
          <w:lang w:eastAsia="es-CO"/>
        </w:rPr>
      </w:pPr>
    </w:p>
    <w:p w14:paraId="7B7CC2EE" w14:textId="77777777" w:rsidR="00117EC7" w:rsidRDefault="00117EC7" w:rsidP="0044406F">
      <w:pPr>
        <w:spacing w:after="0" w:line="240" w:lineRule="auto"/>
        <w:contextualSpacing/>
        <w:jc w:val="both"/>
        <w:textAlignment w:val="baseline"/>
        <w:rPr>
          <w:rFonts w:eastAsia="Times New Roman" w:cs="Arial"/>
          <w:b/>
          <w:bCs/>
          <w:sz w:val="16"/>
          <w:szCs w:val="16"/>
          <w:lang w:eastAsia="es-CO"/>
        </w:rPr>
      </w:pPr>
      <w:r>
        <w:rPr>
          <w:noProof/>
          <w:lang w:val="es-CO" w:eastAsia="es-CO"/>
        </w:rPr>
        <w:drawing>
          <wp:inline distT="0" distB="0" distL="0" distR="0" wp14:anchorId="2455065A" wp14:editId="6CE17360">
            <wp:extent cx="5453743" cy="3233057"/>
            <wp:effectExtent l="0" t="0" r="13970" b="5715"/>
            <wp:docPr id="7" name="Gráfico 7">
              <a:extLst xmlns:a="http://schemas.openxmlformats.org/drawingml/2006/main">
                <a:ext uri="{FF2B5EF4-FFF2-40B4-BE49-F238E27FC236}">
                  <a16:creationId xmlns:a16="http://schemas.microsoft.com/office/drawing/2014/main" id="{BDBDCBD2-B7BE-4016-9969-783B7761A8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C4F287B" w14:textId="77777777" w:rsidR="00EE5A92" w:rsidRPr="0044406F" w:rsidRDefault="009058AA" w:rsidP="0044406F">
      <w:pPr>
        <w:spacing w:after="0" w:line="240" w:lineRule="auto"/>
        <w:contextualSpacing/>
        <w:jc w:val="both"/>
        <w:textAlignment w:val="baseline"/>
        <w:rPr>
          <w:rFonts w:eastAsia="Times New Roman" w:cs="Arial"/>
          <w:sz w:val="16"/>
          <w:szCs w:val="16"/>
          <w:lang w:eastAsia="es-CO"/>
        </w:rPr>
      </w:pPr>
      <w:r w:rsidRPr="0044406F">
        <w:rPr>
          <w:rFonts w:eastAsia="Times New Roman" w:cs="Arial"/>
          <w:b/>
          <w:bCs/>
          <w:sz w:val="16"/>
          <w:szCs w:val="16"/>
          <w:lang w:eastAsia="es-CO"/>
        </w:rPr>
        <w:t xml:space="preserve">Fuente: </w:t>
      </w:r>
      <w:r w:rsidRPr="0044406F">
        <w:rPr>
          <w:rFonts w:eastAsia="Times New Roman" w:cs="Arial"/>
          <w:sz w:val="16"/>
          <w:szCs w:val="16"/>
          <w:lang w:eastAsia="es-CO"/>
        </w:rPr>
        <w:t>elaboración propia con base al Plan de Desarrollo Territorial 2020-2023 suministrado por la Entidad Territorial.</w:t>
      </w:r>
    </w:p>
    <w:p w14:paraId="03D0F8FD" w14:textId="77777777" w:rsidR="00252131" w:rsidRDefault="00252131" w:rsidP="0044406F">
      <w:pPr>
        <w:spacing w:after="0" w:line="240" w:lineRule="auto"/>
        <w:contextualSpacing/>
        <w:jc w:val="both"/>
        <w:textAlignment w:val="baseline"/>
        <w:rPr>
          <w:rFonts w:eastAsia="Times New Roman" w:cs="Arial"/>
          <w:b/>
          <w:bCs/>
          <w:sz w:val="18"/>
          <w:szCs w:val="18"/>
          <w:lang w:eastAsia="es-CO"/>
        </w:rPr>
      </w:pPr>
    </w:p>
    <w:p w14:paraId="02ECB098" w14:textId="77777777" w:rsidR="0027224B" w:rsidRDefault="009058AA" w:rsidP="0044406F">
      <w:pPr>
        <w:spacing w:after="0" w:line="240" w:lineRule="auto"/>
        <w:contextualSpacing/>
        <w:jc w:val="both"/>
        <w:textAlignment w:val="baseline"/>
        <w:rPr>
          <w:rStyle w:val="normaltextrun"/>
          <w:rFonts w:cs="Arial"/>
        </w:rPr>
      </w:pPr>
      <w:r>
        <w:rPr>
          <w:rStyle w:val="normaltextrun"/>
          <w:rFonts w:cs="Arial"/>
        </w:rPr>
        <w:t>N</w:t>
      </w:r>
      <w:r w:rsidRPr="003B3B0B">
        <w:rPr>
          <w:rStyle w:val="normaltextrun"/>
          <w:rFonts w:cs="Arial"/>
        </w:rPr>
        <w:t xml:space="preserve">o obstante, </w:t>
      </w:r>
      <w:r w:rsidR="00A94DC2">
        <w:rPr>
          <w:rStyle w:val="normaltextrun"/>
          <w:rFonts w:cs="Arial"/>
        </w:rPr>
        <w:t xml:space="preserve">en </w:t>
      </w:r>
      <w:r w:rsidRPr="003B3B0B">
        <w:rPr>
          <w:rStyle w:val="normaltextrun"/>
          <w:rFonts w:cs="Arial"/>
        </w:rPr>
        <w:t xml:space="preserve">la revisión de la programación </w:t>
      </w:r>
      <w:r w:rsidR="00011252">
        <w:rPr>
          <w:rStyle w:val="normaltextrun"/>
          <w:rFonts w:cs="Arial"/>
        </w:rPr>
        <w:t xml:space="preserve">sectorial </w:t>
      </w:r>
      <w:r>
        <w:rPr>
          <w:rStyle w:val="normaltextrun"/>
          <w:rFonts w:cs="Arial"/>
        </w:rPr>
        <w:t xml:space="preserve">contenida en el Plan Indicativo </w:t>
      </w:r>
      <w:r w:rsidRPr="003B3B0B">
        <w:rPr>
          <w:rStyle w:val="normaltextrun"/>
          <w:rFonts w:cs="Arial"/>
        </w:rPr>
        <w:t xml:space="preserve">en coherencia con </w:t>
      </w:r>
      <w:r>
        <w:rPr>
          <w:rStyle w:val="normaltextrun"/>
          <w:rFonts w:cs="Arial"/>
        </w:rPr>
        <w:t xml:space="preserve">el </w:t>
      </w:r>
      <w:r w:rsidRPr="003B3B0B">
        <w:rPr>
          <w:rStyle w:val="normaltextrun"/>
          <w:rFonts w:cs="Arial"/>
        </w:rPr>
        <w:t xml:space="preserve">Plan </w:t>
      </w:r>
      <w:r w:rsidR="00250E16">
        <w:rPr>
          <w:rStyle w:val="normaltextrun"/>
          <w:rFonts w:cs="Arial"/>
        </w:rPr>
        <w:t>P</w:t>
      </w:r>
      <w:r w:rsidRPr="003B3B0B">
        <w:rPr>
          <w:rStyle w:val="normaltextrun"/>
          <w:rFonts w:cs="Arial"/>
        </w:rPr>
        <w:t xml:space="preserve">lurianual de Inversiones del Plan de Desarrollo </w:t>
      </w:r>
      <w:r>
        <w:rPr>
          <w:rStyle w:val="normaltextrun"/>
          <w:rFonts w:cs="Arial"/>
        </w:rPr>
        <w:t>Municipal</w:t>
      </w:r>
      <w:r w:rsidR="00A94DC2">
        <w:rPr>
          <w:rStyle w:val="normaltextrun"/>
          <w:rFonts w:cs="Arial"/>
        </w:rPr>
        <w:t xml:space="preserve">, llamó la atención </w:t>
      </w:r>
      <w:r>
        <w:rPr>
          <w:rStyle w:val="normaltextrun"/>
          <w:rFonts w:cs="Arial"/>
        </w:rPr>
        <w:t xml:space="preserve">que la </w:t>
      </w:r>
      <w:r w:rsidR="008110C2">
        <w:rPr>
          <w:rStyle w:val="normaltextrun"/>
          <w:rFonts w:cs="Arial"/>
        </w:rPr>
        <w:t>A</w:t>
      </w:r>
      <w:r>
        <w:rPr>
          <w:rStyle w:val="normaltextrun"/>
          <w:rFonts w:cs="Arial"/>
        </w:rPr>
        <w:t>dministración</w:t>
      </w:r>
      <w:r w:rsidR="008110C2">
        <w:rPr>
          <w:rStyle w:val="normaltextrun"/>
          <w:rFonts w:cs="Arial"/>
        </w:rPr>
        <w:t xml:space="preserve"> Municipal</w:t>
      </w:r>
      <w:r>
        <w:rPr>
          <w:rStyle w:val="normaltextrun"/>
          <w:rFonts w:cs="Arial"/>
        </w:rPr>
        <w:t xml:space="preserve"> </w:t>
      </w:r>
      <w:r w:rsidR="005E55C9">
        <w:rPr>
          <w:rStyle w:val="normaltextrun"/>
          <w:rFonts w:cs="Arial"/>
        </w:rPr>
        <w:t xml:space="preserve">redistribuyó la programación presupuestal en el </w:t>
      </w:r>
      <w:r w:rsidR="005A675A">
        <w:rPr>
          <w:rStyle w:val="normaltextrun"/>
          <w:rFonts w:cs="Arial"/>
        </w:rPr>
        <w:t>S</w:t>
      </w:r>
      <w:r w:rsidR="005E55C9">
        <w:rPr>
          <w:rStyle w:val="normaltextrun"/>
          <w:rFonts w:cs="Arial"/>
        </w:rPr>
        <w:t>ector Gobierno Territorial al</w:t>
      </w:r>
      <w:r w:rsidR="000949AE">
        <w:rPr>
          <w:rStyle w:val="normaltextrun"/>
          <w:rFonts w:cs="Arial"/>
        </w:rPr>
        <w:t xml:space="preserve"> despla</w:t>
      </w:r>
      <w:r w:rsidR="005E55C9">
        <w:rPr>
          <w:rStyle w:val="normaltextrun"/>
          <w:rFonts w:cs="Arial"/>
        </w:rPr>
        <w:t xml:space="preserve">zar </w:t>
      </w:r>
      <w:r w:rsidR="000949AE">
        <w:rPr>
          <w:rStyle w:val="normaltextrun"/>
          <w:rFonts w:cs="Arial"/>
        </w:rPr>
        <w:t>$2</w:t>
      </w:r>
      <w:r w:rsidR="00680FBC">
        <w:rPr>
          <w:rStyle w:val="normaltextrun"/>
          <w:rFonts w:cs="Arial"/>
        </w:rPr>
        <w:t>45</w:t>
      </w:r>
      <w:r w:rsidR="000949AE">
        <w:rPr>
          <w:rStyle w:val="normaltextrun"/>
          <w:rFonts w:cs="Arial"/>
        </w:rPr>
        <w:t xml:space="preserve">.832.875 del </w:t>
      </w:r>
      <w:r w:rsidR="005A675A">
        <w:rPr>
          <w:rStyle w:val="normaltextrun"/>
          <w:rFonts w:cs="Arial"/>
        </w:rPr>
        <w:t>P</w:t>
      </w:r>
      <w:r w:rsidR="000949AE">
        <w:rPr>
          <w:rStyle w:val="normaltextrun"/>
          <w:rFonts w:cs="Arial"/>
        </w:rPr>
        <w:t xml:space="preserve">rograma de Seguridad al </w:t>
      </w:r>
      <w:r w:rsidR="005A675A">
        <w:rPr>
          <w:rStyle w:val="normaltextrun"/>
          <w:rFonts w:cs="Arial"/>
        </w:rPr>
        <w:t>P</w:t>
      </w:r>
      <w:r w:rsidR="000949AE">
        <w:rPr>
          <w:rStyle w:val="normaltextrun"/>
          <w:rFonts w:cs="Arial"/>
        </w:rPr>
        <w:t xml:space="preserve">rograma de Convivencia, pasando este último </w:t>
      </w:r>
      <w:r w:rsidR="006D674A">
        <w:rPr>
          <w:rStyle w:val="normaltextrun"/>
          <w:rFonts w:cs="Arial"/>
        </w:rPr>
        <w:t>de $12.000.000</w:t>
      </w:r>
      <w:r w:rsidR="008E217C">
        <w:rPr>
          <w:rStyle w:val="normaltextrun"/>
          <w:rFonts w:cs="Arial"/>
        </w:rPr>
        <w:t xml:space="preserve"> </w:t>
      </w:r>
      <w:r w:rsidR="000949AE">
        <w:rPr>
          <w:rStyle w:val="normaltextrun"/>
          <w:rFonts w:cs="Arial"/>
        </w:rPr>
        <w:t>a</w:t>
      </w:r>
      <w:r w:rsidR="008E217C">
        <w:rPr>
          <w:rStyle w:val="normaltextrun"/>
          <w:rFonts w:cs="Arial"/>
        </w:rPr>
        <w:t xml:space="preserve"> $257.832.875</w:t>
      </w:r>
      <w:r w:rsidR="00250E16">
        <w:rPr>
          <w:rStyle w:val="normaltextrun"/>
          <w:rFonts w:cs="Arial"/>
        </w:rPr>
        <w:t xml:space="preserve">, cambio </w:t>
      </w:r>
      <w:r w:rsidR="00250E16" w:rsidRPr="00250E16">
        <w:rPr>
          <w:rFonts w:cs="Arial"/>
        </w:rPr>
        <w:t>que no afecta l</w:t>
      </w:r>
      <w:r w:rsidR="00250E16">
        <w:rPr>
          <w:rFonts w:cs="Arial"/>
        </w:rPr>
        <w:t>a programación</w:t>
      </w:r>
      <w:r w:rsidR="00250E16" w:rsidRPr="00250E16">
        <w:rPr>
          <w:rFonts w:cs="Arial"/>
        </w:rPr>
        <w:t xml:space="preserve"> sectorial pero si l</w:t>
      </w:r>
      <w:r w:rsidR="00250E16">
        <w:rPr>
          <w:rFonts w:cs="Arial"/>
        </w:rPr>
        <w:t>a</w:t>
      </w:r>
      <w:r w:rsidR="00250E16" w:rsidRPr="00250E16">
        <w:rPr>
          <w:rFonts w:cs="Arial"/>
        </w:rPr>
        <w:t xml:space="preserve"> programátic</w:t>
      </w:r>
      <w:r w:rsidR="00250E16">
        <w:rPr>
          <w:rFonts w:cs="Arial"/>
        </w:rPr>
        <w:t>a</w:t>
      </w:r>
      <w:r w:rsidR="000949AE">
        <w:rPr>
          <w:rStyle w:val="normaltextrun"/>
          <w:rFonts w:cs="Arial"/>
        </w:rPr>
        <w:t>. Es importante destacar, que l</w:t>
      </w:r>
      <w:r w:rsidR="008110C2">
        <w:rPr>
          <w:rStyle w:val="normaltextrun"/>
          <w:rFonts w:cs="Arial"/>
        </w:rPr>
        <w:t xml:space="preserve">a programación inicial del Plan de Desarrollo no debe diferir en la programación </w:t>
      </w:r>
      <w:r w:rsidR="005A675A">
        <w:rPr>
          <w:rStyle w:val="normaltextrun"/>
          <w:rFonts w:cs="Arial"/>
        </w:rPr>
        <w:t>i</w:t>
      </w:r>
      <w:r w:rsidR="008110C2">
        <w:rPr>
          <w:rStyle w:val="normaltextrun"/>
          <w:rFonts w:cs="Arial"/>
        </w:rPr>
        <w:t>nd</w:t>
      </w:r>
      <w:r w:rsidR="005E55C9">
        <w:rPr>
          <w:rStyle w:val="normaltextrun"/>
          <w:rFonts w:cs="Arial"/>
        </w:rPr>
        <w:t xml:space="preserve">icativa </w:t>
      </w:r>
      <w:r w:rsidR="008110C2">
        <w:rPr>
          <w:rStyle w:val="normaltextrun"/>
          <w:rFonts w:cs="Arial"/>
        </w:rPr>
        <w:t>para el seguimiento de metas y objetivos.</w:t>
      </w:r>
    </w:p>
    <w:p w14:paraId="4D3F70EA" w14:textId="77777777" w:rsidR="00680FBC" w:rsidRPr="0044406F" w:rsidRDefault="00680FBC" w:rsidP="0044406F">
      <w:pPr>
        <w:spacing w:after="0" w:line="240" w:lineRule="auto"/>
        <w:contextualSpacing/>
        <w:jc w:val="both"/>
        <w:textAlignment w:val="baseline"/>
        <w:rPr>
          <w:rFonts w:eastAsia="Times New Roman" w:cs="Arial"/>
          <w:b/>
          <w:bCs/>
          <w:lang w:eastAsia="es-CO"/>
        </w:rPr>
      </w:pPr>
    </w:p>
    <w:p w14:paraId="15DB959B" w14:textId="77777777" w:rsidR="002D73EA" w:rsidRDefault="002D73EA" w:rsidP="001E0058">
      <w:pPr>
        <w:pStyle w:val="paragraph"/>
        <w:spacing w:before="0" w:beforeAutospacing="0" w:after="0" w:afterAutospacing="0"/>
        <w:contextualSpacing/>
        <w:jc w:val="both"/>
        <w:textAlignment w:val="baseline"/>
        <w:rPr>
          <w:rStyle w:val="normaltextrun"/>
          <w:rFonts w:ascii="Arial" w:hAnsi="Arial" w:cs="Arial"/>
          <w:b/>
          <w:bCs/>
          <w:sz w:val="22"/>
          <w:szCs w:val="22"/>
          <w:lang w:val="es-MX"/>
        </w:rPr>
      </w:pPr>
    </w:p>
    <w:p w14:paraId="24072890" w14:textId="77777777" w:rsidR="0015242D" w:rsidRDefault="009058AA" w:rsidP="001E0058">
      <w:pPr>
        <w:pStyle w:val="paragraph"/>
        <w:spacing w:before="0" w:beforeAutospacing="0" w:after="0" w:afterAutospacing="0"/>
        <w:contextualSpacing/>
        <w:jc w:val="both"/>
        <w:textAlignment w:val="baseline"/>
        <w:rPr>
          <w:rFonts w:ascii="Arial" w:hAnsi="Arial" w:cs="Arial"/>
          <w:sz w:val="22"/>
          <w:szCs w:val="22"/>
        </w:rPr>
      </w:pPr>
      <w:r>
        <w:rPr>
          <w:rStyle w:val="normaltextrun"/>
          <w:rFonts w:ascii="Arial" w:hAnsi="Arial" w:cs="Arial"/>
          <w:b/>
          <w:bCs/>
          <w:sz w:val="22"/>
          <w:szCs w:val="22"/>
          <w:lang w:val="es-MX"/>
        </w:rPr>
        <w:lastRenderedPageBreak/>
        <w:t>Reporte SIEE vigencias 2018 y 2019.</w:t>
      </w:r>
    </w:p>
    <w:p w14:paraId="41ABDA34" w14:textId="77777777" w:rsidR="005A675A" w:rsidRDefault="005A675A" w:rsidP="00102852">
      <w:pPr>
        <w:pStyle w:val="paragraph"/>
        <w:contextualSpacing/>
        <w:jc w:val="both"/>
        <w:textAlignment w:val="baseline"/>
        <w:rPr>
          <w:rStyle w:val="normaltextrun"/>
          <w:rFonts w:ascii="Arial" w:hAnsi="Arial" w:cs="Arial"/>
          <w:sz w:val="22"/>
          <w:szCs w:val="22"/>
          <w:lang w:val="es-MX"/>
        </w:rPr>
      </w:pPr>
    </w:p>
    <w:p w14:paraId="78DED813" w14:textId="77777777" w:rsidR="00AD5239" w:rsidRDefault="009058AA" w:rsidP="00102852">
      <w:pPr>
        <w:pStyle w:val="paragraph"/>
        <w:contextualSpacing/>
        <w:jc w:val="both"/>
        <w:textAlignment w:val="baseline"/>
        <w:rPr>
          <w:rStyle w:val="normaltextrun"/>
          <w:rFonts w:ascii="Arial" w:hAnsi="Arial" w:cs="Arial"/>
          <w:sz w:val="22"/>
          <w:szCs w:val="22"/>
          <w:lang w:val="es-MX"/>
        </w:rPr>
      </w:pPr>
      <w:r>
        <w:rPr>
          <w:rStyle w:val="normaltextrun"/>
          <w:rFonts w:ascii="Arial" w:hAnsi="Arial" w:cs="Arial"/>
          <w:sz w:val="22"/>
          <w:szCs w:val="22"/>
          <w:lang w:val="es-MX"/>
        </w:rPr>
        <w:t xml:space="preserve">El </w:t>
      </w:r>
      <w:r w:rsidRPr="00486EC6">
        <w:rPr>
          <w:rStyle w:val="normaltextrun"/>
          <w:rFonts w:ascii="Arial" w:hAnsi="Arial" w:cs="Arial"/>
          <w:sz w:val="22"/>
          <w:szCs w:val="22"/>
          <w:lang w:val="es-MX"/>
        </w:rPr>
        <w:t>Sistema de Información para la Evaluación de la Eficacia</w:t>
      </w:r>
      <w:r>
        <w:rPr>
          <w:rStyle w:val="normaltextrun"/>
          <w:rFonts w:ascii="Arial" w:hAnsi="Arial" w:cs="Arial"/>
          <w:sz w:val="22"/>
          <w:szCs w:val="22"/>
          <w:lang w:val="es-MX"/>
        </w:rPr>
        <w:t xml:space="preserve"> </w:t>
      </w:r>
      <w:r w:rsidR="008A6CE9">
        <w:rPr>
          <w:rStyle w:val="normaltextrun"/>
          <w:rFonts w:ascii="Arial" w:hAnsi="Arial" w:cs="Arial"/>
          <w:sz w:val="22"/>
          <w:szCs w:val="22"/>
          <w:lang w:val="es-MX"/>
        </w:rPr>
        <w:t>-</w:t>
      </w:r>
      <w:r w:rsidR="005A675A">
        <w:rPr>
          <w:rStyle w:val="normaltextrun"/>
          <w:rFonts w:ascii="Arial" w:hAnsi="Arial" w:cs="Arial"/>
          <w:sz w:val="22"/>
          <w:szCs w:val="22"/>
          <w:lang w:val="es-MX"/>
        </w:rPr>
        <w:t xml:space="preserve"> </w:t>
      </w:r>
      <w:r>
        <w:rPr>
          <w:rStyle w:val="normaltextrun"/>
          <w:rFonts w:ascii="Arial" w:hAnsi="Arial" w:cs="Arial"/>
          <w:sz w:val="22"/>
          <w:szCs w:val="22"/>
          <w:lang w:val="es-MX"/>
        </w:rPr>
        <w:t>SIEE</w:t>
      </w:r>
      <w:r w:rsidRPr="00486EC6">
        <w:rPr>
          <w:rStyle w:val="normaltextrun"/>
          <w:rFonts w:ascii="Arial" w:hAnsi="Arial" w:cs="Arial"/>
          <w:sz w:val="22"/>
          <w:szCs w:val="22"/>
          <w:lang w:val="es-MX"/>
        </w:rPr>
        <w:t xml:space="preserve"> es una aplicación que brinda instrumentos para cargar las metas de los </w:t>
      </w:r>
      <w:r w:rsidR="005A675A">
        <w:rPr>
          <w:rStyle w:val="normaltextrun"/>
          <w:rFonts w:ascii="Arial" w:hAnsi="Arial" w:cs="Arial"/>
          <w:sz w:val="22"/>
          <w:szCs w:val="22"/>
          <w:lang w:val="es-MX"/>
        </w:rPr>
        <w:t>p</w:t>
      </w:r>
      <w:r w:rsidR="00DC775B">
        <w:rPr>
          <w:rStyle w:val="normaltextrun"/>
          <w:rFonts w:ascii="Arial" w:hAnsi="Arial" w:cs="Arial"/>
          <w:sz w:val="22"/>
          <w:szCs w:val="22"/>
          <w:lang w:val="es-MX"/>
        </w:rPr>
        <w:t xml:space="preserve">lanes de </w:t>
      </w:r>
      <w:r w:rsidR="005A675A">
        <w:rPr>
          <w:rStyle w:val="normaltextrun"/>
          <w:rFonts w:ascii="Arial" w:hAnsi="Arial" w:cs="Arial"/>
          <w:sz w:val="22"/>
          <w:szCs w:val="22"/>
          <w:lang w:val="es-MX"/>
        </w:rPr>
        <w:t>d</w:t>
      </w:r>
      <w:r w:rsidR="00DC775B">
        <w:rPr>
          <w:rStyle w:val="normaltextrun"/>
          <w:rFonts w:ascii="Arial" w:hAnsi="Arial" w:cs="Arial"/>
          <w:sz w:val="22"/>
          <w:szCs w:val="22"/>
          <w:lang w:val="es-MX"/>
        </w:rPr>
        <w:t>esarrollo</w:t>
      </w:r>
      <w:r w:rsidRPr="00486EC6">
        <w:rPr>
          <w:rStyle w:val="normaltextrun"/>
          <w:rFonts w:ascii="Arial" w:hAnsi="Arial" w:cs="Arial"/>
          <w:sz w:val="22"/>
          <w:szCs w:val="22"/>
          <w:lang w:val="es-MX"/>
        </w:rPr>
        <w:t xml:space="preserve"> </w:t>
      </w:r>
      <w:r w:rsidR="00DC775B">
        <w:rPr>
          <w:rStyle w:val="normaltextrun"/>
          <w:rFonts w:ascii="Arial" w:hAnsi="Arial" w:cs="Arial"/>
          <w:sz w:val="22"/>
          <w:szCs w:val="22"/>
          <w:lang w:val="es-MX"/>
        </w:rPr>
        <w:t xml:space="preserve">y la </w:t>
      </w:r>
      <w:r w:rsidR="008A6CE9">
        <w:rPr>
          <w:rStyle w:val="normaltextrun"/>
          <w:rFonts w:ascii="Arial" w:hAnsi="Arial" w:cs="Arial"/>
          <w:sz w:val="22"/>
          <w:szCs w:val="22"/>
          <w:lang w:val="es-MX"/>
        </w:rPr>
        <w:t xml:space="preserve">correspondiente </w:t>
      </w:r>
      <w:r w:rsidR="008A6CE9" w:rsidRPr="00486EC6">
        <w:rPr>
          <w:rStyle w:val="normaltextrun"/>
          <w:rFonts w:ascii="Arial" w:hAnsi="Arial" w:cs="Arial"/>
          <w:sz w:val="22"/>
          <w:szCs w:val="22"/>
          <w:lang w:val="es-MX"/>
        </w:rPr>
        <w:t>información</w:t>
      </w:r>
      <w:r w:rsidRPr="00486EC6">
        <w:rPr>
          <w:rStyle w:val="normaltextrun"/>
          <w:rFonts w:ascii="Arial" w:hAnsi="Arial" w:cs="Arial"/>
          <w:sz w:val="22"/>
          <w:szCs w:val="22"/>
          <w:lang w:val="es-MX"/>
        </w:rPr>
        <w:t xml:space="preserve"> de programación</w:t>
      </w:r>
      <w:r w:rsidR="00DC775B">
        <w:rPr>
          <w:rStyle w:val="normaltextrun"/>
          <w:rFonts w:ascii="Arial" w:hAnsi="Arial" w:cs="Arial"/>
          <w:sz w:val="22"/>
          <w:szCs w:val="22"/>
          <w:lang w:val="es-MX"/>
        </w:rPr>
        <w:t xml:space="preserve">, </w:t>
      </w:r>
      <w:r w:rsidRPr="00486EC6">
        <w:rPr>
          <w:rStyle w:val="normaltextrun"/>
          <w:rFonts w:ascii="Arial" w:hAnsi="Arial" w:cs="Arial"/>
          <w:sz w:val="22"/>
          <w:szCs w:val="22"/>
          <w:lang w:val="es-MX"/>
        </w:rPr>
        <w:t>ejecución</w:t>
      </w:r>
      <w:r w:rsidR="00DC775B">
        <w:rPr>
          <w:rStyle w:val="normaltextrun"/>
          <w:rFonts w:ascii="Arial" w:hAnsi="Arial" w:cs="Arial"/>
          <w:sz w:val="22"/>
          <w:szCs w:val="22"/>
          <w:lang w:val="es-MX"/>
        </w:rPr>
        <w:t xml:space="preserve"> y seguimiento</w:t>
      </w:r>
      <w:r w:rsidRPr="00486EC6">
        <w:rPr>
          <w:rStyle w:val="normaltextrun"/>
          <w:rFonts w:ascii="Arial" w:hAnsi="Arial" w:cs="Arial"/>
          <w:sz w:val="22"/>
          <w:szCs w:val="22"/>
          <w:lang w:val="es-MX"/>
        </w:rPr>
        <w:t xml:space="preserve"> </w:t>
      </w:r>
      <w:r w:rsidR="00946E87" w:rsidRPr="00486EC6">
        <w:rPr>
          <w:rStyle w:val="normaltextrun"/>
          <w:rFonts w:ascii="Arial" w:hAnsi="Arial" w:cs="Arial"/>
          <w:sz w:val="22"/>
          <w:szCs w:val="22"/>
          <w:lang w:val="es-MX"/>
        </w:rPr>
        <w:t>de</w:t>
      </w:r>
      <w:r w:rsidR="00946E87">
        <w:rPr>
          <w:rStyle w:val="normaltextrun"/>
          <w:rFonts w:ascii="Arial" w:hAnsi="Arial" w:cs="Arial"/>
          <w:sz w:val="22"/>
          <w:szCs w:val="22"/>
          <w:lang w:val="es-MX"/>
        </w:rPr>
        <w:t xml:space="preserve"> </w:t>
      </w:r>
      <w:r w:rsidR="005A675A" w:rsidRPr="00486EC6">
        <w:rPr>
          <w:rStyle w:val="normaltextrun"/>
          <w:rFonts w:ascii="Arial" w:hAnsi="Arial" w:cs="Arial"/>
          <w:sz w:val="22"/>
          <w:szCs w:val="22"/>
          <w:lang w:val="es-MX"/>
        </w:rPr>
        <w:t>estas</w:t>
      </w:r>
      <w:r w:rsidR="00DC775B">
        <w:rPr>
          <w:rStyle w:val="normaltextrun"/>
          <w:rFonts w:ascii="Arial" w:hAnsi="Arial" w:cs="Arial"/>
          <w:sz w:val="22"/>
          <w:szCs w:val="22"/>
          <w:lang w:val="es-MX"/>
        </w:rPr>
        <w:t xml:space="preserve">. </w:t>
      </w:r>
      <w:r w:rsidR="0015242D">
        <w:rPr>
          <w:rStyle w:val="normaltextrun"/>
          <w:rFonts w:ascii="Arial" w:hAnsi="Arial" w:cs="Arial"/>
          <w:sz w:val="22"/>
          <w:szCs w:val="22"/>
          <w:lang w:val="es-MX"/>
        </w:rPr>
        <w:t>Referente al reporte en el SIEE</w:t>
      </w:r>
      <w:r w:rsidR="008A6CE9" w:rsidRPr="008A6CE9">
        <w:rPr>
          <w:rStyle w:val="normaltextrun"/>
          <w:rFonts w:ascii="Arial" w:hAnsi="Arial" w:cs="Arial"/>
          <w:sz w:val="22"/>
          <w:szCs w:val="22"/>
          <w:lang w:val="es-MX"/>
        </w:rPr>
        <w:t xml:space="preserve"> </w:t>
      </w:r>
      <w:r w:rsidR="008A6CE9">
        <w:rPr>
          <w:rStyle w:val="normaltextrun"/>
          <w:rFonts w:ascii="Arial" w:hAnsi="Arial" w:cs="Arial"/>
          <w:sz w:val="22"/>
          <w:szCs w:val="22"/>
          <w:lang w:val="es-MX"/>
        </w:rPr>
        <w:t>para las vigencias 2018 y 2019,</w:t>
      </w:r>
      <w:r w:rsidR="0015242D">
        <w:rPr>
          <w:rStyle w:val="normaltextrun"/>
          <w:rFonts w:ascii="Arial" w:hAnsi="Arial" w:cs="Arial"/>
          <w:sz w:val="22"/>
          <w:szCs w:val="22"/>
          <w:lang w:val="es-MX"/>
        </w:rPr>
        <w:t xml:space="preserve"> se observó que el Municipio de </w:t>
      </w:r>
      <w:r w:rsidR="00F676CC">
        <w:rPr>
          <w:rStyle w:val="normaltextrun"/>
          <w:rFonts w:ascii="Arial" w:hAnsi="Arial" w:cs="Arial"/>
          <w:sz w:val="22"/>
          <w:szCs w:val="22"/>
          <w:lang w:val="es-MX"/>
        </w:rPr>
        <w:t>Supatá - Cundinamarca</w:t>
      </w:r>
      <w:r w:rsidR="0015242D">
        <w:rPr>
          <w:rStyle w:val="normaltextrun"/>
          <w:rFonts w:ascii="Arial" w:hAnsi="Arial" w:cs="Arial"/>
          <w:sz w:val="22"/>
          <w:szCs w:val="22"/>
          <w:lang w:val="es-MX"/>
        </w:rPr>
        <w:t xml:space="preserve"> realizó el respectivo reporte</w:t>
      </w:r>
      <w:r w:rsidR="005A675A">
        <w:rPr>
          <w:rStyle w:val="normaltextrun"/>
          <w:rFonts w:ascii="Arial" w:hAnsi="Arial" w:cs="Arial"/>
          <w:sz w:val="22"/>
          <w:szCs w:val="22"/>
          <w:lang w:val="es-MX"/>
        </w:rPr>
        <w:t xml:space="preserve"> </w:t>
      </w:r>
      <w:r w:rsidR="0015242D">
        <w:rPr>
          <w:rStyle w:val="normaltextrun"/>
          <w:rFonts w:ascii="Arial" w:hAnsi="Arial" w:cs="Arial"/>
          <w:sz w:val="22"/>
          <w:szCs w:val="22"/>
          <w:lang w:val="es-MX"/>
        </w:rPr>
        <w:t>de información</w:t>
      </w:r>
      <w:r w:rsidR="008A6CE9">
        <w:rPr>
          <w:rStyle w:val="normaltextrun"/>
          <w:rFonts w:ascii="Arial" w:hAnsi="Arial" w:cs="Arial"/>
          <w:sz w:val="22"/>
          <w:szCs w:val="22"/>
          <w:lang w:val="es-MX"/>
        </w:rPr>
        <w:t xml:space="preserve"> en los plazos y condiciones solicitadas</w:t>
      </w:r>
      <w:r w:rsidR="0039117B">
        <w:rPr>
          <w:rStyle w:val="normaltextrun"/>
          <w:rFonts w:ascii="Arial" w:hAnsi="Arial" w:cs="Arial"/>
          <w:sz w:val="22"/>
          <w:szCs w:val="22"/>
          <w:lang w:val="es-MX"/>
        </w:rPr>
        <w:t>, así las cosas, se procedió a comparar los datos de programación y ejecución del Plan Indicativo en contra</w:t>
      </w:r>
      <w:r w:rsidR="00C84A1A">
        <w:rPr>
          <w:rStyle w:val="normaltextrun"/>
          <w:rFonts w:ascii="Arial" w:hAnsi="Arial" w:cs="Arial"/>
          <w:sz w:val="22"/>
          <w:szCs w:val="22"/>
          <w:lang w:val="es-MX"/>
        </w:rPr>
        <w:t>s</w:t>
      </w:r>
      <w:r w:rsidR="0039117B">
        <w:rPr>
          <w:rStyle w:val="normaltextrun"/>
          <w:rFonts w:ascii="Arial" w:hAnsi="Arial" w:cs="Arial"/>
          <w:sz w:val="22"/>
          <w:szCs w:val="22"/>
          <w:lang w:val="es-MX"/>
        </w:rPr>
        <w:t xml:space="preserve">te con la ejecución pasiva del gasto. </w:t>
      </w:r>
      <w:r w:rsidR="0015242D">
        <w:rPr>
          <w:rStyle w:val="normaltextrun"/>
          <w:rFonts w:ascii="Arial" w:hAnsi="Arial" w:cs="Arial"/>
          <w:sz w:val="22"/>
          <w:szCs w:val="22"/>
          <w:lang w:val="es-MX"/>
        </w:rPr>
        <w:t>A continuación, se muestra el detalle de la información allí consignada</w:t>
      </w:r>
      <w:r w:rsidR="006116C5">
        <w:rPr>
          <w:rStyle w:val="normaltextrun"/>
          <w:rFonts w:ascii="Arial" w:hAnsi="Arial" w:cs="Arial"/>
          <w:sz w:val="22"/>
          <w:szCs w:val="22"/>
          <w:lang w:val="es-MX"/>
        </w:rPr>
        <w:t>:</w:t>
      </w:r>
    </w:p>
    <w:p w14:paraId="18145348" w14:textId="77777777" w:rsidR="005A675A" w:rsidRDefault="009058AA" w:rsidP="00102852">
      <w:pPr>
        <w:spacing w:line="240" w:lineRule="auto"/>
        <w:contextualSpacing/>
        <w:jc w:val="center"/>
        <w:rPr>
          <w:rStyle w:val="normaltextrun"/>
          <w:sz w:val="18"/>
          <w:szCs w:val="18"/>
        </w:rPr>
      </w:pPr>
      <w:r>
        <w:rPr>
          <w:rStyle w:val="normaltextrun"/>
          <w:b/>
          <w:bCs/>
          <w:sz w:val="18"/>
          <w:szCs w:val="18"/>
        </w:rPr>
        <w:t>Cuadro</w:t>
      </w:r>
      <w:r w:rsidRPr="00BD6301">
        <w:rPr>
          <w:rStyle w:val="normaltextrun"/>
          <w:rFonts w:eastAsia="Times New Roman"/>
          <w:b/>
          <w:bCs/>
          <w:sz w:val="18"/>
          <w:szCs w:val="18"/>
        </w:rPr>
        <w:t xml:space="preserve"> No. </w:t>
      </w:r>
      <w:r w:rsidR="00AD5239">
        <w:rPr>
          <w:rStyle w:val="normaltextrun"/>
          <w:rFonts w:eastAsia="Times New Roman"/>
          <w:b/>
          <w:bCs/>
          <w:sz w:val="18"/>
          <w:szCs w:val="18"/>
        </w:rPr>
        <w:t>2</w:t>
      </w:r>
      <w:r w:rsidR="004930F5">
        <w:rPr>
          <w:rStyle w:val="normaltextrun"/>
          <w:rFonts w:eastAsia="Times New Roman"/>
          <w:b/>
          <w:bCs/>
          <w:sz w:val="18"/>
          <w:szCs w:val="18"/>
        </w:rPr>
        <w:t>2</w:t>
      </w:r>
    </w:p>
    <w:p w14:paraId="5ECBA6BA" w14:textId="77777777" w:rsidR="00BD6301" w:rsidRDefault="009058AA" w:rsidP="0044406F">
      <w:pPr>
        <w:spacing w:line="240" w:lineRule="auto"/>
        <w:contextualSpacing/>
        <w:jc w:val="center"/>
        <w:rPr>
          <w:b/>
          <w:bCs/>
        </w:rPr>
      </w:pPr>
      <w:r>
        <w:rPr>
          <w:rStyle w:val="normaltextrun"/>
          <w:sz w:val="18"/>
          <w:szCs w:val="18"/>
        </w:rPr>
        <w:t xml:space="preserve">Comparación variables programación de la inversión: </w:t>
      </w:r>
      <w:r w:rsidR="005A675A">
        <w:rPr>
          <w:rStyle w:val="normaltextrun"/>
          <w:sz w:val="18"/>
          <w:szCs w:val="18"/>
        </w:rPr>
        <w:t>p</w:t>
      </w:r>
      <w:r>
        <w:rPr>
          <w:rStyle w:val="normaltextrun"/>
          <w:sz w:val="18"/>
          <w:szCs w:val="18"/>
        </w:rPr>
        <w:t xml:space="preserve">resupuesto </w:t>
      </w:r>
      <w:r w:rsidR="005A675A">
        <w:rPr>
          <w:rStyle w:val="normaltextrun"/>
          <w:sz w:val="18"/>
          <w:szCs w:val="18"/>
        </w:rPr>
        <w:t>d</w:t>
      </w:r>
      <w:r>
        <w:rPr>
          <w:rStyle w:val="normaltextrun"/>
          <w:sz w:val="18"/>
          <w:szCs w:val="18"/>
        </w:rPr>
        <w:t xml:space="preserve">efinitivo de gasto de inversión con programación presupuestal en el reporte al SIEE vigencias 2018 y2019, </w:t>
      </w:r>
      <w:r w:rsidRPr="00EE5A92">
        <w:rPr>
          <w:rStyle w:val="normaltextrun"/>
          <w:rFonts w:eastAsia="Times New Roman"/>
          <w:sz w:val="18"/>
          <w:szCs w:val="18"/>
        </w:rPr>
        <w:t xml:space="preserve">Municipio de Supatá </w:t>
      </w:r>
      <w:r>
        <w:rPr>
          <w:rStyle w:val="normaltextrun"/>
          <w:rFonts w:eastAsia="Times New Roman"/>
          <w:sz w:val="18"/>
          <w:szCs w:val="18"/>
        </w:rPr>
        <w:t>–</w:t>
      </w:r>
      <w:r w:rsidRPr="00EE5A92">
        <w:rPr>
          <w:rStyle w:val="normaltextrun"/>
          <w:rFonts w:eastAsia="Times New Roman"/>
          <w:sz w:val="18"/>
          <w:szCs w:val="18"/>
        </w:rPr>
        <w:t xml:space="preserve"> Cundinamarca</w:t>
      </w:r>
      <w:r>
        <w:rPr>
          <w:rStyle w:val="normaltextrun"/>
          <w:rFonts w:eastAsia="Times New Roman"/>
          <w:sz w:val="18"/>
          <w:szCs w:val="18"/>
        </w:rPr>
        <w:t xml:space="preserve"> </w:t>
      </w:r>
      <w:r w:rsidRPr="00EE5A92">
        <w:rPr>
          <w:rStyle w:val="normaltextrun"/>
          <w:rFonts w:eastAsia="Times New Roman"/>
          <w:sz w:val="18"/>
          <w:szCs w:val="18"/>
        </w:rPr>
        <w:t>–Cifras en pesos</w:t>
      </w:r>
      <w:r>
        <w:rPr>
          <w:rStyle w:val="normaltextrun"/>
          <w:rFonts w:eastAsia="Times New Roman"/>
          <w:sz w:val="18"/>
          <w:szCs w:val="18"/>
        </w:rPr>
        <w:t>-</w:t>
      </w:r>
    </w:p>
    <w:tbl>
      <w:tblPr>
        <w:tblW w:w="9169" w:type="dxa"/>
        <w:jc w:val="center"/>
        <w:tblCellMar>
          <w:left w:w="70" w:type="dxa"/>
          <w:right w:w="70" w:type="dxa"/>
        </w:tblCellMar>
        <w:tblLook w:val="04A0" w:firstRow="1" w:lastRow="0" w:firstColumn="1" w:lastColumn="0" w:noHBand="0" w:noVBand="1"/>
      </w:tblPr>
      <w:tblGrid>
        <w:gridCol w:w="1511"/>
        <w:gridCol w:w="1292"/>
        <w:gridCol w:w="1292"/>
        <w:gridCol w:w="1257"/>
        <w:gridCol w:w="1292"/>
        <w:gridCol w:w="1292"/>
        <w:gridCol w:w="1233"/>
      </w:tblGrid>
      <w:tr w:rsidR="00BF5386" w14:paraId="42AA734A" w14:textId="77777777" w:rsidTr="00440AFC">
        <w:trPr>
          <w:trHeight w:val="300"/>
          <w:tblHeader/>
          <w:jc w:val="center"/>
        </w:trPr>
        <w:tc>
          <w:tcPr>
            <w:tcW w:w="1530" w:type="dxa"/>
            <w:vMerge w:val="restart"/>
            <w:tcBorders>
              <w:top w:val="single" w:sz="4" w:space="0" w:color="auto"/>
              <w:left w:val="single" w:sz="4" w:space="0" w:color="auto"/>
              <w:bottom w:val="single" w:sz="4" w:space="0" w:color="000000"/>
              <w:right w:val="single" w:sz="4" w:space="0" w:color="auto"/>
            </w:tcBorders>
            <w:shd w:val="clear" w:color="000000" w:fill="666699"/>
            <w:vAlign w:val="center"/>
            <w:hideMark/>
          </w:tcPr>
          <w:p w14:paraId="45C828E7" w14:textId="77777777" w:rsidR="00BD6301" w:rsidRPr="00440AFC" w:rsidRDefault="009058AA" w:rsidP="0044406F">
            <w:pPr>
              <w:spacing w:after="0" w:line="240" w:lineRule="auto"/>
              <w:contextualSpacing/>
              <w:jc w:val="center"/>
              <w:rPr>
                <w:rFonts w:eastAsia="Times New Roman" w:cs="Arial"/>
                <w:b/>
                <w:bCs/>
                <w:color w:val="FFFFFF"/>
                <w:sz w:val="18"/>
                <w:szCs w:val="18"/>
                <w:lang w:val="es-CO" w:eastAsia="es-CO"/>
              </w:rPr>
            </w:pPr>
            <w:r w:rsidRPr="00440AFC">
              <w:rPr>
                <w:rFonts w:eastAsia="Times New Roman" w:cs="Arial"/>
                <w:b/>
                <w:bCs/>
                <w:color w:val="FFFFFF"/>
                <w:sz w:val="18"/>
                <w:szCs w:val="18"/>
                <w:lang w:val="es-CO" w:eastAsia="es-CO"/>
              </w:rPr>
              <w:t>Sector</w:t>
            </w:r>
          </w:p>
        </w:tc>
        <w:tc>
          <w:tcPr>
            <w:tcW w:w="3764" w:type="dxa"/>
            <w:gridSpan w:val="3"/>
            <w:tcBorders>
              <w:top w:val="single" w:sz="4" w:space="0" w:color="auto"/>
              <w:left w:val="nil"/>
              <w:bottom w:val="single" w:sz="4" w:space="0" w:color="auto"/>
              <w:right w:val="single" w:sz="4" w:space="0" w:color="000000"/>
            </w:tcBorders>
            <w:shd w:val="clear" w:color="000000" w:fill="666699"/>
            <w:vAlign w:val="center"/>
            <w:hideMark/>
          </w:tcPr>
          <w:p w14:paraId="2AD5FF02" w14:textId="77777777" w:rsidR="00BD6301" w:rsidRPr="00440AFC" w:rsidRDefault="009058AA" w:rsidP="0044406F">
            <w:pPr>
              <w:spacing w:after="0" w:line="240" w:lineRule="auto"/>
              <w:contextualSpacing/>
              <w:jc w:val="center"/>
              <w:rPr>
                <w:rFonts w:eastAsia="Times New Roman" w:cs="Arial"/>
                <w:b/>
                <w:bCs/>
                <w:color w:val="FFFFFF"/>
                <w:sz w:val="18"/>
                <w:szCs w:val="18"/>
                <w:lang w:val="es-CO" w:eastAsia="es-CO"/>
              </w:rPr>
            </w:pPr>
            <w:r w:rsidRPr="00440AFC">
              <w:rPr>
                <w:rFonts w:eastAsia="Times New Roman" w:cs="Arial"/>
                <w:b/>
                <w:bCs/>
                <w:color w:val="FFFFFF"/>
                <w:sz w:val="18"/>
                <w:szCs w:val="18"/>
                <w:lang w:val="es-CO" w:eastAsia="es-CO"/>
              </w:rPr>
              <w:t>2018</w:t>
            </w:r>
          </w:p>
        </w:tc>
        <w:tc>
          <w:tcPr>
            <w:tcW w:w="3875" w:type="dxa"/>
            <w:gridSpan w:val="3"/>
            <w:tcBorders>
              <w:top w:val="single" w:sz="4" w:space="0" w:color="auto"/>
              <w:left w:val="nil"/>
              <w:bottom w:val="single" w:sz="4" w:space="0" w:color="auto"/>
              <w:right w:val="single" w:sz="4" w:space="0" w:color="000000"/>
            </w:tcBorders>
            <w:shd w:val="clear" w:color="000000" w:fill="666699"/>
            <w:vAlign w:val="center"/>
            <w:hideMark/>
          </w:tcPr>
          <w:p w14:paraId="6EA4C870" w14:textId="77777777" w:rsidR="00BD6301" w:rsidRPr="00440AFC" w:rsidRDefault="009058AA" w:rsidP="0044406F">
            <w:pPr>
              <w:spacing w:after="0" w:line="240" w:lineRule="auto"/>
              <w:contextualSpacing/>
              <w:jc w:val="center"/>
              <w:rPr>
                <w:rFonts w:eastAsia="Times New Roman" w:cs="Arial"/>
                <w:b/>
                <w:bCs/>
                <w:color w:val="FFFFFF"/>
                <w:sz w:val="18"/>
                <w:szCs w:val="18"/>
                <w:lang w:val="es-CO" w:eastAsia="es-CO"/>
              </w:rPr>
            </w:pPr>
            <w:r w:rsidRPr="00440AFC">
              <w:rPr>
                <w:rFonts w:eastAsia="Times New Roman" w:cs="Arial"/>
                <w:b/>
                <w:bCs/>
                <w:color w:val="FFFFFF"/>
                <w:sz w:val="18"/>
                <w:szCs w:val="18"/>
                <w:lang w:val="es-CO" w:eastAsia="es-CO"/>
              </w:rPr>
              <w:t>2019</w:t>
            </w:r>
          </w:p>
        </w:tc>
      </w:tr>
      <w:tr w:rsidR="00BF5386" w14:paraId="63104182" w14:textId="77777777" w:rsidTr="00440AFC">
        <w:trPr>
          <w:trHeight w:val="480"/>
          <w:tblHeader/>
          <w:jc w:val="center"/>
        </w:trPr>
        <w:tc>
          <w:tcPr>
            <w:tcW w:w="1530" w:type="dxa"/>
            <w:vMerge/>
            <w:tcBorders>
              <w:top w:val="single" w:sz="4" w:space="0" w:color="auto"/>
              <w:left w:val="single" w:sz="4" w:space="0" w:color="auto"/>
              <w:bottom w:val="single" w:sz="4" w:space="0" w:color="000000"/>
              <w:right w:val="single" w:sz="4" w:space="0" w:color="auto"/>
            </w:tcBorders>
            <w:vAlign w:val="center"/>
            <w:hideMark/>
          </w:tcPr>
          <w:p w14:paraId="2015A870" w14:textId="77777777" w:rsidR="00BD6301" w:rsidRPr="00440AFC" w:rsidRDefault="00BD6301" w:rsidP="0044406F">
            <w:pPr>
              <w:spacing w:after="0" w:line="240" w:lineRule="auto"/>
              <w:contextualSpacing/>
              <w:rPr>
                <w:rFonts w:eastAsia="Times New Roman" w:cs="Arial"/>
                <w:b/>
                <w:bCs/>
                <w:color w:val="FFFFFF"/>
                <w:sz w:val="18"/>
                <w:szCs w:val="18"/>
                <w:lang w:val="es-CO" w:eastAsia="es-CO"/>
              </w:rPr>
            </w:pPr>
          </w:p>
        </w:tc>
        <w:tc>
          <w:tcPr>
            <w:tcW w:w="1292" w:type="dxa"/>
            <w:tcBorders>
              <w:top w:val="nil"/>
              <w:left w:val="nil"/>
              <w:bottom w:val="single" w:sz="4" w:space="0" w:color="auto"/>
              <w:right w:val="single" w:sz="4" w:space="0" w:color="auto"/>
            </w:tcBorders>
            <w:shd w:val="clear" w:color="000000" w:fill="666699"/>
            <w:vAlign w:val="center"/>
            <w:hideMark/>
          </w:tcPr>
          <w:p w14:paraId="79EBA042" w14:textId="77777777" w:rsidR="00BD6301" w:rsidRPr="00440AFC" w:rsidRDefault="009058AA" w:rsidP="0044406F">
            <w:pPr>
              <w:spacing w:after="0" w:line="240" w:lineRule="auto"/>
              <w:contextualSpacing/>
              <w:jc w:val="center"/>
              <w:rPr>
                <w:rFonts w:eastAsia="Times New Roman" w:cs="Arial"/>
                <w:b/>
                <w:bCs/>
                <w:color w:val="FFFFFF"/>
                <w:sz w:val="18"/>
                <w:szCs w:val="18"/>
                <w:lang w:val="es-CO" w:eastAsia="es-CO"/>
              </w:rPr>
            </w:pPr>
            <w:r w:rsidRPr="00440AFC">
              <w:rPr>
                <w:rFonts w:eastAsia="Times New Roman" w:cs="Arial"/>
                <w:b/>
                <w:bCs/>
                <w:color w:val="FFFFFF"/>
                <w:sz w:val="18"/>
                <w:szCs w:val="18"/>
                <w:lang w:val="es-CO" w:eastAsia="es-CO"/>
              </w:rPr>
              <w:t>Ejecución presupuestal</w:t>
            </w:r>
          </w:p>
        </w:tc>
        <w:tc>
          <w:tcPr>
            <w:tcW w:w="1142" w:type="dxa"/>
            <w:tcBorders>
              <w:top w:val="nil"/>
              <w:left w:val="nil"/>
              <w:bottom w:val="single" w:sz="4" w:space="0" w:color="auto"/>
              <w:right w:val="single" w:sz="4" w:space="0" w:color="auto"/>
            </w:tcBorders>
            <w:shd w:val="clear" w:color="000000" w:fill="666699"/>
            <w:vAlign w:val="center"/>
            <w:hideMark/>
          </w:tcPr>
          <w:p w14:paraId="5F70006E" w14:textId="77777777" w:rsidR="00BD6301" w:rsidRPr="00440AFC" w:rsidRDefault="009058AA" w:rsidP="0044406F">
            <w:pPr>
              <w:spacing w:after="0" w:line="240" w:lineRule="auto"/>
              <w:contextualSpacing/>
              <w:jc w:val="center"/>
              <w:rPr>
                <w:rFonts w:eastAsia="Times New Roman" w:cs="Arial"/>
                <w:b/>
                <w:bCs/>
                <w:color w:val="FFFFFF"/>
                <w:sz w:val="18"/>
                <w:szCs w:val="18"/>
                <w:lang w:val="es-CO" w:eastAsia="es-CO"/>
              </w:rPr>
            </w:pPr>
            <w:r w:rsidRPr="00440AFC">
              <w:rPr>
                <w:rFonts w:eastAsia="Times New Roman" w:cs="Arial"/>
                <w:b/>
                <w:bCs/>
                <w:color w:val="FFFFFF"/>
                <w:sz w:val="18"/>
                <w:szCs w:val="18"/>
                <w:lang w:val="es-CO" w:eastAsia="es-CO"/>
              </w:rPr>
              <w:t>SIEE</w:t>
            </w:r>
          </w:p>
        </w:tc>
        <w:tc>
          <w:tcPr>
            <w:tcW w:w="1324" w:type="dxa"/>
            <w:tcBorders>
              <w:top w:val="nil"/>
              <w:left w:val="nil"/>
              <w:bottom w:val="single" w:sz="4" w:space="0" w:color="auto"/>
              <w:right w:val="single" w:sz="4" w:space="0" w:color="auto"/>
            </w:tcBorders>
            <w:shd w:val="clear" w:color="000000" w:fill="666699"/>
            <w:vAlign w:val="center"/>
            <w:hideMark/>
          </w:tcPr>
          <w:p w14:paraId="66CD70EC" w14:textId="77777777" w:rsidR="00BD6301" w:rsidRPr="00440AFC" w:rsidRDefault="009058AA" w:rsidP="0044406F">
            <w:pPr>
              <w:spacing w:after="0" w:line="240" w:lineRule="auto"/>
              <w:contextualSpacing/>
              <w:jc w:val="center"/>
              <w:rPr>
                <w:rFonts w:eastAsia="Times New Roman" w:cs="Arial"/>
                <w:b/>
                <w:bCs/>
                <w:color w:val="FFFFFF"/>
                <w:sz w:val="18"/>
                <w:szCs w:val="18"/>
                <w:lang w:val="es-CO" w:eastAsia="es-CO"/>
              </w:rPr>
            </w:pPr>
            <w:r w:rsidRPr="00440AFC">
              <w:rPr>
                <w:rFonts w:eastAsia="Times New Roman" w:cs="Arial"/>
                <w:b/>
                <w:bCs/>
                <w:color w:val="FFFFFF"/>
                <w:sz w:val="18"/>
                <w:szCs w:val="18"/>
                <w:lang w:val="es-CO" w:eastAsia="es-CO"/>
              </w:rPr>
              <w:t>Diferencia</w:t>
            </w:r>
          </w:p>
        </w:tc>
        <w:tc>
          <w:tcPr>
            <w:tcW w:w="1292" w:type="dxa"/>
            <w:tcBorders>
              <w:top w:val="nil"/>
              <w:left w:val="nil"/>
              <w:bottom w:val="single" w:sz="4" w:space="0" w:color="auto"/>
              <w:right w:val="single" w:sz="4" w:space="0" w:color="auto"/>
            </w:tcBorders>
            <w:shd w:val="clear" w:color="000000" w:fill="666699"/>
            <w:vAlign w:val="center"/>
            <w:hideMark/>
          </w:tcPr>
          <w:p w14:paraId="7271FC53" w14:textId="77777777" w:rsidR="00BD6301" w:rsidRPr="00440AFC" w:rsidRDefault="009058AA" w:rsidP="0044406F">
            <w:pPr>
              <w:spacing w:after="0" w:line="240" w:lineRule="auto"/>
              <w:contextualSpacing/>
              <w:jc w:val="center"/>
              <w:rPr>
                <w:rFonts w:eastAsia="Times New Roman" w:cs="Arial"/>
                <w:b/>
                <w:bCs/>
                <w:color w:val="FFFFFF"/>
                <w:sz w:val="18"/>
                <w:szCs w:val="18"/>
                <w:lang w:val="es-CO" w:eastAsia="es-CO"/>
              </w:rPr>
            </w:pPr>
            <w:r w:rsidRPr="00440AFC">
              <w:rPr>
                <w:rFonts w:eastAsia="Times New Roman" w:cs="Arial"/>
                <w:b/>
                <w:bCs/>
                <w:color w:val="FFFFFF"/>
                <w:sz w:val="18"/>
                <w:szCs w:val="18"/>
                <w:lang w:val="es-CO" w:eastAsia="es-CO"/>
              </w:rPr>
              <w:t>Ejecución presupuestal</w:t>
            </w:r>
          </w:p>
        </w:tc>
        <w:tc>
          <w:tcPr>
            <w:tcW w:w="1292" w:type="dxa"/>
            <w:tcBorders>
              <w:top w:val="nil"/>
              <w:left w:val="nil"/>
              <w:bottom w:val="single" w:sz="4" w:space="0" w:color="auto"/>
              <w:right w:val="single" w:sz="4" w:space="0" w:color="auto"/>
            </w:tcBorders>
            <w:shd w:val="clear" w:color="000000" w:fill="666699"/>
            <w:vAlign w:val="center"/>
            <w:hideMark/>
          </w:tcPr>
          <w:p w14:paraId="19EA0041" w14:textId="77777777" w:rsidR="00BD6301" w:rsidRPr="00440AFC" w:rsidRDefault="009058AA" w:rsidP="0044406F">
            <w:pPr>
              <w:spacing w:after="0" w:line="240" w:lineRule="auto"/>
              <w:contextualSpacing/>
              <w:jc w:val="center"/>
              <w:rPr>
                <w:rFonts w:eastAsia="Times New Roman" w:cs="Arial"/>
                <w:b/>
                <w:bCs/>
                <w:color w:val="FFFFFF"/>
                <w:sz w:val="18"/>
                <w:szCs w:val="18"/>
                <w:lang w:val="es-CO" w:eastAsia="es-CO"/>
              </w:rPr>
            </w:pPr>
            <w:r w:rsidRPr="00440AFC">
              <w:rPr>
                <w:rFonts w:eastAsia="Times New Roman" w:cs="Arial"/>
                <w:b/>
                <w:bCs/>
                <w:color w:val="FFFFFF"/>
                <w:sz w:val="18"/>
                <w:szCs w:val="18"/>
                <w:lang w:val="es-CO" w:eastAsia="es-CO"/>
              </w:rPr>
              <w:t>SIEE</w:t>
            </w:r>
          </w:p>
        </w:tc>
        <w:tc>
          <w:tcPr>
            <w:tcW w:w="1284" w:type="dxa"/>
            <w:tcBorders>
              <w:top w:val="nil"/>
              <w:left w:val="nil"/>
              <w:bottom w:val="single" w:sz="4" w:space="0" w:color="auto"/>
              <w:right w:val="single" w:sz="4" w:space="0" w:color="auto"/>
            </w:tcBorders>
            <w:shd w:val="clear" w:color="000000" w:fill="666699"/>
            <w:vAlign w:val="center"/>
            <w:hideMark/>
          </w:tcPr>
          <w:p w14:paraId="41187A15" w14:textId="77777777" w:rsidR="00BD6301" w:rsidRPr="00440AFC" w:rsidRDefault="009058AA" w:rsidP="0044406F">
            <w:pPr>
              <w:spacing w:after="0" w:line="240" w:lineRule="auto"/>
              <w:contextualSpacing/>
              <w:jc w:val="center"/>
              <w:rPr>
                <w:rFonts w:eastAsia="Times New Roman" w:cs="Arial"/>
                <w:b/>
                <w:bCs/>
                <w:color w:val="FFFFFF"/>
                <w:sz w:val="18"/>
                <w:szCs w:val="18"/>
                <w:lang w:val="es-CO" w:eastAsia="es-CO"/>
              </w:rPr>
            </w:pPr>
            <w:r w:rsidRPr="00440AFC">
              <w:rPr>
                <w:rFonts w:eastAsia="Times New Roman" w:cs="Arial"/>
                <w:b/>
                <w:bCs/>
                <w:color w:val="FFFFFF"/>
                <w:sz w:val="18"/>
                <w:szCs w:val="18"/>
                <w:lang w:val="es-CO" w:eastAsia="es-CO"/>
              </w:rPr>
              <w:t>Diferencia</w:t>
            </w:r>
          </w:p>
        </w:tc>
      </w:tr>
      <w:tr w:rsidR="00BF5386" w14:paraId="354F068E" w14:textId="77777777" w:rsidTr="00440AFC">
        <w:trPr>
          <w:trHeight w:val="300"/>
          <w:jc w:val="center"/>
        </w:trPr>
        <w:tc>
          <w:tcPr>
            <w:tcW w:w="1530" w:type="dxa"/>
            <w:tcBorders>
              <w:top w:val="nil"/>
              <w:left w:val="single" w:sz="4" w:space="0" w:color="auto"/>
              <w:bottom w:val="single" w:sz="4" w:space="0" w:color="auto"/>
              <w:right w:val="single" w:sz="4" w:space="0" w:color="auto"/>
            </w:tcBorders>
            <w:shd w:val="clear" w:color="000000" w:fill="CCCCFF"/>
            <w:vAlign w:val="center"/>
            <w:hideMark/>
          </w:tcPr>
          <w:p w14:paraId="01ADF5D1"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Educación</w:t>
            </w:r>
          </w:p>
        </w:tc>
        <w:tc>
          <w:tcPr>
            <w:tcW w:w="1292" w:type="dxa"/>
            <w:tcBorders>
              <w:top w:val="nil"/>
              <w:left w:val="nil"/>
              <w:bottom w:val="single" w:sz="4" w:space="0" w:color="auto"/>
              <w:right w:val="single" w:sz="4" w:space="0" w:color="auto"/>
            </w:tcBorders>
            <w:shd w:val="clear" w:color="000000" w:fill="FFFFFF"/>
            <w:noWrap/>
            <w:vAlign w:val="center"/>
            <w:hideMark/>
          </w:tcPr>
          <w:p w14:paraId="09BC0163"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127.069.551</w:t>
            </w:r>
          </w:p>
        </w:tc>
        <w:tc>
          <w:tcPr>
            <w:tcW w:w="1142" w:type="dxa"/>
            <w:tcBorders>
              <w:top w:val="nil"/>
              <w:left w:val="nil"/>
              <w:bottom w:val="single" w:sz="4" w:space="0" w:color="auto"/>
              <w:right w:val="single" w:sz="4" w:space="0" w:color="auto"/>
            </w:tcBorders>
            <w:shd w:val="clear" w:color="000000" w:fill="FFFFFF"/>
            <w:noWrap/>
            <w:vAlign w:val="center"/>
            <w:hideMark/>
          </w:tcPr>
          <w:p w14:paraId="0C8DD7C3"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198.451.000</w:t>
            </w:r>
          </w:p>
        </w:tc>
        <w:tc>
          <w:tcPr>
            <w:tcW w:w="1324" w:type="dxa"/>
            <w:tcBorders>
              <w:top w:val="nil"/>
              <w:left w:val="nil"/>
              <w:bottom w:val="single" w:sz="4" w:space="0" w:color="auto"/>
              <w:right w:val="single" w:sz="4" w:space="0" w:color="auto"/>
            </w:tcBorders>
            <w:shd w:val="clear" w:color="000000" w:fill="E5E5FF"/>
            <w:vAlign w:val="center"/>
            <w:hideMark/>
          </w:tcPr>
          <w:p w14:paraId="389AFF11"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-71.381.449</w:t>
            </w:r>
          </w:p>
        </w:tc>
        <w:tc>
          <w:tcPr>
            <w:tcW w:w="1292" w:type="dxa"/>
            <w:tcBorders>
              <w:top w:val="nil"/>
              <w:left w:val="nil"/>
              <w:bottom w:val="single" w:sz="4" w:space="0" w:color="auto"/>
              <w:right w:val="single" w:sz="4" w:space="0" w:color="auto"/>
            </w:tcBorders>
            <w:shd w:val="clear" w:color="000000" w:fill="FFFFFF"/>
            <w:noWrap/>
            <w:vAlign w:val="center"/>
            <w:hideMark/>
          </w:tcPr>
          <w:p w14:paraId="2D37F257"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110.614.433</w:t>
            </w:r>
          </w:p>
        </w:tc>
        <w:tc>
          <w:tcPr>
            <w:tcW w:w="1292" w:type="dxa"/>
            <w:tcBorders>
              <w:top w:val="nil"/>
              <w:left w:val="nil"/>
              <w:bottom w:val="single" w:sz="4" w:space="0" w:color="auto"/>
              <w:right w:val="single" w:sz="4" w:space="0" w:color="auto"/>
            </w:tcBorders>
            <w:shd w:val="clear" w:color="000000" w:fill="FFFFFF"/>
            <w:noWrap/>
            <w:vAlign w:val="center"/>
            <w:hideMark/>
          </w:tcPr>
          <w:p w14:paraId="5658CB45"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208.376.000</w:t>
            </w:r>
          </w:p>
        </w:tc>
        <w:tc>
          <w:tcPr>
            <w:tcW w:w="1284" w:type="dxa"/>
            <w:tcBorders>
              <w:top w:val="nil"/>
              <w:left w:val="nil"/>
              <w:bottom w:val="single" w:sz="4" w:space="0" w:color="auto"/>
              <w:right w:val="single" w:sz="4" w:space="0" w:color="auto"/>
            </w:tcBorders>
            <w:shd w:val="clear" w:color="000000" w:fill="E5E5FF"/>
            <w:vAlign w:val="center"/>
            <w:hideMark/>
          </w:tcPr>
          <w:p w14:paraId="277B03D7"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-97.761.567</w:t>
            </w:r>
          </w:p>
        </w:tc>
      </w:tr>
      <w:tr w:rsidR="00BF5386" w14:paraId="1AF1AF6B" w14:textId="77777777" w:rsidTr="00440AFC">
        <w:trPr>
          <w:trHeight w:val="300"/>
          <w:jc w:val="center"/>
        </w:trPr>
        <w:tc>
          <w:tcPr>
            <w:tcW w:w="1530" w:type="dxa"/>
            <w:tcBorders>
              <w:top w:val="nil"/>
              <w:left w:val="single" w:sz="4" w:space="0" w:color="auto"/>
              <w:bottom w:val="single" w:sz="4" w:space="0" w:color="auto"/>
              <w:right w:val="single" w:sz="4" w:space="0" w:color="auto"/>
            </w:tcBorders>
            <w:shd w:val="clear" w:color="000000" w:fill="CCCCFF"/>
            <w:vAlign w:val="center"/>
            <w:hideMark/>
          </w:tcPr>
          <w:p w14:paraId="33BB38F3"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Salud</w:t>
            </w:r>
          </w:p>
        </w:tc>
        <w:tc>
          <w:tcPr>
            <w:tcW w:w="1292" w:type="dxa"/>
            <w:tcBorders>
              <w:top w:val="nil"/>
              <w:left w:val="nil"/>
              <w:bottom w:val="single" w:sz="4" w:space="0" w:color="auto"/>
              <w:right w:val="single" w:sz="4" w:space="0" w:color="auto"/>
            </w:tcBorders>
            <w:shd w:val="clear" w:color="000000" w:fill="FFFFFF"/>
            <w:noWrap/>
            <w:vAlign w:val="center"/>
            <w:hideMark/>
          </w:tcPr>
          <w:p w14:paraId="30848112"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63.313.950</w:t>
            </w:r>
          </w:p>
        </w:tc>
        <w:tc>
          <w:tcPr>
            <w:tcW w:w="1142" w:type="dxa"/>
            <w:tcBorders>
              <w:top w:val="nil"/>
              <w:left w:val="nil"/>
              <w:bottom w:val="single" w:sz="4" w:space="0" w:color="auto"/>
              <w:right w:val="single" w:sz="4" w:space="0" w:color="auto"/>
            </w:tcBorders>
            <w:shd w:val="clear" w:color="000000" w:fill="FFFFFF"/>
            <w:noWrap/>
            <w:vAlign w:val="center"/>
            <w:hideMark/>
          </w:tcPr>
          <w:p w14:paraId="66584B41"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0</w:t>
            </w:r>
          </w:p>
        </w:tc>
        <w:tc>
          <w:tcPr>
            <w:tcW w:w="1324" w:type="dxa"/>
            <w:tcBorders>
              <w:top w:val="nil"/>
              <w:left w:val="nil"/>
              <w:bottom w:val="single" w:sz="4" w:space="0" w:color="auto"/>
              <w:right w:val="single" w:sz="4" w:space="0" w:color="auto"/>
            </w:tcBorders>
            <w:shd w:val="clear" w:color="000000" w:fill="E5E5FF"/>
            <w:vAlign w:val="center"/>
            <w:hideMark/>
          </w:tcPr>
          <w:p w14:paraId="644BF3E6"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63.313.950</w:t>
            </w:r>
          </w:p>
        </w:tc>
        <w:tc>
          <w:tcPr>
            <w:tcW w:w="1292" w:type="dxa"/>
            <w:tcBorders>
              <w:top w:val="nil"/>
              <w:left w:val="nil"/>
              <w:bottom w:val="single" w:sz="4" w:space="0" w:color="auto"/>
              <w:right w:val="single" w:sz="4" w:space="0" w:color="auto"/>
            </w:tcBorders>
            <w:shd w:val="clear" w:color="000000" w:fill="FFFFFF"/>
            <w:noWrap/>
            <w:vAlign w:val="center"/>
            <w:hideMark/>
          </w:tcPr>
          <w:p w14:paraId="50D89EFD"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59.794.807</w:t>
            </w:r>
          </w:p>
        </w:tc>
        <w:tc>
          <w:tcPr>
            <w:tcW w:w="1292" w:type="dxa"/>
            <w:tcBorders>
              <w:top w:val="nil"/>
              <w:left w:val="nil"/>
              <w:bottom w:val="single" w:sz="4" w:space="0" w:color="auto"/>
              <w:right w:val="single" w:sz="4" w:space="0" w:color="auto"/>
            </w:tcBorders>
            <w:shd w:val="clear" w:color="000000" w:fill="FFFFFF"/>
            <w:noWrap/>
            <w:vAlign w:val="center"/>
            <w:hideMark/>
          </w:tcPr>
          <w:p w14:paraId="215820FC"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0</w:t>
            </w:r>
          </w:p>
        </w:tc>
        <w:tc>
          <w:tcPr>
            <w:tcW w:w="1284" w:type="dxa"/>
            <w:tcBorders>
              <w:top w:val="nil"/>
              <w:left w:val="nil"/>
              <w:bottom w:val="single" w:sz="4" w:space="0" w:color="auto"/>
              <w:right w:val="single" w:sz="4" w:space="0" w:color="auto"/>
            </w:tcBorders>
            <w:shd w:val="clear" w:color="000000" w:fill="E5E5FF"/>
            <w:vAlign w:val="center"/>
            <w:hideMark/>
          </w:tcPr>
          <w:p w14:paraId="4CF62B8D"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59.794.807</w:t>
            </w:r>
          </w:p>
        </w:tc>
      </w:tr>
      <w:tr w:rsidR="00BF5386" w14:paraId="473C66E9" w14:textId="77777777" w:rsidTr="00440AFC">
        <w:trPr>
          <w:trHeight w:val="300"/>
          <w:jc w:val="center"/>
        </w:trPr>
        <w:tc>
          <w:tcPr>
            <w:tcW w:w="1530" w:type="dxa"/>
            <w:tcBorders>
              <w:top w:val="nil"/>
              <w:left w:val="single" w:sz="4" w:space="0" w:color="auto"/>
              <w:bottom w:val="single" w:sz="4" w:space="0" w:color="auto"/>
              <w:right w:val="single" w:sz="4" w:space="0" w:color="auto"/>
            </w:tcBorders>
            <w:shd w:val="clear" w:color="000000" w:fill="CCCCFF"/>
            <w:vAlign w:val="center"/>
            <w:hideMark/>
          </w:tcPr>
          <w:p w14:paraId="44E364A0"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APSB</w:t>
            </w:r>
          </w:p>
        </w:tc>
        <w:tc>
          <w:tcPr>
            <w:tcW w:w="1292" w:type="dxa"/>
            <w:tcBorders>
              <w:top w:val="nil"/>
              <w:left w:val="nil"/>
              <w:bottom w:val="single" w:sz="4" w:space="0" w:color="auto"/>
              <w:right w:val="single" w:sz="4" w:space="0" w:color="auto"/>
            </w:tcBorders>
            <w:shd w:val="clear" w:color="000000" w:fill="FFFFFF"/>
            <w:noWrap/>
            <w:vAlign w:val="center"/>
            <w:hideMark/>
          </w:tcPr>
          <w:p w14:paraId="62983646"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0 </w:t>
            </w:r>
          </w:p>
        </w:tc>
        <w:tc>
          <w:tcPr>
            <w:tcW w:w="1142" w:type="dxa"/>
            <w:tcBorders>
              <w:top w:val="nil"/>
              <w:left w:val="nil"/>
              <w:bottom w:val="single" w:sz="4" w:space="0" w:color="auto"/>
              <w:right w:val="single" w:sz="4" w:space="0" w:color="auto"/>
            </w:tcBorders>
            <w:shd w:val="clear" w:color="000000" w:fill="FFFFFF"/>
            <w:noWrap/>
            <w:vAlign w:val="center"/>
            <w:hideMark/>
          </w:tcPr>
          <w:p w14:paraId="046707B4"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1.000</w:t>
            </w:r>
          </w:p>
        </w:tc>
        <w:tc>
          <w:tcPr>
            <w:tcW w:w="1324" w:type="dxa"/>
            <w:tcBorders>
              <w:top w:val="nil"/>
              <w:left w:val="nil"/>
              <w:bottom w:val="single" w:sz="4" w:space="0" w:color="auto"/>
              <w:right w:val="single" w:sz="4" w:space="0" w:color="auto"/>
            </w:tcBorders>
            <w:shd w:val="clear" w:color="000000" w:fill="E5E5FF"/>
            <w:vAlign w:val="center"/>
            <w:hideMark/>
          </w:tcPr>
          <w:p w14:paraId="7F9F49EC"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-1.000</w:t>
            </w:r>
          </w:p>
        </w:tc>
        <w:tc>
          <w:tcPr>
            <w:tcW w:w="1292" w:type="dxa"/>
            <w:tcBorders>
              <w:top w:val="nil"/>
              <w:left w:val="nil"/>
              <w:bottom w:val="single" w:sz="4" w:space="0" w:color="auto"/>
              <w:right w:val="single" w:sz="4" w:space="0" w:color="auto"/>
            </w:tcBorders>
            <w:shd w:val="clear" w:color="000000" w:fill="FFFFFF"/>
            <w:noWrap/>
            <w:vAlign w:val="center"/>
            <w:hideMark/>
          </w:tcPr>
          <w:p w14:paraId="1CE3D228"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43.890.377</w:t>
            </w:r>
          </w:p>
        </w:tc>
        <w:tc>
          <w:tcPr>
            <w:tcW w:w="1292" w:type="dxa"/>
            <w:tcBorders>
              <w:top w:val="nil"/>
              <w:left w:val="nil"/>
              <w:bottom w:val="single" w:sz="4" w:space="0" w:color="auto"/>
              <w:right w:val="single" w:sz="4" w:space="0" w:color="auto"/>
            </w:tcBorders>
            <w:shd w:val="clear" w:color="000000" w:fill="FFFFFF"/>
            <w:noWrap/>
            <w:vAlign w:val="center"/>
            <w:hideMark/>
          </w:tcPr>
          <w:p w14:paraId="6B01FFE7"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1.000</w:t>
            </w:r>
          </w:p>
        </w:tc>
        <w:tc>
          <w:tcPr>
            <w:tcW w:w="1284" w:type="dxa"/>
            <w:tcBorders>
              <w:top w:val="nil"/>
              <w:left w:val="nil"/>
              <w:bottom w:val="single" w:sz="4" w:space="0" w:color="auto"/>
              <w:right w:val="single" w:sz="4" w:space="0" w:color="auto"/>
            </w:tcBorders>
            <w:shd w:val="clear" w:color="000000" w:fill="E5E5FF"/>
            <w:vAlign w:val="center"/>
            <w:hideMark/>
          </w:tcPr>
          <w:p w14:paraId="46C323AC"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43.889.377</w:t>
            </w:r>
          </w:p>
        </w:tc>
      </w:tr>
      <w:tr w:rsidR="00BF5386" w14:paraId="2167B07B" w14:textId="77777777" w:rsidTr="00440AFC">
        <w:trPr>
          <w:trHeight w:val="300"/>
          <w:jc w:val="center"/>
        </w:trPr>
        <w:tc>
          <w:tcPr>
            <w:tcW w:w="1530" w:type="dxa"/>
            <w:tcBorders>
              <w:top w:val="nil"/>
              <w:left w:val="single" w:sz="4" w:space="0" w:color="auto"/>
              <w:bottom w:val="single" w:sz="4" w:space="0" w:color="auto"/>
              <w:right w:val="single" w:sz="4" w:space="0" w:color="auto"/>
            </w:tcBorders>
            <w:shd w:val="clear" w:color="000000" w:fill="CCCCFF"/>
            <w:vAlign w:val="center"/>
            <w:hideMark/>
          </w:tcPr>
          <w:p w14:paraId="7344C1EC"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Deporte</w:t>
            </w:r>
          </w:p>
        </w:tc>
        <w:tc>
          <w:tcPr>
            <w:tcW w:w="1292" w:type="dxa"/>
            <w:tcBorders>
              <w:top w:val="nil"/>
              <w:left w:val="nil"/>
              <w:bottom w:val="single" w:sz="4" w:space="0" w:color="auto"/>
              <w:right w:val="single" w:sz="4" w:space="0" w:color="auto"/>
            </w:tcBorders>
            <w:shd w:val="clear" w:color="000000" w:fill="FFFFFF"/>
            <w:noWrap/>
            <w:vAlign w:val="center"/>
            <w:hideMark/>
          </w:tcPr>
          <w:p w14:paraId="2FD06D4D"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111.217.298</w:t>
            </w:r>
          </w:p>
        </w:tc>
        <w:tc>
          <w:tcPr>
            <w:tcW w:w="1142" w:type="dxa"/>
            <w:tcBorders>
              <w:top w:val="nil"/>
              <w:left w:val="nil"/>
              <w:bottom w:val="single" w:sz="4" w:space="0" w:color="auto"/>
              <w:right w:val="single" w:sz="4" w:space="0" w:color="auto"/>
            </w:tcBorders>
            <w:shd w:val="clear" w:color="000000" w:fill="FFFFFF"/>
            <w:noWrap/>
            <w:vAlign w:val="center"/>
            <w:hideMark/>
          </w:tcPr>
          <w:p w14:paraId="69FDF278"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31.090.000</w:t>
            </w:r>
          </w:p>
        </w:tc>
        <w:tc>
          <w:tcPr>
            <w:tcW w:w="1324" w:type="dxa"/>
            <w:tcBorders>
              <w:top w:val="nil"/>
              <w:left w:val="nil"/>
              <w:bottom w:val="single" w:sz="4" w:space="0" w:color="auto"/>
              <w:right w:val="single" w:sz="4" w:space="0" w:color="auto"/>
            </w:tcBorders>
            <w:shd w:val="clear" w:color="000000" w:fill="E5E5FF"/>
            <w:vAlign w:val="center"/>
            <w:hideMark/>
          </w:tcPr>
          <w:p w14:paraId="4E4BDB15"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80.127.298</w:t>
            </w:r>
          </w:p>
        </w:tc>
        <w:tc>
          <w:tcPr>
            <w:tcW w:w="1292" w:type="dxa"/>
            <w:tcBorders>
              <w:top w:val="nil"/>
              <w:left w:val="nil"/>
              <w:bottom w:val="single" w:sz="4" w:space="0" w:color="auto"/>
              <w:right w:val="single" w:sz="4" w:space="0" w:color="auto"/>
            </w:tcBorders>
            <w:shd w:val="clear" w:color="000000" w:fill="FFFFFF"/>
            <w:noWrap/>
            <w:vAlign w:val="center"/>
            <w:hideMark/>
          </w:tcPr>
          <w:p w14:paraId="4F208746"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76.995.022</w:t>
            </w:r>
          </w:p>
        </w:tc>
        <w:tc>
          <w:tcPr>
            <w:tcW w:w="1292" w:type="dxa"/>
            <w:tcBorders>
              <w:top w:val="nil"/>
              <w:left w:val="nil"/>
              <w:bottom w:val="single" w:sz="4" w:space="0" w:color="auto"/>
              <w:right w:val="single" w:sz="4" w:space="0" w:color="auto"/>
            </w:tcBorders>
            <w:shd w:val="clear" w:color="000000" w:fill="FFFFFF"/>
            <w:noWrap/>
            <w:vAlign w:val="center"/>
            <w:hideMark/>
          </w:tcPr>
          <w:p w14:paraId="2DF26FAF"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19.099.000</w:t>
            </w:r>
          </w:p>
        </w:tc>
        <w:tc>
          <w:tcPr>
            <w:tcW w:w="1284" w:type="dxa"/>
            <w:tcBorders>
              <w:top w:val="nil"/>
              <w:left w:val="nil"/>
              <w:bottom w:val="single" w:sz="4" w:space="0" w:color="auto"/>
              <w:right w:val="single" w:sz="4" w:space="0" w:color="auto"/>
            </w:tcBorders>
            <w:shd w:val="clear" w:color="000000" w:fill="E5E5FF"/>
            <w:vAlign w:val="center"/>
            <w:hideMark/>
          </w:tcPr>
          <w:p w14:paraId="48B34B97"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57.896.022</w:t>
            </w:r>
          </w:p>
        </w:tc>
      </w:tr>
      <w:tr w:rsidR="00BF5386" w14:paraId="5D34543C" w14:textId="77777777" w:rsidTr="00440AFC">
        <w:trPr>
          <w:trHeight w:val="300"/>
          <w:jc w:val="center"/>
        </w:trPr>
        <w:tc>
          <w:tcPr>
            <w:tcW w:w="1530" w:type="dxa"/>
            <w:tcBorders>
              <w:top w:val="nil"/>
              <w:left w:val="single" w:sz="4" w:space="0" w:color="auto"/>
              <w:bottom w:val="single" w:sz="4" w:space="0" w:color="auto"/>
              <w:right w:val="single" w:sz="4" w:space="0" w:color="auto"/>
            </w:tcBorders>
            <w:shd w:val="clear" w:color="000000" w:fill="CCCCFF"/>
            <w:vAlign w:val="center"/>
            <w:hideMark/>
          </w:tcPr>
          <w:p w14:paraId="21EA233F"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Cultura</w:t>
            </w:r>
          </w:p>
        </w:tc>
        <w:tc>
          <w:tcPr>
            <w:tcW w:w="1292" w:type="dxa"/>
            <w:tcBorders>
              <w:top w:val="nil"/>
              <w:left w:val="nil"/>
              <w:bottom w:val="single" w:sz="4" w:space="0" w:color="auto"/>
              <w:right w:val="single" w:sz="4" w:space="0" w:color="auto"/>
            </w:tcBorders>
            <w:shd w:val="clear" w:color="000000" w:fill="FFFFFF"/>
            <w:noWrap/>
            <w:vAlign w:val="center"/>
            <w:hideMark/>
          </w:tcPr>
          <w:p w14:paraId="2E56E315"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96.671.598</w:t>
            </w:r>
          </w:p>
        </w:tc>
        <w:tc>
          <w:tcPr>
            <w:tcW w:w="1142" w:type="dxa"/>
            <w:tcBorders>
              <w:top w:val="nil"/>
              <w:left w:val="nil"/>
              <w:bottom w:val="single" w:sz="4" w:space="0" w:color="auto"/>
              <w:right w:val="single" w:sz="4" w:space="0" w:color="auto"/>
            </w:tcBorders>
            <w:shd w:val="clear" w:color="000000" w:fill="FFFFFF"/>
            <w:noWrap/>
            <w:vAlign w:val="center"/>
            <w:hideMark/>
          </w:tcPr>
          <w:p w14:paraId="56526323"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82.915.000</w:t>
            </w:r>
          </w:p>
        </w:tc>
        <w:tc>
          <w:tcPr>
            <w:tcW w:w="1324" w:type="dxa"/>
            <w:tcBorders>
              <w:top w:val="nil"/>
              <w:left w:val="nil"/>
              <w:bottom w:val="single" w:sz="4" w:space="0" w:color="auto"/>
              <w:right w:val="single" w:sz="4" w:space="0" w:color="auto"/>
            </w:tcBorders>
            <w:shd w:val="clear" w:color="000000" w:fill="E5E5FF"/>
            <w:vAlign w:val="center"/>
            <w:hideMark/>
          </w:tcPr>
          <w:p w14:paraId="31B20CA2"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13.756.598</w:t>
            </w:r>
          </w:p>
        </w:tc>
        <w:tc>
          <w:tcPr>
            <w:tcW w:w="1292" w:type="dxa"/>
            <w:tcBorders>
              <w:top w:val="nil"/>
              <w:left w:val="nil"/>
              <w:bottom w:val="single" w:sz="4" w:space="0" w:color="auto"/>
              <w:right w:val="single" w:sz="4" w:space="0" w:color="auto"/>
            </w:tcBorders>
            <w:shd w:val="clear" w:color="000000" w:fill="FFFFFF"/>
            <w:noWrap/>
            <w:vAlign w:val="center"/>
            <w:hideMark/>
          </w:tcPr>
          <w:p w14:paraId="169B714E"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98.692.917</w:t>
            </w:r>
          </w:p>
        </w:tc>
        <w:tc>
          <w:tcPr>
            <w:tcW w:w="1292" w:type="dxa"/>
            <w:tcBorders>
              <w:top w:val="nil"/>
              <w:left w:val="nil"/>
              <w:bottom w:val="single" w:sz="4" w:space="0" w:color="auto"/>
              <w:right w:val="single" w:sz="4" w:space="0" w:color="auto"/>
            </w:tcBorders>
            <w:shd w:val="clear" w:color="000000" w:fill="FFFFFF"/>
            <w:noWrap/>
            <w:vAlign w:val="center"/>
            <w:hideMark/>
          </w:tcPr>
          <w:p w14:paraId="645677A1"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87.011.000</w:t>
            </w:r>
          </w:p>
        </w:tc>
        <w:tc>
          <w:tcPr>
            <w:tcW w:w="1284" w:type="dxa"/>
            <w:tcBorders>
              <w:top w:val="nil"/>
              <w:left w:val="nil"/>
              <w:bottom w:val="single" w:sz="4" w:space="0" w:color="auto"/>
              <w:right w:val="single" w:sz="4" w:space="0" w:color="auto"/>
            </w:tcBorders>
            <w:shd w:val="clear" w:color="000000" w:fill="E5E5FF"/>
            <w:vAlign w:val="center"/>
            <w:hideMark/>
          </w:tcPr>
          <w:p w14:paraId="64384177"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11.681.917</w:t>
            </w:r>
          </w:p>
        </w:tc>
      </w:tr>
      <w:tr w:rsidR="00BF5386" w14:paraId="2BEDA3B6" w14:textId="77777777" w:rsidTr="00440AFC">
        <w:trPr>
          <w:trHeight w:val="300"/>
          <w:jc w:val="center"/>
        </w:trPr>
        <w:tc>
          <w:tcPr>
            <w:tcW w:w="1530" w:type="dxa"/>
            <w:tcBorders>
              <w:top w:val="nil"/>
              <w:left w:val="single" w:sz="4" w:space="0" w:color="auto"/>
              <w:bottom w:val="single" w:sz="4" w:space="0" w:color="auto"/>
              <w:right w:val="single" w:sz="4" w:space="0" w:color="auto"/>
            </w:tcBorders>
            <w:shd w:val="clear" w:color="000000" w:fill="CCCCFF"/>
            <w:vAlign w:val="center"/>
            <w:hideMark/>
          </w:tcPr>
          <w:p w14:paraId="3B90721D"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Servicios Públicos</w:t>
            </w:r>
          </w:p>
        </w:tc>
        <w:tc>
          <w:tcPr>
            <w:tcW w:w="1292" w:type="dxa"/>
            <w:tcBorders>
              <w:top w:val="nil"/>
              <w:left w:val="nil"/>
              <w:bottom w:val="single" w:sz="4" w:space="0" w:color="auto"/>
              <w:right w:val="single" w:sz="4" w:space="0" w:color="auto"/>
            </w:tcBorders>
            <w:shd w:val="clear" w:color="000000" w:fill="FFFFFF"/>
            <w:noWrap/>
            <w:vAlign w:val="center"/>
            <w:hideMark/>
          </w:tcPr>
          <w:p w14:paraId="2F76A717"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74.455.593</w:t>
            </w:r>
          </w:p>
        </w:tc>
        <w:tc>
          <w:tcPr>
            <w:tcW w:w="1142" w:type="dxa"/>
            <w:tcBorders>
              <w:top w:val="nil"/>
              <w:left w:val="nil"/>
              <w:bottom w:val="single" w:sz="4" w:space="0" w:color="auto"/>
              <w:right w:val="single" w:sz="4" w:space="0" w:color="auto"/>
            </w:tcBorders>
            <w:shd w:val="clear" w:color="000000" w:fill="FFFFFF"/>
            <w:noWrap/>
            <w:vAlign w:val="center"/>
            <w:hideMark/>
          </w:tcPr>
          <w:p w14:paraId="75F4EE0D"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0</w:t>
            </w:r>
          </w:p>
        </w:tc>
        <w:tc>
          <w:tcPr>
            <w:tcW w:w="1324" w:type="dxa"/>
            <w:tcBorders>
              <w:top w:val="nil"/>
              <w:left w:val="nil"/>
              <w:bottom w:val="single" w:sz="4" w:space="0" w:color="auto"/>
              <w:right w:val="single" w:sz="4" w:space="0" w:color="auto"/>
            </w:tcBorders>
            <w:shd w:val="clear" w:color="000000" w:fill="E5E5FF"/>
            <w:vAlign w:val="center"/>
            <w:hideMark/>
          </w:tcPr>
          <w:p w14:paraId="505D5A9D"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74.455.593</w:t>
            </w:r>
          </w:p>
        </w:tc>
        <w:tc>
          <w:tcPr>
            <w:tcW w:w="1292" w:type="dxa"/>
            <w:tcBorders>
              <w:top w:val="nil"/>
              <w:left w:val="nil"/>
              <w:bottom w:val="single" w:sz="4" w:space="0" w:color="auto"/>
              <w:right w:val="single" w:sz="4" w:space="0" w:color="auto"/>
            </w:tcBorders>
            <w:shd w:val="clear" w:color="000000" w:fill="FFFFFF"/>
            <w:noWrap/>
            <w:vAlign w:val="center"/>
            <w:hideMark/>
          </w:tcPr>
          <w:p w14:paraId="286A1679"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66.952.518</w:t>
            </w:r>
          </w:p>
        </w:tc>
        <w:tc>
          <w:tcPr>
            <w:tcW w:w="1292" w:type="dxa"/>
            <w:tcBorders>
              <w:top w:val="nil"/>
              <w:left w:val="nil"/>
              <w:bottom w:val="single" w:sz="4" w:space="0" w:color="auto"/>
              <w:right w:val="single" w:sz="4" w:space="0" w:color="auto"/>
            </w:tcBorders>
            <w:shd w:val="clear" w:color="000000" w:fill="FFFFFF"/>
            <w:noWrap/>
            <w:vAlign w:val="center"/>
            <w:hideMark/>
          </w:tcPr>
          <w:p w14:paraId="08ECE6D8"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0</w:t>
            </w:r>
          </w:p>
        </w:tc>
        <w:tc>
          <w:tcPr>
            <w:tcW w:w="1284" w:type="dxa"/>
            <w:tcBorders>
              <w:top w:val="nil"/>
              <w:left w:val="nil"/>
              <w:bottom w:val="single" w:sz="4" w:space="0" w:color="auto"/>
              <w:right w:val="single" w:sz="4" w:space="0" w:color="auto"/>
            </w:tcBorders>
            <w:shd w:val="clear" w:color="000000" w:fill="E5E5FF"/>
            <w:vAlign w:val="center"/>
            <w:hideMark/>
          </w:tcPr>
          <w:p w14:paraId="03609981"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66.952.518</w:t>
            </w:r>
          </w:p>
        </w:tc>
      </w:tr>
      <w:tr w:rsidR="00BF5386" w14:paraId="64F44452" w14:textId="77777777" w:rsidTr="00440AFC">
        <w:trPr>
          <w:trHeight w:val="300"/>
          <w:jc w:val="center"/>
        </w:trPr>
        <w:tc>
          <w:tcPr>
            <w:tcW w:w="1530" w:type="dxa"/>
            <w:tcBorders>
              <w:top w:val="nil"/>
              <w:left w:val="single" w:sz="4" w:space="0" w:color="auto"/>
              <w:bottom w:val="single" w:sz="4" w:space="0" w:color="auto"/>
              <w:right w:val="single" w:sz="4" w:space="0" w:color="auto"/>
            </w:tcBorders>
            <w:shd w:val="clear" w:color="000000" w:fill="CCCCFF"/>
            <w:vAlign w:val="center"/>
            <w:hideMark/>
          </w:tcPr>
          <w:p w14:paraId="56AE3949"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Vivienda</w:t>
            </w:r>
          </w:p>
        </w:tc>
        <w:tc>
          <w:tcPr>
            <w:tcW w:w="1292" w:type="dxa"/>
            <w:tcBorders>
              <w:top w:val="nil"/>
              <w:left w:val="nil"/>
              <w:bottom w:val="single" w:sz="4" w:space="0" w:color="auto"/>
              <w:right w:val="single" w:sz="4" w:space="0" w:color="auto"/>
            </w:tcBorders>
            <w:shd w:val="clear" w:color="000000" w:fill="FFFFFF"/>
            <w:noWrap/>
            <w:vAlign w:val="center"/>
            <w:hideMark/>
          </w:tcPr>
          <w:p w14:paraId="74D879E3"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44.048.141</w:t>
            </w:r>
          </w:p>
        </w:tc>
        <w:tc>
          <w:tcPr>
            <w:tcW w:w="1142" w:type="dxa"/>
            <w:tcBorders>
              <w:top w:val="nil"/>
              <w:left w:val="nil"/>
              <w:bottom w:val="single" w:sz="4" w:space="0" w:color="auto"/>
              <w:right w:val="single" w:sz="4" w:space="0" w:color="auto"/>
            </w:tcBorders>
            <w:shd w:val="clear" w:color="000000" w:fill="FFFFFF"/>
            <w:noWrap/>
            <w:vAlign w:val="center"/>
            <w:hideMark/>
          </w:tcPr>
          <w:p w14:paraId="2FC8E789"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171.862.000</w:t>
            </w:r>
          </w:p>
        </w:tc>
        <w:tc>
          <w:tcPr>
            <w:tcW w:w="1324" w:type="dxa"/>
            <w:tcBorders>
              <w:top w:val="nil"/>
              <w:left w:val="nil"/>
              <w:bottom w:val="single" w:sz="4" w:space="0" w:color="auto"/>
              <w:right w:val="single" w:sz="4" w:space="0" w:color="auto"/>
            </w:tcBorders>
            <w:shd w:val="clear" w:color="000000" w:fill="E5E5FF"/>
            <w:vAlign w:val="center"/>
            <w:hideMark/>
          </w:tcPr>
          <w:p w14:paraId="4967462A"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-127.813.859</w:t>
            </w:r>
          </w:p>
        </w:tc>
        <w:tc>
          <w:tcPr>
            <w:tcW w:w="1292" w:type="dxa"/>
            <w:tcBorders>
              <w:top w:val="nil"/>
              <w:left w:val="nil"/>
              <w:bottom w:val="single" w:sz="4" w:space="0" w:color="auto"/>
              <w:right w:val="single" w:sz="4" w:space="0" w:color="auto"/>
            </w:tcBorders>
            <w:shd w:val="clear" w:color="000000" w:fill="FFFFFF"/>
            <w:noWrap/>
            <w:vAlign w:val="center"/>
            <w:hideMark/>
          </w:tcPr>
          <w:p w14:paraId="19FB9978"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0</w:t>
            </w:r>
          </w:p>
        </w:tc>
        <w:tc>
          <w:tcPr>
            <w:tcW w:w="1292" w:type="dxa"/>
            <w:tcBorders>
              <w:top w:val="nil"/>
              <w:left w:val="nil"/>
              <w:bottom w:val="single" w:sz="4" w:space="0" w:color="auto"/>
              <w:right w:val="single" w:sz="4" w:space="0" w:color="auto"/>
            </w:tcBorders>
            <w:shd w:val="clear" w:color="000000" w:fill="FFFFFF"/>
            <w:noWrap/>
            <w:vAlign w:val="center"/>
            <w:hideMark/>
          </w:tcPr>
          <w:p w14:paraId="643B4CC2"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167.855.000</w:t>
            </w:r>
          </w:p>
        </w:tc>
        <w:tc>
          <w:tcPr>
            <w:tcW w:w="1284" w:type="dxa"/>
            <w:tcBorders>
              <w:top w:val="nil"/>
              <w:left w:val="nil"/>
              <w:bottom w:val="single" w:sz="4" w:space="0" w:color="auto"/>
              <w:right w:val="single" w:sz="4" w:space="0" w:color="auto"/>
            </w:tcBorders>
            <w:shd w:val="clear" w:color="000000" w:fill="E5E5FF"/>
            <w:vAlign w:val="center"/>
            <w:hideMark/>
          </w:tcPr>
          <w:p w14:paraId="51FCA935"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-167.855.000</w:t>
            </w:r>
          </w:p>
        </w:tc>
      </w:tr>
      <w:tr w:rsidR="00BF5386" w14:paraId="4683A0EF" w14:textId="77777777" w:rsidTr="00440AFC">
        <w:trPr>
          <w:trHeight w:val="300"/>
          <w:jc w:val="center"/>
        </w:trPr>
        <w:tc>
          <w:tcPr>
            <w:tcW w:w="1530" w:type="dxa"/>
            <w:tcBorders>
              <w:top w:val="nil"/>
              <w:left w:val="single" w:sz="4" w:space="0" w:color="auto"/>
              <w:bottom w:val="single" w:sz="4" w:space="0" w:color="auto"/>
              <w:right w:val="single" w:sz="4" w:space="0" w:color="auto"/>
            </w:tcBorders>
            <w:shd w:val="clear" w:color="000000" w:fill="CCCCFF"/>
            <w:vAlign w:val="center"/>
            <w:hideMark/>
          </w:tcPr>
          <w:p w14:paraId="09EDF77A"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Agropecuario</w:t>
            </w:r>
          </w:p>
        </w:tc>
        <w:tc>
          <w:tcPr>
            <w:tcW w:w="1292" w:type="dxa"/>
            <w:tcBorders>
              <w:top w:val="nil"/>
              <w:left w:val="nil"/>
              <w:bottom w:val="single" w:sz="4" w:space="0" w:color="auto"/>
              <w:right w:val="single" w:sz="4" w:space="0" w:color="auto"/>
            </w:tcBorders>
            <w:shd w:val="clear" w:color="000000" w:fill="FFFFFF"/>
            <w:noWrap/>
            <w:vAlign w:val="center"/>
            <w:hideMark/>
          </w:tcPr>
          <w:p w14:paraId="093BB633"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190.926.815</w:t>
            </w:r>
          </w:p>
        </w:tc>
        <w:tc>
          <w:tcPr>
            <w:tcW w:w="1142" w:type="dxa"/>
            <w:tcBorders>
              <w:top w:val="nil"/>
              <w:left w:val="nil"/>
              <w:bottom w:val="single" w:sz="4" w:space="0" w:color="auto"/>
              <w:right w:val="single" w:sz="4" w:space="0" w:color="auto"/>
            </w:tcBorders>
            <w:shd w:val="clear" w:color="000000" w:fill="FFFFFF"/>
            <w:noWrap/>
            <w:vAlign w:val="center"/>
            <w:hideMark/>
          </w:tcPr>
          <w:p w14:paraId="52C982D1"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17.000.000</w:t>
            </w:r>
          </w:p>
        </w:tc>
        <w:tc>
          <w:tcPr>
            <w:tcW w:w="1324" w:type="dxa"/>
            <w:tcBorders>
              <w:top w:val="nil"/>
              <w:left w:val="nil"/>
              <w:bottom w:val="single" w:sz="4" w:space="0" w:color="auto"/>
              <w:right w:val="single" w:sz="4" w:space="0" w:color="auto"/>
            </w:tcBorders>
            <w:shd w:val="clear" w:color="000000" w:fill="E5E5FF"/>
            <w:vAlign w:val="center"/>
            <w:hideMark/>
          </w:tcPr>
          <w:p w14:paraId="17AC5FEC"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173.926.815</w:t>
            </w:r>
          </w:p>
        </w:tc>
        <w:tc>
          <w:tcPr>
            <w:tcW w:w="1292" w:type="dxa"/>
            <w:tcBorders>
              <w:top w:val="nil"/>
              <w:left w:val="nil"/>
              <w:bottom w:val="single" w:sz="4" w:space="0" w:color="auto"/>
              <w:right w:val="single" w:sz="4" w:space="0" w:color="auto"/>
            </w:tcBorders>
            <w:shd w:val="clear" w:color="000000" w:fill="FFFFFF"/>
            <w:noWrap/>
            <w:vAlign w:val="center"/>
            <w:hideMark/>
          </w:tcPr>
          <w:p w14:paraId="4AE8ABF6"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169.400.100</w:t>
            </w:r>
          </w:p>
        </w:tc>
        <w:tc>
          <w:tcPr>
            <w:tcW w:w="1292" w:type="dxa"/>
            <w:tcBorders>
              <w:top w:val="nil"/>
              <w:left w:val="nil"/>
              <w:bottom w:val="single" w:sz="4" w:space="0" w:color="auto"/>
              <w:right w:val="single" w:sz="4" w:space="0" w:color="auto"/>
            </w:tcBorders>
            <w:shd w:val="clear" w:color="000000" w:fill="FFFFFF"/>
            <w:noWrap/>
            <w:vAlign w:val="center"/>
            <w:hideMark/>
          </w:tcPr>
          <w:p w14:paraId="5B19E44B"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18.001.000</w:t>
            </w:r>
          </w:p>
        </w:tc>
        <w:tc>
          <w:tcPr>
            <w:tcW w:w="1284" w:type="dxa"/>
            <w:tcBorders>
              <w:top w:val="nil"/>
              <w:left w:val="nil"/>
              <w:bottom w:val="single" w:sz="4" w:space="0" w:color="auto"/>
              <w:right w:val="single" w:sz="4" w:space="0" w:color="auto"/>
            </w:tcBorders>
            <w:shd w:val="clear" w:color="000000" w:fill="E5E5FF"/>
            <w:vAlign w:val="center"/>
            <w:hideMark/>
          </w:tcPr>
          <w:p w14:paraId="0B57E89E"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151.399.100</w:t>
            </w:r>
          </w:p>
        </w:tc>
      </w:tr>
      <w:tr w:rsidR="00BF5386" w14:paraId="1CBDE9BC" w14:textId="77777777" w:rsidTr="00440AFC">
        <w:trPr>
          <w:trHeight w:val="300"/>
          <w:jc w:val="center"/>
        </w:trPr>
        <w:tc>
          <w:tcPr>
            <w:tcW w:w="1530" w:type="dxa"/>
            <w:tcBorders>
              <w:top w:val="nil"/>
              <w:left w:val="single" w:sz="4" w:space="0" w:color="auto"/>
              <w:bottom w:val="single" w:sz="4" w:space="0" w:color="auto"/>
              <w:right w:val="single" w:sz="4" w:space="0" w:color="auto"/>
            </w:tcBorders>
            <w:shd w:val="clear" w:color="000000" w:fill="CCCCFF"/>
            <w:vAlign w:val="center"/>
            <w:hideMark/>
          </w:tcPr>
          <w:p w14:paraId="42C1B8C1"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Transporte</w:t>
            </w:r>
          </w:p>
        </w:tc>
        <w:tc>
          <w:tcPr>
            <w:tcW w:w="1292" w:type="dxa"/>
            <w:tcBorders>
              <w:top w:val="nil"/>
              <w:left w:val="nil"/>
              <w:bottom w:val="single" w:sz="4" w:space="0" w:color="auto"/>
              <w:right w:val="single" w:sz="4" w:space="0" w:color="auto"/>
            </w:tcBorders>
            <w:shd w:val="clear" w:color="000000" w:fill="FFFFFF"/>
            <w:noWrap/>
            <w:vAlign w:val="center"/>
            <w:hideMark/>
          </w:tcPr>
          <w:p w14:paraId="1CD9AC57"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450.265.499</w:t>
            </w:r>
          </w:p>
        </w:tc>
        <w:tc>
          <w:tcPr>
            <w:tcW w:w="1142" w:type="dxa"/>
            <w:tcBorders>
              <w:top w:val="nil"/>
              <w:left w:val="nil"/>
              <w:bottom w:val="single" w:sz="4" w:space="0" w:color="auto"/>
              <w:right w:val="single" w:sz="4" w:space="0" w:color="auto"/>
            </w:tcBorders>
            <w:shd w:val="clear" w:color="000000" w:fill="FFFFFF"/>
            <w:noWrap/>
            <w:vAlign w:val="center"/>
            <w:hideMark/>
          </w:tcPr>
          <w:p w14:paraId="65B5527B"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340.097.000</w:t>
            </w:r>
          </w:p>
        </w:tc>
        <w:tc>
          <w:tcPr>
            <w:tcW w:w="1324" w:type="dxa"/>
            <w:tcBorders>
              <w:top w:val="nil"/>
              <w:left w:val="nil"/>
              <w:bottom w:val="single" w:sz="4" w:space="0" w:color="auto"/>
              <w:right w:val="single" w:sz="4" w:space="0" w:color="auto"/>
            </w:tcBorders>
            <w:shd w:val="clear" w:color="000000" w:fill="E5E5FF"/>
            <w:vAlign w:val="center"/>
            <w:hideMark/>
          </w:tcPr>
          <w:p w14:paraId="782A2075"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110.168.499</w:t>
            </w:r>
          </w:p>
        </w:tc>
        <w:tc>
          <w:tcPr>
            <w:tcW w:w="1292" w:type="dxa"/>
            <w:tcBorders>
              <w:top w:val="nil"/>
              <w:left w:val="nil"/>
              <w:bottom w:val="single" w:sz="4" w:space="0" w:color="auto"/>
              <w:right w:val="single" w:sz="4" w:space="0" w:color="auto"/>
            </w:tcBorders>
            <w:shd w:val="clear" w:color="000000" w:fill="FFFFFF"/>
            <w:noWrap/>
            <w:vAlign w:val="center"/>
            <w:hideMark/>
          </w:tcPr>
          <w:p w14:paraId="032C184D"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379.363.769</w:t>
            </w:r>
          </w:p>
        </w:tc>
        <w:tc>
          <w:tcPr>
            <w:tcW w:w="1292" w:type="dxa"/>
            <w:tcBorders>
              <w:top w:val="nil"/>
              <w:left w:val="nil"/>
              <w:bottom w:val="single" w:sz="4" w:space="0" w:color="auto"/>
              <w:right w:val="single" w:sz="4" w:space="0" w:color="auto"/>
            </w:tcBorders>
            <w:shd w:val="clear" w:color="000000" w:fill="FFFFFF"/>
            <w:noWrap/>
            <w:vAlign w:val="center"/>
            <w:hideMark/>
          </w:tcPr>
          <w:p w14:paraId="4DACF5BF"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361.599.000</w:t>
            </w:r>
          </w:p>
        </w:tc>
        <w:tc>
          <w:tcPr>
            <w:tcW w:w="1284" w:type="dxa"/>
            <w:tcBorders>
              <w:top w:val="nil"/>
              <w:left w:val="nil"/>
              <w:bottom w:val="single" w:sz="4" w:space="0" w:color="auto"/>
              <w:right w:val="single" w:sz="4" w:space="0" w:color="auto"/>
            </w:tcBorders>
            <w:shd w:val="clear" w:color="000000" w:fill="E5E5FF"/>
            <w:vAlign w:val="center"/>
            <w:hideMark/>
          </w:tcPr>
          <w:p w14:paraId="7F5C8DEE"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17.764.769</w:t>
            </w:r>
          </w:p>
        </w:tc>
      </w:tr>
      <w:tr w:rsidR="00BF5386" w14:paraId="2B0D180A" w14:textId="77777777" w:rsidTr="00440AFC">
        <w:trPr>
          <w:trHeight w:val="300"/>
          <w:jc w:val="center"/>
        </w:trPr>
        <w:tc>
          <w:tcPr>
            <w:tcW w:w="1530" w:type="dxa"/>
            <w:tcBorders>
              <w:top w:val="nil"/>
              <w:left w:val="single" w:sz="4" w:space="0" w:color="auto"/>
              <w:bottom w:val="single" w:sz="4" w:space="0" w:color="auto"/>
              <w:right w:val="single" w:sz="4" w:space="0" w:color="auto"/>
            </w:tcBorders>
            <w:shd w:val="clear" w:color="000000" w:fill="CCCCFF"/>
            <w:vAlign w:val="center"/>
            <w:hideMark/>
          </w:tcPr>
          <w:p w14:paraId="3CBC97F4"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 xml:space="preserve">Ambiental </w:t>
            </w:r>
          </w:p>
        </w:tc>
        <w:tc>
          <w:tcPr>
            <w:tcW w:w="1292" w:type="dxa"/>
            <w:tcBorders>
              <w:top w:val="nil"/>
              <w:left w:val="nil"/>
              <w:bottom w:val="single" w:sz="4" w:space="0" w:color="auto"/>
              <w:right w:val="single" w:sz="4" w:space="0" w:color="auto"/>
            </w:tcBorders>
            <w:shd w:val="clear" w:color="000000" w:fill="FFFFFF"/>
            <w:noWrap/>
            <w:vAlign w:val="center"/>
            <w:hideMark/>
          </w:tcPr>
          <w:p w14:paraId="2A1E507F"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38.880.567</w:t>
            </w:r>
          </w:p>
        </w:tc>
        <w:tc>
          <w:tcPr>
            <w:tcW w:w="1142" w:type="dxa"/>
            <w:tcBorders>
              <w:top w:val="nil"/>
              <w:left w:val="nil"/>
              <w:bottom w:val="single" w:sz="4" w:space="0" w:color="auto"/>
              <w:right w:val="single" w:sz="4" w:space="0" w:color="auto"/>
            </w:tcBorders>
            <w:shd w:val="clear" w:color="000000" w:fill="FFFFFF"/>
            <w:noWrap/>
            <w:vAlign w:val="center"/>
            <w:hideMark/>
          </w:tcPr>
          <w:p w14:paraId="6802DE58"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37.465.000</w:t>
            </w:r>
          </w:p>
        </w:tc>
        <w:tc>
          <w:tcPr>
            <w:tcW w:w="1324" w:type="dxa"/>
            <w:tcBorders>
              <w:top w:val="nil"/>
              <w:left w:val="nil"/>
              <w:bottom w:val="single" w:sz="4" w:space="0" w:color="auto"/>
              <w:right w:val="single" w:sz="4" w:space="0" w:color="auto"/>
            </w:tcBorders>
            <w:shd w:val="clear" w:color="000000" w:fill="E5E5FF"/>
            <w:vAlign w:val="center"/>
            <w:hideMark/>
          </w:tcPr>
          <w:p w14:paraId="5118B760"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1.415.567</w:t>
            </w:r>
          </w:p>
        </w:tc>
        <w:tc>
          <w:tcPr>
            <w:tcW w:w="1292" w:type="dxa"/>
            <w:tcBorders>
              <w:top w:val="nil"/>
              <w:left w:val="nil"/>
              <w:bottom w:val="single" w:sz="4" w:space="0" w:color="auto"/>
              <w:right w:val="single" w:sz="4" w:space="0" w:color="auto"/>
            </w:tcBorders>
            <w:shd w:val="clear" w:color="000000" w:fill="FFFFFF"/>
            <w:noWrap/>
            <w:vAlign w:val="center"/>
            <w:hideMark/>
          </w:tcPr>
          <w:p w14:paraId="3C3FBCCF"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40.240.000</w:t>
            </w:r>
          </w:p>
        </w:tc>
        <w:tc>
          <w:tcPr>
            <w:tcW w:w="1292" w:type="dxa"/>
            <w:tcBorders>
              <w:top w:val="nil"/>
              <w:left w:val="nil"/>
              <w:bottom w:val="single" w:sz="4" w:space="0" w:color="auto"/>
              <w:right w:val="single" w:sz="4" w:space="0" w:color="auto"/>
            </w:tcBorders>
            <w:shd w:val="clear" w:color="000000" w:fill="FFFFFF"/>
            <w:noWrap/>
            <w:vAlign w:val="center"/>
            <w:hideMark/>
          </w:tcPr>
          <w:p w14:paraId="743B305B"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37.788.000</w:t>
            </w:r>
          </w:p>
        </w:tc>
        <w:tc>
          <w:tcPr>
            <w:tcW w:w="1284" w:type="dxa"/>
            <w:tcBorders>
              <w:top w:val="nil"/>
              <w:left w:val="nil"/>
              <w:bottom w:val="single" w:sz="4" w:space="0" w:color="auto"/>
              <w:right w:val="single" w:sz="4" w:space="0" w:color="auto"/>
            </w:tcBorders>
            <w:shd w:val="clear" w:color="000000" w:fill="E5E5FF"/>
            <w:vAlign w:val="center"/>
            <w:hideMark/>
          </w:tcPr>
          <w:p w14:paraId="1DBB0720"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2.452.000</w:t>
            </w:r>
          </w:p>
        </w:tc>
      </w:tr>
      <w:tr w:rsidR="00BF5386" w14:paraId="6B8EB3E8" w14:textId="77777777" w:rsidTr="00440AFC">
        <w:trPr>
          <w:trHeight w:val="300"/>
          <w:jc w:val="center"/>
        </w:trPr>
        <w:tc>
          <w:tcPr>
            <w:tcW w:w="1530" w:type="dxa"/>
            <w:tcBorders>
              <w:top w:val="nil"/>
              <w:left w:val="single" w:sz="4" w:space="0" w:color="auto"/>
              <w:bottom w:val="single" w:sz="4" w:space="0" w:color="auto"/>
              <w:right w:val="single" w:sz="4" w:space="0" w:color="auto"/>
            </w:tcBorders>
            <w:shd w:val="clear" w:color="000000" w:fill="CCCCFF"/>
            <w:vAlign w:val="center"/>
            <w:hideMark/>
          </w:tcPr>
          <w:p w14:paraId="30600110"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Cen. Carcelarios</w:t>
            </w:r>
          </w:p>
        </w:tc>
        <w:tc>
          <w:tcPr>
            <w:tcW w:w="1292" w:type="dxa"/>
            <w:tcBorders>
              <w:top w:val="nil"/>
              <w:left w:val="nil"/>
              <w:bottom w:val="single" w:sz="4" w:space="0" w:color="auto"/>
              <w:right w:val="single" w:sz="4" w:space="0" w:color="auto"/>
            </w:tcBorders>
            <w:shd w:val="clear" w:color="000000" w:fill="FFFFFF"/>
            <w:noWrap/>
            <w:vAlign w:val="center"/>
            <w:hideMark/>
          </w:tcPr>
          <w:p w14:paraId="6E159CF3"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8.000.000</w:t>
            </w:r>
          </w:p>
        </w:tc>
        <w:tc>
          <w:tcPr>
            <w:tcW w:w="1142" w:type="dxa"/>
            <w:tcBorders>
              <w:top w:val="nil"/>
              <w:left w:val="nil"/>
              <w:bottom w:val="single" w:sz="4" w:space="0" w:color="auto"/>
              <w:right w:val="single" w:sz="4" w:space="0" w:color="auto"/>
            </w:tcBorders>
            <w:shd w:val="clear" w:color="000000" w:fill="FFFFFF"/>
            <w:noWrap/>
            <w:vAlign w:val="center"/>
            <w:hideMark/>
          </w:tcPr>
          <w:p w14:paraId="4E3303D2"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 </w:t>
            </w:r>
          </w:p>
        </w:tc>
        <w:tc>
          <w:tcPr>
            <w:tcW w:w="1324" w:type="dxa"/>
            <w:tcBorders>
              <w:top w:val="nil"/>
              <w:left w:val="nil"/>
              <w:bottom w:val="single" w:sz="4" w:space="0" w:color="auto"/>
              <w:right w:val="single" w:sz="4" w:space="0" w:color="auto"/>
            </w:tcBorders>
            <w:shd w:val="clear" w:color="000000" w:fill="E5E5FF"/>
            <w:vAlign w:val="center"/>
            <w:hideMark/>
          </w:tcPr>
          <w:p w14:paraId="16267EB6"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8.000.000</w:t>
            </w:r>
          </w:p>
        </w:tc>
        <w:tc>
          <w:tcPr>
            <w:tcW w:w="1292" w:type="dxa"/>
            <w:tcBorders>
              <w:top w:val="nil"/>
              <w:left w:val="nil"/>
              <w:bottom w:val="single" w:sz="4" w:space="0" w:color="auto"/>
              <w:right w:val="single" w:sz="4" w:space="0" w:color="auto"/>
            </w:tcBorders>
            <w:shd w:val="clear" w:color="000000" w:fill="FFFFFF"/>
            <w:noWrap/>
            <w:vAlign w:val="center"/>
            <w:hideMark/>
          </w:tcPr>
          <w:p w14:paraId="5DD7C36A"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8.000.000</w:t>
            </w:r>
          </w:p>
        </w:tc>
        <w:tc>
          <w:tcPr>
            <w:tcW w:w="1292" w:type="dxa"/>
            <w:tcBorders>
              <w:top w:val="nil"/>
              <w:left w:val="nil"/>
              <w:bottom w:val="single" w:sz="4" w:space="0" w:color="auto"/>
              <w:right w:val="single" w:sz="4" w:space="0" w:color="auto"/>
            </w:tcBorders>
            <w:shd w:val="clear" w:color="000000" w:fill="FFFFFF"/>
            <w:noWrap/>
            <w:vAlign w:val="center"/>
            <w:hideMark/>
          </w:tcPr>
          <w:p w14:paraId="3970954C"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0</w:t>
            </w:r>
          </w:p>
        </w:tc>
        <w:tc>
          <w:tcPr>
            <w:tcW w:w="1284" w:type="dxa"/>
            <w:tcBorders>
              <w:top w:val="nil"/>
              <w:left w:val="nil"/>
              <w:bottom w:val="single" w:sz="4" w:space="0" w:color="auto"/>
              <w:right w:val="single" w:sz="4" w:space="0" w:color="auto"/>
            </w:tcBorders>
            <w:shd w:val="clear" w:color="000000" w:fill="E5E5FF"/>
            <w:vAlign w:val="center"/>
            <w:hideMark/>
          </w:tcPr>
          <w:p w14:paraId="2F1C4BA5"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8.000.000</w:t>
            </w:r>
          </w:p>
        </w:tc>
      </w:tr>
      <w:tr w:rsidR="00BF5386" w14:paraId="62276E8C" w14:textId="77777777" w:rsidTr="00440AFC">
        <w:trPr>
          <w:trHeight w:val="480"/>
          <w:jc w:val="center"/>
        </w:trPr>
        <w:tc>
          <w:tcPr>
            <w:tcW w:w="1530" w:type="dxa"/>
            <w:tcBorders>
              <w:top w:val="nil"/>
              <w:left w:val="single" w:sz="4" w:space="0" w:color="auto"/>
              <w:bottom w:val="single" w:sz="4" w:space="0" w:color="auto"/>
              <w:right w:val="single" w:sz="4" w:space="0" w:color="auto"/>
            </w:tcBorders>
            <w:shd w:val="clear" w:color="000000" w:fill="CCCCFF"/>
            <w:vAlign w:val="center"/>
            <w:hideMark/>
          </w:tcPr>
          <w:p w14:paraId="5C98C99C"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Prev. Atención de Desastres</w:t>
            </w:r>
          </w:p>
        </w:tc>
        <w:tc>
          <w:tcPr>
            <w:tcW w:w="1292" w:type="dxa"/>
            <w:tcBorders>
              <w:top w:val="nil"/>
              <w:left w:val="nil"/>
              <w:bottom w:val="single" w:sz="4" w:space="0" w:color="auto"/>
              <w:right w:val="single" w:sz="4" w:space="0" w:color="auto"/>
            </w:tcBorders>
            <w:shd w:val="clear" w:color="000000" w:fill="FFFFFF"/>
            <w:noWrap/>
            <w:vAlign w:val="center"/>
            <w:hideMark/>
          </w:tcPr>
          <w:p w14:paraId="6C7B4919"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46.000.000</w:t>
            </w:r>
          </w:p>
        </w:tc>
        <w:tc>
          <w:tcPr>
            <w:tcW w:w="1142" w:type="dxa"/>
            <w:tcBorders>
              <w:top w:val="nil"/>
              <w:left w:val="nil"/>
              <w:bottom w:val="single" w:sz="4" w:space="0" w:color="auto"/>
              <w:right w:val="single" w:sz="4" w:space="0" w:color="auto"/>
            </w:tcBorders>
            <w:shd w:val="clear" w:color="000000" w:fill="FFFFFF"/>
            <w:noWrap/>
            <w:vAlign w:val="center"/>
            <w:hideMark/>
          </w:tcPr>
          <w:p w14:paraId="50B045B5"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0</w:t>
            </w:r>
          </w:p>
        </w:tc>
        <w:tc>
          <w:tcPr>
            <w:tcW w:w="1324" w:type="dxa"/>
            <w:tcBorders>
              <w:top w:val="nil"/>
              <w:left w:val="nil"/>
              <w:bottom w:val="single" w:sz="4" w:space="0" w:color="auto"/>
              <w:right w:val="single" w:sz="4" w:space="0" w:color="auto"/>
            </w:tcBorders>
            <w:shd w:val="clear" w:color="000000" w:fill="E5E5FF"/>
            <w:vAlign w:val="center"/>
            <w:hideMark/>
          </w:tcPr>
          <w:p w14:paraId="156F13E3"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46.000.000</w:t>
            </w:r>
          </w:p>
        </w:tc>
        <w:tc>
          <w:tcPr>
            <w:tcW w:w="1292" w:type="dxa"/>
            <w:tcBorders>
              <w:top w:val="nil"/>
              <w:left w:val="nil"/>
              <w:bottom w:val="single" w:sz="4" w:space="0" w:color="auto"/>
              <w:right w:val="single" w:sz="4" w:space="0" w:color="auto"/>
            </w:tcBorders>
            <w:shd w:val="clear" w:color="000000" w:fill="FFFFFF"/>
            <w:noWrap/>
            <w:vAlign w:val="center"/>
            <w:hideMark/>
          </w:tcPr>
          <w:p w14:paraId="615AAADA"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6.200.000</w:t>
            </w:r>
          </w:p>
        </w:tc>
        <w:tc>
          <w:tcPr>
            <w:tcW w:w="1292" w:type="dxa"/>
            <w:tcBorders>
              <w:top w:val="nil"/>
              <w:left w:val="nil"/>
              <w:bottom w:val="single" w:sz="4" w:space="0" w:color="auto"/>
              <w:right w:val="single" w:sz="4" w:space="0" w:color="auto"/>
            </w:tcBorders>
            <w:shd w:val="clear" w:color="000000" w:fill="FFFFFF"/>
            <w:noWrap/>
            <w:vAlign w:val="center"/>
            <w:hideMark/>
          </w:tcPr>
          <w:p w14:paraId="6E5960A8"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0</w:t>
            </w:r>
          </w:p>
        </w:tc>
        <w:tc>
          <w:tcPr>
            <w:tcW w:w="1284" w:type="dxa"/>
            <w:tcBorders>
              <w:top w:val="nil"/>
              <w:left w:val="nil"/>
              <w:bottom w:val="single" w:sz="4" w:space="0" w:color="auto"/>
              <w:right w:val="single" w:sz="4" w:space="0" w:color="auto"/>
            </w:tcBorders>
            <w:shd w:val="clear" w:color="000000" w:fill="E5E5FF"/>
            <w:vAlign w:val="center"/>
            <w:hideMark/>
          </w:tcPr>
          <w:p w14:paraId="75DE09B5"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6.200.000</w:t>
            </w:r>
          </w:p>
        </w:tc>
      </w:tr>
      <w:tr w:rsidR="00BF5386" w14:paraId="256759C4" w14:textId="77777777" w:rsidTr="00440AFC">
        <w:trPr>
          <w:trHeight w:val="480"/>
          <w:jc w:val="center"/>
        </w:trPr>
        <w:tc>
          <w:tcPr>
            <w:tcW w:w="1530" w:type="dxa"/>
            <w:tcBorders>
              <w:top w:val="nil"/>
              <w:left w:val="single" w:sz="4" w:space="0" w:color="auto"/>
              <w:bottom w:val="single" w:sz="4" w:space="0" w:color="auto"/>
              <w:right w:val="single" w:sz="4" w:space="0" w:color="auto"/>
            </w:tcBorders>
            <w:shd w:val="clear" w:color="000000" w:fill="CCCCFF"/>
            <w:vAlign w:val="center"/>
            <w:hideMark/>
          </w:tcPr>
          <w:p w14:paraId="1DC8CC33"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Promoción del Desarrollo</w:t>
            </w:r>
          </w:p>
        </w:tc>
        <w:tc>
          <w:tcPr>
            <w:tcW w:w="1292" w:type="dxa"/>
            <w:tcBorders>
              <w:top w:val="nil"/>
              <w:left w:val="nil"/>
              <w:bottom w:val="single" w:sz="4" w:space="0" w:color="auto"/>
              <w:right w:val="single" w:sz="4" w:space="0" w:color="auto"/>
            </w:tcBorders>
            <w:shd w:val="clear" w:color="000000" w:fill="FFFFFF"/>
            <w:noWrap/>
            <w:vAlign w:val="center"/>
            <w:hideMark/>
          </w:tcPr>
          <w:p w14:paraId="3B4E841D"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70.202.035</w:t>
            </w:r>
          </w:p>
        </w:tc>
        <w:tc>
          <w:tcPr>
            <w:tcW w:w="1142" w:type="dxa"/>
            <w:tcBorders>
              <w:top w:val="nil"/>
              <w:left w:val="nil"/>
              <w:bottom w:val="single" w:sz="4" w:space="0" w:color="auto"/>
              <w:right w:val="single" w:sz="4" w:space="0" w:color="auto"/>
            </w:tcBorders>
            <w:shd w:val="clear" w:color="000000" w:fill="FFFFFF"/>
            <w:noWrap/>
            <w:vAlign w:val="center"/>
            <w:hideMark/>
          </w:tcPr>
          <w:p w14:paraId="4E2F203B"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22.848.000</w:t>
            </w:r>
          </w:p>
        </w:tc>
        <w:tc>
          <w:tcPr>
            <w:tcW w:w="1324" w:type="dxa"/>
            <w:tcBorders>
              <w:top w:val="nil"/>
              <w:left w:val="nil"/>
              <w:bottom w:val="single" w:sz="4" w:space="0" w:color="auto"/>
              <w:right w:val="single" w:sz="4" w:space="0" w:color="auto"/>
            </w:tcBorders>
            <w:shd w:val="clear" w:color="000000" w:fill="E5E5FF"/>
            <w:vAlign w:val="center"/>
            <w:hideMark/>
          </w:tcPr>
          <w:p w14:paraId="00F44D28"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47.354.035</w:t>
            </w:r>
          </w:p>
        </w:tc>
        <w:tc>
          <w:tcPr>
            <w:tcW w:w="1292" w:type="dxa"/>
            <w:tcBorders>
              <w:top w:val="nil"/>
              <w:left w:val="nil"/>
              <w:bottom w:val="single" w:sz="4" w:space="0" w:color="auto"/>
              <w:right w:val="single" w:sz="4" w:space="0" w:color="auto"/>
            </w:tcBorders>
            <w:shd w:val="clear" w:color="000000" w:fill="FFFFFF"/>
            <w:noWrap/>
            <w:vAlign w:val="center"/>
            <w:hideMark/>
          </w:tcPr>
          <w:p w14:paraId="3740A337"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70.500.000</w:t>
            </w:r>
          </w:p>
        </w:tc>
        <w:tc>
          <w:tcPr>
            <w:tcW w:w="1292" w:type="dxa"/>
            <w:tcBorders>
              <w:top w:val="nil"/>
              <w:left w:val="nil"/>
              <w:bottom w:val="single" w:sz="4" w:space="0" w:color="auto"/>
              <w:right w:val="single" w:sz="4" w:space="0" w:color="auto"/>
            </w:tcBorders>
            <w:shd w:val="clear" w:color="000000" w:fill="FFFFFF"/>
            <w:noWrap/>
            <w:vAlign w:val="center"/>
            <w:hideMark/>
          </w:tcPr>
          <w:p w14:paraId="45C24AD9"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2.319.000</w:t>
            </w:r>
          </w:p>
        </w:tc>
        <w:tc>
          <w:tcPr>
            <w:tcW w:w="1284" w:type="dxa"/>
            <w:tcBorders>
              <w:top w:val="nil"/>
              <w:left w:val="nil"/>
              <w:bottom w:val="single" w:sz="4" w:space="0" w:color="auto"/>
              <w:right w:val="single" w:sz="4" w:space="0" w:color="auto"/>
            </w:tcBorders>
            <w:shd w:val="clear" w:color="000000" w:fill="E5E5FF"/>
            <w:vAlign w:val="center"/>
            <w:hideMark/>
          </w:tcPr>
          <w:p w14:paraId="49BE5247"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68.181.000</w:t>
            </w:r>
          </w:p>
        </w:tc>
      </w:tr>
      <w:tr w:rsidR="00BF5386" w14:paraId="524A22B5" w14:textId="77777777" w:rsidTr="00440AFC">
        <w:trPr>
          <w:trHeight w:val="480"/>
          <w:jc w:val="center"/>
        </w:trPr>
        <w:tc>
          <w:tcPr>
            <w:tcW w:w="1530" w:type="dxa"/>
            <w:tcBorders>
              <w:top w:val="nil"/>
              <w:left w:val="single" w:sz="4" w:space="0" w:color="auto"/>
              <w:bottom w:val="single" w:sz="4" w:space="0" w:color="auto"/>
              <w:right w:val="single" w:sz="4" w:space="0" w:color="auto"/>
            </w:tcBorders>
            <w:shd w:val="clear" w:color="000000" w:fill="CCCCFF"/>
            <w:vAlign w:val="center"/>
            <w:hideMark/>
          </w:tcPr>
          <w:p w14:paraId="08EB843B"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A. Grupos Vulnerables</w:t>
            </w:r>
          </w:p>
        </w:tc>
        <w:tc>
          <w:tcPr>
            <w:tcW w:w="1292" w:type="dxa"/>
            <w:tcBorders>
              <w:top w:val="nil"/>
              <w:left w:val="nil"/>
              <w:bottom w:val="single" w:sz="4" w:space="0" w:color="auto"/>
              <w:right w:val="single" w:sz="4" w:space="0" w:color="auto"/>
            </w:tcBorders>
            <w:shd w:val="clear" w:color="000000" w:fill="FFFFFF"/>
            <w:noWrap/>
            <w:vAlign w:val="center"/>
            <w:hideMark/>
          </w:tcPr>
          <w:p w14:paraId="4E3C7E9C"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99.787.100</w:t>
            </w:r>
          </w:p>
        </w:tc>
        <w:tc>
          <w:tcPr>
            <w:tcW w:w="1142" w:type="dxa"/>
            <w:tcBorders>
              <w:top w:val="nil"/>
              <w:left w:val="nil"/>
              <w:bottom w:val="single" w:sz="4" w:space="0" w:color="auto"/>
              <w:right w:val="single" w:sz="4" w:space="0" w:color="auto"/>
            </w:tcBorders>
            <w:shd w:val="clear" w:color="000000" w:fill="FFFFFF"/>
            <w:noWrap/>
            <w:vAlign w:val="center"/>
            <w:hideMark/>
          </w:tcPr>
          <w:p w14:paraId="01D202D6"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94.222.000</w:t>
            </w:r>
          </w:p>
        </w:tc>
        <w:tc>
          <w:tcPr>
            <w:tcW w:w="1324" w:type="dxa"/>
            <w:tcBorders>
              <w:top w:val="nil"/>
              <w:left w:val="nil"/>
              <w:bottom w:val="single" w:sz="4" w:space="0" w:color="auto"/>
              <w:right w:val="single" w:sz="4" w:space="0" w:color="auto"/>
            </w:tcBorders>
            <w:shd w:val="clear" w:color="000000" w:fill="E5E5FF"/>
            <w:vAlign w:val="center"/>
            <w:hideMark/>
          </w:tcPr>
          <w:p w14:paraId="70C38F40"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5.565.100</w:t>
            </w:r>
          </w:p>
        </w:tc>
        <w:tc>
          <w:tcPr>
            <w:tcW w:w="1292" w:type="dxa"/>
            <w:tcBorders>
              <w:top w:val="nil"/>
              <w:left w:val="nil"/>
              <w:bottom w:val="single" w:sz="4" w:space="0" w:color="auto"/>
              <w:right w:val="single" w:sz="4" w:space="0" w:color="auto"/>
            </w:tcBorders>
            <w:shd w:val="clear" w:color="000000" w:fill="FFFFFF"/>
            <w:noWrap/>
            <w:vAlign w:val="center"/>
            <w:hideMark/>
          </w:tcPr>
          <w:p w14:paraId="195B7D58"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76.436.000</w:t>
            </w:r>
          </w:p>
        </w:tc>
        <w:tc>
          <w:tcPr>
            <w:tcW w:w="1292" w:type="dxa"/>
            <w:tcBorders>
              <w:top w:val="nil"/>
              <w:left w:val="nil"/>
              <w:bottom w:val="single" w:sz="4" w:space="0" w:color="auto"/>
              <w:right w:val="single" w:sz="4" w:space="0" w:color="auto"/>
            </w:tcBorders>
            <w:shd w:val="clear" w:color="000000" w:fill="FFFFFF"/>
            <w:noWrap/>
            <w:vAlign w:val="center"/>
            <w:hideMark/>
          </w:tcPr>
          <w:p w14:paraId="65E46385"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65.256.000</w:t>
            </w:r>
          </w:p>
        </w:tc>
        <w:tc>
          <w:tcPr>
            <w:tcW w:w="1284" w:type="dxa"/>
            <w:tcBorders>
              <w:top w:val="nil"/>
              <w:left w:val="nil"/>
              <w:bottom w:val="single" w:sz="4" w:space="0" w:color="auto"/>
              <w:right w:val="single" w:sz="4" w:space="0" w:color="auto"/>
            </w:tcBorders>
            <w:shd w:val="clear" w:color="000000" w:fill="E5E5FF"/>
            <w:vAlign w:val="center"/>
            <w:hideMark/>
          </w:tcPr>
          <w:p w14:paraId="05CADB42"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11.180.000</w:t>
            </w:r>
          </w:p>
        </w:tc>
      </w:tr>
      <w:tr w:rsidR="00BF5386" w14:paraId="22681CAD" w14:textId="77777777" w:rsidTr="00440AFC">
        <w:trPr>
          <w:trHeight w:val="300"/>
          <w:jc w:val="center"/>
        </w:trPr>
        <w:tc>
          <w:tcPr>
            <w:tcW w:w="1530" w:type="dxa"/>
            <w:tcBorders>
              <w:top w:val="nil"/>
              <w:left w:val="single" w:sz="4" w:space="0" w:color="auto"/>
              <w:bottom w:val="single" w:sz="4" w:space="0" w:color="auto"/>
              <w:right w:val="single" w:sz="4" w:space="0" w:color="auto"/>
            </w:tcBorders>
            <w:shd w:val="clear" w:color="000000" w:fill="CCCCFF"/>
            <w:vAlign w:val="center"/>
            <w:hideMark/>
          </w:tcPr>
          <w:p w14:paraId="01224848"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 xml:space="preserve">Equipamiento </w:t>
            </w:r>
          </w:p>
        </w:tc>
        <w:tc>
          <w:tcPr>
            <w:tcW w:w="1292" w:type="dxa"/>
            <w:tcBorders>
              <w:top w:val="nil"/>
              <w:left w:val="nil"/>
              <w:bottom w:val="single" w:sz="4" w:space="0" w:color="auto"/>
              <w:right w:val="single" w:sz="4" w:space="0" w:color="auto"/>
            </w:tcBorders>
            <w:shd w:val="clear" w:color="000000" w:fill="FFFFFF"/>
            <w:noWrap/>
            <w:vAlign w:val="center"/>
            <w:hideMark/>
          </w:tcPr>
          <w:p w14:paraId="1B3BB36C"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36.960.000</w:t>
            </w:r>
          </w:p>
        </w:tc>
        <w:tc>
          <w:tcPr>
            <w:tcW w:w="1142" w:type="dxa"/>
            <w:tcBorders>
              <w:top w:val="nil"/>
              <w:left w:val="nil"/>
              <w:bottom w:val="single" w:sz="4" w:space="0" w:color="auto"/>
              <w:right w:val="single" w:sz="4" w:space="0" w:color="auto"/>
            </w:tcBorders>
            <w:shd w:val="clear" w:color="000000" w:fill="FFFFFF"/>
            <w:noWrap/>
            <w:vAlign w:val="center"/>
            <w:hideMark/>
          </w:tcPr>
          <w:p w14:paraId="5C5EF1BA"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18.537.000</w:t>
            </w:r>
          </w:p>
        </w:tc>
        <w:tc>
          <w:tcPr>
            <w:tcW w:w="1324" w:type="dxa"/>
            <w:tcBorders>
              <w:top w:val="nil"/>
              <w:left w:val="nil"/>
              <w:bottom w:val="single" w:sz="4" w:space="0" w:color="auto"/>
              <w:right w:val="single" w:sz="4" w:space="0" w:color="auto"/>
            </w:tcBorders>
            <w:shd w:val="clear" w:color="000000" w:fill="E5E5FF"/>
            <w:vAlign w:val="center"/>
            <w:hideMark/>
          </w:tcPr>
          <w:p w14:paraId="416C5A74"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18.423.000</w:t>
            </w:r>
          </w:p>
        </w:tc>
        <w:tc>
          <w:tcPr>
            <w:tcW w:w="1292" w:type="dxa"/>
            <w:tcBorders>
              <w:top w:val="nil"/>
              <w:left w:val="nil"/>
              <w:bottom w:val="single" w:sz="4" w:space="0" w:color="auto"/>
              <w:right w:val="single" w:sz="4" w:space="0" w:color="auto"/>
            </w:tcBorders>
            <w:shd w:val="clear" w:color="000000" w:fill="FFFFFF"/>
            <w:noWrap/>
            <w:vAlign w:val="center"/>
            <w:hideMark/>
          </w:tcPr>
          <w:p w14:paraId="74D6E942"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51.828.000</w:t>
            </w:r>
          </w:p>
        </w:tc>
        <w:tc>
          <w:tcPr>
            <w:tcW w:w="1292" w:type="dxa"/>
            <w:tcBorders>
              <w:top w:val="nil"/>
              <w:left w:val="nil"/>
              <w:bottom w:val="single" w:sz="4" w:space="0" w:color="auto"/>
              <w:right w:val="single" w:sz="4" w:space="0" w:color="auto"/>
            </w:tcBorders>
            <w:shd w:val="clear" w:color="000000" w:fill="FFFFFF"/>
            <w:noWrap/>
            <w:vAlign w:val="center"/>
            <w:hideMark/>
          </w:tcPr>
          <w:p w14:paraId="73BF7000"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17.365.000</w:t>
            </w:r>
          </w:p>
        </w:tc>
        <w:tc>
          <w:tcPr>
            <w:tcW w:w="1284" w:type="dxa"/>
            <w:tcBorders>
              <w:top w:val="nil"/>
              <w:left w:val="nil"/>
              <w:bottom w:val="single" w:sz="4" w:space="0" w:color="auto"/>
              <w:right w:val="single" w:sz="4" w:space="0" w:color="auto"/>
            </w:tcBorders>
            <w:shd w:val="clear" w:color="000000" w:fill="E5E5FF"/>
            <w:vAlign w:val="center"/>
            <w:hideMark/>
          </w:tcPr>
          <w:p w14:paraId="1238A6EA"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34.463.000</w:t>
            </w:r>
          </w:p>
        </w:tc>
      </w:tr>
      <w:tr w:rsidR="00BF5386" w14:paraId="438D18EA" w14:textId="77777777" w:rsidTr="00440AFC">
        <w:trPr>
          <w:trHeight w:val="480"/>
          <w:jc w:val="center"/>
        </w:trPr>
        <w:tc>
          <w:tcPr>
            <w:tcW w:w="1530" w:type="dxa"/>
            <w:tcBorders>
              <w:top w:val="nil"/>
              <w:left w:val="single" w:sz="4" w:space="0" w:color="auto"/>
              <w:bottom w:val="single" w:sz="4" w:space="0" w:color="auto"/>
              <w:right w:val="single" w:sz="4" w:space="0" w:color="auto"/>
            </w:tcBorders>
            <w:shd w:val="clear" w:color="000000" w:fill="CCCCFF"/>
            <w:vAlign w:val="center"/>
            <w:hideMark/>
          </w:tcPr>
          <w:p w14:paraId="0F20DF22"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Fortalecimiento Institucional</w:t>
            </w:r>
          </w:p>
        </w:tc>
        <w:tc>
          <w:tcPr>
            <w:tcW w:w="1292" w:type="dxa"/>
            <w:tcBorders>
              <w:top w:val="nil"/>
              <w:left w:val="nil"/>
              <w:bottom w:val="single" w:sz="4" w:space="0" w:color="auto"/>
              <w:right w:val="single" w:sz="4" w:space="0" w:color="auto"/>
            </w:tcBorders>
            <w:shd w:val="clear" w:color="000000" w:fill="FFFFFF"/>
            <w:noWrap/>
            <w:vAlign w:val="center"/>
            <w:hideMark/>
          </w:tcPr>
          <w:p w14:paraId="7B1CDD5C"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305.009.020</w:t>
            </w:r>
          </w:p>
        </w:tc>
        <w:tc>
          <w:tcPr>
            <w:tcW w:w="1142" w:type="dxa"/>
            <w:tcBorders>
              <w:top w:val="nil"/>
              <w:left w:val="nil"/>
              <w:bottom w:val="single" w:sz="4" w:space="0" w:color="auto"/>
              <w:right w:val="single" w:sz="4" w:space="0" w:color="auto"/>
            </w:tcBorders>
            <w:shd w:val="clear" w:color="000000" w:fill="FFFFFF"/>
            <w:noWrap/>
            <w:vAlign w:val="center"/>
            <w:hideMark/>
          </w:tcPr>
          <w:p w14:paraId="1D65139A"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15.558.000</w:t>
            </w:r>
          </w:p>
        </w:tc>
        <w:tc>
          <w:tcPr>
            <w:tcW w:w="1324" w:type="dxa"/>
            <w:tcBorders>
              <w:top w:val="nil"/>
              <w:left w:val="nil"/>
              <w:bottom w:val="single" w:sz="4" w:space="0" w:color="auto"/>
              <w:right w:val="single" w:sz="4" w:space="0" w:color="auto"/>
            </w:tcBorders>
            <w:shd w:val="clear" w:color="000000" w:fill="E5E5FF"/>
            <w:vAlign w:val="center"/>
            <w:hideMark/>
          </w:tcPr>
          <w:p w14:paraId="49ADB41E"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289.451.020</w:t>
            </w:r>
          </w:p>
        </w:tc>
        <w:tc>
          <w:tcPr>
            <w:tcW w:w="1292" w:type="dxa"/>
            <w:tcBorders>
              <w:top w:val="nil"/>
              <w:left w:val="nil"/>
              <w:bottom w:val="single" w:sz="4" w:space="0" w:color="auto"/>
              <w:right w:val="single" w:sz="4" w:space="0" w:color="auto"/>
            </w:tcBorders>
            <w:shd w:val="clear" w:color="000000" w:fill="FFFFFF"/>
            <w:noWrap/>
            <w:vAlign w:val="center"/>
            <w:hideMark/>
          </w:tcPr>
          <w:p w14:paraId="27E3AD14"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323.733.019</w:t>
            </w:r>
          </w:p>
        </w:tc>
        <w:tc>
          <w:tcPr>
            <w:tcW w:w="1292" w:type="dxa"/>
            <w:tcBorders>
              <w:top w:val="nil"/>
              <w:left w:val="nil"/>
              <w:bottom w:val="single" w:sz="4" w:space="0" w:color="auto"/>
              <w:right w:val="single" w:sz="4" w:space="0" w:color="auto"/>
            </w:tcBorders>
            <w:shd w:val="clear" w:color="000000" w:fill="FFFFFF"/>
            <w:noWrap/>
            <w:vAlign w:val="center"/>
            <w:hideMark/>
          </w:tcPr>
          <w:p w14:paraId="6473AB5C"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16.285.000</w:t>
            </w:r>
          </w:p>
        </w:tc>
        <w:tc>
          <w:tcPr>
            <w:tcW w:w="1284" w:type="dxa"/>
            <w:tcBorders>
              <w:top w:val="nil"/>
              <w:left w:val="nil"/>
              <w:bottom w:val="single" w:sz="4" w:space="0" w:color="auto"/>
              <w:right w:val="single" w:sz="4" w:space="0" w:color="auto"/>
            </w:tcBorders>
            <w:shd w:val="clear" w:color="000000" w:fill="E5E5FF"/>
            <w:vAlign w:val="center"/>
            <w:hideMark/>
          </w:tcPr>
          <w:p w14:paraId="4481D31F"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307.448.019</w:t>
            </w:r>
          </w:p>
        </w:tc>
      </w:tr>
      <w:tr w:rsidR="00BF5386" w14:paraId="2721AE5C" w14:textId="77777777" w:rsidTr="00440AFC">
        <w:trPr>
          <w:trHeight w:val="300"/>
          <w:jc w:val="center"/>
        </w:trPr>
        <w:tc>
          <w:tcPr>
            <w:tcW w:w="1530" w:type="dxa"/>
            <w:tcBorders>
              <w:top w:val="nil"/>
              <w:left w:val="single" w:sz="4" w:space="0" w:color="auto"/>
              <w:bottom w:val="single" w:sz="4" w:space="0" w:color="auto"/>
              <w:right w:val="single" w:sz="4" w:space="0" w:color="auto"/>
            </w:tcBorders>
            <w:shd w:val="clear" w:color="000000" w:fill="CCCCFF"/>
            <w:vAlign w:val="center"/>
            <w:hideMark/>
          </w:tcPr>
          <w:p w14:paraId="17019BE2"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Justicia</w:t>
            </w:r>
          </w:p>
        </w:tc>
        <w:tc>
          <w:tcPr>
            <w:tcW w:w="1292" w:type="dxa"/>
            <w:tcBorders>
              <w:top w:val="nil"/>
              <w:left w:val="nil"/>
              <w:bottom w:val="single" w:sz="4" w:space="0" w:color="auto"/>
              <w:right w:val="single" w:sz="4" w:space="0" w:color="auto"/>
            </w:tcBorders>
            <w:shd w:val="clear" w:color="000000" w:fill="FFFFFF"/>
            <w:noWrap/>
            <w:vAlign w:val="center"/>
            <w:hideMark/>
          </w:tcPr>
          <w:p w14:paraId="33C5DC88"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132.690.600</w:t>
            </w:r>
          </w:p>
        </w:tc>
        <w:tc>
          <w:tcPr>
            <w:tcW w:w="1142" w:type="dxa"/>
            <w:tcBorders>
              <w:top w:val="nil"/>
              <w:left w:val="nil"/>
              <w:bottom w:val="single" w:sz="4" w:space="0" w:color="auto"/>
              <w:right w:val="single" w:sz="4" w:space="0" w:color="auto"/>
            </w:tcBorders>
            <w:shd w:val="clear" w:color="000000" w:fill="FFFFFF"/>
            <w:noWrap/>
            <w:vAlign w:val="center"/>
            <w:hideMark/>
          </w:tcPr>
          <w:p w14:paraId="48AA266C"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1.004.000</w:t>
            </w:r>
          </w:p>
        </w:tc>
        <w:tc>
          <w:tcPr>
            <w:tcW w:w="1324" w:type="dxa"/>
            <w:tcBorders>
              <w:top w:val="nil"/>
              <w:left w:val="nil"/>
              <w:bottom w:val="single" w:sz="4" w:space="0" w:color="auto"/>
              <w:right w:val="single" w:sz="4" w:space="0" w:color="auto"/>
            </w:tcBorders>
            <w:shd w:val="clear" w:color="000000" w:fill="E5E5FF"/>
            <w:vAlign w:val="center"/>
            <w:hideMark/>
          </w:tcPr>
          <w:p w14:paraId="4290CEFB"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131.686.600</w:t>
            </w:r>
          </w:p>
        </w:tc>
        <w:tc>
          <w:tcPr>
            <w:tcW w:w="1292" w:type="dxa"/>
            <w:tcBorders>
              <w:top w:val="nil"/>
              <w:left w:val="nil"/>
              <w:bottom w:val="single" w:sz="4" w:space="0" w:color="auto"/>
              <w:right w:val="single" w:sz="4" w:space="0" w:color="auto"/>
            </w:tcBorders>
            <w:shd w:val="clear" w:color="000000" w:fill="FFFFFF"/>
            <w:noWrap/>
            <w:vAlign w:val="center"/>
            <w:hideMark/>
          </w:tcPr>
          <w:p w14:paraId="4861538B"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137.706.543</w:t>
            </w:r>
          </w:p>
        </w:tc>
        <w:tc>
          <w:tcPr>
            <w:tcW w:w="1292" w:type="dxa"/>
            <w:tcBorders>
              <w:top w:val="nil"/>
              <w:left w:val="nil"/>
              <w:bottom w:val="single" w:sz="4" w:space="0" w:color="auto"/>
              <w:right w:val="single" w:sz="4" w:space="0" w:color="auto"/>
            </w:tcBorders>
            <w:shd w:val="clear" w:color="000000" w:fill="FFFFFF"/>
            <w:noWrap/>
            <w:vAlign w:val="center"/>
            <w:hideMark/>
          </w:tcPr>
          <w:p w14:paraId="58CEC599"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1.004.000</w:t>
            </w:r>
          </w:p>
        </w:tc>
        <w:tc>
          <w:tcPr>
            <w:tcW w:w="1284" w:type="dxa"/>
            <w:tcBorders>
              <w:top w:val="nil"/>
              <w:left w:val="nil"/>
              <w:bottom w:val="single" w:sz="4" w:space="0" w:color="auto"/>
              <w:right w:val="single" w:sz="4" w:space="0" w:color="auto"/>
            </w:tcBorders>
            <w:shd w:val="clear" w:color="000000" w:fill="E5E5FF"/>
            <w:vAlign w:val="center"/>
            <w:hideMark/>
          </w:tcPr>
          <w:p w14:paraId="0F7F7113"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136.702.543</w:t>
            </w:r>
          </w:p>
        </w:tc>
      </w:tr>
      <w:tr w:rsidR="00BF5386" w14:paraId="1E36BA06" w14:textId="77777777" w:rsidTr="00440AFC">
        <w:trPr>
          <w:trHeight w:val="300"/>
          <w:jc w:val="center"/>
        </w:trPr>
        <w:tc>
          <w:tcPr>
            <w:tcW w:w="1530" w:type="dxa"/>
            <w:tcBorders>
              <w:top w:val="nil"/>
              <w:left w:val="single" w:sz="4" w:space="0" w:color="auto"/>
              <w:bottom w:val="single" w:sz="4" w:space="0" w:color="auto"/>
              <w:right w:val="single" w:sz="4" w:space="0" w:color="auto"/>
            </w:tcBorders>
            <w:shd w:val="clear" w:color="000000" w:fill="666699"/>
            <w:vAlign w:val="center"/>
            <w:hideMark/>
          </w:tcPr>
          <w:p w14:paraId="522ACBB3" w14:textId="77777777" w:rsidR="00BD6301" w:rsidRPr="00440AFC" w:rsidRDefault="009058AA" w:rsidP="0044406F">
            <w:pPr>
              <w:spacing w:after="0" w:line="240" w:lineRule="auto"/>
              <w:contextualSpacing/>
              <w:jc w:val="center"/>
              <w:rPr>
                <w:rFonts w:eastAsia="Times New Roman" w:cs="Arial"/>
                <w:b/>
                <w:bCs/>
                <w:color w:val="FFFFFF"/>
                <w:sz w:val="18"/>
                <w:szCs w:val="18"/>
                <w:lang w:val="es-CO" w:eastAsia="es-CO"/>
              </w:rPr>
            </w:pPr>
            <w:r w:rsidRPr="00440AFC">
              <w:rPr>
                <w:rFonts w:eastAsia="Times New Roman" w:cs="Arial"/>
                <w:b/>
                <w:bCs/>
                <w:color w:val="FFFFFF"/>
                <w:sz w:val="18"/>
                <w:szCs w:val="18"/>
                <w:lang w:val="es-CO" w:eastAsia="es-CO"/>
              </w:rPr>
              <w:t>Total</w:t>
            </w:r>
          </w:p>
        </w:tc>
        <w:tc>
          <w:tcPr>
            <w:tcW w:w="1292" w:type="dxa"/>
            <w:tcBorders>
              <w:top w:val="nil"/>
              <w:left w:val="nil"/>
              <w:bottom w:val="single" w:sz="4" w:space="0" w:color="auto"/>
              <w:right w:val="single" w:sz="4" w:space="0" w:color="auto"/>
            </w:tcBorders>
            <w:shd w:val="clear" w:color="000000" w:fill="666699"/>
            <w:vAlign w:val="center"/>
            <w:hideMark/>
          </w:tcPr>
          <w:p w14:paraId="4ED5686B" w14:textId="77777777" w:rsidR="00BD6301" w:rsidRPr="00440AFC" w:rsidRDefault="009058AA" w:rsidP="0044406F">
            <w:pPr>
              <w:spacing w:after="0" w:line="240" w:lineRule="auto"/>
              <w:contextualSpacing/>
              <w:jc w:val="center"/>
              <w:rPr>
                <w:rFonts w:eastAsia="Times New Roman" w:cs="Arial"/>
                <w:b/>
                <w:bCs/>
                <w:color w:val="FFFFFF"/>
                <w:sz w:val="18"/>
                <w:szCs w:val="18"/>
                <w:lang w:val="es-CO" w:eastAsia="es-CO"/>
              </w:rPr>
            </w:pPr>
            <w:r w:rsidRPr="00440AFC">
              <w:rPr>
                <w:rFonts w:eastAsia="Times New Roman" w:cs="Arial"/>
                <w:b/>
                <w:bCs/>
                <w:color w:val="FFFFFF"/>
                <w:sz w:val="18"/>
                <w:szCs w:val="18"/>
                <w:lang w:val="es-CO" w:eastAsia="es-CO"/>
              </w:rPr>
              <w:t>1.895.497.766</w:t>
            </w:r>
          </w:p>
        </w:tc>
        <w:tc>
          <w:tcPr>
            <w:tcW w:w="1142" w:type="dxa"/>
            <w:tcBorders>
              <w:top w:val="nil"/>
              <w:left w:val="nil"/>
              <w:bottom w:val="single" w:sz="4" w:space="0" w:color="auto"/>
              <w:right w:val="single" w:sz="4" w:space="0" w:color="auto"/>
            </w:tcBorders>
            <w:shd w:val="clear" w:color="000000" w:fill="666699"/>
            <w:vAlign w:val="center"/>
            <w:hideMark/>
          </w:tcPr>
          <w:p w14:paraId="6C13BB44" w14:textId="77777777" w:rsidR="00BD6301" w:rsidRPr="00440AFC" w:rsidRDefault="009058AA" w:rsidP="0044406F">
            <w:pPr>
              <w:spacing w:after="0" w:line="240" w:lineRule="auto"/>
              <w:contextualSpacing/>
              <w:jc w:val="center"/>
              <w:rPr>
                <w:rFonts w:eastAsia="Times New Roman" w:cs="Arial"/>
                <w:b/>
                <w:bCs/>
                <w:color w:val="FFFFFF"/>
                <w:sz w:val="18"/>
                <w:szCs w:val="18"/>
                <w:lang w:val="es-CO" w:eastAsia="es-CO"/>
              </w:rPr>
            </w:pPr>
            <w:r w:rsidRPr="00440AFC">
              <w:rPr>
                <w:rFonts w:eastAsia="Times New Roman" w:cs="Arial"/>
                <w:b/>
                <w:bCs/>
                <w:color w:val="FFFFFF"/>
                <w:sz w:val="18"/>
                <w:szCs w:val="18"/>
                <w:lang w:val="es-CO" w:eastAsia="es-CO"/>
              </w:rPr>
              <w:t>1.031.050.000</w:t>
            </w:r>
          </w:p>
        </w:tc>
        <w:tc>
          <w:tcPr>
            <w:tcW w:w="1324" w:type="dxa"/>
            <w:tcBorders>
              <w:top w:val="nil"/>
              <w:left w:val="nil"/>
              <w:bottom w:val="single" w:sz="4" w:space="0" w:color="auto"/>
              <w:right w:val="single" w:sz="4" w:space="0" w:color="auto"/>
            </w:tcBorders>
            <w:shd w:val="clear" w:color="000000" w:fill="666699"/>
            <w:vAlign w:val="center"/>
            <w:hideMark/>
          </w:tcPr>
          <w:p w14:paraId="4C041D35" w14:textId="77777777" w:rsidR="00BD6301" w:rsidRPr="00440AFC" w:rsidRDefault="009058AA" w:rsidP="0044406F">
            <w:pPr>
              <w:spacing w:after="0" w:line="240" w:lineRule="auto"/>
              <w:contextualSpacing/>
              <w:jc w:val="center"/>
              <w:rPr>
                <w:rFonts w:eastAsia="Times New Roman" w:cs="Arial"/>
                <w:b/>
                <w:bCs/>
                <w:color w:val="FFFFFF"/>
                <w:sz w:val="18"/>
                <w:szCs w:val="18"/>
                <w:lang w:val="es-CO" w:eastAsia="es-CO"/>
              </w:rPr>
            </w:pPr>
            <w:r w:rsidRPr="00440AFC">
              <w:rPr>
                <w:rFonts w:eastAsia="Times New Roman" w:cs="Arial"/>
                <w:b/>
                <w:bCs/>
                <w:color w:val="FFFFFF"/>
                <w:sz w:val="18"/>
                <w:szCs w:val="18"/>
                <w:lang w:val="es-CO" w:eastAsia="es-CO"/>
              </w:rPr>
              <w:t>864.447.766</w:t>
            </w:r>
          </w:p>
        </w:tc>
        <w:tc>
          <w:tcPr>
            <w:tcW w:w="1292" w:type="dxa"/>
            <w:tcBorders>
              <w:top w:val="nil"/>
              <w:left w:val="nil"/>
              <w:bottom w:val="single" w:sz="4" w:space="0" w:color="auto"/>
              <w:right w:val="single" w:sz="4" w:space="0" w:color="auto"/>
            </w:tcBorders>
            <w:shd w:val="clear" w:color="000000" w:fill="666699"/>
            <w:vAlign w:val="center"/>
            <w:hideMark/>
          </w:tcPr>
          <w:p w14:paraId="54E15DAF" w14:textId="77777777" w:rsidR="00BD6301" w:rsidRPr="00440AFC" w:rsidRDefault="009058AA" w:rsidP="0044406F">
            <w:pPr>
              <w:spacing w:after="0" w:line="240" w:lineRule="auto"/>
              <w:contextualSpacing/>
              <w:jc w:val="center"/>
              <w:rPr>
                <w:rFonts w:eastAsia="Times New Roman" w:cs="Arial"/>
                <w:b/>
                <w:bCs/>
                <w:color w:val="FFFFFF"/>
                <w:sz w:val="18"/>
                <w:szCs w:val="18"/>
                <w:lang w:val="es-CO" w:eastAsia="es-CO"/>
              </w:rPr>
            </w:pPr>
            <w:r w:rsidRPr="00440AFC">
              <w:rPr>
                <w:rFonts w:eastAsia="Times New Roman" w:cs="Arial"/>
                <w:b/>
                <w:bCs/>
                <w:color w:val="FFFFFF"/>
                <w:sz w:val="18"/>
                <w:szCs w:val="18"/>
                <w:lang w:val="es-CO" w:eastAsia="es-CO"/>
              </w:rPr>
              <w:t>1.720.347.505</w:t>
            </w:r>
          </w:p>
        </w:tc>
        <w:tc>
          <w:tcPr>
            <w:tcW w:w="1292" w:type="dxa"/>
            <w:tcBorders>
              <w:top w:val="nil"/>
              <w:left w:val="nil"/>
              <w:bottom w:val="single" w:sz="4" w:space="0" w:color="auto"/>
              <w:right w:val="single" w:sz="4" w:space="0" w:color="auto"/>
            </w:tcBorders>
            <w:shd w:val="clear" w:color="000000" w:fill="666699"/>
            <w:vAlign w:val="center"/>
            <w:hideMark/>
          </w:tcPr>
          <w:p w14:paraId="64D3DDD6" w14:textId="77777777" w:rsidR="00BD6301" w:rsidRPr="00440AFC" w:rsidRDefault="009058AA" w:rsidP="0044406F">
            <w:pPr>
              <w:spacing w:after="0" w:line="240" w:lineRule="auto"/>
              <w:contextualSpacing/>
              <w:jc w:val="center"/>
              <w:rPr>
                <w:rFonts w:eastAsia="Times New Roman" w:cs="Arial"/>
                <w:b/>
                <w:bCs/>
                <w:color w:val="FFFFFF"/>
                <w:sz w:val="18"/>
                <w:szCs w:val="18"/>
                <w:lang w:val="es-CO" w:eastAsia="es-CO"/>
              </w:rPr>
            </w:pPr>
            <w:r w:rsidRPr="00440AFC">
              <w:rPr>
                <w:rFonts w:eastAsia="Times New Roman" w:cs="Arial"/>
                <w:b/>
                <w:bCs/>
                <w:color w:val="FFFFFF"/>
                <w:sz w:val="18"/>
                <w:szCs w:val="18"/>
                <w:lang w:val="es-CO" w:eastAsia="es-CO"/>
              </w:rPr>
              <w:t>1.001.959.000</w:t>
            </w:r>
          </w:p>
        </w:tc>
        <w:tc>
          <w:tcPr>
            <w:tcW w:w="1284" w:type="dxa"/>
            <w:tcBorders>
              <w:top w:val="nil"/>
              <w:left w:val="nil"/>
              <w:bottom w:val="single" w:sz="4" w:space="0" w:color="auto"/>
              <w:right w:val="single" w:sz="4" w:space="0" w:color="auto"/>
            </w:tcBorders>
            <w:shd w:val="clear" w:color="000000" w:fill="666699"/>
            <w:vAlign w:val="center"/>
            <w:hideMark/>
          </w:tcPr>
          <w:p w14:paraId="2EF23DB9" w14:textId="77777777" w:rsidR="00BD6301" w:rsidRPr="00440AFC" w:rsidRDefault="009058AA" w:rsidP="0044406F">
            <w:pPr>
              <w:spacing w:after="0" w:line="240" w:lineRule="auto"/>
              <w:contextualSpacing/>
              <w:jc w:val="center"/>
              <w:rPr>
                <w:rFonts w:eastAsia="Times New Roman" w:cs="Arial"/>
                <w:b/>
                <w:bCs/>
                <w:color w:val="FFFFFF"/>
                <w:sz w:val="18"/>
                <w:szCs w:val="18"/>
                <w:lang w:val="es-CO" w:eastAsia="es-CO"/>
              </w:rPr>
            </w:pPr>
            <w:r w:rsidRPr="00440AFC">
              <w:rPr>
                <w:rFonts w:eastAsia="Times New Roman" w:cs="Arial"/>
                <w:b/>
                <w:bCs/>
                <w:color w:val="FFFFFF"/>
                <w:sz w:val="18"/>
                <w:szCs w:val="18"/>
                <w:lang w:val="es-CO" w:eastAsia="es-CO"/>
              </w:rPr>
              <w:t>718.388.505</w:t>
            </w:r>
          </w:p>
        </w:tc>
      </w:tr>
    </w:tbl>
    <w:p w14:paraId="348B4D86" w14:textId="77777777" w:rsidR="005A675A" w:rsidRPr="00117EC7" w:rsidRDefault="009058AA" w:rsidP="0044406F">
      <w:pPr>
        <w:spacing w:line="240" w:lineRule="auto"/>
        <w:contextualSpacing/>
        <w:jc w:val="both"/>
        <w:rPr>
          <w:rFonts w:eastAsia="Times New Roman" w:cs="Arial"/>
          <w:sz w:val="18"/>
          <w:szCs w:val="18"/>
          <w:lang w:eastAsia="es-CO"/>
        </w:rPr>
      </w:pPr>
      <w:r w:rsidRPr="00FD0D25">
        <w:rPr>
          <w:rFonts w:eastAsia="Times New Roman" w:cs="Arial"/>
          <w:b/>
          <w:bCs/>
          <w:sz w:val="18"/>
          <w:szCs w:val="18"/>
          <w:lang w:eastAsia="es-CO"/>
        </w:rPr>
        <w:t xml:space="preserve">Fuente: </w:t>
      </w:r>
      <w:r w:rsidRPr="0015242D">
        <w:rPr>
          <w:rFonts w:eastAsia="Times New Roman" w:cs="Arial"/>
          <w:sz w:val="18"/>
          <w:szCs w:val="18"/>
          <w:lang w:eastAsia="es-CO"/>
        </w:rPr>
        <w:t xml:space="preserve">elaboración propia con base </w:t>
      </w:r>
      <w:r>
        <w:rPr>
          <w:rFonts w:eastAsia="Times New Roman" w:cs="Arial"/>
          <w:sz w:val="18"/>
          <w:szCs w:val="18"/>
          <w:lang w:eastAsia="es-CO"/>
        </w:rPr>
        <w:t>a la ejecución presupuestal de gasto y el reporte al SIEE por parte del Municipio de Supatá – Cundinamarca.</w:t>
      </w:r>
    </w:p>
    <w:p w14:paraId="5F29E33F" w14:textId="77777777" w:rsidR="002D73EA" w:rsidRDefault="002D73EA" w:rsidP="00102852">
      <w:pPr>
        <w:spacing w:line="240" w:lineRule="auto"/>
        <w:contextualSpacing/>
        <w:jc w:val="center"/>
        <w:rPr>
          <w:rStyle w:val="normaltextrun"/>
          <w:b/>
          <w:bCs/>
          <w:sz w:val="18"/>
          <w:szCs w:val="18"/>
        </w:rPr>
      </w:pPr>
    </w:p>
    <w:p w14:paraId="64FFD25C" w14:textId="77777777" w:rsidR="002D73EA" w:rsidRDefault="002D73EA" w:rsidP="00102852">
      <w:pPr>
        <w:spacing w:line="240" w:lineRule="auto"/>
        <w:contextualSpacing/>
        <w:jc w:val="center"/>
        <w:rPr>
          <w:rStyle w:val="normaltextrun"/>
          <w:b/>
          <w:bCs/>
          <w:sz w:val="18"/>
          <w:szCs w:val="18"/>
        </w:rPr>
      </w:pPr>
    </w:p>
    <w:p w14:paraId="4535F188" w14:textId="77777777" w:rsidR="002D73EA" w:rsidRDefault="002D73EA" w:rsidP="00102852">
      <w:pPr>
        <w:spacing w:line="240" w:lineRule="auto"/>
        <w:contextualSpacing/>
        <w:jc w:val="center"/>
        <w:rPr>
          <w:rStyle w:val="normaltextrun"/>
          <w:b/>
          <w:bCs/>
          <w:sz w:val="18"/>
          <w:szCs w:val="18"/>
        </w:rPr>
      </w:pPr>
    </w:p>
    <w:p w14:paraId="417FCDA4" w14:textId="77777777" w:rsidR="002D73EA" w:rsidRDefault="002D73EA" w:rsidP="00102852">
      <w:pPr>
        <w:spacing w:line="240" w:lineRule="auto"/>
        <w:contextualSpacing/>
        <w:jc w:val="center"/>
        <w:rPr>
          <w:rStyle w:val="normaltextrun"/>
          <w:b/>
          <w:bCs/>
          <w:sz w:val="18"/>
          <w:szCs w:val="18"/>
        </w:rPr>
      </w:pPr>
    </w:p>
    <w:p w14:paraId="5F00E13F" w14:textId="77777777" w:rsidR="002D73EA" w:rsidRDefault="002D73EA" w:rsidP="00102852">
      <w:pPr>
        <w:spacing w:line="240" w:lineRule="auto"/>
        <w:contextualSpacing/>
        <w:jc w:val="center"/>
        <w:rPr>
          <w:rStyle w:val="normaltextrun"/>
          <w:b/>
          <w:bCs/>
          <w:sz w:val="18"/>
          <w:szCs w:val="18"/>
        </w:rPr>
      </w:pPr>
    </w:p>
    <w:p w14:paraId="3FCE1177" w14:textId="77777777" w:rsidR="002D73EA" w:rsidRDefault="002D73EA" w:rsidP="00102852">
      <w:pPr>
        <w:spacing w:line="240" w:lineRule="auto"/>
        <w:contextualSpacing/>
        <w:jc w:val="center"/>
        <w:rPr>
          <w:rStyle w:val="normaltextrun"/>
          <w:b/>
          <w:bCs/>
          <w:sz w:val="18"/>
          <w:szCs w:val="18"/>
        </w:rPr>
      </w:pPr>
    </w:p>
    <w:p w14:paraId="5F80EB6E" w14:textId="77777777" w:rsidR="00A678F2" w:rsidRDefault="009058AA" w:rsidP="00102852">
      <w:pPr>
        <w:spacing w:line="240" w:lineRule="auto"/>
        <w:contextualSpacing/>
        <w:jc w:val="center"/>
        <w:rPr>
          <w:rStyle w:val="normaltextrun"/>
          <w:sz w:val="18"/>
          <w:szCs w:val="18"/>
        </w:rPr>
      </w:pPr>
      <w:r>
        <w:rPr>
          <w:rStyle w:val="normaltextrun"/>
          <w:b/>
          <w:bCs/>
          <w:sz w:val="18"/>
          <w:szCs w:val="18"/>
        </w:rPr>
        <w:lastRenderedPageBreak/>
        <w:t>Cuadro</w:t>
      </w:r>
      <w:r w:rsidRPr="00BD6301">
        <w:rPr>
          <w:rStyle w:val="normaltextrun"/>
          <w:rFonts w:eastAsia="Times New Roman"/>
          <w:b/>
          <w:bCs/>
          <w:sz w:val="18"/>
          <w:szCs w:val="18"/>
        </w:rPr>
        <w:t xml:space="preserve"> No. </w:t>
      </w:r>
      <w:r w:rsidR="00AD5239">
        <w:rPr>
          <w:rStyle w:val="normaltextrun"/>
          <w:rFonts w:eastAsia="Times New Roman"/>
          <w:b/>
          <w:bCs/>
          <w:sz w:val="18"/>
          <w:szCs w:val="18"/>
        </w:rPr>
        <w:t>2</w:t>
      </w:r>
      <w:r w:rsidR="004930F5">
        <w:rPr>
          <w:rStyle w:val="normaltextrun"/>
          <w:rFonts w:eastAsia="Times New Roman"/>
          <w:b/>
          <w:bCs/>
          <w:sz w:val="18"/>
          <w:szCs w:val="18"/>
        </w:rPr>
        <w:t>3</w:t>
      </w:r>
    </w:p>
    <w:p w14:paraId="6FD4B5B2" w14:textId="77777777" w:rsidR="00BD6301" w:rsidRDefault="009058AA" w:rsidP="0044406F">
      <w:pPr>
        <w:spacing w:line="240" w:lineRule="auto"/>
        <w:contextualSpacing/>
        <w:jc w:val="center"/>
        <w:rPr>
          <w:b/>
          <w:bCs/>
        </w:rPr>
      </w:pPr>
      <w:r>
        <w:rPr>
          <w:rStyle w:val="normaltextrun"/>
          <w:sz w:val="18"/>
          <w:szCs w:val="18"/>
        </w:rPr>
        <w:t xml:space="preserve">Comparación </w:t>
      </w:r>
      <w:r w:rsidR="00A678F2">
        <w:rPr>
          <w:rStyle w:val="normaltextrun"/>
          <w:sz w:val="18"/>
          <w:szCs w:val="18"/>
        </w:rPr>
        <w:t xml:space="preserve">de las </w:t>
      </w:r>
      <w:r>
        <w:rPr>
          <w:rStyle w:val="normaltextrun"/>
          <w:sz w:val="18"/>
          <w:szCs w:val="18"/>
        </w:rPr>
        <w:t xml:space="preserve">variables de ejecución de la inversión: Compromiso de gasto de inversión con ejecución presupuestal en el reporte al SIEE vigencias 2018 y2019, </w:t>
      </w:r>
      <w:r w:rsidRPr="00EE5A92">
        <w:rPr>
          <w:rStyle w:val="normaltextrun"/>
          <w:rFonts w:eastAsia="Times New Roman"/>
          <w:sz w:val="18"/>
          <w:szCs w:val="18"/>
        </w:rPr>
        <w:t xml:space="preserve">Municipio de Supatá </w:t>
      </w:r>
      <w:r>
        <w:rPr>
          <w:rStyle w:val="normaltextrun"/>
          <w:rFonts w:eastAsia="Times New Roman"/>
          <w:sz w:val="18"/>
          <w:szCs w:val="18"/>
        </w:rPr>
        <w:t>–</w:t>
      </w:r>
      <w:r w:rsidRPr="00EE5A92">
        <w:rPr>
          <w:rStyle w:val="normaltextrun"/>
          <w:rFonts w:eastAsia="Times New Roman"/>
          <w:sz w:val="18"/>
          <w:szCs w:val="18"/>
        </w:rPr>
        <w:t xml:space="preserve"> Cundinamarca</w:t>
      </w:r>
      <w:r>
        <w:rPr>
          <w:rStyle w:val="normaltextrun"/>
          <w:rFonts w:eastAsia="Times New Roman"/>
          <w:sz w:val="18"/>
          <w:szCs w:val="18"/>
        </w:rPr>
        <w:t xml:space="preserve"> </w:t>
      </w:r>
      <w:r w:rsidRPr="00EE5A92">
        <w:rPr>
          <w:rStyle w:val="normaltextrun"/>
          <w:rFonts w:eastAsia="Times New Roman"/>
          <w:sz w:val="18"/>
          <w:szCs w:val="18"/>
        </w:rPr>
        <w:t>–Cifras en pesos</w:t>
      </w:r>
      <w:r>
        <w:rPr>
          <w:rStyle w:val="normaltextrun"/>
          <w:rFonts w:eastAsia="Times New Roman"/>
          <w:sz w:val="18"/>
          <w:szCs w:val="18"/>
        </w:rPr>
        <w:t>-</w:t>
      </w:r>
    </w:p>
    <w:tbl>
      <w:tblPr>
        <w:tblW w:w="9227" w:type="dxa"/>
        <w:jc w:val="center"/>
        <w:tblCellMar>
          <w:left w:w="70" w:type="dxa"/>
          <w:right w:w="70" w:type="dxa"/>
        </w:tblCellMar>
        <w:tblLook w:val="04A0" w:firstRow="1" w:lastRow="0" w:firstColumn="1" w:lastColumn="0" w:noHBand="0" w:noVBand="1"/>
      </w:tblPr>
      <w:tblGrid>
        <w:gridCol w:w="1552"/>
        <w:gridCol w:w="1292"/>
        <w:gridCol w:w="1292"/>
        <w:gridCol w:w="1264"/>
        <w:gridCol w:w="1292"/>
        <w:gridCol w:w="1292"/>
        <w:gridCol w:w="1243"/>
      </w:tblGrid>
      <w:tr w:rsidR="00BF5386" w14:paraId="07730771" w14:textId="77777777" w:rsidTr="00440AFC">
        <w:trPr>
          <w:trHeight w:val="480"/>
          <w:tblHeader/>
          <w:jc w:val="center"/>
        </w:trPr>
        <w:tc>
          <w:tcPr>
            <w:tcW w:w="1555" w:type="dxa"/>
            <w:tcBorders>
              <w:top w:val="single" w:sz="4" w:space="0" w:color="auto"/>
              <w:left w:val="single" w:sz="4" w:space="0" w:color="auto"/>
              <w:bottom w:val="single" w:sz="4" w:space="0" w:color="auto"/>
              <w:right w:val="single" w:sz="4" w:space="0" w:color="auto"/>
            </w:tcBorders>
            <w:shd w:val="clear" w:color="000000" w:fill="666699"/>
            <w:vAlign w:val="center"/>
            <w:hideMark/>
          </w:tcPr>
          <w:p w14:paraId="4E4B6C98" w14:textId="77777777" w:rsidR="00BD6301" w:rsidRPr="00440AFC" w:rsidRDefault="009058AA" w:rsidP="0044406F">
            <w:pPr>
              <w:spacing w:after="0" w:line="240" w:lineRule="auto"/>
              <w:contextualSpacing/>
              <w:jc w:val="center"/>
              <w:rPr>
                <w:rFonts w:eastAsia="Times New Roman" w:cs="Arial"/>
                <w:b/>
                <w:bCs/>
                <w:color w:val="FFFFFF"/>
                <w:sz w:val="18"/>
                <w:szCs w:val="18"/>
                <w:lang w:val="es-CO" w:eastAsia="es-CO"/>
              </w:rPr>
            </w:pPr>
            <w:r w:rsidRPr="00440AFC">
              <w:rPr>
                <w:rFonts w:eastAsia="Times New Roman" w:cs="Arial"/>
                <w:b/>
                <w:bCs/>
                <w:color w:val="FFFFFF"/>
                <w:sz w:val="18"/>
                <w:szCs w:val="18"/>
                <w:lang w:val="es-CO" w:eastAsia="es-CO"/>
              </w:rPr>
              <w:t>Sector</w:t>
            </w:r>
          </w:p>
        </w:tc>
        <w:tc>
          <w:tcPr>
            <w:tcW w:w="1292" w:type="dxa"/>
            <w:tcBorders>
              <w:top w:val="single" w:sz="4" w:space="0" w:color="auto"/>
              <w:left w:val="nil"/>
              <w:bottom w:val="single" w:sz="4" w:space="0" w:color="auto"/>
              <w:right w:val="single" w:sz="4" w:space="0" w:color="auto"/>
            </w:tcBorders>
            <w:shd w:val="clear" w:color="000000" w:fill="666699"/>
            <w:vAlign w:val="center"/>
            <w:hideMark/>
          </w:tcPr>
          <w:p w14:paraId="3E91D1AB" w14:textId="77777777" w:rsidR="00BD6301" w:rsidRPr="00440AFC" w:rsidRDefault="009058AA" w:rsidP="0044406F">
            <w:pPr>
              <w:spacing w:after="0" w:line="240" w:lineRule="auto"/>
              <w:contextualSpacing/>
              <w:jc w:val="center"/>
              <w:rPr>
                <w:rFonts w:eastAsia="Times New Roman" w:cs="Arial"/>
                <w:b/>
                <w:bCs/>
                <w:color w:val="FFFFFF"/>
                <w:sz w:val="18"/>
                <w:szCs w:val="18"/>
                <w:lang w:val="es-CO" w:eastAsia="es-CO"/>
              </w:rPr>
            </w:pPr>
            <w:r w:rsidRPr="00440AFC">
              <w:rPr>
                <w:rFonts w:eastAsia="Times New Roman" w:cs="Arial"/>
                <w:b/>
                <w:bCs/>
                <w:color w:val="FFFFFF"/>
                <w:sz w:val="18"/>
                <w:szCs w:val="18"/>
                <w:lang w:val="es-CO" w:eastAsia="es-CO"/>
              </w:rPr>
              <w:t>Ejecución presupuestal</w:t>
            </w:r>
          </w:p>
        </w:tc>
        <w:tc>
          <w:tcPr>
            <w:tcW w:w="1292" w:type="dxa"/>
            <w:tcBorders>
              <w:top w:val="single" w:sz="4" w:space="0" w:color="auto"/>
              <w:left w:val="nil"/>
              <w:bottom w:val="single" w:sz="4" w:space="0" w:color="auto"/>
              <w:right w:val="single" w:sz="4" w:space="0" w:color="auto"/>
            </w:tcBorders>
            <w:shd w:val="clear" w:color="000000" w:fill="666699"/>
            <w:vAlign w:val="center"/>
            <w:hideMark/>
          </w:tcPr>
          <w:p w14:paraId="7B256DC6" w14:textId="77777777" w:rsidR="00BD6301" w:rsidRPr="00440AFC" w:rsidRDefault="009058AA" w:rsidP="0044406F">
            <w:pPr>
              <w:spacing w:after="0" w:line="240" w:lineRule="auto"/>
              <w:contextualSpacing/>
              <w:jc w:val="center"/>
              <w:rPr>
                <w:rFonts w:eastAsia="Times New Roman" w:cs="Arial"/>
                <w:b/>
                <w:bCs/>
                <w:color w:val="FFFFFF"/>
                <w:sz w:val="18"/>
                <w:szCs w:val="18"/>
                <w:lang w:val="es-CO" w:eastAsia="es-CO"/>
              </w:rPr>
            </w:pPr>
            <w:r w:rsidRPr="00440AFC">
              <w:rPr>
                <w:rFonts w:eastAsia="Times New Roman" w:cs="Arial"/>
                <w:b/>
                <w:bCs/>
                <w:color w:val="FFFFFF"/>
                <w:sz w:val="18"/>
                <w:szCs w:val="18"/>
                <w:lang w:val="es-CO" w:eastAsia="es-CO"/>
              </w:rPr>
              <w:t>SIEE</w:t>
            </w:r>
          </w:p>
        </w:tc>
        <w:tc>
          <w:tcPr>
            <w:tcW w:w="1269" w:type="dxa"/>
            <w:tcBorders>
              <w:top w:val="single" w:sz="4" w:space="0" w:color="auto"/>
              <w:left w:val="nil"/>
              <w:bottom w:val="single" w:sz="4" w:space="0" w:color="auto"/>
              <w:right w:val="single" w:sz="4" w:space="0" w:color="auto"/>
            </w:tcBorders>
            <w:shd w:val="clear" w:color="000000" w:fill="666699"/>
            <w:vAlign w:val="center"/>
            <w:hideMark/>
          </w:tcPr>
          <w:p w14:paraId="65F15145" w14:textId="77777777" w:rsidR="00BD6301" w:rsidRPr="00440AFC" w:rsidRDefault="009058AA" w:rsidP="0044406F">
            <w:pPr>
              <w:spacing w:after="0" w:line="240" w:lineRule="auto"/>
              <w:contextualSpacing/>
              <w:jc w:val="center"/>
              <w:rPr>
                <w:rFonts w:eastAsia="Times New Roman" w:cs="Arial"/>
                <w:b/>
                <w:bCs/>
                <w:color w:val="FFFFFF"/>
                <w:sz w:val="18"/>
                <w:szCs w:val="18"/>
                <w:lang w:val="es-CO" w:eastAsia="es-CO"/>
              </w:rPr>
            </w:pPr>
            <w:r w:rsidRPr="00440AFC">
              <w:rPr>
                <w:rFonts w:eastAsia="Times New Roman" w:cs="Arial"/>
                <w:b/>
                <w:bCs/>
                <w:color w:val="FFFFFF"/>
                <w:sz w:val="18"/>
                <w:szCs w:val="18"/>
                <w:lang w:val="es-CO" w:eastAsia="es-CO"/>
              </w:rPr>
              <w:t>Diferencia</w:t>
            </w:r>
          </w:p>
        </w:tc>
        <w:tc>
          <w:tcPr>
            <w:tcW w:w="1292" w:type="dxa"/>
            <w:tcBorders>
              <w:top w:val="single" w:sz="4" w:space="0" w:color="auto"/>
              <w:left w:val="nil"/>
              <w:bottom w:val="single" w:sz="4" w:space="0" w:color="auto"/>
              <w:right w:val="single" w:sz="4" w:space="0" w:color="auto"/>
            </w:tcBorders>
            <w:shd w:val="clear" w:color="000000" w:fill="666699"/>
            <w:vAlign w:val="center"/>
            <w:hideMark/>
          </w:tcPr>
          <w:p w14:paraId="75C7A625" w14:textId="77777777" w:rsidR="00BD6301" w:rsidRPr="00440AFC" w:rsidRDefault="009058AA" w:rsidP="0044406F">
            <w:pPr>
              <w:spacing w:after="0" w:line="240" w:lineRule="auto"/>
              <w:contextualSpacing/>
              <w:jc w:val="center"/>
              <w:rPr>
                <w:rFonts w:eastAsia="Times New Roman" w:cs="Arial"/>
                <w:b/>
                <w:bCs/>
                <w:color w:val="FFFFFF"/>
                <w:sz w:val="18"/>
                <w:szCs w:val="18"/>
                <w:lang w:val="es-CO" w:eastAsia="es-CO"/>
              </w:rPr>
            </w:pPr>
            <w:r w:rsidRPr="00440AFC">
              <w:rPr>
                <w:rFonts w:eastAsia="Times New Roman" w:cs="Arial"/>
                <w:b/>
                <w:bCs/>
                <w:color w:val="FFFFFF"/>
                <w:sz w:val="18"/>
                <w:szCs w:val="18"/>
                <w:lang w:val="es-CO" w:eastAsia="es-CO"/>
              </w:rPr>
              <w:t>Ejecución presupuestal</w:t>
            </w:r>
          </w:p>
        </w:tc>
        <w:tc>
          <w:tcPr>
            <w:tcW w:w="1280" w:type="dxa"/>
            <w:tcBorders>
              <w:top w:val="single" w:sz="4" w:space="0" w:color="auto"/>
              <w:left w:val="nil"/>
              <w:bottom w:val="single" w:sz="4" w:space="0" w:color="auto"/>
              <w:right w:val="single" w:sz="4" w:space="0" w:color="auto"/>
            </w:tcBorders>
            <w:shd w:val="clear" w:color="000000" w:fill="666699"/>
            <w:vAlign w:val="center"/>
            <w:hideMark/>
          </w:tcPr>
          <w:p w14:paraId="073DD0BB" w14:textId="77777777" w:rsidR="00BD6301" w:rsidRPr="00440AFC" w:rsidRDefault="009058AA" w:rsidP="0044406F">
            <w:pPr>
              <w:spacing w:after="0" w:line="240" w:lineRule="auto"/>
              <w:contextualSpacing/>
              <w:jc w:val="center"/>
              <w:rPr>
                <w:rFonts w:eastAsia="Times New Roman" w:cs="Arial"/>
                <w:b/>
                <w:bCs/>
                <w:color w:val="FFFFFF"/>
                <w:sz w:val="18"/>
                <w:szCs w:val="18"/>
                <w:lang w:val="es-CO" w:eastAsia="es-CO"/>
              </w:rPr>
            </w:pPr>
            <w:r w:rsidRPr="00440AFC">
              <w:rPr>
                <w:rFonts w:eastAsia="Times New Roman" w:cs="Arial"/>
                <w:b/>
                <w:bCs/>
                <w:color w:val="FFFFFF"/>
                <w:sz w:val="18"/>
                <w:szCs w:val="18"/>
                <w:lang w:val="es-CO" w:eastAsia="es-CO"/>
              </w:rPr>
              <w:t>SIEE</w:t>
            </w:r>
          </w:p>
        </w:tc>
        <w:tc>
          <w:tcPr>
            <w:tcW w:w="1247" w:type="dxa"/>
            <w:tcBorders>
              <w:top w:val="single" w:sz="4" w:space="0" w:color="auto"/>
              <w:left w:val="nil"/>
              <w:bottom w:val="single" w:sz="4" w:space="0" w:color="auto"/>
              <w:right w:val="single" w:sz="4" w:space="0" w:color="auto"/>
            </w:tcBorders>
            <w:shd w:val="clear" w:color="000000" w:fill="666699"/>
            <w:vAlign w:val="center"/>
            <w:hideMark/>
          </w:tcPr>
          <w:p w14:paraId="697D5000" w14:textId="77777777" w:rsidR="00BD6301" w:rsidRPr="00440AFC" w:rsidRDefault="009058AA" w:rsidP="0044406F">
            <w:pPr>
              <w:spacing w:after="0" w:line="240" w:lineRule="auto"/>
              <w:contextualSpacing/>
              <w:jc w:val="center"/>
              <w:rPr>
                <w:rFonts w:eastAsia="Times New Roman" w:cs="Arial"/>
                <w:b/>
                <w:bCs/>
                <w:color w:val="FFFFFF"/>
                <w:sz w:val="18"/>
                <w:szCs w:val="18"/>
                <w:lang w:val="es-CO" w:eastAsia="es-CO"/>
              </w:rPr>
            </w:pPr>
            <w:r w:rsidRPr="00440AFC">
              <w:rPr>
                <w:rFonts w:eastAsia="Times New Roman" w:cs="Arial"/>
                <w:b/>
                <w:bCs/>
                <w:color w:val="FFFFFF"/>
                <w:sz w:val="18"/>
                <w:szCs w:val="18"/>
                <w:lang w:val="es-CO" w:eastAsia="es-CO"/>
              </w:rPr>
              <w:t>Diferencia</w:t>
            </w:r>
          </w:p>
        </w:tc>
      </w:tr>
      <w:tr w:rsidR="00BF5386" w14:paraId="6CF938AB" w14:textId="77777777" w:rsidTr="00440AFC">
        <w:trPr>
          <w:trHeight w:val="300"/>
          <w:jc w:val="center"/>
        </w:trPr>
        <w:tc>
          <w:tcPr>
            <w:tcW w:w="1555" w:type="dxa"/>
            <w:tcBorders>
              <w:top w:val="nil"/>
              <w:left w:val="single" w:sz="4" w:space="0" w:color="auto"/>
              <w:bottom w:val="single" w:sz="4" w:space="0" w:color="auto"/>
              <w:right w:val="single" w:sz="4" w:space="0" w:color="auto"/>
            </w:tcBorders>
            <w:shd w:val="clear" w:color="000000" w:fill="CCCCFF"/>
            <w:vAlign w:val="center"/>
            <w:hideMark/>
          </w:tcPr>
          <w:p w14:paraId="62F11BB1"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Educación</w:t>
            </w:r>
          </w:p>
        </w:tc>
        <w:tc>
          <w:tcPr>
            <w:tcW w:w="1292" w:type="dxa"/>
            <w:tcBorders>
              <w:top w:val="nil"/>
              <w:left w:val="nil"/>
              <w:bottom w:val="single" w:sz="4" w:space="0" w:color="auto"/>
              <w:right w:val="single" w:sz="4" w:space="0" w:color="auto"/>
            </w:tcBorders>
            <w:shd w:val="clear" w:color="000000" w:fill="FFFFFF"/>
            <w:noWrap/>
            <w:vAlign w:val="center"/>
            <w:hideMark/>
          </w:tcPr>
          <w:p w14:paraId="56C0447E"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127.069.551</w:t>
            </w:r>
          </w:p>
        </w:tc>
        <w:tc>
          <w:tcPr>
            <w:tcW w:w="1292" w:type="dxa"/>
            <w:tcBorders>
              <w:top w:val="nil"/>
              <w:left w:val="nil"/>
              <w:bottom w:val="single" w:sz="4" w:space="0" w:color="auto"/>
              <w:right w:val="single" w:sz="4" w:space="0" w:color="auto"/>
            </w:tcBorders>
            <w:shd w:val="clear" w:color="000000" w:fill="FFFFFF"/>
            <w:noWrap/>
            <w:vAlign w:val="center"/>
            <w:hideMark/>
          </w:tcPr>
          <w:p w14:paraId="291084E5"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263.624.499</w:t>
            </w:r>
          </w:p>
        </w:tc>
        <w:tc>
          <w:tcPr>
            <w:tcW w:w="1269" w:type="dxa"/>
            <w:tcBorders>
              <w:top w:val="nil"/>
              <w:left w:val="nil"/>
              <w:bottom w:val="single" w:sz="4" w:space="0" w:color="auto"/>
              <w:right w:val="single" w:sz="4" w:space="0" w:color="auto"/>
            </w:tcBorders>
            <w:shd w:val="clear" w:color="000000" w:fill="E5E5FF"/>
            <w:vAlign w:val="center"/>
            <w:hideMark/>
          </w:tcPr>
          <w:p w14:paraId="79C706FA"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-136.554.948</w:t>
            </w:r>
          </w:p>
        </w:tc>
        <w:tc>
          <w:tcPr>
            <w:tcW w:w="1292" w:type="dxa"/>
            <w:tcBorders>
              <w:top w:val="nil"/>
              <w:left w:val="nil"/>
              <w:bottom w:val="single" w:sz="4" w:space="0" w:color="auto"/>
              <w:right w:val="single" w:sz="4" w:space="0" w:color="auto"/>
            </w:tcBorders>
            <w:shd w:val="clear" w:color="000000" w:fill="FFFFFF"/>
            <w:noWrap/>
            <w:vAlign w:val="center"/>
            <w:hideMark/>
          </w:tcPr>
          <w:p w14:paraId="63639117"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110.614.433</w:t>
            </w:r>
          </w:p>
        </w:tc>
        <w:tc>
          <w:tcPr>
            <w:tcW w:w="1280" w:type="dxa"/>
            <w:tcBorders>
              <w:top w:val="nil"/>
              <w:left w:val="nil"/>
              <w:bottom w:val="single" w:sz="4" w:space="0" w:color="auto"/>
              <w:right w:val="single" w:sz="4" w:space="0" w:color="auto"/>
            </w:tcBorders>
            <w:shd w:val="clear" w:color="000000" w:fill="FFFFFF"/>
            <w:noWrap/>
            <w:vAlign w:val="center"/>
            <w:hideMark/>
          </w:tcPr>
          <w:p w14:paraId="7DC20B53"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263.624.499</w:t>
            </w:r>
          </w:p>
        </w:tc>
        <w:tc>
          <w:tcPr>
            <w:tcW w:w="1247" w:type="dxa"/>
            <w:tcBorders>
              <w:top w:val="nil"/>
              <w:left w:val="nil"/>
              <w:bottom w:val="single" w:sz="4" w:space="0" w:color="auto"/>
              <w:right w:val="single" w:sz="4" w:space="0" w:color="auto"/>
            </w:tcBorders>
            <w:shd w:val="clear" w:color="000000" w:fill="E5E5FF"/>
            <w:vAlign w:val="center"/>
            <w:hideMark/>
          </w:tcPr>
          <w:p w14:paraId="1839658B"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-153.010.066</w:t>
            </w:r>
          </w:p>
        </w:tc>
      </w:tr>
      <w:tr w:rsidR="00BF5386" w14:paraId="49209A4A" w14:textId="77777777" w:rsidTr="00440AFC">
        <w:trPr>
          <w:trHeight w:val="300"/>
          <w:jc w:val="center"/>
        </w:trPr>
        <w:tc>
          <w:tcPr>
            <w:tcW w:w="1555" w:type="dxa"/>
            <w:tcBorders>
              <w:top w:val="nil"/>
              <w:left w:val="single" w:sz="4" w:space="0" w:color="auto"/>
              <w:bottom w:val="single" w:sz="4" w:space="0" w:color="auto"/>
              <w:right w:val="single" w:sz="4" w:space="0" w:color="auto"/>
            </w:tcBorders>
            <w:shd w:val="clear" w:color="000000" w:fill="CCCCFF"/>
            <w:vAlign w:val="center"/>
            <w:hideMark/>
          </w:tcPr>
          <w:p w14:paraId="2FFFFAA6"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Salud</w:t>
            </w:r>
          </w:p>
        </w:tc>
        <w:tc>
          <w:tcPr>
            <w:tcW w:w="1292" w:type="dxa"/>
            <w:tcBorders>
              <w:top w:val="nil"/>
              <w:left w:val="nil"/>
              <w:bottom w:val="single" w:sz="4" w:space="0" w:color="auto"/>
              <w:right w:val="single" w:sz="4" w:space="0" w:color="auto"/>
            </w:tcBorders>
            <w:shd w:val="clear" w:color="000000" w:fill="FFFFFF"/>
            <w:noWrap/>
            <w:vAlign w:val="center"/>
            <w:hideMark/>
          </w:tcPr>
          <w:p w14:paraId="0A3F75F8"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63.313.950</w:t>
            </w:r>
          </w:p>
        </w:tc>
        <w:tc>
          <w:tcPr>
            <w:tcW w:w="1292" w:type="dxa"/>
            <w:tcBorders>
              <w:top w:val="nil"/>
              <w:left w:val="nil"/>
              <w:bottom w:val="single" w:sz="4" w:space="0" w:color="auto"/>
              <w:right w:val="single" w:sz="4" w:space="0" w:color="auto"/>
            </w:tcBorders>
            <w:shd w:val="clear" w:color="000000" w:fill="FFFFFF"/>
            <w:noWrap/>
            <w:vAlign w:val="center"/>
            <w:hideMark/>
          </w:tcPr>
          <w:p w14:paraId="3F9D5F65"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0</w:t>
            </w:r>
          </w:p>
        </w:tc>
        <w:tc>
          <w:tcPr>
            <w:tcW w:w="1269" w:type="dxa"/>
            <w:tcBorders>
              <w:top w:val="nil"/>
              <w:left w:val="nil"/>
              <w:bottom w:val="single" w:sz="4" w:space="0" w:color="auto"/>
              <w:right w:val="single" w:sz="4" w:space="0" w:color="auto"/>
            </w:tcBorders>
            <w:shd w:val="clear" w:color="000000" w:fill="E5E5FF"/>
            <w:vAlign w:val="center"/>
            <w:hideMark/>
          </w:tcPr>
          <w:p w14:paraId="1361774B"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63.313.950</w:t>
            </w:r>
          </w:p>
        </w:tc>
        <w:tc>
          <w:tcPr>
            <w:tcW w:w="1292" w:type="dxa"/>
            <w:tcBorders>
              <w:top w:val="nil"/>
              <w:left w:val="nil"/>
              <w:bottom w:val="single" w:sz="4" w:space="0" w:color="auto"/>
              <w:right w:val="single" w:sz="4" w:space="0" w:color="auto"/>
            </w:tcBorders>
            <w:shd w:val="clear" w:color="000000" w:fill="FFFFFF"/>
            <w:noWrap/>
            <w:vAlign w:val="center"/>
            <w:hideMark/>
          </w:tcPr>
          <w:p w14:paraId="1D2A244E"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58.838.807</w:t>
            </w:r>
          </w:p>
        </w:tc>
        <w:tc>
          <w:tcPr>
            <w:tcW w:w="1280" w:type="dxa"/>
            <w:tcBorders>
              <w:top w:val="nil"/>
              <w:left w:val="nil"/>
              <w:bottom w:val="single" w:sz="4" w:space="0" w:color="auto"/>
              <w:right w:val="single" w:sz="4" w:space="0" w:color="auto"/>
            </w:tcBorders>
            <w:shd w:val="clear" w:color="000000" w:fill="FFFFFF"/>
            <w:noWrap/>
            <w:vAlign w:val="center"/>
            <w:hideMark/>
          </w:tcPr>
          <w:p w14:paraId="74BF96AE"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0</w:t>
            </w:r>
          </w:p>
        </w:tc>
        <w:tc>
          <w:tcPr>
            <w:tcW w:w="1247" w:type="dxa"/>
            <w:tcBorders>
              <w:top w:val="nil"/>
              <w:left w:val="nil"/>
              <w:bottom w:val="single" w:sz="4" w:space="0" w:color="auto"/>
              <w:right w:val="single" w:sz="4" w:space="0" w:color="auto"/>
            </w:tcBorders>
            <w:shd w:val="clear" w:color="000000" w:fill="E5E5FF"/>
            <w:vAlign w:val="center"/>
            <w:hideMark/>
          </w:tcPr>
          <w:p w14:paraId="750482F3"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58.838.807</w:t>
            </w:r>
          </w:p>
        </w:tc>
      </w:tr>
      <w:tr w:rsidR="00BF5386" w14:paraId="56B4DC7B" w14:textId="77777777" w:rsidTr="00440AFC">
        <w:trPr>
          <w:trHeight w:val="300"/>
          <w:jc w:val="center"/>
        </w:trPr>
        <w:tc>
          <w:tcPr>
            <w:tcW w:w="1555" w:type="dxa"/>
            <w:tcBorders>
              <w:top w:val="nil"/>
              <w:left w:val="single" w:sz="4" w:space="0" w:color="auto"/>
              <w:bottom w:val="single" w:sz="4" w:space="0" w:color="auto"/>
              <w:right w:val="single" w:sz="4" w:space="0" w:color="auto"/>
            </w:tcBorders>
            <w:shd w:val="clear" w:color="000000" w:fill="CCCCFF"/>
            <w:vAlign w:val="center"/>
            <w:hideMark/>
          </w:tcPr>
          <w:p w14:paraId="02CBE606"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APSB</w:t>
            </w:r>
          </w:p>
        </w:tc>
        <w:tc>
          <w:tcPr>
            <w:tcW w:w="1292" w:type="dxa"/>
            <w:tcBorders>
              <w:top w:val="nil"/>
              <w:left w:val="nil"/>
              <w:bottom w:val="single" w:sz="4" w:space="0" w:color="auto"/>
              <w:right w:val="single" w:sz="4" w:space="0" w:color="auto"/>
            </w:tcBorders>
            <w:shd w:val="clear" w:color="000000" w:fill="FFFFFF"/>
            <w:noWrap/>
            <w:vAlign w:val="center"/>
            <w:hideMark/>
          </w:tcPr>
          <w:p w14:paraId="63441F30"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 </w:t>
            </w:r>
          </w:p>
        </w:tc>
        <w:tc>
          <w:tcPr>
            <w:tcW w:w="1292" w:type="dxa"/>
            <w:tcBorders>
              <w:top w:val="nil"/>
              <w:left w:val="nil"/>
              <w:bottom w:val="single" w:sz="4" w:space="0" w:color="auto"/>
              <w:right w:val="single" w:sz="4" w:space="0" w:color="auto"/>
            </w:tcBorders>
            <w:shd w:val="clear" w:color="000000" w:fill="FFFFFF"/>
            <w:noWrap/>
            <w:vAlign w:val="center"/>
            <w:hideMark/>
          </w:tcPr>
          <w:p w14:paraId="476D5852"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0</w:t>
            </w:r>
          </w:p>
        </w:tc>
        <w:tc>
          <w:tcPr>
            <w:tcW w:w="1269" w:type="dxa"/>
            <w:tcBorders>
              <w:top w:val="nil"/>
              <w:left w:val="nil"/>
              <w:bottom w:val="single" w:sz="4" w:space="0" w:color="auto"/>
              <w:right w:val="single" w:sz="4" w:space="0" w:color="auto"/>
            </w:tcBorders>
            <w:shd w:val="clear" w:color="000000" w:fill="E5E5FF"/>
            <w:vAlign w:val="center"/>
            <w:hideMark/>
          </w:tcPr>
          <w:p w14:paraId="48E21123"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0</w:t>
            </w:r>
          </w:p>
        </w:tc>
        <w:tc>
          <w:tcPr>
            <w:tcW w:w="1292" w:type="dxa"/>
            <w:tcBorders>
              <w:top w:val="nil"/>
              <w:left w:val="nil"/>
              <w:bottom w:val="single" w:sz="4" w:space="0" w:color="auto"/>
              <w:right w:val="single" w:sz="4" w:space="0" w:color="auto"/>
            </w:tcBorders>
            <w:shd w:val="clear" w:color="000000" w:fill="FFFFFF"/>
            <w:noWrap/>
            <w:vAlign w:val="center"/>
            <w:hideMark/>
          </w:tcPr>
          <w:p w14:paraId="23B85345"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43.890.377</w:t>
            </w:r>
          </w:p>
        </w:tc>
        <w:tc>
          <w:tcPr>
            <w:tcW w:w="1280" w:type="dxa"/>
            <w:tcBorders>
              <w:top w:val="nil"/>
              <w:left w:val="nil"/>
              <w:bottom w:val="single" w:sz="4" w:space="0" w:color="auto"/>
              <w:right w:val="single" w:sz="4" w:space="0" w:color="auto"/>
            </w:tcBorders>
            <w:shd w:val="clear" w:color="000000" w:fill="FFFFFF"/>
            <w:noWrap/>
            <w:vAlign w:val="center"/>
            <w:hideMark/>
          </w:tcPr>
          <w:p w14:paraId="715F3297"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0</w:t>
            </w:r>
          </w:p>
        </w:tc>
        <w:tc>
          <w:tcPr>
            <w:tcW w:w="1247" w:type="dxa"/>
            <w:tcBorders>
              <w:top w:val="nil"/>
              <w:left w:val="nil"/>
              <w:bottom w:val="single" w:sz="4" w:space="0" w:color="auto"/>
              <w:right w:val="single" w:sz="4" w:space="0" w:color="auto"/>
            </w:tcBorders>
            <w:shd w:val="clear" w:color="000000" w:fill="E5E5FF"/>
            <w:vAlign w:val="center"/>
            <w:hideMark/>
          </w:tcPr>
          <w:p w14:paraId="6C24B15B"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43.890.377</w:t>
            </w:r>
          </w:p>
        </w:tc>
      </w:tr>
      <w:tr w:rsidR="00BF5386" w14:paraId="00E89EAD" w14:textId="77777777" w:rsidTr="00440AFC">
        <w:trPr>
          <w:trHeight w:val="300"/>
          <w:jc w:val="center"/>
        </w:trPr>
        <w:tc>
          <w:tcPr>
            <w:tcW w:w="1555" w:type="dxa"/>
            <w:tcBorders>
              <w:top w:val="nil"/>
              <w:left w:val="single" w:sz="4" w:space="0" w:color="auto"/>
              <w:bottom w:val="single" w:sz="4" w:space="0" w:color="auto"/>
              <w:right w:val="single" w:sz="4" w:space="0" w:color="auto"/>
            </w:tcBorders>
            <w:shd w:val="clear" w:color="000000" w:fill="CCCCFF"/>
            <w:vAlign w:val="center"/>
            <w:hideMark/>
          </w:tcPr>
          <w:p w14:paraId="737B2E3A"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Deporte</w:t>
            </w:r>
          </w:p>
        </w:tc>
        <w:tc>
          <w:tcPr>
            <w:tcW w:w="1292" w:type="dxa"/>
            <w:tcBorders>
              <w:top w:val="nil"/>
              <w:left w:val="nil"/>
              <w:bottom w:val="single" w:sz="4" w:space="0" w:color="auto"/>
              <w:right w:val="single" w:sz="4" w:space="0" w:color="auto"/>
            </w:tcBorders>
            <w:shd w:val="clear" w:color="000000" w:fill="FFFFFF"/>
            <w:noWrap/>
            <w:vAlign w:val="center"/>
            <w:hideMark/>
          </w:tcPr>
          <w:p w14:paraId="57A95537"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111.217.298</w:t>
            </w:r>
          </w:p>
        </w:tc>
        <w:tc>
          <w:tcPr>
            <w:tcW w:w="1292" w:type="dxa"/>
            <w:tcBorders>
              <w:top w:val="nil"/>
              <w:left w:val="nil"/>
              <w:bottom w:val="single" w:sz="4" w:space="0" w:color="auto"/>
              <w:right w:val="single" w:sz="4" w:space="0" w:color="auto"/>
            </w:tcBorders>
            <w:shd w:val="clear" w:color="000000" w:fill="FFFFFF"/>
            <w:noWrap/>
            <w:vAlign w:val="center"/>
            <w:hideMark/>
          </w:tcPr>
          <w:p w14:paraId="1636F96C"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48.791.699</w:t>
            </w:r>
          </w:p>
        </w:tc>
        <w:tc>
          <w:tcPr>
            <w:tcW w:w="1269" w:type="dxa"/>
            <w:tcBorders>
              <w:top w:val="nil"/>
              <w:left w:val="nil"/>
              <w:bottom w:val="single" w:sz="4" w:space="0" w:color="auto"/>
              <w:right w:val="single" w:sz="4" w:space="0" w:color="auto"/>
            </w:tcBorders>
            <w:shd w:val="clear" w:color="000000" w:fill="E5E5FF"/>
            <w:vAlign w:val="center"/>
            <w:hideMark/>
          </w:tcPr>
          <w:p w14:paraId="560B60ED"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62.425.599</w:t>
            </w:r>
          </w:p>
        </w:tc>
        <w:tc>
          <w:tcPr>
            <w:tcW w:w="1292" w:type="dxa"/>
            <w:tcBorders>
              <w:top w:val="nil"/>
              <w:left w:val="nil"/>
              <w:bottom w:val="single" w:sz="4" w:space="0" w:color="auto"/>
              <w:right w:val="single" w:sz="4" w:space="0" w:color="auto"/>
            </w:tcBorders>
            <w:shd w:val="clear" w:color="000000" w:fill="FFFFFF"/>
            <w:noWrap/>
            <w:vAlign w:val="center"/>
            <w:hideMark/>
          </w:tcPr>
          <w:p w14:paraId="0D9242E3"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71.415.052</w:t>
            </w:r>
          </w:p>
        </w:tc>
        <w:tc>
          <w:tcPr>
            <w:tcW w:w="1280" w:type="dxa"/>
            <w:tcBorders>
              <w:top w:val="nil"/>
              <w:left w:val="nil"/>
              <w:bottom w:val="single" w:sz="4" w:space="0" w:color="auto"/>
              <w:right w:val="single" w:sz="4" w:space="0" w:color="auto"/>
            </w:tcBorders>
            <w:shd w:val="clear" w:color="000000" w:fill="FFFFFF"/>
            <w:noWrap/>
            <w:vAlign w:val="center"/>
            <w:hideMark/>
          </w:tcPr>
          <w:p w14:paraId="3F1CA953"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48.791.699</w:t>
            </w:r>
          </w:p>
        </w:tc>
        <w:tc>
          <w:tcPr>
            <w:tcW w:w="1247" w:type="dxa"/>
            <w:tcBorders>
              <w:top w:val="nil"/>
              <w:left w:val="nil"/>
              <w:bottom w:val="single" w:sz="4" w:space="0" w:color="auto"/>
              <w:right w:val="single" w:sz="4" w:space="0" w:color="auto"/>
            </w:tcBorders>
            <w:shd w:val="clear" w:color="000000" w:fill="E5E5FF"/>
            <w:vAlign w:val="center"/>
            <w:hideMark/>
          </w:tcPr>
          <w:p w14:paraId="4998AB18"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22.623.353</w:t>
            </w:r>
          </w:p>
        </w:tc>
      </w:tr>
      <w:tr w:rsidR="00BF5386" w14:paraId="5BDB4DA5" w14:textId="77777777" w:rsidTr="00440AFC">
        <w:trPr>
          <w:trHeight w:val="300"/>
          <w:jc w:val="center"/>
        </w:trPr>
        <w:tc>
          <w:tcPr>
            <w:tcW w:w="1555" w:type="dxa"/>
            <w:tcBorders>
              <w:top w:val="nil"/>
              <w:left w:val="single" w:sz="4" w:space="0" w:color="auto"/>
              <w:bottom w:val="single" w:sz="4" w:space="0" w:color="auto"/>
              <w:right w:val="single" w:sz="4" w:space="0" w:color="auto"/>
            </w:tcBorders>
            <w:shd w:val="clear" w:color="000000" w:fill="CCCCFF"/>
            <w:vAlign w:val="center"/>
            <w:hideMark/>
          </w:tcPr>
          <w:p w14:paraId="771BF5FC"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Cultura</w:t>
            </w:r>
          </w:p>
        </w:tc>
        <w:tc>
          <w:tcPr>
            <w:tcW w:w="1292" w:type="dxa"/>
            <w:tcBorders>
              <w:top w:val="nil"/>
              <w:left w:val="nil"/>
              <w:bottom w:val="single" w:sz="4" w:space="0" w:color="auto"/>
              <w:right w:val="single" w:sz="4" w:space="0" w:color="auto"/>
            </w:tcBorders>
            <w:shd w:val="clear" w:color="000000" w:fill="FFFFFF"/>
            <w:noWrap/>
            <w:vAlign w:val="center"/>
            <w:hideMark/>
          </w:tcPr>
          <w:p w14:paraId="06B8CC06"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96.671.598</w:t>
            </w:r>
          </w:p>
        </w:tc>
        <w:tc>
          <w:tcPr>
            <w:tcW w:w="1292" w:type="dxa"/>
            <w:tcBorders>
              <w:top w:val="nil"/>
              <w:left w:val="nil"/>
              <w:bottom w:val="single" w:sz="4" w:space="0" w:color="auto"/>
              <w:right w:val="single" w:sz="4" w:space="0" w:color="auto"/>
            </w:tcBorders>
            <w:shd w:val="clear" w:color="000000" w:fill="FFFFFF"/>
            <w:noWrap/>
            <w:vAlign w:val="center"/>
            <w:hideMark/>
          </w:tcPr>
          <w:p w14:paraId="7A77AA6A"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104.418.470</w:t>
            </w:r>
          </w:p>
        </w:tc>
        <w:tc>
          <w:tcPr>
            <w:tcW w:w="1269" w:type="dxa"/>
            <w:tcBorders>
              <w:top w:val="nil"/>
              <w:left w:val="nil"/>
              <w:bottom w:val="single" w:sz="4" w:space="0" w:color="auto"/>
              <w:right w:val="single" w:sz="4" w:space="0" w:color="auto"/>
            </w:tcBorders>
            <w:shd w:val="clear" w:color="000000" w:fill="E5E5FF"/>
            <w:vAlign w:val="center"/>
            <w:hideMark/>
          </w:tcPr>
          <w:p w14:paraId="5BD1931A"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-7.746.872</w:t>
            </w:r>
          </w:p>
        </w:tc>
        <w:tc>
          <w:tcPr>
            <w:tcW w:w="1292" w:type="dxa"/>
            <w:tcBorders>
              <w:top w:val="nil"/>
              <w:left w:val="nil"/>
              <w:bottom w:val="single" w:sz="4" w:space="0" w:color="auto"/>
              <w:right w:val="single" w:sz="4" w:space="0" w:color="auto"/>
            </w:tcBorders>
            <w:shd w:val="clear" w:color="000000" w:fill="FFFFFF"/>
            <w:noWrap/>
            <w:vAlign w:val="center"/>
            <w:hideMark/>
          </w:tcPr>
          <w:p w14:paraId="12052A2F"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98.692.917</w:t>
            </w:r>
          </w:p>
        </w:tc>
        <w:tc>
          <w:tcPr>
            <w:tcW w:w="1280" w:type="dxa"/>
            <w:tcBorders>
              <w:top w:val="nil"/>
              <w:left w:val="nil"/>
              <w:bottom w:val="single" w:sz="4" w:space="0" w:color="auto"/>
              <w:right w:val="single" w:sz="4" w:space="0" w:color="auto"/>
            </w:tcBorders>
            <w:shd w:val="clear" w:color="000000" w:fill="FFFFFF"/>
            <w:noWrap/>
            <w:vAlign w:val="center"/>
            <w:hideMark/>
          </w:tcPr>
          <w:p w14:paraId="6B300977"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68.418.470</w:t>
            </w:r>
          </w:p>
        </w:tc>
        <w:tc>
          <w:tcPr>
            <w:tcW w:w="1247" w:type="dxa"/>
            <w:tcBorders>
              <w:top w:val="nil"/>
              <w:left w:val="nil"/>
              <w:bottom w:val="single" w:sz="4" w:space="0" w:color="auto"/>
              <w:right w:val="single" w:sz="4" w:space="0" w:color="auto"/>
            </w:tcBorders>
            <w:shd w:val="clear" w:color="000000" w:fill="E5E5FF"/>
            <w:vAlign w:val="center"/>
            <w:hideMark/>
          </w:tcPr>
          <w:p w14:paraId="2CE80382"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30.274.447</w:t>
            </w:r>
          </w:p>
        </w:tc>
      </w:tr>
      <w:tr w:rsidR="00BF5386" w14:paraId="53CF8111" w14:textId="77777777" w:rsidTr="00440AFC">
        <w:trPr>
          <w:trHeight w:val="300"/>
          <w:jc w:val="center"/>
        </w:trPr>
        <w:tc>
          <w:tcPr>
            <w:tcW w:w="1555" w:type="dxa"/>
            <w:tcBorders>
              <w:top w:val="nil"/>
              <w:left w:val="single" w:sz="4" w:space="0" w:color="auto"/>
              <w:bottom w:val="single" w:sz="4" w:space="0" w:color="auto"/>
              <w:right w:val="single" w:sz="4" w:space="0" w:color="auto"/>
            </w:tcBorders>
            <w:shd w:val="clear" w:color="000000" w:fill="CCCCFF"/>
            <w:vAlign w:val="center"/>
            <w:hideMark/>
          </w:tcPr>
          <w:p w14:paraId="073E8E5C"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Servicios Públicos</w:t>
            </w:r>
          </w:p>
        </w:tc>
        <w:tc>
          <w:tcPr>
            <w:tcW w:w="1292" w:type="dxa"/>
            <w:tcBorders>
              <w:top w:val="nil"/>
              <w:left w:val="nil"/>
              <w:bottom w:val="single" w:sz="4" w:space="0" w:color="auto"/>
              <w:right w:val="single" w:sz="4" w:space="0" w:color="auto"/>
            </w:tcBorders>
            <w:shd w:val="clear" w:color="000000" w:fill="FFFFFF"/>
            <w:noWrap/>
            <w:vAlign w:val="center"/>
            <w:hideMark/>
          </w:tcPr>
          <w:p w14:paraId="05E8039E"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73.455.593</w:t>
            </w:r>
          </w:p>
        </w:tc>
        <w:tc>
          <w:tcPr>
            <w:tcW w:w="1292" w:type="dxa"/>
            <w:tcBorders>
              <w:top w:val="nil"/>
              <w:left w:val="nil"/>
              <w:bottom w:val="single" w:sz="4" w:space="0" w:color="auto"/>
              <w:right w:val="single" w:sz="4" w:space="0" w:color="auto"/>
            </w:tcBorders>
            <w:shd w:val="clear" w:color="000000" w:fill="FFFFFF"/>
            <w:noWrap/>
            <w:vAlign w:val="center"/>
            <w:hideMark/>
          </w:tcPr>
          <w:p w14:paraId="30DF6D9C"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0</w:t>
            </w:r>
          </w:p>
        </w:tc>
        <w:tc>
          <w:tcPr>
            <w:tcW w:w="1269" w:type="dxa"/>
            <w:tcBorders>
              <w:top w:val="nil"/>
              <w:left w:val="nil"/>
              <w:bottom w:val="single" w:sz="4" w:space="0" w:color="auto"/>
              <w:right w:val="single" w:sz="4" w:space="0" w:color="auto"/>
            </w:tcBorders>
            <w:shd w:val="clear" w:color="000000" w:fill="E5E5FF"/>
            <w:vAlign w:val="center"/>
            <w:hideMark/>
          </w:tcPr>
          <w:p w14:paraId="067CCFC5"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73.455.593</w:t>
            </w:r>
          </w:p>
        </w:tc>
        <w:tc>
          <w:tcPr>
            <w:tcW w:w="1292" w:type="dxa"/>
            <w:tcBorders>
              <w:top w:val="nil"/>
              <w:left w:val="nil"/>
              <w:bottom w:val="single" w:sz="4" w:space="0" w:color="auto"/>
              <w:right w:val="single" w:sz="4" w:space="0" w:color="auto"/>
            </w:tcBorders>
            <w:shd w:val="clear" w:color="000000" w:fill="FFFFFF"/>
            <w:noWrap/>
            <w:vAlign w:val="center"/>
            <w:hideMark/>
          </w:tcPr>
          <w:p w14:paraId="7D3B60B9"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66.885.388</w:t>
            </w:r>
          </w:p>
        </w:tc>
        <w:tc>
          <w:tcPr>
            <w:tcW w:w="1280" w:type="dxa"/>
            <w:tcBorders>
              <w:top w:val="nil"/>
              <w:left w:val="nil"/>
              <w:bottom w:val="single" w:sz="4" w:space="0" w:color="auto"/>
              <w:right w:val="single" w:sz="4" w:space="0" w:color="auto"/>
            </w:tcBorders>
            <w:shd w:val="clear" w:color="000000" w:fill="FFFFFF"/>
            <w:noWrap/>
            <w:vAlign w:val="center"/>
            <w:hideMark/>
          </w:tcPr>
          <w:p w14:paraId="69FAA732"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0</w:t>
            </w:r>
          </w:p>
        </w:tc>
        <w:tc>
          <w:tcPr>
            <w:tcW w:w="1247" w:type="dxa"/>
            <w:tcBorders>
              <w:top w:val="nil"/>
              <w:left w:val="nil"/>
              <w:bottom w:val="single" w:sz="4" w:space="0" w:color="auto"/>
              <w:right w:val="single" w:sz="4" w:space="0" w:color="auto"/>
            </w:tcBorders>
            <w:shd w:val="clear" w:color="000000" w:fill="E5E5FF"/>
            <w:vAlign w:val="center"/>
            <w:hideMark/>
          </w:tcPr>
          <w:p w14:paraId="4FED0B18"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66.885.388</w:t>
            </w:r>
          </w:p>
        </w:tc>
      </w:tr>
      <w:tr w:rsidR="00BF5386" w14:paraId="18DCC827" w14:textId="77777777" w:rsidTr="00440AFC">
        <w:trPr>
          <w:trHeight w:val="300"/>
          <w:jc w:val="center"/>
        </w:trPr>
        <w:tc>
          <w:tcPr>
            <w:tcW w:w="1555" w:type="dxa"/>
            <w:tcBorders>
              <w:top w:val="nil"/>
              <w:left w:val="single" w:sz="4" w:space="0" w:color="auto"/>
              <w:bottom w:val="single" w:sz="4" w:space="0" w:color="auto"/>
              <w:right w:val="single" w:sz="4" w:space="0" w:color="auto"/>
            </w:tcBorders>
            <w:shd w:val="clear" w:color="000000" w:fill="CCCCFF"/>
            <w:vAlign w:val="center"/>
            <w:hideMark/>
          </w:tcPr>
          <w:p w14:paraId="5A9751D9"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Vivienda</w:t>
            </w:r>
          </w:p>
        </w:tc>
        <w:tc>
          <w:tcPr>
            <w:tcW w:w="1292" w:type="dxa"/>
            <w:tcBorders>
              <w:top w:val="nil"/>
              <w:left w:val="nil"/>
              <w:bottom w:val="single" w:sz="4" w:space="0" w:color="auto"/>
              <w:right w:val="single" w:sz="4" w:space="0" w:color="auto"/>
            </w:tcBorders>
            <w:shd w:val="clear" w:color="000000" w:fill="FFFFFF"/>
            <w:noWrap/>
            <w:vAlign w:val="center"/>
            <w:hideMark/>
          </w:tcPr>
          <w:p w14:paraId="7A2BE884"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44.048.141</w:t>
            </w:r>
          </w:p>
        </w:tc>
        <w:tc>
          <w:tcPr>
            <w:tcW w:w="1292" w:type="dxa"/>
            <w:tcBorders>
              <w:top w:val="nil"/>
              <w:left w:val="nil"/>
              <w:bottom w:val="single" w:sz="4" w:space="0" w:color="auto"/>
              <w:right w:val="single" w:sz="4" w:space="0" w:color="auto"/>
            </w:tcBorders>
            <w:shd w:val="clear" w:color="000000" w:fill="FFFFFF"/>
            <w:noWrap/>
            <w:vAlign w:val="center"/>
            <w:hideMark/>
          </w:tcPr>
          <w:p w14:paraId="0184055F"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0</w:t>
            </w:r>
          </w:p>
        </w:tc>
        <w:tc>
          <w:tcPr>
            <w:tcW w:w="1269" w:type="dxa"/>
            <w:tcBorders>
              <w:top w:val="nil"/>
              <w:left w:val="nil"/>
              <w:bottom w:val="single" w:sz="4" w:space="0" w:color="auto"/>
              <w:right w:val="single" w:sz="4" w:space="0" w:color="auto"/>
            </w:tcBorders>
            <w:shd w:val="clear" w:color="000000" w:fill="E5E5FF"/>
            <w:vAlign w:val="center"/>
            <w:hideMark/>
          </w:tcPr>
          <w:p w14:paraId="40CEB2E7"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44.048.141</w:t>
            </w:r>
          </w:p>
        </w:tc>
        <w:tc>
          <w:tcPr>
            <w:tcW w:w="1292" w:type="dxa"/>
            <w:tcBorders>
              <w:top w:val="nil"/>
              <w:left w:val="nil"/>
              <w:bottom w:val="single" w:sz="4" w:space="0" w:color="auto"/>
              <w:right w:val="single" w:sz="4" w:space="0" w:color="auto"/>
            </w:tcBorders>
            <w:shd w:val="clear" w:color="000000" w:fill="FFFFFF"/>
            <w:noWrap/>
            <w:vAlign w:val="center"/>
            <w:hideMark/>
          </w:tcPr>
          <w:p w14:paraId="54B213E5"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0</w:t>
            </w:r>
          </w:p>
        </w:tc>
        <w:tc>
          <w:tcPr>
            <w:tcW w:w="1280" w:type="dxa"/>
            <w:tcBorders>
              <w:top w:val="nil"/>
              <w:left w:val="nil"/>
              <w:bottom w:val="single" w:sz="4" w:space="0" w:color="auto"/>
              <w:right w:val="single" w:sz="4" w:space="0" w:color="auto"/>
            </w:tcBorders>
            <w:shd w:val="clear" w:color="000000" w:fill="FFFFFF"/>
            <w:noWrap/>
            <w:vAlign w:val="center"/>
            <w:hideMark/>
          </w:tcPr>
          <w:p w14:paraId="4EB2248A"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0</w:t>
            </w:r>
          </w:p>
        </w:tc>
        <w:tc>
          <w:tcPr>
            <w:tcW w:w="1247" w:type="dxa"/>
            <w:tcBorders>
              <w:top w:val="nil"/>
              <w:left w:val="nil"/>
              <w:bottom w:val="single" w:sz="4" w:space="0" w:color="auto"/>
              <w:right w:val="single" w:sz="4" w:space="0" w:color="auto"/>
            </w:tcBorders>
            <w:shd w:val="clear" w:color="000000" w:fill="E5E5FF"/>
            <w:vAlign w:val="center"/>
            <w:hideMark/>
          </w:tcPr>
          <w:p w14:paraId="23308EA3"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0</w:t>
            </w:r>
          </w:p>
        </w:tc>
      </w:tr>
      <w:tr w:rsidR="00BF5386" w14:paraId="70B8DFDF" w14:textId="77777777" w:rsidTr="00440AFC">
        <w:trPr>
          <w:trHeight w:val="300"/>
          <w:jc w:val="center"/>
        </w:trPr>
        <w:tc>
          <w:tcPr>
            <w:tcW w:w="1555" w:type="dxa"/>
            <w:tcBorders>
              <w:top w:val="nil"/>
              <w:left w:val="single" w:sz="4" w:space="0" w:color="auto"/>
              <w:bottom w:val="single" w:sz="4" w:space="0" w:color="auto"/>
              <w:right w:val="single" w:sz="4" w:space="0" w:color="auto"/>
            </w:tcBorders>
            <w:shd w:val="clear" w:color="000000" w:fill="CCCCFF"/>
            <w:vAlign w:val="center"/>
            <w:hideMark/>
          </w:tcPr>
          <w:p w14:paraId="68F737D6"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Agropecuario</w:t>
            </w:r>
          </w:p>
        </w:tc>
        <w:tc>
          <w:tcPr>
            <w:tcW w:w="1292" w:type="dxa"/>
            <w:tcBorders>
              <w:top w:val="nil"/>
              <w:left w:val="nil"/>
              <w:bottom w:val="single" w:sz="4" w:space="0" w:color="auto"/>
              <w:right w:val="single" w:sz="4" w:space="0" w:color="auto"/>
            </w:tcBorders>
            <w:shd w:val="clear" w:color="000000" w:fill="FFFFFF"/>
            <w:noWrap/>
            <w:vAlign w:val="center"/>
            <w:hideMark/>
          </w:tcPr>
          <w:p w14:paraId="6F260B5E"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190.926.815</w:t>
            </w:r>
          </w:p>
        </w:tc>
        <w:tc>
          <w:tcPr>
            <w:tcW w:w="1292" w:type="dxa"/>
            <w:tcBorders>
              <w:top w:val="nil"/>
              <w:left w:val="nil"/>
              <w:bottom w:val="single" w:sz="4" w:space="0" w:color="auto"/>
              <w:right w:val="single" w:sz="4" w:space="0" w:color="auto"/>
            </w:tcBorders>
            <w:shd w:val="clear" w:color="000000" w:fill="FFFFFF"/>
            <w:noWrap/>
            <w:vAlign w:val="center"/>
            <w:hideMark/>
          </w:tcPr>
          <w:p w14:paraId="218F144E"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110.800.000</w:t>
            </w:r>
          </w:p>
        </w:tc>
        <w:tc>
          <w:tcPr>
            <w:tcW w:w="1269" w:type="dxa"/>
            <w:tcBorders>
              <w:top w:val="nil"/>
              <w:left w:val="nil"/>
              <w:bottom w:val="single" w:sz="4" w:space="0" w:color="auto"/>
              <w:right w:val="single" w:sz="4" w:space="0" w:color="auto"/>
            </w:tcBorders>
            <w:shd w:val="clear" w:color="000000" w:fill="E5E5FF"/>
            <w:vAlign w:val="center"/>
            <w:hideMark/>
          </w:tcPr>
          <w:p w14:paraId="090AB142"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80.126.815</w:t>
            </w:r>
          </w:p>
        </w:tc>
        <w:tc>
          <w:tcPr>
            <w:tcW w:w="1292" w:type="dxa"/>
            <w:tcBorders>
              <w:top w:val="nil"/>
              <w:left w:val="nil"/>
              <w:bottom w:val="single" w:sz="4" w:space="0" w:color="auto"/>
              <w:right w:val="single" w:sz="4" w:space="0" w:color="auto"/>
            </w:tcBorders>
            <w:shd w:val="clear" w:color="000000" w:fill="FFFFFF"/>
            <w:noWrap/>
            <w:vAlign w:val="center"/>
            <w:hideMark/>
          </w:tcPr>
          <w:p w14:paraId="7A3ED7F0"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169.400.100</w:t>
            </w:r>
          </w:p>
        </w:tc>
        <w:tc>
          <w:tcPr>
            <w:tcW w:w="1280" w:type="dxa"/>
            <w:tcBorders>
              <w:top w:val="nil"/>
              <w:left w:val="nil"/>
              <w:bottom w:val="single" w:sz="4" w:space="0" w:color="auto"/>
              <w:right w:val="single" w:sz="4" w:space="0" w:color="auto"/>
            </w:tcBorders>
            <w:shd w:val="clear" w:color="000000" w:fill="FFFFFF"/>
            <w:noWrap/>
            <w:vAlign w:val="center"/>
            <w:hideMark/>
          </w:tcPr>
          <w:p w14:paraId="57EEFD69"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110.800.000</w:t>
            </w:r>
          </w:p>
        </w:tc>
        <w:tc>
          <w:tcPr>
            <w:tcW w:w="1247" w:type="dxa"/>
            <w:tcBorders>
              <w:top w:val="nil"/>
              <w:left w:val="nil"/>
              <w:bottom w:val="single" w:sz="4" w:space="0" w:color="auto"/>
              <w:right w:val="single" w:sz="4" w:space="0" w:color="auto"/>
            </w:tcBorders>
            <w:shd w:val="clear" w:color="000000" w:fill="E5E5FF"/>
            <w:vAlign w:val="center"/>
            <w:hideMark/>
          </w:tcPr>
          <w:p w14:paraId="067C7C4A"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58.600.100</w:t>
            </w:r>
          </w:p>
        </w:tc>
      </w:tr>
      <w:tr w:rsidR="00BF5386" w14:paraId="4AB437AB" w14:textId="77777777" w:rsidTr="00440AFC">
        <w:trPr>
          <w:trHeight w:val="300"/>
          <w:jc w:val="center"/>
        </w:trPr>
        <w:tc>
          <w:tcPr>
            <w:tcW w:w="1555" w:type="dxa"/>
            <w:tcBorders>
              <w:top w:val="nil"/>
              <w:left w:val="single" w:sz="4" w:space="0" w:color="auto"/>
              <w:bottom w:val="single" w:sz="4" w:space="0" w:color="auto"/>
              <w:right w:val="single" w:sz="4" w:space="0" w:color="auto"/>
            </w:tcBorders>
            <w:shd w:val="clear" w:color="000000" w:fill="CCCCFF"/>
            <w:vAlign w:val="center"/>
            <w:hideMark/>
          </w:tcPr>
          <w:p w14:paraId="7F7168AA"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Transporte</w:t>
            </w:r>
          </w:p>
        </w:tc>
        <w:tc>
          <w:tcPr>
            <w:tcW w:w="1292" w:type="dxa"/>
            <w:tcBorders>
              <w:top w:val="nil"/>
              <w:left w:val="nil"/>
              <w:bottom w:val="single" w:sz="4" w:space="0" w:color="auto"/>
              <w:right w:val="single" w:sz="4" w:space="0" w:color="auto"/>
            </w:tcBorders>
            <w:shd w:val="clear" w:color="000000" w:fill="FFFFFF"/>
            <w:noWrap/>
            <w:vAlign w:val="center"/>
            <w:hideMark/>
          </w:tcPr>
          <w:p w14:paraId="3CC94F4C"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443.225.800</w:t>
            </w:r>
          </w:p>
        </w:tc>
        <w:tc>
          <w:tcPr>
            <w:tcW w:w="1292" w:type="dxa"/>
            <w:tcBorders>
              <w:top w:val="nil"/>
              <w:left w:val="nil"/>
              <w:bottom w:val="single" w:sz="4" w:space="0" w:color="auto"/>
              <w:right w:val="single" w:sz="4" w:space="0" w:color="auto"/>
            </w:tcBorders>
            <w:shd w:val="clear" w:color="000000" w:fill="FFFFFF"/>
            <w:noWrap/>
            <w:vAlign w:val="center"/>
            <w:hideMark/>
          </w:tcPr>
          <w:p w14:paraId="11F3F519"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531.382.429</w:t>
            </w:r>
          </w:p>
        </w:tc>
        <w:tc>
          <w:tcPr>
            <w:tcW w:w="1269" w:type="dxa"/>
            <w:tcBorders>
              <w:top w:val="nil"/>
              <w:left w:val="nil"/>
              <w:bottom w:val="single" w:sz="4" w:space="0" w:color="auto"/>
              <w:right w:val="single" w:sz="4" w:space="0" w:color="auto"/>
            </w:tcBorders>
            <w:shd w:val="clear" w:color="000000" w:fill="E5E5FF"/>
            <w:vAlign w:val="center"/>
            <w:hideMark/>
          </w:tcPr>
          <w:p w14:paraId="570E756E"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-88.156.629</w:t>
            </w:r>
          </w:p>
        </w:tc>
        <w:tc>
          <w:tcPr>
            <w:tcW w:w="1292" w:type="dxa"/>
            <w:tcBorders>
              <w:top w:val="nil"/>
              <w:left w:val="nil"/>
              <w:bottom w:val="single" w:sz="4" w:space="0" w:color="auto"/>
              <w:right w:val="single" w:sz="4" w:space="0" w:color="auto"/>
            </w:tcBorders>
            <w:shd w:val="clear" w:color="000000" w:fill="FFFFFF"/>
            <w:noWrap/>
            <w:vAlign w:val="center"/>
            <w:hideMark/>
          </w:tcPr>
          <w:p w14:paraId="60BBE363"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379.363.769</w:t>
            </w:r>
          </w:p>
        </w:tc>
        <w:tc>
          <w:tcPr>
            <w:tcW w:w="1280" w:type="dxa"/>
            <w:tcBorders>
              <w:top w:val="nil"/>
              <w:left w:val="nil"/>
              <w:bottom w:val="single" w:sz="4" w:space="0" w:color="auto"/>
              <w:right w:val="single" w:sz="4" w:space="0" w:color="auto"/>
            </w:tcBorders>
            <w:shd w:val="clear" w:color="000000" w:fill="FFFFFF"/>
            <w:noWrap/>
            <w:vAlign w:val="center"/>
            <w:hideMark/>
          </w:tcPr>
          <w:p w14:paraId="230F326B"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530.382.429</w:t>
            </w:r>
          </w:p>
        </w:tc>
        <w:tc>
          <w:tcPr>
            <w:tcW w:w="1247" w:type="dxa"/>
            <w:tcBorders>
              <w:top w:val="nil"/>
              <w:left w:val="nil"/>
              <w:bottom w:val="single" w:sz="4" w:space="0" w:color="auto"/>
              <w:right w:val="single" w:sz="4" w:space="0" w:color="auto"/>
            </w:tcBorders>
            <w:shd w:val="clear" w:color="000000" w:fill="E5E5FF"/>
            <w:vAlign w:val="center"/>
            <w:hideMark/>
          </w:tcPr>
          <w:p w14:paraId="190E0A77"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-151.018.660</w:t>
            </w:r>
          </w:p>
        </w:tc>
      </w:tr>
      <w:tr w:rsidR="00BF5386" w14:paraId="42D050AA" w14:textId="77777777" w:rsidTr="00440AFC">
        <w:trPr>
          <w:trHeight w:val="300"/>
          <w:jc w:val="center"/>
        </w:trPr>
        <w:tc>
          <w:tcPr>
            <w:tcW w:w="1555" w:type="dxa"/>
            <w:tcBorders>
              <w:top w:val="nil"/>
              <w:left w:val="single" w:sz="4" w:space="0" w:color="auto"/>
              <w:bottom w:val="single" w:sz="4" w:space="0" w:color="auto"/>
              <w:right w:val="single" w:sz="4" w:space="0" w:color="auto"/>
            </w:tcBorders>
            <w:shd w:val="clear" w:color="000000" w:fill="CCCCFF"/>
            <w:vAlign w:val="center"/>
            <w:hideMark/>
          </w:tcPr>
          <w:p w14:paraId="7EC87D0D"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 xml:space="preserve">Ambiental </w:t>
            </w:r>
          </w:p>
        </w:tc>
        <w:tc>
          <w:tcPr>
            <w:tcW w:w="1292" w:type="dxa"/>
            <w:tcBorders>
              <w:top w:val="nil"/>
              <w:left w:val="nil"/>
              <w:bottom w:val="single" w:sz="4" w:space="0" w:color="auto"/>
              <w:right w:val="single" w:sz="4" w:space="0" w:color="auto"/>
            </w:tcBorders>
            <w:shd w:val="clear" w:color="000000" w:fill="FFFFFF"/>
            <w:noWrap/>
            <w:vAlign w:val="center"/>
            <w:hideMark/>
          </w:tcPr>
          <w:p w14:paraId="6C724512"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20.150.000</w:t>
            </w:r>
          </w:p>
        </w:tc>
        <w:tc>
          <w:tcPr>
            <w:tcW w:w="1292" w:type="dxa"/>
            <w:tcBorders>
              <w:top w:val="nil"/>
              <w:left w:val="nil"/>
              <w:bottom w:val="single" w:sz="4" w:space="0" w:color="auto"/>
              <w:right w:val="single" w:sz="4" w:space="0" w:color="auto"/>
            </w:tcBorders>
            <w:shd w:val="clear" w:color="000000" w:fill="FFFFFF"/>
            <w:noWrap/>
            <w:vAlign w:val="center"/>
            <w:hideMark/>
          </w:tcPr>
          <w:p w14:paraId="76D0AC5C"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12.000.000</w:t>
            </w:r>
          </w:p>
        </w:tc>
        <w:tc>
          <w:tcPr>
            <w:tcW w:w="1269" w:type="dxa"/>
            <w:tcBorders>
              <w:top w:val="nil"/>
              <w:left w:val="nil"/>
              <w:bottom w:val="single" w:sz="4" w:space="0" w:color="auto"/>
              <w:right w:val="single" w:sz="4" w:space="0" w:color="auto"/>
            </w:tcBorders>
            <w:shd w:val="clear" w:color="000000" w:fill="E5E5FF"/>
            <w:vAlign w:val="center"/>
            <w:hideMark/>
          </w:tcPr>
          <w:p w14:paraId="3E714A1F"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8.150.000</w:t>
            </w:r>
          </w:p>
        </w:tc>
        <w:tc>
          <w:tcPr>
            <w:tcW w:w="1292" w:type="dxa"/>
            <w:tcBorders>
              <w:top w:val="nil"/>
              <w:left w:val="nil"/>
              <w:bottom w:val="single" w:sz="4" w:space="0" w:color="auto"/>
              <w:right w:val="single" w:sz="4" w:space="0" w:color="auto"/>
            </w:tcBorders>
            <w:shd w:val="clear" w:color="000000" w:fill="FFFFFF"/>
            <w:noWrap/>
            <w:vAlign w:val="center"/>
            <w:hideMark/>
          </w:tcPr>
          <w:p w14:paraId="1B35551D"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21.741.990</w:t>
            </w:r>
          </w:p>
        </w:tc>
        <w:tc>
          <w:tcPr>
            <w:tcW w:w="1280" w:type="dxa"/>
            <w:tcBorders>
              <w:top w:val="nil"/>
              <w:left w:val="nil"/>
              <w:bottom w:val="single" w:sz="4" w:space="0" w:color="auto"/>
              <w:right w:val="single" w:sz="4" w:space="0" w:color="auto"/>
            </w:tcBorders>
            <w:shd w:val="clear" w:color="000000" w:fill="FFFFFF"/>
            <w:noWrap/>
            <w:vAlign w:val="center"/>
            <w:hideMark/>
          </w:tcPr>
          <w:p w14:paraId="680F08CF"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12.000.000</w:t>
            </w:r>
          </w:p>
        </w:tc>
        <w:tc>
          <w:tcPr>
            <w:tcW w:w="1247" w:type="dxa"/>
            <w:tcBorders>
              <w:top w:val="nil"/>
              <w:left w:val="nil"/>
              <w:bottom w:val="single" w:sz="4" w:space="0" w:color="auto"/>
              <w:right w:val="single" w:sz="4" w:space="0" w:color="auto"/>
            </w:tcBorders>
            <w:shd w:val="clear" w:color="000000" w:fill="E5E5FF"/>
            <w:vAlign w:val="center"/>
            <w:hideMark/>
          </w:tcPr>
          <w:p w14:paraId="23D1CDC9"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9.741.990</w:t>
            </w:r>
          </w:p>
        </w:tc>
      </w:tr>
      <w:tr w:rsidR="00BF5386" w14:paraId="63EE5758" w14:textId="77777777" w:rsidTr="00440AFC">
        <w:trPr>
          <w:trHeight w:val="300"/>
          <w:jc w:val="center"/>
        </w:trPr>
        <w:tc>
          <w:tcPr>
            <w:tcW w:w="1555" w:type="dxa"/>
            <w:tcBorders>
              <w:top w:val="nil"/>
              <w:left w:val="single" w:sz="4" w:space="0" w:color="auto"/>
              <w:bottom w:val="single" w:sz="4" w:space="0" w:color="auto"/>
              <w:right w:val="single" w:sz="4" w:space="0" w:color="auto"/>
            </w:tcBorders>
            <w:shd w:val="clear" w:color="000000" w:fill="CCCCFF"/>
            <w:vAlign w:val="center"/>
            <w:hideMark/>
          </w:tcPr>
          <w:p w14:paraId="4CB36FE2"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Cen. Carcelarios</w:t>
            </w:r>
          </w:p>
        </w:tc>
        <w:tc>
          <w:tcPr>
            <w:tcW w:w="1292" w:type="dxa"/>
            <w:tcBorders>
              <w:top w:val="nil"/>
              <w:left w:val="nil"/>
              <w:bottom w:val="single" w:sz="4" w:space="0" w:color="auto"/>
              <w:right w:val="single" w:sz="4" w:space="0" w:color="auto"/>
            </w:tcBorders>
            <w:shd w:val="clear" w:color="000000" w:fill="FFFFFF"/>
            <w:noWrap/>
            <w:vAlign w:val="center"/>
            <w:hideMark/>
          </w:tcPr>
          <w:p w14:paraId="1AD8210C"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8.000.000</w:t>
            </w:r>
          </w:p>
        </w:tc>
        <w:tc>
          <w:tcPr>
            <w:tcW w:w="1292" w:type="dxa"/>
            <w:tcBorders>
              <w:top w:val="nil"/>
              <w:left w:val="nil"/>
              <w:bottom w:val="single" w:sz="4" w:space="0" w:color="auto"/>
              <w:right w:val="single" w:sz="4" w:space="0" w:color="auto"/>
            </w:tcBorders>
            <w:shd w:val="clear" w:color="000000" w:fill="FFFFFF"/>
            <w:noWrap/>
            <w:vAlign w:val="center"/>
            <w:hideMark/>
          </w:tcPr>
          <w:p w14:paraId="70788B12"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0</w:t>
            </w:r>
          </w:p>
        </w:tc>
        <w:tc>
          <w:tcPr>
            <w:tcW w:w="1269" w:type="dxa"/>
            <w:tcBorders>
              <w:top w:val="nil"/>
              <w:left w:val="nil"/>
              <w:bottom w:val="single" w:sz="4" w:space="0" w:color="auto"/>
              <w:right w:val="single" w:sz="4" w:space="0" w:color="auto"/>
            </w:tcBorders>
            <w:shd w:val="clear" w:color="000000" w:fill="E5E5FF"/>
            <w:vAlign w:val="center"/>
            <w:hideMark/>
          </w:tcPr>
          <w:p w14:paraId="5B7C16D7"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8.000.000</w:t>
            </w:r>
          </w:p>
        </w:tc>
        <w:tc>
          <w:tcPr>
            <w:tcW w:w="1292" w:type="dxa"/>
            <w:tcBorders>
              <w:top w:val="nil"/>
              <w:left w:val="nil"/>
              <w:bottom w:val="single" w:sz="4" w:space="0" w:color="auto"/>
              <w:right w:val="single" w:sz="4" w:space="0" w:color="auto"/>
            </w:tcBorders>
            <w:shd w:val="clear" w:color="000000" w:fill="FFFFFF"/>
            <w:noWrap/>
            <w:vAlign w:val="center"/>
            <w:hideMark/>
          </w:tcPr>
          <w:p w14:paraId="42852620"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7.994.428</w:t>
            </w:r>
          </w:p>
        </w:tc>
        <w:tc>
          <w:tcPr>
            <w:tcW w:w="1280" w:type="dxa"/>
            <w:tcBorders>
              <w:top w:val="nil"/>
              <w:left w:val="nil"/>
              <w:bottom w:val="single" w:sz="4" w:space="0" w:color="auto"/>
              <w:right w:val="single" w:sz="4" w:space="0" w:color="auto"/>
            </w:tcBorders>
            <w:shd w:val="clear" w:color="000000" w:fill="FFFFFF"/>
            <w:noWrap/>
            <w:vAlign w:val="center"/>
            <w:hideMark/>
          </w:tcPr>
          <w:p w14:paraId="0914624F"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0</w:t>
            </w:r>
          </w:p>
        </w:tc>
        <w:tc>
          <w:tcPr>
            <w:tcW w:w="1247" w:type="dxa"/>
            <w:tcBorders>
              <w:top w:val="nil"/>
              <w:left w:val="nil"/>
              <w:bottom w:val="single" w:sz="4" w:space="0" w:color="auto"/>
              <w:right w:val="single" w:sz="4" w:space="0" w:color="auto"/>
            </w:tcBorders>
            <w:shd w:val="clear" w:color="000000" w:fill="E5E5FF"/>
            <w:vAlign w:val="center"/>
            <w:hideMark/>
          </w:tcPr>
          <w:p w14:paraId="6E0C2B84"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7.994.428</w:t>
            </w:r>
          </w:p>
        </w:tc>
      </w:tr>
      <w:tr w:rsidR="00BF5386" w14:paraId="0E59FD3E" w14:textId="77777777" w:rsidTr="00440AFC">
        <w:trPr>
          <w:trHeight w:val="480"/>
          <w:jc w:val="center"/>
        </w:trPr>
        <w:tc>
          <w:tcPr>
            <w:tcW w:w="1555" w:type="dxa"/>
            <w:tcBorders>
              <w:top w:val="nil"/>
              <w:left w:val="single" w:sz="4" w:space="0" w:color="auto"/>
              <w:bottom w:val="single" w:sz="4" w:space="0" w:color="auto"/>
              <w:right w:val="single" w:sz="4" w:space="0" w:color="auto"/>
            </w:tcBorders>
            <w:shd w:val="clear" w:color="000000" w:fill="CCCCFF"/>
            <w:vAlign w:val="center"/>
            <w:hideMark/>
          </w:tcPr>
          <w:p w14:paraId="4999B67E"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Prev. Atención de Desastres</w:t>
            </w:r>
          </w:p>
        </w:tc>
        <w:tc>
          <w:tcPr>
            <w:tcW w:w="1292" w:type="dxa"/>
            <w:tcBorders>
              <w:top w:val="nil"/>
              <w:left w:val="nil"/>
              <w:bottom w:val="single" w:sz="4" w:space="0" w:color="auto"/>
              <w:right w:val="single" w:sz="4" w:space="0" w:color="auto"/>
            </w:tcBorders>
            <w:shd w:val="clear" w:color="000000" w:fill="FFFFFF"/>
            <w:noWrap/>
            <w:vAlign w:val="center"/>
            <w:hideMark/>
          </w:tcPr>
          <w:p w14:paraId="28FACC5A"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44.000.000</w:t>
            </w:r>
          </w:p>
        </w:tc>
        <w:tc>
          <w:tcPr>
            <w:tcW w:w="1292" w:type="dxa"/>
            <w:tcBorders>
              <w:top w:val="nil"/>
              <w:left w:val="nil"/>
              <w:bottom w:val="single" w:sz="4" w:space="0" w:color="auto"/>
              <w:right w:val="single" w:sz="4" w:space="0" w:color="auto"/>
            </w:tcBorders>
            <w:shd w:val="clear" w:color="000000" w:fill="FFFFFF"/>
            <w:noWrap/>
            <w:vAlign w:val="center"/>
            <w:hideMark/>
          </w:tcPr>
          <w:p w14:paraId="387E6499"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0</w:t>
            </w:r>
          </w:p>
        </w:tc>
        <w:tc>
          <w:tcPr>
            <w:tcW w:w="1269" w:type="dxa"/>
            <w:tcBorders>
              <w:top w:val="nil"/>
              <w:left w:val="nil"/>
              <w:bottom w:val="single" w:sz="4" w:space="0" w:color="auto"/>
              <w:right w:val="single" w:sz="4" w:space="0" w:color="auto"/>
            </w:tcBorders>
            <w:shd w:val="clear" w:color="000000" w:fill="E5E5FF"/>
            <w:vAlign w:val="center"/>
            <w:hideMark/>
          </w:tcPr>
          <w:p w14:paraId="63E61B7E"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44.000.000</w:t>
            </w:r>
          </w:p>
        </w:tc>
        <w:tc>
          <w:tcPr>
            <w:tcW w:w="1292" w:type="dxa"/>
            <w:tcBorders>
              <w:top w:val="nil"/>
              <w:left w:val="nil"/>
              <w:bottom w:val="single" w:sz="4" w:space="0" w:color="auto"/>
              <w:right w:val="single" w:sz="4" w:space="0" w:color="auto"/>
            </w:tcBorders>
            <w:shd w:val="clear" w:color="000000" w:fill="FFFFFF"/>
            <w:noWrap/>
            <w:vAlign w:val="center"/>
            <w:hideMark/>
          </w:tcPr>
          <w:p w14:paraId="0DB9AFC8"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1.200.000</w:t>
            </w:r>
          </w:p>
        </w:tc>
        <w:tc>
          <w:tcPr>
            <w:tcW w:w="1280" w:type="dxa"/>
            <w:tcBorders>
              <w:top w:val="nil"/>
              <w:left w:val="nil"/>
              <w:bottom w:val="single" w:sz="4" w:space="0" w:color="auto"/>
              <w:right w:val="single" w:sz="4" w:space="0" w:color="auto"/>
            </w:tcBorders>
            <w:shd w:val="clear" w:color="000000" w:fill="FFFFFF"/>
            <w:noWrap/>
            <w:vAlign w:val="center"/>
            <w:hideMark/>
          </w:tcPr>
          <w:p w14:paraId="27993A90"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0</w:t>
            </w:r>
          </w:p>
        </w:tc>
        <w:tc>
          <w:tcPr>
            <w:tcW w:w="1247" w:type="dxa"/>
            <w:tcBorders>
              <w:top w:val="nil"/>
              <w:left w:val="nil"/>
              <w:bottom w:val="single" w:sz="4" w:space="0" w:color="auto"/>
              <w:right w:val="single" w:sz="4" w:space="0" w:color="auto"/>
            </w:tcBorders>
            <w:shd w:val="clear" w:color="000000" w:fill="E5E5FF"/>
            <w:vAlign w:val="center"/>
            <w:hideMark/>
          </w:tcPr>
          <w:p w14:paraId="3C6874EA"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1.200.000</w:t>
            </w:r>
          </w:p>
        </w:tc>
      </w:tr>
      <w:tr w:rsidR="00BF5386" w14:paraId="045F4069" w14:textId="77777777" w:rsidTr="00440AFC">
        <w:trPr>
          <w:trHeight w:val="480"/>
          <w:jc w:val="center"/>
        </w:trPr>
        <w:tc>
          <w:tcPr>
            <w:tcW w:w="1555" w:type="dxa"/>
            <w:tcBorders>
              <w:top w:val="nil"/>
              <w:left w:val="single" w:sz="4" w:space="0" w:color="auto"/>
              <w:bottom w:val="single" w:sz="4" w:space="0" w:color="auto"/>
              <w:right w:val="single" w:sz="4" w:space="0" w:color="auto"/>
            </w:tcBorders>
            <w:shd w:val="clear" w:color="000000" w:fill="CCCCFF"/>
            <w:vAlign w:val="center"/>
            <w:hideMark/>
          </w:tcPr>
          <w:p w14:paraId="2D54EAE6"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Promoción del Desarrollo</w:t>
            </w:r>
          </w:p>
        </w:tc>
        <w:tc>
          <w:tcPr>
            <w:tcW w:w="1292" w:type="dxa"/>
            <w:tcBorders>
              <w:top w:val="nil"/>
              <w:left w:val="nil"/>
              <w:bottom w:val="single" w:sz="4" w:space="0" w:color="auto"/>
              <w:right w:val="single" w:sz="4" w:space="0" w:color="auto"/>
            </w:tcBorders>
            <w:shd w:val="clear" w:color="000000" w:fill="FFFFFF"/>
            <w:noWrap/>
            <w:vAlign w:val="center"/>
            <w:hideMark/>
          </w:tcPr>
          <w:p w14:paraId="2DC435F3"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70.202.035</w:t>
            </w:r>
          </w:p>
        </w:tc>
        <w:tc>
          <w:tcPr>
            <w:tcW w:w="1292" w:type="dxa"/>
            <w:tcBorders>
              <w:top w:val="nil"/>
              <w:left w:val="nil"/>
              <w:bottom w:val="single" w:sz="4" w:space="0" w:color="auto"/>
              <w:right w:val="single" w:sz="4" w:space="0" w:color="auto"/>
            </w:tcBorders>
            <w:shd w:val="clear" w:color="000000" w:fill="FFFFFF"/>
            <w:noWrap/>
            <w:vAlign w:val="center"/>
            <w:hideMark/>
          </w:tcPr>
          <w:p w14:paraId="5B566E30"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14.800.000</w:t>
            </w:r>
          </w:p>
        </w:tc>
        <w:tc>
          <w:tcPr>
            <w:tcW w:w="1269" w:type="dxa"/>
            <w:tcBorders>
              <w:top w:val="nil"/>
              <w:left w:val="nil"/>
              <w:bottom w:val="single" w:sz="4" w:space="0" w:color="auto"/>
              <w:right w:val="single" w:sz="4" w:space="0" w:color="auto"/>
            </w:tcBorders>
            <w:shd w:val="clear" w:color="000000" w:fill="E5E5FF"/>
            <w:vAlign w:val="center"/>
            <w:hideMark/>
          </w:tcPr>
          <w:p w14:paraId="1DCE0925"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55.402.035</w:t>
            </w:r>
          </w:p>
        </w:tc>
        <w:tc>
          <w:tcPr>
            <w:tcW w:w="1292" w:type="dxa"/>
            <w:tcBorders>
              <w:top w:val="nil"/>
              <w:left w:val="nil"/>
              <w:bottom w:val="single" w:sz="4" w:space="0" w:color="auto"/>
              <w:right w:val="single" w:sz="4" w:space="0" w:color="auto"/>
            </w:tcBorders>
            <w:shd w:val="clear" w:color="000000" w:fill="FFFFFF"/>
            <w:noWrap/>
            <w:vAlign w:val="center"/>
            <w:hideMark/>
          </w:tcPr>
          <w:p w14:paraId="0441A4E4"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70.500.000</w:t>
            </w:r>
          </w:p>
        </w:tc>
        <w:tc>
          <w:tcPr>
            <w:tcW w:w="1280" w:type="dxa"/>
            <w:tcBorders>
              <w:top w:val="nil"/>
              <w:left w:val="nil"/>
              <w:bottom w:val="single" w:sz="4" w:space="0" w:color="auto"/>
              <w:right w:val="single" w:sz="4" w:space="0" w:color="auto"/>
            </w:tcBorders>
            <w:shd w:val="clear" w:color="000000" w:fill="FFFFFF"/>
            <w:noWrap/>
            <w:vAlign w:val="center"/>
            <w:hideMark/>
          </w:tcPr>
          <w:p w14:paraId="655F6723"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14.800.000</w:t>
            </w:r>
          </w:p>
        </w:tc>
        <w:tc>
          <w:tcPr>
            <w:tcW w:w="1247" w:type="dxa"/>
            <w:tcBorders>
              <w:top w:val="nil"/>
              <w:left w:val="nil"/>
              <w:bottom w:val="single" w:sz="4" w:space="0" w:color="auto"/>
              <w:right w:val="single" w:sz="4" w:space="0" w:color="auto"/>
            </w:tcBorders>
            <w:shd w:val="clear" w:color="000000" w:fill="E5E5FF"/>
            <w:vAlign w:val="center"/>
            <w:hideMark/>
          </w:tcPr>
          <w:p w14:paraId="18049F48"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55.700.000</w:t>
            </w:r>
          </w:p>
        </w:tc>
      </w:tr>
      <w:tr w:rsidR="00BF5386" w14:paraId="59B668EA" w14:textId="77777777" w:rsidTr="00440AFC">
        <w:trPr>
          <w:trHeight w:val="480"/>
          <w:jc w:val="center"/>
        </w:trPr>
        <w:tc>
          <w:tcPr>
            <w:tcW w:w="1555" w:type="dxa"/>
            <w:tcBorders>
              <w:top w:val="nil"/>
              <w:left w:val="single" w:sz="4" w:space="0" w:color="auto"/>
              <w:bottom w:val="single" w:sz="4" w:space="0" w:color="auto"/>
              <w:right w:val="single" w:sz="4" w:space="0" w:color="auto"/>
            </w:tcBorders>
            <w:shd w:val="clear" w:color="000000" w:fill="CCCCFF"/>
            <w:vAlign w:val="center"/>
            <w:hideMark/>
          </w:tcPr>
          <w:p w14:paraId="5536B8E9"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A. Grupos Vulnerables</w:t>
            </w:r>
          </w:p>
        </w:tc>
        <w:tc>
          <w:tcPr>
            <w:tcW w:w="1292" w:type="dxa"/>
            <w:tcBorders>
              <w:top w:val="nil"/>
              <w:left w:val="nil"/>
              <w:bottom w:val="single" w:sz="4" w:space="0" w:color="auto"/>
              <w:right w:val="single" w:sz="4" w:space="0" w:color="auto"/>
            </w:tcBorders>
            <w:shd w:val="clear" w:color="000000" w:fill="FFFFFF"/>
            <w:noWrap/>
            <w:vAlign w:val="center"/>
            <w:hideMark/>
          </w:tcPr>
          <w:p w14:paraId="2F60A866"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89.969.867</w:t>
            </w:r>
          </w:p>
        </w:tc>
        <w:tc>
          <w:tcPr>
            <w:tcW w:w="1292" w:type="dxa"/>
            <w:tcBorders>
              <w:top w:val="nil"/>
              <w:left w:val="nil"/>
              <w:bottom w:val="single" w:sz="4" w:space="0" w:color="auto"/>
              <w:right w:val="single" w:sz="4" w:space="0" w:color="auto"/>
            </w:tcBorders>
            <w:shd w:val="clear" w:color="000000" w:fill="FFFFFF"/>
            <w:noWrap/>
            <w:vAlign w:val="center"/>
            <w:hideMark/>
          </w:tcPr>
          <w:p w14:paraId="2A291E28"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216.980.646</w:t>
            </w:r>
          </w:p>
        </w:tc>
        <w:tc>
          <w:tcPr>
            <w:tcW w:w="1269" w:type="dxa"/>
            <w:tcBorders>
              <w:top w:val="nil"/>
              <w:left w:val="nil"/>
              <w:bottom w:val="single" w:sz="4" w:space="0" w:color="auto"/>
              <w:right w:val="single" w:sz="4" w:space="0" w:color="auto"/>
            </w:tcBorders>
            <w:shd w:val="clear" w:color="000000" w:fill="E5E5FF"/>
            <w:vAlign w:val="center"/>
            <w:hideMark/>
          </w:tcPr>
          <w:p w14:paraId="0676BADA"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-127.010.779</w:t>
            </w:r>
          </w:p>
        </w:tc>
        <w:tc>
          <w:tcPr>
            <w:tcW w:w="1292" w:type="dxa"/>
            <w:tcBorders>
              <w:top w:val="nil"/>
              <w:left w:val="nil"/>
              <w:bottom w:val="single" w:sz="4" w:space="0" w:color="auto"/>
              <w:right w:val="single" w:sz="4" w:space="0" w:color="auto"/>
            </w:tcBorders>
            <w:shd w:val="clear" w:color="000000" w:fill="FFFFFF"/>
            <w:noWrap/>
            <w:vAlign w:val="center"/>
            <w:hideMark/>
          </w:tcPr>
          <w:p w14:paraId="13EAFA44"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72.052.800</w:t>
            </w:r>
          </w:p>
        </w:tc>
        <w:tc>
          <w:tcPr>
            <w:tcW w:w="1280" w:type="dxa"/>
            <w:tcBorders>
              <w:top w:val="nil"/>
              <w:left w:val="nil"/>
              <w:bottom w:val="single" w:sz="4" w:space="0" w:color="auto"/>
              <w:right w:val="single" w:sz="4" w:space="0" w:color="auto"/>
            </w:tcBorders>
            <w:shd w:val="clear" w:color="000000" w:fill="FFFFFF"/>
            <w:noWrap/>
            <w:vAlign w:val="center"/>
            <w:hideMark/>
          </w:tcPr>
          <w:p w14:paraId="388FB79A"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216.980.646</w:t>
            </w:r>
          </w:p>
        </w:tc>
        <w:tc>
          <w:tcPr>
            <w:tcW w:w="1247" w:type="dxa"/>
            <w:tcBorders>
              <w:top w:val="nil"/>
              <w:left w:val="nil"/>
              <w:bottom w:val="single" w:sz="4" w:space="0" w:color="auto"/>
              <w:right w:val="single" w:sz="4" w:space="0" w:color="auto"/>
            </w:tcBorders>
            <w:shd w:val="clear" w:color="000000" w:fill="E5E5FF"/>
            <w:vAlign w:val="center"/>
            <w:hideMark/>
          </w:tcPr>
          <w:p w14:paraId="7C8371EC"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-144.927.846</w:t>
            </w:r>
          </w:p>
        </w:tc>
      </w:tr>
      <w:tr w:rsidR="00BF5386" w14:paraId="6FA248E5" w14:textId="77777777" w:rsidTr="00440AFC">
        <w:trPr>
          <w:trHeight w:val="300"/>
          <w:jc w:val="center"/>
        </w:trPr>
        <w:tc>
          <w:tcPr>
            <w:tcW w:w="1555" w:type="dxa"/>
            <w:tcBorders>
              <w:top w:val="nil"/>
              <w:left w:val="single" w:sz="4" w:space="0" w:color="auto"/>
              <w:bottom w:val="single" w:sz="4" w:space="0" w:color="auto"/>
              <w:right w:val="single" w:sz="4" w:space="0" w:color="auto"/>
            </w:tcBorders>
            <w:shd w:val="clear" w:color="000000" w:fill="CCCCFF"/>
            <w:vAlign w:val="center"/>
            <w:hideMark/>
          </w:tcPr>
          <w:p w14:paraId="45E3AE5A"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 xml:space="preserve">Equipamiento </w:t>
            </w:r>
          </w:p>
        </w:tc>
        <w:tc>
          <w:tcPr>
            <w:tcW w:w="1292" w:type="dxa"/>
            <w:tcBorders>
              <w:top w:val="nil"/>
              <w:left w:val="nil"/>
              <w:bottom w:val="single" w:sz="4" w:space="0" w:color="auto"/>
              <w:right w:val="single" w:sz="4" w:space="0" w:color="auto"/>
            </w:tcBorders>
            <w:shd w:val="clear" w:color="000000" w:fill="FFFFFF"/>
            <w:noWrap/>
            <w:vAlign w:val="center"/>
            <w:hideMark/>
          </w:tcPr>
          <w:p w14:paraId="4AA48843"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36.960.000</w:t>
            </w:r>
          </w:p>
        </w:tc>
        <w:tc>
          <w:tcPr>
            <w:tcW w:w="1292" w:type="dxa"/>
            <w:tcBorders>
              <w:top w:val="nil"/>
              <w:left w:val="nil"/>
              <w:bottom w:val="single" w:sz="4" w:space="0" w:color="auto"/>
              <w:right w:val="single" w:sz="4" w:space="0" w:color="auto"/>
            </w:tcBorders>
            <w:shd w:val="clear" w:color="000000" w:fill="FFFFFF"/>
            <w:noWrap/>
            <w:vAlign w:val="center"/>
            <w:hideMark/>
          </w:tcPr>
          <w:p w14:paraId="250C5CD1"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39.874.322</w:t>
            </w:r>
          </w:p>
        </w:tc>
        <w:tc>
          <w:tcPr>
            <w:tcW w:w="1269" w:type="dxa"/>
            <w:tcBorders>
              <w:top w:val="nil"/>
              <w:left w:val="nil"/>
              <w:bottom w:val="single" w:sz="4" w:space="0" w:color="auto"/>
              <w:right w:val="single" w:sz="4" w:space="0" w:color="auto"/>
            </w:tcBorders>
            <w:shd w:val="clear" w:color="000000" w:fill="E5E5FF"/>
            <w:vAlign w:val="center"/>
            <w:hideMark/>
          </w:tcPr>
          <w:p w14:paraId="665175AC"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-2.914.322</w:t>
            </w:r>
          </w:p>
        </w:tc>
        <w:tc>
          <w:tcPr>
            <w:tcW w:w="1292" w:type="dxa"/>
            <w:tcBorders>
              <w:top w:val="nil"/>
              <w:left w:val="nil"/>
              <w:bottom w:val="single" w:sz="4" w:space="0" w:color="auto"/>
              <w:right w:val="single" w:sz="4" w:space="0" w:color="auto"/>
            </w:tcBorders>
            <w:shd w:val="clear" w:color="000000" w:fill="FFFFFF"/>
            <w:noWrap/>
            <w:vAlign w:val="center"/>
            <w:hideMark/>
          </w:tcPr>
          <w:p w14:paraId="5E1C26B7"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51.828.000</w:t>
            </w:r>
          </w:p>
        </w:tc>
        <w:tc>
          <w:tcPr>
            <w:tcW w:w="1280" w:type="dxa"/>
            <w:tcBorders>
              <w:top w:val="nil"/>
              <w:left w:val="nil"/>
              <w:bottom w:val="single" w:sz="4" w:space="0" w:color="auto"/>
              <w:right w:val="single" w:sz="4" w:space="0" w:color="auto"/>
            </w:tcBorders>
            <w:shd w:val="clear" w:color="000000" w:fill="FFFFFF"/>
            <w:noWrap/>
            <w:vAlign w:val="center"/>
            <w:hideMark/>
          </w:tcPr>
          <w:p w14:paraId="79063582"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39.874.322</w:t>
            </w:r>
          </w:p>
        </w:tc>
        <w:tc>
          <w:tcPr>
            <w:tcW w:w="1247" w:type="dxa"/>
            <w:tcBorders>
              <w:top w:val="nil"/>
              <w:left w:val="nil"/>
              <w:bottom w:val="single" w:sz="4" w:space="0" w:color="auto"/>
              <w:right w:val="single" w:sz="4" w:space="0" w:color="auto"/>
            </w:tcBorders>
            <w:shd w:val="clear" w:color="000000" w:fill="E5E5FF"/>
            <w:vAlign w:val="center"/>
            <w:hideMark/>
          </w:tcPr>
          <w:p w14:paraId="7E3FC62B"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11.953.678</w:t>
            </w:r>
          </w:p>
        </w:tc>
      </w:tr>
      <w:tr w:rsidR="00BF5386" w14:paraId="2877CF11" w14:textId="77777777" w:rsidTr="00440AFC">
        <w:trPr>
          <w:trHeight w:val="480"/>
          <w:jc w:val="center"/>
        </w:trPr>
        <w:tc>
          <w:tcPr>
            <w:tcW w:w="1555" w:type="dxa"/>
            <w:tcBorders>
              <w:top w:val="nil"/>
              <w:left w:val="single" w:sz="4" w:space="0" w:color="auto"/>
              <w:bottom w:val="single" w:sz="4" w:space="0" w:color="auto"/>
              <w:right w:val="single" w:sz="4" w:space="0" w:color="auto"/>
            </w:tcBorders>
            <w:shd w:val="clear" w:color="000000" w:fill="CCCCFF"/>
            <w:vAlign w:val="center"/>
            <w:hideMark/>
          </w:tcPr>
          <w:p w14:paraId="3FD35AF9"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Fortalecimiento Institucional</w:t>
            </w:r>
          </w:p>
        </w:tc>
        <w:tc>
          <w:tcPr>
            <w:tcW w:w="1292" w:type="dxa"/>
            <w:tcBorders>
              <w:top w:val="nil"/>
              <w:left w:val="nil"/>
              <w:bottom w:val="single" w:sz="4" w:space="0" w:color="auto"/>
              <w:right w:val="single" w:sz="4" w:space="0" w:color="auto"/>
            </w:tcBorders>
            <w:shd w:val="clear" w:color="000000" w:fill="FFFFFF"/>
            <w:noWrap/>
            <w:vAlign w:val="center"/>
            <w:hideMark/>
          </w:tcPr>
          <w:p w14:paraId="2A55DDF2"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236.249.020</w:t>
            </w:r>
          </w:p>
        </w:tc>
        <w:tc>
          <w:tcPr>
            <w:tcW w:w="1292" w:type="dxa"/>
            <w:tcBorders>
              <w:top w:val="nil"/>
              <w:left w:val="nil"/>
              <w:bottom w:val="single" w:sz="4" w:space="0" w:color="auto"/>
              <w:right w:val="single" w:sz="4" w:space="0" w:color="auto"/>
            </w:tcBorders>
            <w:shd w:val="clear" w:color="000000" w:fill="FFFFFF"/>
            <w:noWrap/>
            <w:vAlign w:val="center"/>
            <w:hideMark/>
          </w:tcPr>
          <w:p w14:paraId="3B305E70"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34.560.000</w:t>
            </w:r>
          </w:p>
        </w:tc>
        <w:tc>
          <w:tcPr>
            <w:tcW w:w="1269" w:type="dxa"/>
            <w:tcBorders>
              <w:top w:val="nil"/>
              <w:left w:val="nil"/>
              <w:bottom w:val="single" w:sz="4" w:space="0" w:color="auto"/>
              <w:right w:val="single" w:sz="4" w:space="0" w:color="auto"/>
            </w:tcBorders>
            <w:shd w:val="clear" w:color="000000" w:fill="E5E5FF"/>
            <w:vAlign w:val="center"/>
            <w:hideMark/>
          </w:tcPr>
          <w:p w14:paraId="49A3BA24"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201.689.020</w:t>
            </w:r>
          </w:p>
        </w:tc>
        <w:tc>
          <w:tcPr>
            <w:tcW w:w="1292" w:type="dxa"/>
            <w:tcBorders>
              <w:top w:val="nil"/>
              <w:left w:val="nil"/>
              <w:bottom w:val="single" w:sz="4" w:space="0" w:color="auto"/>
              <w:right w:val="single" w:sz="4" w:space="0" w:color="auto"/>
            </w:tcBorders>
            <w:shd w:val="clear" w:color="000000" w:fill="FFFFFF"/>
            <w:noWrap/>
            <w:vAlign w:val="center"/>
            <w:hideMark/>
          </w:tcPr>
          <w:p w14:paraId="2928CD8C"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322.595.019</w:t>
            </w:r>
          </w:p>
        </w:tc>
        <w:tc>
          <w:tcPr>
            <w:tcW w:w="1280" w:type="dxa"/>
            <w:tcBorders>
              <w:top w:val="nil"/>
              <w:left w:val="nil"/>
              <w:bottom w:val="single" w:sz="4" w:space="0" w:color="auto"/>
              <w:right w:val="single" w:sz="4" w:space="0" w:color="auto"/>
            </w:tcBorders>
            <w:shd w:val="clear" w:color="000000" w:fill="FFFFFF"/>
            <w:noWrap/>
            <w:vAlign w:val="center"/>
            <w:hideMark/>
          </w:tcPr>
          <w:p w14:paraId="1D623EDD"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34.560.000</w:t>
            </w:r>
          </w:p>
        </w:tc>
        <w:tc>
          <w:tcPr>
            <w:tcW w:w="1247" w:type="dxa"/>
            <w:tcBorders>
              <w:top w:val="nil"/>
              <w:left w:val="nil"/>
              <w:bottom w:val="single" w:sz="4" w:space="0" w:color="auto"/>
              <w:right w:val="single" w:sz="4" w:space="0" w:color="auto"/>
            </w:tcBorders>
            <w:shd w:val="clear" w:color="000000" w:fill="E5E5FF"/>
            <w:vAlign w:val="center"/>
            <w:hideMark/>
          </w:tcPr>
          <w:p w14:paraId="5D12774E"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288.035.019</w:t>
            </w:r>
          </w:p>
        </w:tc>
      </w:tr>
      <w:tr w:rsidR="00BF5386" w14:paraId="7F473B09" w14:textId="77777777" w:rsidTr="00440AFC">
        <w:trPr>
          <w:trHeight w:val="300"/>
          <w:jc w:val="center"/>
        </w:trPr>
        <w:tc>
          <w:tcPr>
            <w:tcW w:w="1555" w:type="dxa"/>
            <w:tcBorders>
              <w:top w:val="nil"/>
              <w:left w:val="single" w:sz="4" w:space="0" w:color="auto"/>
              <w:bottom w:val="single" w:sz="4" w:space="0" w:color="auto"/>
              <w:right w:val="single" w:sz="4" w:space="0" w:color="auto"/>
            </w:tcBorders>
            <w:shd w:val="clear" w:color="000000" w:fill="CCCCFF"/>
            <w:vAlign w:val="center"/>
            <w:hideMark/>
          </w:tcPr>
          <w:p w14:paraId="174F8FF4"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Justicia</w:t>
            </w:r>
          </w:p>
        </w:tc>
        <w:tc>
          <w:tcPr>
            <w:tcW w:w="1292" w:type="dxa"/>
            <w:tcBorders>
              <w:top w:val="nil"/>
              <w:left w:val="nil"/>
              <w:bottom w:val="single" w:sz="4" w:space="0" w:color="auto"/>
              <w:right w:val="single" w:sz="4" w:space="0" w:color="auto"/>
            </w:tcBorders>
            <w:shd w:val="clear" w:color="000000" w:fill="FFFFFF"/>
            <w:noWrap/>
            <w:vAlign w:val="center"/>
            <w:hideMark/>
          </w:tcPr>
          <w:p w14:paraId="62522FC6"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195.607.598</w:t>
            </w:r>
          </w:p>
        </w:tc>
        <w:tc>
          <w:tcPr>
            <w:tcW w:w="1292" w:type="dxa"/>
            <w:tcBorders>
              <w:top w:val="nil"/>
              <w:left w:val="nil"/>
              <w:bottom w:val="single" w:sz="4" w:space="0" w:color="auto"/>
              <w:right w:val="single" w:sz="4" w:space="0" w:color="auto"/>
            </w:tcBorders>
            <w:shd w:val="clear" w:color="000000" w:fill="FFFFFF"/>
            <w:noWrap/>
            <w:vAlign w:val="center"/>
            <w:hideMark/>
          </w:tcPr>
          <w:p w14:paraId="05FF9840"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0</w:t>
            </w:r>
          </w:p>
        </w:tc>
        <w:tc>
          <w:tcPr>
            <w:tcW w:w="1269" w:type="dxa"/>
            <w:tcBorders>
              <w:top w:val="nil"/>
              <w:left w:val="nil"/>
              <w:bottom w:val="single" w:sz="4" w:space="0" w:color="auto"/>
              <w:right w:val="single" w:sz="4" w:space="0" w:color="auto"/>
            </w:tcBorders>
            <w:shd w:val="clear" w:color="000000" w:fill="E5E5FF"/>
            <w:vAlign w:val="center"/>
            <w:hideMark/>
          </w:tcPr>
          <w:p w14:paraId="39807025"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195.607.598</w:t>
            </w:r>
          </w:p>
        </w:tc>
        <w:tc>
          <w:tcPr>
            <w:tcW w:w="1292" w:type="dxa"/>
            <w:tcBorders>
              <w:top w:val="nil"/>
              <w:left w:val="nil"/>
              <w:bottom w:val="single" w:sz="4" w:space="0" w:color="auto"/>
              <w:right w:val="single" w:sz="4" w:space="0" w:color="auto"/>
            </w:tcBorders>
            <w:shd w:val="clear" w:color="000000" w:fill="FFFFFF"/>
            <w:noWrap/>
            <w:vAlign w:val="center"/>
            <w:hideMark/>
          </w:tcPr>
          <w:p w14:paraId="0F5B0B51"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137.706.543</w:t>
            </w:r>
          </w:p>
        </w:tc>
        <w:tc>
          <w:tcPr>
            <w:tcW w:w="1280" w:type="dxa"/>
            <w:tcBorders>
              <w:top w:val="nil"/>
              <w:left w:val="nil"/>
              <w:bottom w:val="single" w:sz="4" w:space="0" w:color="auto"/>
              <w:right w:val="single" w:sz="4" w:space="0" w:color="auto"/>
            </w:tcBorders>
            <w:shd w:val="clear" w:color="000000" w:fill="FFFFFF"/>
            <w:noWrap/>
            <w:vAlign w:val="center"/>
            <w:hideMark/>
          </w:tcPr>
          <w:p w14:paraId="32CDEE08" w14:textId="77777777" w:rsidR="00BD6301" w:rsidRPr="00440AFC" w:rsidRDefault="009058AA" w:rsidP="0044406F">
            <w:pPr>
              <w:spacing w:after="0" w:line="240" w:lineRule="auto"/>
              <w:contextualSpacing/>
              <w:jc w:val="center"/>
              <w:rPr>
                <w:rFonts w:eastAsia="Times New Roman" w:cs="Arial"/>
                <w:sz w:val="18"/>
                <w:szCs w:val="18"/>
                <w:lang w:val="es-CO" w:eastAsia="es-CO"/>
              </w:rPr>
            </w:pPr>
            <w:r w:rsidRPr="00440AFC">
              <w:rPr>
                <w:rFonts w:eastAsia="Times New Roman" w:cs="Arial"/>
                <w:sz w:val="18"/>
                <w:szCs w:val="18"/>
                <w:lang w:val="es-CO" w:eastAsia="es-CO"/>
              </w:rPr>
              <w:t>0</w:t>
            </w:r>
          </w:p>
        </w:tc>
        <w:tc>
          <w:tcPr>
            <w:tcW w:w="1247" w:type="dxa"/>
            <w:tcBorders>
              <w:top w:val="nil"/>
              <w:left w:val="nil"/>
              <w:bottom w:val="single" w:sz="4" w:space="0" w:color="auto"/>
              <w:right w:val="single" w:sz="4" w:space="0" w:color="auto"/>
            </w:tcBorders>
            <w:shd w:val="clear" w:color="000000" w:fill="E5E5FF"/>
            <w:vAlign w:val="center"/>
            <w:hideMark/>
          </w:tcPr>
          <w:p w14:paraId="213166F3" w14:textId="77777777" w:rsidR="00BD6301" w:rsidRPr="00440AFC" w:rsidRDefault="009058AA" w:rsidP="0044406F">
            <w:pPr>
              <w:spacing w:after="0" w:line="240" w:lineRule="auto"/>
              <w:contextualSpacing/>
              <w:jc w:val="center"/>
              <w:rPr>
                <w:rFonts w:eastAsia="Times New Roman" w:cs="Arial"/>
                <w:b/>
                <w:bCs/>
                <w:color w:val="000000"/>
                <w:sz w:val="18"/>
                <w:szCs w:val="18"/>
                <w:lang w:val="es-CO" w:eastAsia="es-CO"/>
              </w:rPr>
            </w:pPr>
            <w:r w:rsidRPr="00440AFC">
              <w:rPr>
                <w:rFonts w:eastAsia="Times New Roman" w:cs="Arial"/>
                <w:b/>
                <w:bCs/>
                <w:color w:val="000000"/>
                <w:sz w:val="18"/>
                <w:szCs w:val="18"/>
                <w:lang w:val="es-CO" w:eastAsia="es-CO"/>
              </w:rPr>
              <w:t>137.706.543</w:t>
            </w:r>
          </w:p>
        </w:tc>
      </w:tr>
      <w:tr w:rsidR="00BF5386" w14:paraId="7C049FBD" w14:textId="77777777" w:rsidTr="00440AFC">
        <w:trPr>
          <w:trHeight w:val="300"/>
          <w:jc w:val="center"/>
        </w:trPr>
        <w:tc>
          <w:tcPr>
            <w:tcW w:w="1555" w:type="dxa"/>
            <w:tcBorders>
              <w:top w:val="nil"/>
              <w:left w:val="single" w:sz="4" w:space="0" w:color="auto"/>
              <w:bottom w:val="single" w:sz="4" w:space="0" w:color="auto"/>
              <w:right w:val="single" w:sz="4" w:space="0" w:color="auto"/>
            </w:tcBorders>
            <w:shd w:val="clear" w:color="000000" w:fill="666699"/>
            <w:vAlign w:val="center"/>
            <w:hideMark/>
          </w:tcPr>
          <w:p w14:paraId="6AB0C266" w14:textId="77777777" w:rsidR="00BD6301" w:rsidRPr="00440AFC" w:rsidRDefault="009058AA" w:rsidP="0044406F">
            <w:pPr>
              <w:spacing w:after="0" w:line="240" w:lineRule="auto"/>
              <w:contextualSpacing/>
              <w:jc w:val="center"/>
              <w:rPr>
                <w:rFonts w:eastAsia="Times New Roman" w:cs="Arial"/>
                <w:b/>
                <w:bCs/>
                <w:color w:val="FFFFFF"/>
                <w:sz w:val="18"/>
                <w:szCs w:val="18"/>
                <w:lang w:val="es-CO" w:eastAsia="es-CO"/>
              </w:rPr>
            </w:pPr>
            <w:r w:rsidRPr="00440AFC">
              <w:rPr>
                <w:rFonts w:eastAsia="Times New Roman" w:cs="Arial"/>
                <w:b/>
                <w:bCs/>
                <w:color w:val="FFFFFF"/>
                <w:sz w:val="18"/>
                <w:szCs w:val="18"/>
                <w:lang w:val="es-CO" w:eastAsia="es-CO"/>
              </w:rPr>
              <w:t>Total</w:t>
            </w:r>
          </w:p>
        </w:tc>
        <w:tc>
          <w:tcPr>
            <w:tcW w:w="1292" w:type="dxa"/>
            <w:tcBorders>
              <w:top w:val="nil"/>
              <w:left w:val="nil"/>
              <w:bottom w:val="single" w:sz="4" w:space="0" w:color="auto"/>
              <w:right w:val="single" w:sz="4" w:space="0" w:color="auto"/>
            </w:tcBorders>
            <w:shd w:val="clear" w:color="000000" w:fill="666699"/>
            <w:vAlign w:val="center"/>
            <w:hideMark/>
          </w:tcPr>
          <w:p w14:paraId="1A1EC642" w14:textId="77777777" w:rsidR="00BD6301" w:rsidRPr="00440AFC" w:rsidRDefault="009058AA" w:rsidP="0044406F">
            <w:pPr>
              <w:spacing w:after="0" w:line="240" w:lineRule="auto"/>
              <w:contextualSpacing/>
              <w:jc w:val="center"/>
              <w:rPr>
                <w:rFonts w:eastAsia="Times New Roman" w:cs="Arial"/>
                <w:b/>
                <w:bCs/>
                <w:color w:val="FFFFFF"/>
                <w:sz w:val="18"/>
                <w:szCs w:val="18"/>
                <w:lang w:val="es-CO" w:eastAsia="es-CO"/>
              </w:rPr>
            </w:pPr>
            <w:r w:rsidRPr="00440AFC">
              <w:rPr>
                <w:rFonts w:eastAsia="Times New Roman" w:cs="Arial"/>
                <w:b/>
                <w:bCs/>
                <w:color w:val="FFFFFF"/>
                <w:sz w:val="18"/>
                <w:szCs w:val="18"/>
                <w:lang w:val="es-CO" w:eastAsia="es-CO"/>
              </w:rPr>
              <w:t>1.851.067.266</w:t>
            </w:r>
          </w:p>
        </w:tc>
        <w:tc>
          <w:tcPr>
            <w:tcW w:w="1292" w:type="dxa"/>
            <w:tcBorders>
              <w:top w:val="nil"/>
              <w:left w:val="nil"/>
              <w:bottom w:val="single" w:sz="4" w:space="0" w:color="auto"/>
              <w:right w:val="single" w:sz="4" w:space="0" w:color="auto"/>
            </w:tcBorders>
            <w:shd w:val="clear" w:color="000000" w:fill="666699"/>
            <w:vAlign w:val="center"/>
            <w:hideMark/>
          </w:tcPr>
          <w:p w14:paraId="29A8877A" w14:textId="77777777" w:rsidR="00BD6301" w:rsidRPr="00440AFC" w:rsidRDefault="009058AA" w:rsidP="0044406F">
            <w:pPr>
              <w:spacing w:after="0" w:line="240" w:lineRule="auto"/>
              <w:contextualSpacing/>
              <w:jc w:val="center"/>
              <w:rPr>
                <w:rFonts w:eastAsia="Times New Roman" w:cs="Arial"/>
                <w:b/>
                <w:bCs/>
                <w:color w:val="FFFFFF"/>
                <w:sz w:val="18"/>
                <w:szCs w:val="18"/>
                <w:lang w:val="es-CO" w:eastAsia="es-CO"/>
              </w:rPr>
            </w:pPr>
            <w:r w:rsidRPr="00440AFC">
              <w:rPr>
                <w:rFonts w:eastAsia="Times New Roman" w:cs="Arial"/>
                <w:b/>
                <w:bCs/>
                <w:color w:val="FFFFFF"/>
                <w:sz w:val="18"/>
                <w:szCs w:val="18"/>
                <w:lang w:val="es-CO" w:eastAsia="es-CO"/>
              </w:rPr>
              <w:t>1.377.232.065</w:t>
            </w:r>
          </w:p>
        </w:tc>
        <w:tc>
          <w:tcPr>
            <w:tcW w:w="1269" w:type="dxa"/>
            <w:tcBorders>
              <w:top w:val="nil"/>
              <w:left w:val="nil"/>
              <w:bottom w:val="single" w:sz="4" w:space="0" w:color="auto"/>
              <w:right w:val="single" w:sz="4" w:space="0" w:color="auto"/>
            </w:tcBorders>
            <w:shd w:val="clear" w:color="000000" w:fill="666699"/>
            <w:vAlign w:val="center"/>
            <w:hideMark/>
          </w:tcPr>
          <w:p w14:paraId="41622152" w14:textId="77777777" w:rsidR="00BD6301" w:rsidRPr="00440AFC" w:rsidRDefault="009058AA" w:rsidP="0044406F">
            <w:pPr>
              <w:spacing w:after="0" w:line="240" w:lineRule="auto"/>
              <w:contextualSpacing/>
              <w:jc w:val="center"/>
              <w:rPr>
                <w:rFonts w:eastAsia="Times New Roman" w:cs="Arial"/>
                <w:b/>
                <w:bCs/>
                <w:color w:val="FFFFFF"/>
                <w:sz w:val="18"/>
                <w:szCs w:val="18"/>
                <w:lang w:val="es-CO" w:eastAsia="es-CO"/>
              </w:rPr>
            </w:pPr>
            <w:r w:rsidRPr="00440AFC">
              <w:rPr>
                <w:rFonts w:eastAsia="Times New Roman" w:cs="Arial"/>
                <w:b/>
                <w:bCs/>
                <w:color w:val="FFFFFF"/>
                <w:sz w:val="18"/>
                <w:szCs w:val="18"/>
                <w:lang w:val="es-CO" w:eastAsia="es-CO"/>
              </w:rPr>
              <w:t>473.835.201</w:t>
            </w:r>
          </w:p>
        </w:tc>
        <w:tc>
          <w:tcPr>
            <w:tcW w:w="1292" w:type="dxa"/>
            <w:tcBorders>
              <w:top w:val="nil"/>
              <w:left w:val="nil"/>
              <w:bottom w:val="single" w:sz="4" w:space="0" w:color="auto"/>
              <w:right w:val="single" w:sz="4" w:space="0" w:color="auto"/>
            </w:tcBorders>
            <w:shd w:val="clear" w:color="000000" w:fill="666699"/>
            <w:vAlign w:val="center"/>
            <w:hideMark/>
          </w:tcPr>
          <w:p w14:paraId="6CA523FF" w14:textId="77777777" w:rsidR="00BD6301" w:rsidRPr="00440AFC" w:rsidRDefault="009058AA" w:rsidP="0044406F">
            <w:pPr>
              <w:spacing w:after="0" w:line="240" w:lineRule="auto"/>
              <w:contextualSpacing/>
              <w:jc w:val="center"/>
              <w:rPr>
                <w:rFonts w:eastAsia="Times New Roman" w:cs="Arial"/>
                <w:b/>
                <w:bCs/>
                <w:color w:val="FFFFFF"/>
                <w:sz w:val="18"/>
                <w:szCs w:val="18"/>
                <w:lang w:val="es-CO" w:eastAsia="es-CO"/>
              </w:rPr>
            </w:pPr>
            <w:r w:rsidRPr="00440AFC">
              <w:rPr>
                <w:rFonts w:eastAsia="Times New Roman" w:cs="Arial"/>
                <w:b/>
                <w:bCs/>
                <w:color w:val="FFFFFF"/>
                <w:sz w:val="18"/>
                <w:szCs w:val="18"/>
                <w:lang w:val="es-CO" w:eastAsia="es-CO"/>
              </w:rPr>
              <w:t>1.684.719.623</w:t>
            </w:r>
          </w:p>
        </w:tc>
        <w:tc>
          <w:tcPr>
            <w:tcW w:w="1280" w:type="dxa"/>
            <w:tcBorders>
              <w:top w:val="nil"/>
              <w:left w:val="nil"/>
              <w:bottom w:val="single" w:sz="4" w:space="0" w:color="auto"/>
              <w:right w:val="single" w:sz="4" w:space="0" w:color="auto"/>
            </w:tcBorders>
            <w:shd w:val="clear" w:color="000000" w:fill="666699"/>
            <w:vAlign w:val="center"/>
            <w:hideMark/>
          </w:tcPr>
          <w:p w14:paraId="1662EC58" w14:textId="77777777" w:rsidR="00BD6301" w:rsidRPr="00440AFC" w:rsidRDefault="009058AA" w:rsidP="0044406F">
            <w:pPr>
              <w:spacing w:after="0" w:line="240" w:lineRule="auto"/>
              <w:contextualSpacing/>
              <w:jc w:val="center"/>
              <w:rPr>
                <w:rFonts w:eastAsia="Times New Roman" w:cs="Arial"/>
                <w:b/>
                <w:bCs/>
                <w:color w:val="FFFFFF"/>
                <w:sz w:val="18"/>
                <w:szCs w:val="18"/>
                <w:lang w:val="es-CO" w:eastAsia="es-CO"/>
              </w:rPr>
            </w:pPr>
            <w:r w:rsidRPr="00440AFC">
              <w:rPr>
                <w:rFonts w:eastAsia="Times New Roman" w:cs="Arial"/>
                <w:b/>
                <w:bCs/>
                <w:color w:val="FFFFFF"/>
                <w:sz w:val="18"/>
                <w:szCs w:val="18"/>
                <w:lang w:val="es-CO" w:eastAsia="es-CO"/>
              </w:rPr>
              <w:t>1.340.232.065</w:t>
            </w:r>
          </w:p>
        </w:tc>
        <w:tc>
          <w:tcPr>
            <w:tcW w:w="1247" w:type="dxa"/>
            <w:tcBorders>
              <w:top w:val="nil"/>
              <w:left w:val="nil"/>
              <w:bottom w:val="single" w:sz="4" w:space="0" w:color="auto"/>
              <w:right w:val="single" w:sz="4" w:space="0" w:color="auto"/>
            </w:tcBorders>
            <w:shd w:val="clear" w:color="000000" w:fill="666699"/>
            <w:vAlign w:val="center"/>
            <w:hideMark/>
          </w:tcPr>
          <w:p w14:paraId="6C11A570" w14:textId="77777777" w:rsidR="00BD6301" w:rsidRPr="00440AFC" w:rsidRDefault="009058AA" w:rsidP="0044406F">
            <w:pPr>
              <w:spacing w:after="0" w:line="240" w:lineRule="auto"/>
              <w:contextualSpacing/>
              <w:jc w:val="center"/>
              <w:rPr>
                <w:rFonts w:eastAsia="Times New Roman" w:cs="Arial"/>
                <w:b/>
                <w:bCs/>
                <w:color w:val="FFFFFF"/>
                <w:sz w:val="18"/>
                <w:szCs w:val="18"/>
                <w:lang w:val="es-CO" w:eastAsia="es-CO"/>
              </w:rPr>
            </w:pPr>
            <w:r w:rsidRPr="00440AFC">
              <w:rPr>
                <w:rFonts w:eastAsia="Times New Roman" w:cs="Arial"/>
                <w:b/>
                <w:bCs/>
                <w:color w:val="FFFFFF"/>
                <w:sz w:val="18"/>
                <w:szCs w:val="18"/>
                <w:lang w:val="es-CO" w:eastAsia="es-CO"/>
              </w:rPr>
              <w:t>344.487.558</w:t>
            </w:r>
          </w:p>
        </w:tc>
      </w:tr>
    </w:tbl>
    <w:p w14:paraId="5870FEC9" w14:textId="77777777" w:rsidR="00BD6301" w:rsidRPr="0044406F" w:rsidRDefault="009058AA" w:rsidP="0044406F">
      <w:pPr>
        <w:spacing w:line="240" w:lineRule="auto"/>
        <w:contextualSpacing/>
        <w:jc w:val="both"/>
        <w:rPr>
          <w:b/>
          <w:bCs/>
          <w:sz w:val="20"/>
          <w:szCs w:val="20"/>
        </w:rPr>
      </w:pPr>
      <w:r w:rsidRPr="0044406F">
        <w:rPr>
          <w:rFonts w:eastAsia="Times New Roman" w:cs="Arial"/>
          <w:b/>
          <w:bCs/>
          <w:sz w:val="16"/>
          <w:szCs w:val="16"/>
          <w:lang w:eastAsia="es-CO"/>
        </w:rPr>
        <w:t xml:space="preserve">Fuente: </w:t>
      </w:r>
      <w:r w:rsidRPr="0044406F">
        <w:rPr>
          <w:rFonts w:eastAsia="Times New Roman" w:cs="Arial"/>
          <w:sz w:val="16"/>
          <w:szCs w:val="16"/>
          <w:lang w:eastAsia="es-CO"/>
        </w:rPr>
        <w:t xml:space="preserve">elaboración propia con base a la ejecución presupuestal de gasto y el reporte al SIEE por parte del Municipio de Supatá – Cundinamarca. </w:t>
      </w:r>
    </w:p>
    <w:p w14:paraId="01EB38DE" w14:textId="77777777" w:rsidR="00A678F2" w:rsidRDefault="00A678F2" w:rsidP="00102852">
      <w:pPr>
        <w:spacing w:line="240" w:lineRule="auto"/>
        <w:contextualSpacing/>
        <w:jc w:val="both"/>
      </w:pPr>
    </w:p>
    <w:p w14:paraId="37F159F1" w14:textId="77777777" w:rsidR="00BD6301" w:rsidRDefault="009058AA" w:rsidP="00102852">
      <w:pPr>
        <w:spacing w:line="240" w:lineRule="auto"/>
        <w:contextualSpacing/>
        <w:jc w:val="both"/>
      </w:pPr>
      <w:r>
        <w:t xml:space="preserve">Frente al reporte de información al SIEE para las vigencias 2018 y 2019, se </w:t>
      </w:r>
      <w:r w:rsidR="00E96A42">
        <w:t xml:space="preserve">observan diferencias a nivel de programación y de ejecución, lo que </w:t>
      </w:r>
      <w:r w:rsidR="00C84A1A">
        <w:t xml:space="preserve">se </w:t>
      </w:r>
      <w:r w:rsidR="00E96A42">
        <w:t xml:space="preserve">deriva </w:t>
      </w:r>
      <w:r w:rsidR="00C84A1A">
        <w:t xml:space="preserve">de </w:t>
      </w:r>
      <w:r>
        <w:t xml:space="preserve">dos </w:t>
      </w:r>
      <w:r w:rsidR="0059267E">
        <w:t>situaciones</w:t>
      </w:r>
      <w:r>
        <w:t xml:space="preserve">: </w:t>
      </w:r>
      <w:r w:rsidR="00F4070E">
        <w:t xml:space="preserve">a nivel presupuestal </w:t>
      </w:r>
      <w:r>
        <w:t xml:space="preserve">no se </w:t>
      </w:r>
      <w:r w:rsidR="00F4070E">
        <w:t xml:space="preserve">apropia o </w:t>
      </w:r>
      <w:r>
        <w:t xml:space="preserve">ejecuta </w:t>
      </w:r>
      <w:r w:rsidR="00493FBC">
        <w:t xml:space="preserve">en </w:t>
      </w:r>
      <w:r>
        <w:t>lo</w:t>
      </w:r>
      <w:r w:rsidR="00F4070E">
        <w:t>s sectores</w:t>
      </w:r>
      <w:r>
        <w:t xml:space="preserve"> </w:t>
      </w:r>
      <w:r w:rsidR="0059267E">
        <w:t>inicialmente</w:t>
      </w:r>
      <w:r>
        <w:t xml:space="preserve"> </w:t>
      </w:r>
      <w:r w:rsidR="0059267E">
        <w:t>programado</w:t>
      </w:r>
      <w:r w:rsidR="00F4070E">
        <w:t>s</w:t>
      </w:r>
      <w:r w:rsidR="0059267E">
        <w:t xml:space="preserve"> o se ejecutan cuantías en sectores con programación inicialmente inferior</w:t>
      </w:r>
      <w:r w:rsidR="00F4070E">
        <w:t>.</w:t>
      </w:r>
    </w:p>
    <w:p w14:paraId="41143C5C" w14:textId="77777777" w:rsidR="00CA287A" w:rsidRDefault="00CA287A" w:rsidP="0044406F">
      <w:pPr>
        <w:spacing w:line="240" w:lineRule="auto"/>
        <w:contextualSpacing/>
        <w:jc w:val="both"/>
      </w:pPr>
    </w:p>
    <w:p w14:paraId="405C5CAE" w14:textId="77777777" w:rsidR="0059267E" w:rsidRDefault="009058AA" w:rsidP="00102852">
      <w:pPr>
        <w:spacing w:line="240" w:lineRule="auto"/>
        <w:contextualSpacing/>
        <w:jc w:val="both"/>
        <w:rPr>
          <w:rFonts w:eastAsia="Times New Roman" w:cs="Arial"/>
          <w:lang w:val="es-CO" w:eastAsia="es-CO"/>
        </w:rPr>
      </w:pPr>
      <w:r>
        <w:t>Frente a lo anterior, es importante que el Municipio articule el adecuado uso del Plan Indicativo a los ejercicios de</w:t>
      </w:r>
      <w:r w:rsidRPr="0059267E">
        <w:t xml:space="preserve"> </w:t>
      </w:r>
      <w:r>
        <w:t>preparación, presentación, programación y ejecución del presupuesto de gastos de inversión, para el periodo 2020-2023. De manera análoga, para efectos del reporte de información a los sistemas de seguimiento de metas de los planes de desarrollo territoriales, para la vigencia 2021 el D</w:t>
      </w:r>
      <w:r w:rsidRPr="0059267E">
        <w:rPr>
          <w:rFonts w:eastAsia="Times New Roman" w:cs="Arial"/>
          <w:lang w:eastAsia="es-CO"/>
        </w:rPr>
        <w:t xml:space="preserve">epartamento Nacional de Planeación </w:t>
      </w:r>
      <w:r>
        <w:rPr>
          <w:rFonts w:eastAsia="Times New Roman" w:cs="Arial"/>
          <w:lang w:eastAsia="es-CO"/>
        </w:rPr>
        <w:t>emitió la Circular</w:t>
      </w:r>
      <w:r w:rsidR="00CA287A">
        <w:rPr>
          <w:rFonts w:eastAsia="Times New Roman" w:cs="Arial"/>
          <w:lang w:eastAsia="es-CO"/>
        </w:rPr>
        <w:t xml:space="preserve"> </w:t>
      </w:r>
      <w:r w:rsidRPr="0044406F">
        <w:rPr>
          <w:rFonts w:eastAsia="Times New Roman" w:cs="Arial"/>
          <w:lang w:eastAsia="es-CO"/>
        </w:rPr>
        <w:t>No. 0015 del 14 de mayo de 2021</w:t>
      </w:r>
      <w:r w:rsidR="00CA287A">
        <w:rPr>
          <w:rFonts w:eastAsia="Times New Roman" w:cs="Arial"/>
          <w:lang w:eastAsia="es-CO"/>
        </w:rPr>
        <w:t xml:space="preserve"> </w:t>
      </w:r>
      <w:r w:rsidRPr="00CA287A">
        <w:rPr>
          <w:rFonts w:eastAsia="Times New Roman" w:cs="Arial"/>
          <w:lang w:eastAsia="es-CO"/>
        </w:rPr>
        <w:t>la</w:t>
      </w:r>
      <w:r w:rsidRPr="0059267E">
        <w:rPr>
          <w:rFonts w:eastAsia="Times New Roman" w:cs="Arial"/>
          <w:lang w:eastAsia="es-CO"/>
        </w:rPr>
        <w:t xml:space="preserve"> cual destaca</w:t>
      </w:r>
      <w:r w:rsidR="00CA287A">
        <w:rPr>
          <w:rFonts w:eastAsia="Times New Roman" w:cs="Arial"/>
          <w:lang w:eastAsia="es-CO"/>
        </w:rPr>
        <w:t xml:space="preserve"> los</w:t>
      </w:r>
      <w:r w:rsidRPr="0059267E">
        <w:rPr>
          <w:rFonts w:eastAsia="Times New Roman" w:cs="Arial"/>
          <w:lang w:eastAsia="es-CO"/>
        </w:rPr>
        <w:t xml:space="preserve"> “</w:t>
      </w:r>
      <w:r w:rsidRPr="0059267E">
        <w:rPr>
          <w:rFonts w:eastAsia="Times New Roman" w:cs="Arial"/>
          <w:i/>
          <w:iCs/>
          <w:lang w:eastAsia="es-CO"/>
        </w:rPr>
        <w:t>Lineamientos, orientaciones y procedimientos para el reporte de</w:t>
      </w:r>
      <w:r w:rsidR="00CA287A">
        <w:rPr>
          <w:rFonts w:eastAsia="Times New Roman" w:cs="Arial"/>
          <w:i/>
          <w:iCs/>
          <w:lang w:eastAsia="es-CO"/>
        </w:rPr>
        <w:t xml:space="preserve"> </w:t>
      </w:r>
      <w:r w:rsidRPr="0059267E">
        <w:rPr>
          <w:rFonts w:eastAsia="Times New Roman" w:cs="Arial"/>
          <w:i/>
          <w:iCs/>
          <w:lang w:eastAsia="es-CO"/>
        </w:rPr>
        <w:t>la información requerida para la evaluación de la gestión y resultados de las entidades territoriales – “Medición del Desempeño Municipal”, y “Desempeño Fiscal”, “Seguimiento a Planes de Desarrollo” vigencia 2020, en el sistema de información Kit de Planeación Territorial – KPT y GESTIONWEB</w:t>
      </w:r>
      <w:r w:rsidRPr="0059267E">
        <w:rPr>
          <w:rFonts w:eastAsia="Times New Roman" w:cs="Arial"/>
          <w:lang w:eastAsia="es-CO"/>
        </w:rPr>
        <w:t>”</w:t>
      </w:r>
      <w:r w:rsidR="004B76F7">
        <w:rPr>
          <w:rFonts w:eastAsia="Times New Roman" w:cs="Arial"/>
          <w:lang w:eastAsia="es-CO"/>
        </w:rPr>
        <w:t>,</w:t>
      </w:r>
      <w:r w:rsidRPr="0059267E">
        <w:rPr>
          <w:rFonts w:eastAsia="Times New Roman" w:cs="Arial"/>
          <w:lang w:eastAsia="es-CO"/>
        </w:rPr>
        <w:t xml:space="preserve"> la cual</w:t>
      </w:r>
      <w:r w:rsidR="004B76F7">
        <w:rPr>
          <w:rFonts w:eastAsia="Times New Roman" w:cs="Arial"/>
          <w:lang w:eastAsia="es-CO"/>
        </w:rPr>
        <w:t>,</w:t>
      </w:r>
      <w:r w:rsidRPr="0059267E">
        <w:rPr>
          <w:rFonts w:eastAsia="Times New Roman" w:cs="Arial"/>
          <w:lang w:eastAsia="es-CO"/>
        </w:rPr>
        <w:t xml:space="preserve"> además de definir instrucciones para consolidar </w:t>
      </w:r>
      <w:r w:rsidRPr="0059267E">
        <w:rPr>
          <w:rFonts w:eastAsia="Times New Roman" w:cs="Arial"/>
          <w:lang w:eastAsia="es-CO"/>
        </w:rPr>
        <w:lastRenderedPageBreak/>
        <w:t>información en las áreas mencionadas, defi</w:t>
      </w:r>
      <w:r>
        <w:rPr>
          <w:rFonts w:eastAsia="Times New Roman" w:cs="Arial"/>
          <w:lang w:eastAsia="es-CO"/>
        </w:rPr>
        <w:t xml:space="preserve">nió </w:t>
      </w:r>
      <w:r w:rsidRPr="0059267E">
        <w:rPr>
          <w:rFonts w:eastAsia="Times New Roman" w:cs="Arial"/>
          <w:lang w:eastAsia="es-CO"/>
        </w:rPr>
        <w:t xml:space="preserve">un cronograma con plazos máximos y perentorios para </w:t>
      </w:r>
      <w:r w:rsidR="00CA287A">
        <w:rPr>
          <w:rFonts w:eastAsia="Times New Roman" w:cs="Arial"/>
          <w:lang w:eastAsia="es-CO"/>
        </w:rPr>
        <w:t>m</w:t>
      </w:r>
      <w:r w:rsidRPr="0059267E">
        <w:rPr>
          <w:rFonts w:eastAsia="Times New Roman" w:cs="Arial"/>
          <w:lang w:eastAsia="es-CO"/>
        </w:rPr>
        <w:t xml:space="preserve">unicipios, </w:t>
      </w:r>
      <w:r w:rsidR="00CA287A">
        <w:rPr>
          <w:rFonts w:eastAsia="Times New Roman" w:cs="Arial"/>
          <w:lang w:eastAsia="es-CO"/>
        </w:rPr>
        <w:t>d</w:t>
      </w:r>
      <w:r w:rsidRPr="0059267E">
        <w:rPr>
          <w:rFonts w:eastAsia="Times New Roman" w:cs="Arial"/>
          <w:lang w:eastAsia="es-CO"/>
        </w:rPr>
        <w:t xml:space="preserve">istritos y </w:t>
      </w:r>
      <w:r w:rsidR="00CA287A">
        <w:rPr>
          <w:rFonts w:eastAsia="Times New Roman" w:cs="Arial"/>
          <w:lang w:eastAsia="es-CO"/>
        </w:rPr>
        <w:t>d</w:t>
      </w:r>
      <w:r w:rsidRPr="0059267E">
        <w:rPr>
          <w:rFonts w:eastAsia="Times New Roman" w:cs="Arial"/>
          <w:lang w:eastAsia="es-CO"/>
        </w:rPr>
        <w:t>epartamentos</w:t>
      </w:r>
      <w:r w:rsidR="00CA287A">
        <w:rPr>
          <w:rFonts w:eastAsia="Times New Roman" w:cs="Arial"/>
          <w:lang w:eastAsia="es-CO"/>
        </w:rPr>
        <w:t xml:space="preserve"> </w:t>
      </w:r>
      <w:r w:rsidRPr="0059267E">
        <w:rPr>
          <w:rFonts w:eastAsia="Times New Roman" w:cs="Arial"/>
          <w:lang w:eastAsia="es-CO"/>
        </w:rPr>
        <w:t>en relación al reporte de la información en el Kit de Planeación Territorial – KPT y GESTIONWEB para la vigencia 2021.</w:t>
      </w:r>
      <w:r>
        <w:rPr>
          <w:rFonts w:eastAsia="Times New Roman" w:cs="Arial"/>
          <w:lang w:val="es-CO" w:eastAsia="es-CO"/>
        </w:rPr>
        <w:t xml:space="preserve"> De manera que una vez cargadas las variables de programación conforme a l</w:t>
      </w:r>
      <w:r w:rsidR="00E07EB2">
        <w:rPr>
          <w:rFonts w:eastAsia="Times New Roman" w:cs="Arial"/>
          <w:lang w:val="es-CO" w:eastAsia="es-CO"/>
        </w:rPr>
        <w:t>a</w:t>
      </w:r>
      <w:r>
        <w:rPr>
          <w:rFonts w:eastAsia="Times New Roman" w:cs="Arial"/>
          <w:lang w:val="es-CO" w:eastAsia="es-CO"/>
        </w:rPr>
        <w:t xml:space="preserve"> estructura del PI construida, se espera que los reportes de información se realicen con calidad para el periodo 2020</w:t>
      </w:r>
      <w:r w:rsidR="00CA287A">
        <w:rPr>
          <w:rFonts w:eastAsia="Times New Roman" w:cs="Arial"/>
          <w:lang w:val="es-CO" w:eastAsia="es-CO"/>
        </w:rPr>
        <w:t xml:space="preserve"> </w:t>
      </w:r>
      <w:r>
        <w:rPr>
          <w:rFonts w:eastAsia="Times New Roman" w:cs="Arial"/>
          <w:lang w:val="es-CO" w:eastAsia="es-CO"/>
        </w:rPr>
        <w:t>-</w:t>
      </w:r>
      <w:r w:rsidR="00CA287A">
        <w:rPr>
          <w:rFonts w:eastAsia="Times New Roman" w:cs="Arial"/>
          <w:lang w:val="es-CO" w:eastAsia="es-CO"/>
        </w:rPr>
        <w:t xml:space="preserve"> </w:t>
      </w:r>
      <w:r>
        <w:rPr>
          <w:rFonts w:eastAsia="Times New Roman" w:cs="Arial"/>
          <w:lang w:val="es-CO" w:eastAsia="es-CO"/>
        </w:rPr>
        <w:t>2023.</w:t>
      </w:r>
    </w:p>
    <w:p w14:paraId="325C4F16" w14:textId="77777777" w:rsidR="00CA287A" w:rsidRDefault="00CA287A" w:rsidP="0044406F">
      <w:pPr>
        <w:spacing w:line="240" w:lineRule="auto"/>
        <w:contextualSpacing/>
        <w:jc w:val="both"/>
        <w:rPr>
          <w:rFonts w:eastAsia="Times New Roman" w:cs="Arial"/>
          <w:lang w:val="es-CO" w:eastAsia="es-CO"/>
        </w:rPr>
      </w:pPr>
    </w:p>
    <w:p w14:paraId="1A52CA99" w14:textId="77777777" w:rsidR="00627260" w:rsidRPr="005F6822" w:rsidRDefault="009058AA" w:rsidP="005F6822">
      <w:pPr>
        <w:pStyle w:val="Prrafodelista"/>
        <w:numPr>
          <w:ilvl w:val="0"/>
          <w:numId w:val="61"/>
        </w:numPr>
        <w:spacing w:line="240" w:lineRule="auto"/>
        <w:ind w:left="284" w:hanging="284"/>
        <w:jc w:val="both"/>
        <w:rPr>
          <w:b/>
          <w:bCs/>
        </w:rPr>
      </w:pPr>
      <w:r w:rsidRPr="005F6822">
        <w:rPr>
          <w:b/>
          <w:bCs/>
        </w:rPr>
        <w:t>Plan Operativo Anual de Inversiones -</w:t>
      </w:r>
      <w:r w:rsidR="00CA287A" w:rsidRPr="005F6822">
        <w:rPr>
          <w:b/>
          <w:bCs/>
        </w:rPr>
        <w:t xml:space="preserve"> </w:t>
      </w:r>
      <w:r w:rsidRPr="005F6822">
        <w:rPr>
          <w:b/>
          <w:bCs/>
        </w:rPr>
        <w:t>POAI.</w:t>
      </w:r>
    </w:p>
    <w:p w14:paraId="75330D9F" w14:textId="77777777" w:rsidR="00CA287A" w:rsidRDefault="00CA287A" w:rsidP="00102852">
      <w:pPr>
        <w:spacing w:line="240" w:lineRule="auto"/>
        <w:contextualSpacing/>
        <w:jc w:val="both"/>
      </w:pPr>
    </w:p>
    <w:p w14:paraId="429E75E3" w14:textId="77777777" w:rsidR="00B725E1" w:rsidRDefault="009058AA" w:rsidP="00102852">
      <w:pPr>
        <w:spacing w:line="240" w:lineRule="auto"/>
        <w:contextualSpacing/>
        <w:jc w:val="both"/>
      </w:pPr>
      <w:r w:rsidRPr="00B725E1">
        <w:t>De acuerdo con el artículo 8 del Decreto 111 de 1996, el Plan Operativo Anual de Inversiones -</w:t>
      </w:r>
      <w:r w:rsidR="00CA287A">
        <w:t xml:space="preserve"> </w:t>
      </w:r>
      <w:r w:rsidRPr="00B725E1">
        <w:t>POAI tiene como objeto determinar los proyectos de inversión clasificados por sectores, programas y órganos (dependencias), que la administración territorial ejecutará en una vigencia fiscal determinada.</w:t>
      </w:r>
    </w:p>
    <w:p w14:paraId="541D594F" w14:textId="77777777" w:rsidR="00CA287A" w:rsidRPr="00B725E1" w:rsidRDefault="00CA287A" w:rsidP="0044406F">
      <w:pPr>
        <w:spacing w:line="240" w:lineRule="auto"/>
        <w:contextualSpacing/>
        <w:jc w:val="both"/>
      </w:pPr>
    </w:p>
    <w:p w14:paraId="04F80F5C" w14:textId="77777777" w:rsidR="00B725E1" w:rsidRDefault="009058AA" w:rsidP="00102852">
      <w:pPr>
        <w:spacing w:line="240" w:lineRule="auto"/>
        <w:contextualSpacing/>
        <w:jc w:val="both"/>
      </w:pPr>
      <w:r w:rsidRPr="00B725E1">
        <w:t>De este modo, para la evaluación de este instrumento de planificación y gestión del gasto de inversión</w:t>
      </w:r>
      <w:r w:rsidR="004B76F7">
        <w:t>,</w:t>
      </w:r>
      <w:r w:rsidRPr="00B725E1">
        <w:t xml:space="preserve"> el Municipio de Supatá – Cundinamarca realizó el envío de los POAI de los años 2018, 2019 y 2020.</w:t>
      </w:r>
    </w:p>
    <w:p w14:paraId="3B71DFDD" w14:textId="77777777" w:rsidR="00CA287A" w:rsidRPr="00B725E1" w:rsidRDefault="00CA287A" w:rsidP="0044406F">
      <w:pPr>
        <w:spacing w:line="240" w:lineRule="auto"/>
        <w:contextualSpacing/>
        <w:jc w:val="both"/>
      </w:pPr>
    </w:p>
    <w:p w14:paraId="1AA5F7E8" w14:textId="77777777" w:rsidR="00B725E1" w:rsidRDefault="009058AA" w:rsidP="00102852">
      <w:pPr>
        <w:spacing w:line="240" w:lineRule="auto"/>
        <w:contextualSpacing/>
        <w:jc w:val="both"/>
      </w:pPr>
      <w:r>
        <w:t>De la revisión</w:t>
      </w:r>
      <w:r w:rsidR="005C50F6">
        <w:t xml:space="preserve"> del</w:t>
      </w:r>
      <w:r w:rsidR="0011750B">
        <w:t xml:space="preserve"> instrumento</w:t>
      </w:r>
      <w:r w:rsidR="005C50F6">
        <w:t xml:space="preserve"> se observó que</w:t>
      </w:r>
      <w:r w:rsidR="00FF5FE3">
        <w:t>,</w:t>
      </w:r>
      <w:r w:rsidR="005C50F6">
        <w:t xml:space="preserve"> </w:t>
      </w:r>
      <w:r w:rsidR="005444CF" w:rsidRPr="00B725E1">
        <w:t xml:space="preserve">para las vigencias 2018 y 2019 </w:t>
      </w:r>
      <w:r w:rsidR="005C50F6">
        <w:t xml:space="preserve">este solo presentó una proyección de </w:t>
      </w:r>
      <w:r w:rsidR="00FF5FE3">
        <w:t>erogaciones</w:t>
      </w:r>
      <w:r w:rsidR="009D04F1">
        <w:t xml:space="preserve"> que incluye gastos de funcionamiento y de inversión, sin clasificación </w:t>
      </w:r>
      <w:r w:rsidR="0040512B">
        <w:t>programática alguna, d</w:t>
      </w:r>
      <w:r w:rsidR="009D04F1">
        <w:t xml:space="preserve">e manera </w:t>
      </w:r>
      <w:r w:rsidR="0040512B">
        <w:t>que</w:t>
      </w:r>
      <w:r w:rsidR="009D04F1">
        <w:t xml:space="preserve"> no fue posible identificar </w:t>
      </w:r>
      <w:r w:rsidR="008A6967">
        <w:t>los subprogramas,</w:t>
      </w:r>
      <w:r w:rsidR="0040512B">
        <w:t xml:space="preserve"> proyectos de inversión, </w:t>
      </w:r>
      <w:r w:rsidR="008A6967">
        <w:t>dependencias responsables</w:t>
      </w:r>
      <w:r w:rsidR="0040512B">
        <w:t xml:space="preserve"> </w:t>
      </w:r>
      <w:r w:rsidR="008A6967">
        <w:t xml:space="preserve">y fuentes de financiación para </w:t>
      </w:r>
      <w:r w:rsidR="0040512B">
        <w:t>l</w:t>
      </w:r>
      <w:r w:rsidR="008A6967">
        <w:t>os objetos de gasto allí señalados</w:t>
      </w:r>
      <w:r w:rsidR="00C41D7F">
        <w:t xml:space="preserve">. Así las cosas, no fue posible realizar </w:t>
      </w:r>
      <w:r w:rsidRPr="00B725E1">
        <w:t>una comparación entre lo planeado a través del POAI y lo ejecutado</w:t>
      </w:r>
      <w:r>
        <w:t xml:space="preserve"> a nivel presupuestal</w:t>
      </w:r>
      <w:r w:rsidRPr="00B725E1">
        <w:t>.</w:t>
      </w:r>
    </w:p>
    <w:p w14:paraId="6C2431DB" w14:textId="77777777" w:rsidR="00CA287A" w:rsidRPr="00B725E1" w:rsidRDefault="00CA287A" w:rsidP="0044406F">
      <w:pPr>
        <w:spacing w:line="240" w:lineRule="auto"/>
        <w:contextualSpacing/>
        <w:jc w:val="both"/>
      </w:pPr>
    </w:p>
    <w:p w14:paraId="43998FB3" w14:textId="77777777" w:rsidR="007F59E0" w:rsidRDefault="009058AA" w:rsidP="00102852">
      <w:pPr>
        <w:spacing w:line="240" w:lineRule="auto"/>
        <w:contextualSpacing/>
        <w:jc w:val="both"/>
      </w:pPr>
      <w:r>
        <w:t>Por otra parte,</w:t>
      </w:r>
      <w:r w:rsidRPr="00B725E1">
        <w:t xml:space="preserve"> en el POAI presentado para la vigencia 2020 por parte de la Entidad Territorial, se evidenció que se hizo un</w:t>
      </w:r>
      <w:r w:rsidR="007B61A5">
        <w:t>a</w:t>
      </w:r>
      <w:r w:rsidRPr="00B725E1">
        <w:t xml:space="preserve"> </w:t>
      </w:r>
      <w:r w:rsidR="000E03A3">
        <w:t>construcción del instrumento</w:t>
      </w:r>
      <w:r w:rsidR="000E03A3" w:rsidRPr="00B725E1">
        <w:t xml:space="preserve"> </w:t>
      </w:r>
      <w:r w:rsidRPr="00B725E1">
        <w:t xml:space="preserve">por cada sector </w:t>
      </w:r>
      <w:r>
        <w:t>con una estructura similar al Plan Indicativo</w:t>
      </w:r>
      <w:r w:rsidR="00610BDD">
        <w:t>, destacando</w:t>
      </w:r>
      <w:r>
        <w:t xml:space="preserve"> las fuentes de financiación </w:t>
      </w:r>
      <w:r w:rsidR="00610BDD">
        <w:t xml:space="preserve">de manera </w:t>
      </w:r>
      <w:r>
        <w:t xml:space="preserve">consolidadas. </w:t>
      </w:r>
      <w:r w:rsidR="007C5CF8">
        <w:t xml:space="preserve">De manera similar a las dos vigencias anteriores, no se identificaron proyectos de inversión, ni una programación de </w:t>
      </w:r>
      <w:r>
        <w:t xml:space="preserve">fuentes </w:t>
      </w:r>
      <w:r w:rsidR="007C5CF8">
        <w:t xml:space="preserve">de financiación que permitieran </w:t>
      </w:r>
      <w:r w:rsidRPr="00B725E1">
        <w:t>extraer la</w:t>
      </w:r>
      <w:r w:rsidR="0005435D">
        <w:t xml:space="preserve"> información referente a la</w:t>
      </w:r>
      <w:r w:rsidRPr="00B725E1">
        <w:t xml:space="preserve"> inversión de recursos con cargo a Propósito General.</w:t>
      </w:r>
      <w:r w:rsidR="0005435D">
        <w:t xml:space="preserve"> Así, se observa que el Municipio tiene falencias en la presentación de este anexo como parte del proceso presupuestal.</w:t>
      </w:r>
    </w:p>
    <w:p w14:paraId="752AAAA7" w14:textId="77777777" w:rsidR="00CA287A" w:rsidRPr="0005435D" w:rsidRDefault="00CA287A" w:rsidP="0044406F">
      <w:pPr>
        <w:spacing w:line="240" w:lineRule="auto"/>
        <w:contextualSpacing/>
        <w:jc w:val="both"/>
      </w:pPr>
    </w:p>
    <w:p w14:paraId="00E1C6B4" w14:textId="77777777" w:rsidR="00627260" w:rsidRPr="005F6822" w:rsidRDefault="009058AA" w:rsidP="005F6822">
      <w:pPr>
        <w:pStyle w:val="Prrafodelista"/>
        <w:numPr>
          <w:ilvl w:val="0"/>
          <w:numId w:val="61"/>
        </w:numPr>
        <w:tabs>
          <w:tab w:val="left" w:pos="284"/>
        </w:tabs>
        <w:spacing w:line="240" w:lineRule="auto"/>
        <w:ind w:left="1276" w:hanging="1298"/>
        <w:jc w:val="both"/>
        <w:rPr>
          <w:b/>
          <w:bCs/>
        </w:rPr>
      </w:pPr>
      <w:r w:rsidRPr="005F6822">
        <w:rPr>
          <w:b/>
          <w:bCs/>
        </w:rPr>
        <w:t xml:space="preserve">Banco de </w:t>
      </w:r>
      <w:r w:rsidR="00CA287A" w:rsidRPr="005F6822">
        <w:rPr>
          <w:b/>
          <w:bCs/>
        </w:rPr>
        <w:t>P</w:t>
      </w:r>
      <w:r w:rsidRPr="005F6822">
        <w:rPr>
          <w:b/>
          <w:bCs/>
        </w:rPr>
        <w:t xml:space="preserve">rogramas y </w:t>
      </w:r>
      <w:r w:rsidR="00CA287A" w:rsidRPr="005F6822">
        <w:rPr>
          <w:b/>
          <w:bCs/>
        </w:rPr>
        <w:t>P</w:t>
      </w:r>
      <w:r w:rsidRPr="005F6822">
        <w:rPr>
          <w:b/>
          <w:bCs/>
        </w:rPr>
        <w:t xml:space="preserve">royectos de </w:t>
      </w:r>
      <w:r w:rsidR="00CA287A" w:rsidRPr="005F6822">
        <w:rPr>
          <w:b/>
          <w:bCs/>
        </w:rPr>
        <w:t>I</w:t>
      </w:r>
      <w:r w:rsidRPr="005F6822">
        <w:rPr>
          <w:b/>
          <w:bCs/>
        </w:rPr>
        <w:t>nversión Municipal.</w:t>
      </w:r>
    </w:p>
    <w:p w14:paraId="70908895" w14:textId="77777777" w:rsidR="00CA287A" w:rsidRDefault="00CA287A" w:rsidP="00102852">
      <w:pPr>
        <w:pStyle w:val="paragraph"/>
        <w:spacing w:before="0" w:beforeAutospacing="0" w:after="0" w:afterAutospacing="0"/>
        <w:contextualSpacing/>
        <w:jc w:val="both"/>
        <w:textAlignment w:val="baseline"/>
        <w:rPr>
          <w:rStyle w:val="normaltextrun"/>
          <w:rFonts w:ascii="Arial" w:hAnsi="Arial" w:cs="Arial"/>
          <w:sz w:val="22"/>
          <w:szCs w:val="22"/>
          <w:lang w:val="es-MX"/>
        </w:rPr>
      </w:pPr>
    </w:p>
    <w:p w14:paraId="73D4A7E0" w14:textId="77777777" w:rsidR="0005435D" w:rsidRDefault="009058AA" w:rsidP="0044406F">
      <w:pPr>
        <w:pStyle w:val="paragraph"/>
        <w:spacing w:before="0" w:beforeAutospacing="0" w:after="0" w:afterAutospacing="0"/>
        <w:contextualSpacing/>
        <w:jc w:val="both"/>
        <w:textAlignment w:val="baseline"/>
        <w:rPr>
          <w:rStyle w:val="eop"/>
          <w:rFonts w:ascii="Arial" w:eastAsiaTheme="majorEastAsia" w:hAnsi="Arial" w:cs="Arial"/>
          <w:sz w:val="22"/>
          <w:szCs w:val="22"/>
        </w:rPr>
      </w:pPr>
      <w:r>
        <w:rPr>
          <w:rStyle w:val="normaltextrun"/>
          <w:rFonts w:ascii="Arial" w:hAnsi="Arial" w:cs="Arial"/>
          <w:sz w:val="22"/>
          <w:szCs w:val="22"/>
          <w:lang w:val="es-MX"/>
        </w:rPr>
        <w:t>De conformidad con el artículo 27 de la Ley 152 de 1994, Ley Orgánica del Plan de Desarrollo, “</w:t>
      </w:r>
      <w:r>
        <w:rPr>
          <w:rStyle w:val="normaltextrun"/>
          <w:rFonts w:ascii="Arial" w:hAnsi="Arial" w:cs="Arial"/>
          <w:i/>
          <w:iCs/>
          <w:sz w:val="22"/>
          <w:szCs w:val="22"/>
          <w:lang w:val="es-MX"/>
        </w:rPr>
        <w:t>el Banco de Programas y Proyectos de Inversión Nacional es un instrumento para la planeación que registra los programas y proyectos viables técnica, ambiental y socioeconómicamente, susceptibles de financiación con recursos del Presupuesto General de la Nación</w:t>
      </w:r>
      <w:r>
        <w:rPr>
          <w:rStyle w:val="normaltextrun"/>
          <w:rFonts w:ascii="Arial" w:hAnsi="Arial" w:cs="Arial"/>
          <w:sz w:val="22"/>
          <w:szCs w:val="22"/>
          <w:lang w:val="es-MX"/>
        </w:rPr>
        <w:t xml:space="preserve">”. En esta línea, los bancos de programas y proyectos constituyen un instrumento fundamental para </w:t>
      </w:r>
      <w:r w:rsidR="008D7D09">
        <w:rPr>
          <w:rStyle w:val="normaltextrun"/>
          <w:rFonts w:ascii="Arial" w:hAnsi="Arial" w:cs="Arial"/>
          <w:sz w:val="22"/>
          <w:szCs w:val="22"/>
          <w:lang w:val="es-MX"/>
        </w:rPr>
        <w:t>la planeación d</w:t>
      </w:r>
      <w:r>
        <w:rPr>
          <w:rStyle w:val="normaltextrun"/>
          <w:rFonts w:ascii="Arial" w:hAnsi="Arial" w:cs="Arial"/>
          <w:sz w:val="22"/>
          <w:szCs w:val="22"/>
          <w:lang w:val="es-MX"/>
        </w:rPr>
        <w:t>el desarrollo de las entidades estatales</w:t>
      </w:r>
      <w:r w:rsidR="00CF5825">
        <w:rPr>
          <w:rStyle w:val="normaltextrun"/>
          <w:rFonts w:ascii="Arial" w:hAnsi="Arial" w:cs="Arial"/>
          <w:sz w:val="22"/>
          <w:szCs w:val="22"/>
          <w:lang w:val="es-MX"/>
        </w:rPr>
        <w:t>,</w:t>
      </w:r>
      <w:r>
        <w:rPr>
          <w:rStyle w:val="normaltextrun"/>
          <w:rFonts w:ascii="Arial" w:hAnsi="Arial" w:cs="Arial"/>
          <w:sz w:val="22"/>
          <w:szCs w:val="22"/>
          <w:lang w:val="es-MX"/>
        </w:rPr>
        <w:t xml:space="preserve"> </w:t>
      </w:r>
      <w:r w:rsidR="008D7D09">
        <w:rPr>
          <w:rStyle w:val="normaltextrun"/>
          <w:rFonts w:ascii="Arial" w:hAnsi="Arial" w:cs="Arial"/>
          <w:sz w:val="22"/>
          <w:szCs w:val="22"/>
          <w:lang w:val="es-MX"/>
        </w:rPr>
        <w:t xml:space="preserve">y ofrecen la compilación y sistematización de las iniciativas </w:t>
      </w:r>
      <w:r w:rsidR="00190E19">
        <w:rPr>
          <w:rStyle w:val="normaltextrun"/>
          <w:rFonts w:ascii="Arial" w:hAnsi="Arial" w:cs="Arial"/>
          <w:sz w:val="22"/>
          <w:szCs w:val="22"/>
          <w:lang w:val="es-MX"/>
        </w:rPr>
        <w:t xml:space="preserve">viabilizadas </w:t>
      </w:r>
      <w:r w:rsidR="008D7D09">
        <w:rPr>
          <w:rStyle w:val="normaltextrun"/>
          <w:rFonts w:ascii="Arial" w:hAnsi="Arial" w:cs="Arial"/>
          <w:sz w:val="22"/>
          <w:szCs w:val="22"/>
          <w:lang w:val="es-MX"/>
        </w:rPr>
        <w:t>de</w:t>
      </w:r>
      <w:r>
        <w:rPr>
          <w:rStyle w:val="normaltextrun"/>
          <w:rFonts w:ascii="Arial" w:hAnsi="Arial" w:cs="Arial"/>
          <w:sz w:val="22"/>
          <w:szCs w:val="22"/>
          <w:lang w:val="es-MX"/>
        </w:rPr>
        <w:t xml:space="preserve"> inversión pública.</w:t>
      </w:r>
    </w:p>
    <w:p w14:paraId="40392965" w14:textId="77777777" w:rsidR="00B535BF" w:rsidRPr="0044406F" w:rsidRDefault="00B535BF" w:rsidP="0044406F">
      <w:pPr>
        <w:pStyle w:val="paragraph"/>
        <w:spacing w:before="0" w:beforeAutospacing="0" w:after="0" w:afterAutospacing="0"/>
        <w:contextualSpacing/>
        <w:jc w:val="both"/>
        <w:textAlignment w:val="baseline"/>
        <w:rPr>
          <w:rFonts w:ascii="Arial" w:hAnsi="Arial" w:cs="Arial"/>
          <w:sz w:val="22"/>
          <w:szCs w:val="22"/>
        </w:rPr>
      </w:pPr>
    </w:p>
    <w:p w14:paraId="6BF5EC9E" w14:textId="77777777" w:rsidR="0005435D" w:rsidRDefault="009058AA" w:rsidP="0044406F">
      <w:pPr>
        <w:pStyle w:val="paragraph"/>
        <w:spacing w:before="0" w:beforeAutospacing="0" w:after="0" w:afterAutospacing="0"/>
        <w:contextualSpacing/>
        <w:jc w:val="both"/>
        <w:textAlignment w:val="baseline"/>
        <w:rPr>
          <w:rStyle w:val="eop"/>
          <w:rFonts w:ascii="Arial" w:eastAsiaTheme="majorEastAsia" w:hAnsi="Arial" w:cs="Arial"/>
          <w:sz w:val="22"/>
          <w:szCs w:val="22"/>
        </w:rPr>
      </w:pPr>
      <w:r>
        <w:rPr>
          <w:rStyle w:val="normaltextrun"/>
          <w:rFonts w:ascii="Arial" w:hAnsi="Arial" w:cs="Arial"/>
          <w:sz w:val="22"/>
          <w:szCs w:val="22"/>
          <w:lang w:val="es-MX"/>
        </w:rPr>
        <w:lastRenderedPageBreak/>
        <w:t>Al respecto, frente a la obligatoriedad de su conformación en las entidades territoriales, el artículo 49, numerales 3 y 4 de la norma citada, establece que: “</w:t>
      </w:r>
      <w:r>
        <w:rPr>
          <w:rStyle w:val="normaltextrun"/>
          <w:rFonts w:ascii="Arial" w:hAnsi="Arial" w:cs="Arial"/>
          <w:i/>
          <w:iCs/>
          <w:sz w:val="22"/>
          <w:szCs w:val="22"/>
          <w:lang w:val="es-MX"/>
        </w:rPr>
        <w:t>las entidades territoriales, a través de sus organismos de Planeación, organizarán y pondrán en funcionamiento bancos de programas y proyectos y sistemas de información para la planeación […]”.</w:t>
      </w:r>
    </w:p>
    <w:p w14:paraId="54835CF0" w14:textId="77777777" w:rsidR="00B535BF" w:rsidRPr="0044406F" w:rsidRDefault="00B535BF" w:rsidP="0044406F">
      <w:pPr>
        <w:pStyle w:val="paragraph"/>
        <w:spacing w:before="0" w:beforeAutospacing="0" w:after="0" w:afterAutospacing="0"/>
        <w:contextualSpacing/>
        <w:jc w:val="both"/>
        <w:textAlignment w:val="baseline"/>
        <w:rPr>
          <w:rFonts w:ascii="Arial" w:hAnsi="Arial" w:cs="Arial"/>
          <w:sz w:val="22"/>
          <w:szCs w:val="22"/>
        </w:rPr>
      </w:pPr>
    </w:p>
    <w:p w14:paraId="4E91409F" w14:textId="77777777" w:rsidR="00AE7EEE" w:rsidRDefault="009058AA" w:rsidP="0044406F">
      <w:pPr>
        <w:pStyle w:val="paragraph"/>
        <w:spacing w:before="0" w:beforeAutospacing="0" w:after="0" w:afterAutospacing="0"/>
        <w:contextualSpacing/>
        <w:jc w:val="both"/>
        <w:textAlignment w:val="baseline"/>
        <w:rPr>
          <w:rStyle w:val="normaltextrun"/>
          <w:rFonts w:ascii="Arial" w:hAnsi="Arial" w:cs="Arial"/>
          <w:sz w:val="22"/>
          <w:szCs w:val="22"/>
          <w:lang w:val="es-MX"/>
        </w:rPr>
      </w:pPr>
      <w:r>
        <w:rPr>
          <w:rStyle w:val="normaltextrun"/>
          <w:rFonts w:ascii="Arial" w:hAnsi="Arial" w:cs="Arial"/>
          <w:sz w:val="22"/>
          <w:szCs w:val="22"/>
          <w:lang w:val="es-MX"/>
        </w:rPr>
        <w:t>Ahora bien, para efectos de la evaluación de este instrumento para la gestión pública territorial</w:t>
      </w:r>
      <w:r w:rsidR="005B480C">
        <w:rPr>
          <w:rStyle w:val="normaltextrun"/>
          <w:rFonts w:ascii="Arial" w:hAnsi="Arial" w:cs="Arial"/>
          <w:sz w:val="22"/>
          <w:szCs w:val="22"/>
          <w:lang w:val="es-MX"/>
        </w:rPr>
        <w:t xml:space="preserve">, el Municipio de Supatá – Cundinamarca colocó a disposición de la DAF diferentes soportes que demuestran su </w:t>
      </w:r>
      <w:r w:rsidR="00441100">
        <w:rPr>
          <w:rStyle w:val="normaltextrun"/>
          <w:rFonts w:ascii="Arial" w:hAnsi="Arial" w:cs="Arial"/>
          <w:sz w:val="22"/>
          <w:szCs w:val="22"/>
          <w:lang w:val="es-MX"/>
        </w:rPr>
        <w:t>institucionalización</w:t>
      </w:r>
      <w:r w:rsidR="005B480C">
        <w:rPr>
          <w:rStyle w:val="normaltextrun"/>
          <w:rFonts w:ascii="Arial" w:hAnsi="Arial" w:cs="Arial"/>
          <w:sz w:val="22"/>
          <w:szCs w:val="22"/>
          <w:lang w:val="es-MX"/>
        </w:rPr>
        <w:t xml:space="preserve"> y puesta en funcionamiento como</w:t>
      </w:r>
      <w:r w:rsidR="00441100">
        <w:rPr>
          <w:rStyle w:val="normaltextrun"/>
          <w:rFonts w:ascii="Arial" w:hAnsi="Arial" w:cs="Arial"/>
          <w:sz w:val="22"/>
          <w:szCs w:val="22"/>
          <w:lang w:val="es-MX"/>
        </w:rPr>
        <w:t>:</w:t>
      </w:r>
    </w:p>
    <w:p w14:paraId="35690102" w14:textId="77777777" w:rsidR="00B535BF" w:rsidRDefault="00B535BF" w:rsidP="0044406F">
      <w:pPr>
        <w:pStyle w:val="paragraph"/>
        <w:spacing w:before="0" w:beforeAutospacing="0" w:after="0" w:afterAutospacing="0"/>
        <w:contextualSpacing/>
        <w:jc w:val="both"/>
        <w:textAlignment w:val="baseline"/>
        <w:rPr>
          <w:rStyle w:val="normaltextrun"/>
          <w:rFonts w:ascii="Arial" w:hAnsi="Arial" w:cs="Arial"/>
          <w:sz w:val="22"/>
          <w:szCs w:val="22"/>
          <w:lang w:val="es-MX"/>
        </w:rPr>
      </w:pPr>
    </w:p>
    <w:p w14:paraId="18587D20" w14:textId="77777777" w:rsidR="00301CCA" w:rsidRDefault="009058AA" w:rsidP="0044406F">
      <w:pPr>
        <w:pStyle w:val="paragraph"/>
        <w:numPr>
          <w:ilvl w:val="0"/>
          <w:numId w:val="14"/>
        </w:numPr>
        <w:spacing w:before="0" w:beforeAutospacing="0" w:after="0" w:afterAutospacing="0"/>
        <w:contextualSpacing/>
        <w:jc w:val="both"/>
        <w:textAlignment w:val="baseline"/>
        <w:rPr>
          <w:rStyle w:val="normaltextrun"/>
          <w:rFonts w:ascii="Arial" w:hAnsi="Arial" w:cs="Arial"/>
          <w:sz w:val="22"/>
          <w:szCs w:val="22"/>
          <w:lang w:val="es-MX"/>
        </w:rPr>
      </w:pPr>
      <w:r w:rsidRPr="00B535BF">
        <w:rPr>
          <w:rStyle w:val="normaltextrun"/>
          <w:rFonts w:ascii="Arial" w:hAnsi="Arial" w:cs="Arial"/>
          <w:sz w:val="22"/>
          <w:szCs w:val="22"/>
          <w:lang w:val="es-MX"/>
        </w:rPr>
        <w:t>Acto administrativo de creación del Banco de Programas y Proyectos de Inversión Municipal</w:t>
      </w:r>
      <w:r w:rsidR="00441100">
        <w:rPr>
          <w:rStyle w:val="normaltextrun"/>
          <w:rFonts w:ascii="Arial" w:hAnsi="Arial" w:cs="Arial"/>
          <w:sz w:val="22"/>
          <w:szCs w:val="22"/>
          <w:lang w:val="es-MX"/>
        </w:rPr>
        <w:t xml:space="preserve">: se observó </w:t>
      </w:r>
      <w:r w:rsidR="00A80350">
        <w:rPr>
          <w:rStyle w:val="normaltextrun"/>
          <w:rFonts w:ascii="Arial" w:hAnsi="Arial" w:cs="Arial"/>
          <w:sz w:val="22"/>
          <w:szCs w:val="22"/>
          <w:lang w:val="es-MX"/>
        </w:rPr>
        <w:t xml:space="preserve">un </w:t>
      </w:r>
      <w:r w:rsidR="00680A2F">
        <w:rPr>
          <w:rStyle w:val="normaltextrun"/>
          <w:rFonts w:ascii="Arial" w:hAnsi="Arial" w:cs="Arial"/>
          <w:sz w:val="22"/>
          <w:szCs w:val="22"/>
          <w:lang w:val="es-MX"/>
        </w:rPr>
        <w:t>A</w:t>
      </w:r>
      <w:r w:rsidR="00004EC1">
        <w:rPr>
          <w:rStyle w:val="normaltextrun"/>
          <w:rFonts w:ascii="Arial" w:hAnsi="Arial" w:cs="Arial"/>
          <w:sz w:val="22"/>
          <w:szCs w:val="22"/>
          <w:lang w:val="es-MX"/>
        </w:rPr>
        <w:t xml:space="preserve">cto </w:t>
      </w:r>
      <w:r w:rsidR="00680A2F">
        <w:rPr>
          <w:rStyle w:val="normaltextrun"/>
          <w:rFonts w:ascii="Arial" w:hAnsi="Arial" w:cs="Arial"/>
          <w:sz w:val="22"/>
          <w:szCs w:val="22"/>
          <w:lang w:val="es-MX"/>
        </w:rPr>
        <w:t>A</w:t>
      </w:r>
      <w:r w:rsidR="00004EC1">
        <w:rPr>
          <w:rStyle w:val="normaltextrun"/>
          <w:rFonts w:ascii="Arial" w:hAnsi="Arial" w:cs="Arial"/>
          <w:sz w:val="22"/>
          <w:szCs w:val="22"/>
          <w:lang w:val="es-MX"/>
        </w:rPr>
        <w:t>dministrativo sancionado en 1996, sin actualizaciones a la normatividad reciente (</w:t>
      </w:r>
      <w:r w:rsidR="00004EC1" w:rsidRPr="00004EC1">
        <w:rPr>
          <w:rStyle w:val="normaltextrun"/>
          <w:rFonts w:ascii="Arial" w:hAnsi="Arial" w:cs="Arial"/>
          <w:sz w:val="22"/>
          <w:szCs w:val="22"/>
          <w:lang w:val="es-MX"/>
        </w:rPr>
        <w:t>Acuerdo No. 14 del 16 de agosto de 1996</w:t>
      </w:r>
      <w:r w:rsidR="00004EC1">
        <w:rPr>
          <w:rStyle w:val="normaltextrun"/>
          <w:rFonts w:ascii="Arial" w:hAnsi="Arial" w:cs="Arial"/>
          <w:sz w:val="22"/>
          <w:szCs w:val="22"/>
          <w:lang w:val="es-MX"/>
        </w:rPr>
        <w:t xml:space="preserve">). </w:t>
      </w:r>
    </w:p>
    <w:p w14:paraId="15C4EE79" w14:textId="77777777" w:rsidR="00301CCA" w:rsidRDefault="00301CCA" w:rsidP="0044406F">
      <w:pPr>
        <w:pStyle w:val="paragraph"/>
        <w:spacing w:before="0" w:beforeAutospacing="0" w:after="0" w:afterAutospacing="0"/>
        <w:ind w:left="720"/>
        <w:contextualSpacing/>
        <w:jc w:val="both"/>
        <w:textAlignment w:val="baseline"/>
        <w:rPr>
          <w:rStyle w:val="normaltextrun"/>
          <w:rFonts w:ascii="Arial" w:hAnsi="Arial" w:cs="Arial"/>
          <w:sz w:val="22"/>
          <w:szCs w:val="22"/>
          <w:lang w:val="es-MX"/>
        </w:rPr>
      </w:pPr>
    </w:p>
    <w:p w14:paraId="3EFD5420" w14:textId="77777777" w:rsidR="00301CCA" w:rsidRPr="00301CCA" w:rsidRDefault="009058AA" w:rsidP="0044406F">
      <w:pPr>
        <w:pStyle w:val="paragraph"/>
        <w:numPr>
          <w:ilvl w:val="0"/>
          <w:numId w:val="14"/>
        </w:numPr>
        <w:spacing w:before="0" w:beforeAutospacing="0" w:after="0" w:afterAutospacing="0"/>
        <w:contextualSpacing/>
        <w:jc w:val="both"/>
        <w:textAlignment w:val="baseline"/>
        <w:rPr>
          <w:rStyle w:val="normaltextrun"/>
          <w:rFonts w:ascii="Arial" w:hAnsi="Arial" w:cs="Arial"/>
          <w:color w:val="000000"/>
          <w:sz w:val="22"/>
          <w:szCs w:val="22"/>
        </w:rPr>
      </w:pPr>
      <w:r w:rsidRPr="00301CCA">
        <w:rPr>
          <w:rFonts w:ascii="Arial" w:hAnsi="Arial" w:cs="Arial"/>
          <w:color w:val="000000"/>
          <w:sz w:val="22"/>
          <w:szCs w:val="22"/>
        </w:rPr>
        <w:t xml:space="preserve">Manual de </w:t>
      </w:r>
      <w:r w:rsidR="00680A2F">
        <w:rPr>
          <w:rFonts w:ascii="Arial" w:hAnsi="Arial" w:cs="Arial"/>
          <w:color w:val="000000"/>
          <w:sz w:val="22"/>
          <w:szCs w:val="22"/>
        </w:rPr>
        <w:t>O</w:t>
      </w:r>
      <w:r w:rsidRPr="00301CCA">
        <w:rPr>
          <w:rFonts w:ascii="Arial" w:hAnsi="Arial" w:cs="Arial"/>
          <w:color w:val="000000"/>
          <w:sz w:val="22"/>
          <w:szCs w:val="22"/>
        </w:rPr>
        <w:t xml:space="preserve">peración del </w:t>
      </w:r>
      <w:r w:rsidR="00680A2F">
        <w:rPr>
          <w:rFonts w:ascii="Arial" w:hAnsi="Arial" w:cs="Arial"/>
          <w:color w:val="000000"/>
          <w:sz w:val="22"/>
          <w:szCs w:val="22"/>
        </w:rPr>
        <w:t>B</w:t>
      </w:r>
      <w:r w:rsidRPr="00301CCA">
        <w:rPr>
          <w:rFonts w:ascii="Arial" w:hAnsi="Arial" w:cs="Arial"/>
          <w:color w:val="000000"/>
          <w:sz w:val="22"/>
          <w:szCs w:val="22"/>
        </w:rPr>
        <w:t xml:space="preserve">anco de Programas y Proyectos de </w:t>
      </w:r>
      <w:r w:rsidR="00680A2F">
        <w:rPr>
          <w:rFonts w:ascii="Arial" w:hAnsi="Arial" w:cs="Arial"/>
          <w:color w:val="000000"/>
          <w:sz w:val="22"/>
          <w:szCs w:val="22"/>
        </w:rPr>
        <w:t>I</w:t>
      </w:r>
      <w:r w:rsidRPr="00301CCA">
        <w:rPr>
          <w:rFonts w:ascii="Arial" w:hAnsi="Arial" w:cs="Arial"/>
          <w:color w:val="000000"/>
          <w:sz w:val="22"/>
          <w:szCs w:val="22"/>
        </w:rPr>
        <w:t>nversión Municipal</w:t>
      </w:r>
      <w:r w:rsidR="00DA52C2" w:rsidRPr="00301CCA">
        <w:rPr>
          <w:rFonts w:ascii="Arial" w:hAnsi="Arial" w:cs="Arial"/>
          <w:color w:val="000000"/>
          <w:sz w:val="22"/>
          <w:szCs w:val="22"/>
        </w:rPr>
        <w:t xml:space="preserve">: </w:t>
      </w:r>
      <w:r w:rsidR="00A80350" w:rsidRPr="00301CCA">
        <w:rPr>
          <w:rFonts w:ascii="Arial" w:hAnsi="Arial" w:cs="Arial"/>
          <w:color w:val="000000"/>
          <w:sz w:val="22"/>
          <w:szCs w:val="22"/>
        </w:rPr>
        <w:t>El Municipio</w:t>
      </w:r>
      <w:r w:rsidR="00DA52C2" w:rsidRPr="00301CCA">
        <w:rPr>
          <w:rFonts w:ascii="Arial" w:hAnsi="Arial" w:cs="Arial"/>
          <w:color w:val="000000"/>
          <w:sz w:val="22"/>
          <w:szCs w:val="22"/>
        </w:rPr>
        <w:t xml:space="preserve"> proporcion</w:t>
      </w:r>
      <w:r w:rsidR="00A80350" w:rsidRPr="00301CCA">
        <w:rPr>
          <w:rFonts w:ascii="Arial" w:hAnsi="Arial" w:cs="Arial"/>
          <w:color w:val="000000"/>
          <w:sz w:val="22"/>
          <w:szCs w:val="22"/>
        </w:rPr>
        <w:t>ó</w:t>
      </w:r>
      <w:r w:rsidR="00DA52C2" w:rsidRPr="00301CCA">
        <w:rPr>
          <w:rFonts w:ascii="Arial" w:hAnsi="Arial" w:cs="Arial"/>
          <w:color w:val="000000"/>
          <w:sz w:val="22"/>
          <w:szCs w:val="22"/>
        </w:rPr>
        <w:t xml:space="preserve"> el </w:t>
      </w:r>
      <w:r w:rsidR="00DA52C2" w:rsidRPr="00301CCA">
        <w:rPr>
          <w:rStyle w:val="normaltextrun"/>
          <w:rFonts w:ascii="Arial" w:hAnsi="Arial" w:cs="Arial"/>
          <w:sz w:val="22"/>
          <w:szCs w:val="22"/>
        </w:rPr>
        <w:t>Decreto 013 del 2 de marzo de 2020 “</w:t>
      </w:r>
      <w:r w:rsidR="00DA52C2" w:rsidRPr="003712B2">
        <w:rPr>
          <w:rStyle w:val="normaltextrun"/>
          <w:rFonts w:ascii="Arial" w:hAnsi="Arial" w:cs="Arial"/>
          <w:i/>
          <w:iCs/>
          <w:sz w:val="22"/>
          <w:szCs w:val="22"/>
        </w:rPr>
        <w:t>Por medio del cual se adopta el Manual de procedimientos del banco de proyectos de inversión municipal, para la formulación, registro y seguimiento de programas y proyectos del Municipio de Supatá - Cundinamarca</w:t>
      </w:r>
      <w:r w:rsidR="00DA52C2" w:rsidRPr="00301CCA">
        <w:rPr>
          <w:rStyle w:val="normaltextrun"/>
          <w:rFonts w:ascii="Arial" w:hAnsi="Arial" w:cs="Arial"/>
          <w:sz w:val="22"/>
          <w:szCs w:val="22"/>
        </w:rPr>
        <w:t>”, el cual recoge los elementos esenciales para la operatividad, retomando l</w:t>
      </w:r>
      <w:r w:rsidR="00B61688" w:rsidRPr="00301CCA">
        <w:rPr>
          <w:rStyle w:val="normaltextrun"/>
          <w:rFonts w:ascii="Arial" w:hAnsi="Arial" w:cs="Arial"/>
          <w:sz w:val="22"/>
          <w:szCs w:val="22"/>
        </w:rPr>
        <w:t>as actualizaciones normativas recientes, en materia de operación y funcionamiento de banco de proyectos.</w:t>
      </w:r>
    </w:p>
    <w:p w14:paraId="179123FF" w14:textId="77777777" w:rsidR="00301CCA" w:rsidRPr="00301CCA" w:rsidRDefault="00301CCA" w:rsidP="0044406F">
      <w:pPr>
        <w:pStyle w:val="paragraph"/>
        <w:spacing w:before="0" w:beforeAutospacing="0" w:after="0" w:afterAutospacing="0"/>
        <w:contextualSpacing/>
        <w:jc w:val="both"/>
        <w:textAlignment w:val="baseline"/>
        <w:rPr>
          <w:rStyle w:val="normaltextrun"/>
          <w:rFonts w:ascii="Arial" w:hAnsi="Arial" w:cs="Arial"/>
          <w:color w:val="000000"/>
          <w:sz w:val="22"/>
          <w:szCs w:val="22"/>
        </w:rPr>
      </w:pPr>
    </w:p>
    <w:p w14:paraId="361EB558" w14:textId="77777777" w:rsidR="006B20FF" w:rsidRPr="00B535BF" w:rsidRDefault="009058AA" w:rsidP="00A00613">
      <w:pPr>
        <w:pStyle w:val="Prrafodelista"/>
        <w:spacing w:after="0" w:line="240" w:lineRule="auto"/>
        <w:jc w:val="both"/>
        <w:textAlignment w:val="baseline"/>
        <w:rPr>
          <w:rFonts w:eastAsia="Times New Roman" w:cs="Arial"/>
          <w:color w:val="000000"/>
          <w:lang w:val="es-CO" w:eastAsia="es-CO"/>
        </w:rPr>
      </w:pPr>
      <w:r w:rsidRPr="00301CCA">
        <w:rPr>
          <w:rFonts w:eastAsia="Times New Roman" w:cs="Arial"/>
          <w:color w:val="000000"/>
          <w:lang w:val="es-CO" w:eastAsia="es-CO"/>
        </w:rPr>
        <w:t xml:space="preserve">Relación de contratos financiados con los recursos de la Participación de Propósito General y su respectiva ejecución presupuestal para las vigencias </w:t>
      </w:r>
      <w:r w:rsidRPr="003712B2">
        <w:rPr>
          <w:rFonts w:eastAsia="Times New Roman" w:cs="Arial"/>
          <w:color w:val="000000"/>
          <w:lang w:val="es-CO" w:eastAsia="es-CO"/>
        </w:rPr>
        <w:t xml:space="preserve">2018, 2019 y 2020, incluyendo la integridad de los respectivos soportes (estudios previos, minuta contractual, informes de interventoría/supervisión y órdenes de pago), adicionalmente, el detalle del número del expediente en el SECOP y el número BPIN del proyecto (PDF y </w:t>
      </w:r>
      <w:r w:rsidR="001C61B2" w:rsidRPr="0044406F">
        <w:rPr>
          <w:rFonts w:eastAsia="Times New Roman" w:cs="Arial"/>
          <w:i/>
          <w:iCs/>
          <w:color w:val="000000"/>
          <w:lang w:val="es-CO" w:eastAsia="es-CO"/>
        </w:rPr>
        <w:t>Excel</w:t>
      </w:r>
      <w:r w:rsidRPr="003712B2">
        <w:rPr>
          <w:rFonts w:eastAsia="Times New Roman" w:cs="Arial"/>
          <w:color w:val="000000"/>
          <w:lang w:val="es-CO" w:eastAsia="es-CO"/>
        </w:rPr>
        <w:t xml:space="preserve"> adjunto)</w:t>
      </w:r>
      <w:r w:rsidR="00B61688" w:rsidRPr="003712B2">
        <w:rPr>
          <w:rFonts w:eastAsia="Times New Roman" w:cs="Arial"/>
          <w:color w:val="000000"/>
          <w:lang w:val="es-CO" w:eastAsia="es-CO"/>
        </w:rPr>
        <w:t xml:space="preserve">: Se observó </w:t>
      </w:r>
      <w:r w:rsidR="00A32AA0" w:rsidRPr="003712B2">
        <w:rPr>
          <w:rFonts w:eastAsia="Times New Roman" w:cs="Arial"/>
          <w:color w:val="000000"/>
          <w:lang w:val="es-CO" w:eastAsia="es-CO"/>
        </w:rPr>
        <w:t xml:space="preserve">que existen puntos de control a nivel procedimental para garantizar la ejecución de recursos de </w:t>
      </w:r>
      <w:r w:rsidR="00301CCA" w:rsidRPr="00301CCA">
        <w:rPr>
          <w:rFonts w:cs="Arial"/>
          <w:color w:val="000000"/>
        </w:rPr>
        <w:t>forzosa</w:t>
      </w:r>
      <w:r w:rsidR="00A32AA0" w:rsidRPr="003712B2">
        <w:rPr>
          <w:rFonts w:eastAsia="Times New Roman" w:cs="Arial"/>
          <w:color w:val="000000"/>
          <w:lang w:val="es-CO" w:eastAsia="es-CO"/>
        </w:rPr>
        <w:t xml:space="preserve"> inversión con el obligatorio soporte previo de un proyecto formulado y viabilizado. </w:t>
      </w:r>
      <w:r w:rsidRPr="003712B2">
        <w:rPr>
          <w:rFonts w:eastAsia="Times New Roman" w:cs="Arial"/>
          <w:color w:val="000000"/>
          <w:lang w:val="es-CO" w:eastAsia="es-CO"/>
        </w:rPr>
        <w:t xml:space="preserve">Adicionalmente se destaca </w:t>
      </w:r>
      <w:r w:rsidR="00A32AA0" w:rsidRPr="003712B2">
        <w:rPr>
          <w:rFonts w:eastAsia="Times New Roman" w:cs="Arial"/>
          <w:color w:val="000000"/>
          <w:lang w:val="es-CO" w:eastAsia="es-CO"/>
        </w:rPr>
        <w:t>la identificación de los dato</w:t>
      </w:r>
      <w:r w:rsidRPr="003712B2">
        <w:rPr>
          <w:rFonts w:eastAsia="Times New Roman" w:cs="Arial"/>
          <w:color w:val="000000"/>
          <w:lang w:val="es-CO" w:eastAsia="es-CO"/>
        </w:rPr>
        <w:t>s</w:t>
      </w:r>
      <w:r w:rsidR="00A32AA0" w:rsidRPr="003712B2">
        <w:rPr>
          <w:rFonts w:eastAsia="Times New Roman" w:cs="Arial"/>
          <w:color w:val="000000"/>
          <w:lang w:val="es-CO" w:eastAsia="es-CO"/>
        </w:rPr>
        <w:t xml:space="preserve"> estratégicos de la inversión del Plan de Desarrollo y </w:t>
      </w:r>
      <w:r w:rsidRPr="003712B2">
        <w:rPr>
          <w:rFonts w:eastAsia="Times New Roman" w:cs="Arial"/>
          <w:color w:val="000000"/>
          <w:lang w:val="es-CO" w:eastAsia="es-CO"/>
        </w:rPr>
        <w:t xml:space="preserve">de </w:t>
      </w:r>
      <w:r w:rsidR="00A32AA0" w:rsidRPr="003712B2">
        <w:rPr>
          <w:rFonts w:eastAsia="Times New Roman" w:cs="Arial"/>
          <w:color w:val="000000"/>
          <w:lang w:val="es-CO" w:eastAsia="es-CO"/>
        </w:rPr>
        <w:t xml:space="preserve">los datos de los proyectos de inversión </w:t>
      </w:r>
      <w:r w:rsidRPr="003712B2">
        <w:rPr>
          <w:rFonts w:eastAsia="Times New Roman" w:cs="Arial"/>
          <w:color w:val="000000"/>
          <w:lang w:val="es-CO" w:eastAsia="es-CO"/>
        </w:rPr>
        <w:t>en los estudios previos y minutas contractuales.</w:t>
      </w:r>
    </w:p>
    <w:p w14:paraId="531FC44A" w14:textId="77777777" w:rsidR="00B535BF" w:rsidRPr="00084FAB" w:rsidRDefault="00B535BF" w:rsidP="0044406F">
      <w:pPr>
        <w:pStyle w:val="Prrafodelista"/>
        <w:spacing w:after="0" w:line="240" w:lineRule="auto"/>
        <w:jc w:val="both"/>
        <w:textAlignment w:val="baseline"/>
        <w:rPr>
          <w:rStyle w:val="normaltextrun"/>
          <w:rFonts w:cs="Arial"/>
        </w:rPr>
      </w:pPr>
    </w:p>
    <w:p w14:paraId="04BA2420" w14:textId="77777777" w:rsidR="007F59E0" w:rsidRDefault="009058AA" w:rsidP="00102852">
      <w:pPr>
        <w:pStyle w:val="paragraph"/>
        <w:spacing w:before="0" w:beforeAutospacing="0" w:after="0" w:afterAutospacing="0"/>
        <w:contextualSpacing/>
        <w:jc w:val="both"/>
        <w:textAlignment w:val="baseline"/>
        <w:rPr>
          <w:rFonts w:eastAsiaTheme="majorEastAsia"/>
          <w:b/>
          <w:bCs/>
          <w:color w:val="000000" w:themeColor="text1"/>
          <w:lang w:val="es-MX" w:eastAsia="en-US"/>
        </w:rPr>
      </w:pPr>
      <w:r>
        <w:rPr>
          <w:rStyle w:val="normaltextrun"/>
          <w:rFonts w:ascii="Arial" w:hAnsi="Arial" w:cs="Arial"/>
          <w:sz w:val="22"/>
          <w:szCs w:val="22"/>
          <w:lang w:val="es-MX"/>
        </w:rPr>
        <w:t xml:space="preserve">De manera que se constata </w:t>
      </w:r>
      <w:r w:rsidR="0005435D">
        <w:rPr>
          <w:rStyle w:val="normaltextrun"/>
          <w:rFonts w:ascii="Arial" w:hAnsi="Arial" w:cs="Arial"/>
          <w:sz w:val="22"/>
          <w:szCs w:val="22"/>
          <w:lang w:val="es-MX"/>
        </w:rPr>
        <w:t>una</w:t>
      </w:r>
      <w:r w:rsidR="00764949">
        <w:rPr>
          <w:rStyle w:val="normaltextrun"/>
          <w:rFonts w:ascii="Arial" w:hAnsi="Arial" w:cs="Arial"/>
          <w:sz w:val="22"/>
          <w:szCs w:val="22"/>
          <w:lang w:val="es-MX"/>
        </w:rPr>
        <w:t xml:space="preserve"> </w:t>
      </w:r>
      <w:r w:rsidR="0005435D">
        <w:rPr>
          <w:rStyle w:val="normaltextrun"/>
          <w:rFonts w:ascii="Arial" w:hAnsi="Arial" w:cs="Arial"/>
          <w:sz w:val="22"/>
          <w:szCs w:val="22"/>
          <w:lang w:val="es-MX"/>
        </w:rPr>
        <w:t>implementación</w:t>
      </w:r>
      <w:r w:rsidR="00764949">
        <w:rPr>
          <w:rStyle w:val="normaltextrun"/>
          <w:rFonts w:ascii="Arial" w:hAnsi="Arial" w:cs="Arial"/>
          <w:sz w:val="22"/>
          <w:szCs w:val="22"/>
          <w:lang w:val="es-MX"/>
        </w:rPr>
        <w:t xml:space="preserve"> y articulación institucional</w:t>
      </w:r>
      <w:r w:rsidR="0005435D">
        <w:rPr>
          <w:rStyle w:val="normaltextrun"/>
          <w:rFonts w:ascii="Arial" w:hAnsi="Arial" w:cs="Arial"/>
          <w:sz w:val="22"/>
          <w:szCs w:val="22"/>
          <w:lang w:val="es-MX"/>
        </w:rPr>
        <w:t xml:space="preserve"> </w:t>
      </w:r>
      <w:r w:rsidR="00764949">
        <w:rPr>
          <w:rStyle w:val="normaltextrun"/>
          <w:rFonts w:ascii="Arial" w:hAnsi="Arial" w:cs="Arial"/>
          <w:sz w:val="22"/>
          <w:szCs w:val="22"/>
          <w:lang w:val="es-MX"/>
        </w:rPr>
        <w:t>del Banco de Programas y Proyectos de conformidad con lo definido en</w:t>
      </w:r>
      <w:r w:rsidR="0005435D">
        <w:rPr>
          <w:rStyle w:val="normaltextrun"/>
          <w:rFonts w:ascii="Arial" w:hAnsi="Arial" w:cs="Arial"/>
          <w:sz w:val="22"/>
          <w:szCs w:val="22"/>
          <w:lang w:val="es-MX"/>
        </w:rPr>
        <w:t xml:space="preserve"> </w:t>
      </w:r>
      <w:r w:rsidR="00607884">
        <w:rPr>
          <w:rStyle w:val="normaltextrun"/>
          <w:rFonts w:ascii="Arial" w:hAnsi="Arial" w:cs="Arial"/>
          <w:sz w:val="22"/>
          <w:szCs w:val="22"/>
          <w:lang w:val="es-MX"/>
        </w:rPr>
        <w:t xml:space="preserve">el </w:t>
      </w:r>
      <w:r w:rsidR="0005435D">
        <w:rPr>
          <w:rStyle w:val="normaltextrun"/>
          <w:rFonts w:ascii="Arial" w:hAnsi="Arial" w:cs="Arial"/>
          <w:sz w:val="22"/>
          <w:szCs w:val="22"/>
          <w:lang w:val="es-MX"/>
        </w:rPr>
        <w:t xml:space="preserve">artículo 49 numerales 3 y 4 de la Ley 152 de 1994, asociada con la obligatoriedad de las entidades territoriales de la organización y puesta en funcionamiento de los bancos de programas y proyectos, así </w:t>
      </w:r>
      <w:r w:rsidR="00607884">
        <w:rPr>
          <w:rStyle w:val="normaltextrun"/>
          <w:rFonts w:ascii="Arial" w:hAnsi="Arial" w:cs="Arial"/>
          <w:sz w:val="22"/>
          <w:szCs w:val="22"/>
          <w:lang w:val="es-MX"/>
        </w:rPr>
        <w:t>como</w:t>
      </w:r>
      <w:r w:rsidR="00764949">
        <w:rPr>
          <w:rStyle w:val="normaltextrun"/>
          <w:rFonts w:ascii="Arial" w:hAnsi="Arial" w:cs="Arial"/>
          <w:sz w:val="22"/>
          <w:szCs w:val="22"/>
          <w:lang w:val="es-MX"/>
        </w:rPr>
        <w:t xml:space="preserve"> con</w:t>
      </w:r>
      <w:r w:rsidR="0005435D">
        <w:rPr>
          <w:rStyle w:val="normaltextrun"/>
          <w:rFonts w:ascii="Arial" w:hAnsi="Arial" w:cs="Arial"/>
          <w:sz w:val="22"/>
          <w:szCs w:val="22"/>
          <w:lang w:val="es-MX"/>
        </w:rPr>
        <w:t xml:space="preserve"> el artículo 68 del Decreto 111 de 1996</w:t>
      </w:r>
      <w:r w:rsidR="00764949">
        <w:rPr>
          <w:rStyle w:val="normaltextrun"/>
          <w:rFonts w:ascii="Arial" w:hAnsi="Arial" w:cs="Arial"/>
          <w:sz w:val="22"/>
          <w:szCs w:val="22"/>
          <w:lang w:val="es-MX"/>
        </w:rPr>
        <w:t xml:space="preserve"> y la Ley 715 de 2001</w:t>
      </w:r>
      <w:r w:rsidR="0005435D">
        <w:rPr>
          <w:rStyle w:val="normaltextrun"/>
          <w:rFonts w:ascii="Arial" w:hAnsi="Arial" w:cs="Arial"/>
          <w:sz w:val="22"/>
          <w:szCs w:val="22"/>
          <w:lang w:val="es-MX"/>
        </w:rPr>
        <w:t xml:space="preserve">, al ejecutar recursos de la Participación de Propósito General, </w:t>
      </w:r>
      <w:r w:rsidR="00764949">
        <w:rPr>
          <w:rStyle w:val="normaltextrun"/>
          <w:rFonts w:ascii="Arial" w:hAnsi="Arial" w:cs="Arial"/>
          <w:sz w:val="22"/>
          <w:szCs w:val="22"/>
          <w:lang w:val="es-MX"/>
        </w:rPr>
        <w:t>con el soporte</w:t>
      </w:r>
      <w:r w:rsidR="0005435D">
        <w:rPr>
          <w:rStyle w:val="normaltextrun"/>
          <w:rFonts w:ascii="Arial" w:hAnsi="Arial" w:cs="Arial"/>
          <w:sz w:val="22"/>
          <w:szCs w:val="22"/>
          <w:lang w:val="es-MX"/>
        </w:rPr>
        <w:t xml:space="preserve"> del marco de un proyecto de inversión pública debidamente registrado en el Banco de Programas y </w:t>
      </w:r>
      <w:r w:rsidR="0005435D" w:rsidRPr="00680A2F">
        <w:rPr>
          <w:rStyle w:val="normaltextrun"/>
          <w:rFonts w:ascii="Arial" w:hAnsi="Arial" w:cs="Arial"/>
          <w:sz w:val="22"/>
          <w:szCs w:val="22"/>
          <w:lang w:val="es-MX"/>
        </w:rPr>
        <w:t>Proyectos de Inversión Territorial –</w:t>
      </w:r>
      <w:r w:rsidR="00680A2F">
        <w:rPr>
          <w:rStyle w:val="normaltextrun"/>
          <w:rFonts w:ascii="Arial" w:hAnsi="Arial" w:cs="Arial"/>
          <w:sz w:val="22"/>
          <w:szCs w:val="22"/>
          <w:lang w:val="es-MX"/>
        </w:rPr>
        <w:t xml:space="preserve"> </w:t>
      </w:r>
      <w:r w:rsidR="0005435D" w:rsidRPr="00680A2F">
        <w:rPr>
          <w:rStyle w:val="normaltextrun"/>
          <w:rFonts w:ascii="Arial" w:hAnsi="Arial" w:cs="Arial"/>
          <w:sz w:val="22"/>
          <w:szCs w:val="22"/>
          <w:lang w:val="es-MX"/>
        </w:rPr>
        <w:t>BPPIT.</w:t>
      </w:r>
    </w:p>
    <w:p w14:paraId="74089FE9" w14:textId="77777777" w:rsidR="00680A2F" w:rsidRDefault="00680A2F" w:rsidP="0044406F">
      <w:pPr>
        <w:pStyle w:val="paragraph"/>
        <w:spacing w:before="0" w:beforeAutospacing="0" w:after="0" w:afterAutospacing="0"/>
        <w:contextualSpacing/>
        <w:jc w:val="both"/>
        <w:textAlignment w:val="baseline"/>
        <w:rPr>
          <w:rFonts w:ascii="Arial" w:eastAsiaTheme="majorEastAsia" w:hAnsi="Arial" w:cs="Arial"/>
          <w:b/>
          <w:bCs/>
          <w:color w:val="000000" w:themeColor="text1"/>
          <w:sz w:val="22"/>
          <w:szCs w:val="22"/>
          <w:lang w:val="es-MX" w:eastAsia="en-US"/>
        </w:rPr>
      </w:pPr>
    </w:p>
    <w:p w14:paraId="09EBA802" w14:textId="77777777" w:rsidR="002D73EA" w:rsidRDefault="002D73EA" w:rsidP="0044406F">
      <w:pPr>
        <w:pStyle w:val="paragraph"/>
        <w:spacing w:before="0" w:beforeAutospacing="0" w:after="0" w:afterAutospacing="0"/>
        <w:contextualSpacing/>
        <w:jc w:val="both"/>
        <w:textAlignment w:val="baseline"/>
        <w:rPr>
          <w:rFonts w:ascii="Arial" w:eastAsiaTheme="majorEastAsia" w:hAnsi="Arial" w:cs="Arial"/>
          <w:b/>
          <w:bCs/>
          <w:color w:val="000000" w:themeColor="text1"/>
          <w:sz w:val="22"/>
          <w:szCs w:val="22"/>
          <w:lang w:val="es-MX" w:eastAsia="en-US"/>
        </w:rPr>
      </w:pPr>
    </w:p>
    <w:p w14:paraId="3098F9AB" w14:textId="77777777" w:rsidR="002D73EA" w:rsidRPr="0044406F" w:rsidRDefault="002D73EA" w:rsidP="0044406F">
      <w:pPr>
        <w:pStyle w:val="paragraph"/>
        <w:spacing w:before="0" w:beforeAutospacing="0" w:after="0" w:afterAutospacing="0"/>
        <w:contextualSpacing/>
        <w:jc w:val="both"/>
        <w:textAlignment w:val="baseline"/>
        <w:rPr>
          <w:rFonts w:ascii="Arial" w:eastAsiaTheme="majorEastAsia" w:hAnsi="Arial" w:cs="Arial"/>
          <w:b/>
          <w:bCs/>
          <w:color w:val="000000" w:themeColor="text1"/>
          <w:sz w:val="22"/>
          <w:szCs w:val="22"/>
          <w:lang w:val="es-MX" w:eastAsia="en-US"/>
        </w:rPr>
      </w:pPr>
    </w:p>
    <w:p w14:paraId="77AEDDA6" w14:textId="77777777" w:rsidR="00284CDA" w:rsidRDefault="0034454D" w:rsidP="008801DD">
      <w:pPr>
        <w:pStyle w:val="Ttulo1"/>
        <w:numPr>
          <w:ilvl w:val="0"/>
          <w:numId w:val="3"/>
        </w:numPr>
        <w:spacing w:line="240" w:lineRule="auto"/>
        <w:contextualSpacing/>
        <w:rPr>
          <w:rFonts w:ascii="Arial" w:hAnsi="Arial" w:cs="Arial"/>
          <w:b/>
          <w:bCs/>
          <w:color w:val="000000" w:themeColor="text1"/>
          <w:sz w:val="22"/>
          <w:szCs w:val="22"/>
        </w:rPr>
      </w:pPr>
      <w:r>
        <w:rPr>
          <w:rFonts w:ascii="Arial" w:hAnsi="Arial" w:cs="Arial"/>
          <w:b/>
          <w:bCs/>
          <w:color w:val="000000" w:themeColor="text1"/>
          <w:sz w:val="22"/>
          <w:szCs w:val="22"/>
        </w:rPr>
        <w:lastRenderedPageBreak/>
        <w:t>PROBLEMÁTICA</w:t>
      </w:r>
      <w:r w:rsidR="006E4599">
        <w:rPr>
          <w:rFonts w:ascii="Arial" w:hAnsi="Arial" w:cs="Arial"/>
          <w:b/>
          <w:bCs/>
          <w:color w:val="000000" w:themeColor="text1"/>
          <w:sz w:val="22"/>
          <w:szCs w:val="22"/>
        </w:rPr>
        <w:t>.</w:t>
      </w:r>
    </w:p>
    <w:p w14:paraId="0A7A22EB" w14:textId="77777777" w:rsidR="00284CDA" w:rsidRPr="00284CDA" w:rsidRDefault="00284CDA" w:rsidP="0044406F">
      <w:pPr>
        <w:spacing w:line="240" w:lineRule="auto"/>
        <w:contextualSpacing/>
      </w:pPr>
    </w:p>
    <w:p w14:paraId="0A9A3D5C" w14:textId="77777777" w:rsidR="00AE0364" w:rsidRDefault="009058AA" w:rsidP="00102852">
      <w:pPr>
        <w:spacing w:line="240" w:lineRule="auto"/>
        <w:contextualSpacing/>
        <w:jc w:val="both"/>
      </w:pPr>
      <w:r>
        <w:t xml:space="preserve">Al analizar la información remitida por el </w:t>
      </w:r>
      <w:r w:rsidR="006E4599">
        <w:t>M</w:t>
      </w:r>
      <w:r>
        <w:t xml:space="preserve">unicipio de </w:t>
      </w:r>
      <w:r w:rsidR="00E266C3">
        <w:t>Supatá -</w:t>
      </w:r>
      <w:r w:rsidR="006E4599">
        <w:t xml:space="preserve"> </w:t>
      </w:r>
      <w:r w:rsidR="00AD5239">
        <w:t>Cundinamarca</w:t>
      </w:r>
      <w:r>
        <w:t xml:space="preserve"> y evaluar la consistencia de los procesos presupuestales, contractuales y de planeación se pudo determinar que existe un manejo inadecuado de los recursos del Sistema General de Participaciones para Propósito General por parte de la </w:t>
      </w:r>
      <w:r w:rsidR="008F6E4F">
        <w:t>E</w:t>
      </w:r>
      <w:r>
        <w:t xml:space="preserve">ntidad </w:t>
      </w:r>
      <w:r w:rsidR="008F6E4F">
        <w:t>T</w:t>
      </w:r>
      <w:r>
        <w:t>erritorial. Esta problemática se explica por las</w:t>
      </w:r>
      <w:r w:rsidR="003A46F8">
        <w:t xml:space="preserve"> deficiencias </w:t>
      </w:r>
      <w:r w:rsidR="00B91C33">
        <w:t xml:space="preserve">en los procesos </w:t>
      </w:r>
      <w:r w:rsidR="00292261">
        <w:t>a través de los cuales se programan y ejecutan los recursos, como se detalla a continuación:</w:t>
      </w:r>
    </w:p>
    <w:p w14:paraId="5A30976F" w14:textId="77777777" w:rsidR="00AF1A84" w:rsidRDefault="009058AA" w:rsidP="0044406F">
      <w:pPr>
        <w:pStyle w:val="paragraph"/>
        <w:spacing w:before="0" w:beforeAutospacing="0" w:after="0" w:afterAutospacing="0"/>
        <w:contextualSpacing/>
        <w:jc w:val="both"/>
        <w:textAlignment w:val="baseline"/>
        <w:rPr>
          <w:rStyle w:val="eop"/>
          <w:rFonts w:ascii="Arial" w:eastAsiaTheme="majorEastAsia" w:hAnsi="Arial" w:cs="Arial"/>
          <w:sz w:val="22"/>
          <w:szCs w:val="22"/>
          <w:lang w:val="es-MX" w:eastAsia="en-US"/>
        </w:rPr>
      </w:pPr>
      <w:r w:rsidRPr="00AF1A84">
        <w:rPr>
          <w:rStyle w:val="normaltextrun"/>
          <w:rFonts w:ascii="Arial" w:hAnsi="Arial" w:cs="Arial"/>
          <w:sz w:val="22"/>
          <w:szCs w:val="22"/>
        </w:rPr>
        <w:t>En materia presupuestal:</w:t>
      </w:r>
    </w:p>
    <w:p w14:paraId="152E7330" w14:textId="77777777" w:rsidR="008F6E4F" w:rsidRPr="00AF1A84" w:rsidRDefault="008F6E4F" w:rsidP="0044406F">
      <w:pPr>
        <w:pStyle w:val="paragraph"/>
        <w:spacing w:before="0" w:beforeAutospacing="0" w:after="0" w:afterAutospacing="0"/>
        <w:contextualSpacing/>
        <w:jc w:val="both"/>
        <w:textAlignment w:val="baseline"/>
        <w:rPr>
          <w:rFonts w:ascii="Arial" w:hAnsi="Arial" w:cs="Arial"/>
          <w:sz w:val="22"/>
          <w:szCs w:val="22"/>
        </w:rPr>
      </w:pPr>
    </w:p>
    <w:p w14:paraId="3205C790" w14:textId="77777777" w:rsidR="00AF1A84" w:rsidRPr="00AF1A84" w:rsidRDefault="009058AA" w:rsidP="008801DD">
      <w:pPr>
        <w:pStyle w:val="paragraph"/>
        <w:numPr>
          <w:ilvl w:val="0"/>
          <w:numId w:val="37"/>
        </w:numPr>
        <w:spacing w:before="0" w:beforeAutospacing="0" w:after="0" w:afterAutospacing="0"/>
        <w:ind w:left="709" w:firstLine="0"/>
        <w:contextualSpacing/>
        <w:jc w:val="both"/>
        <w:textAlignment w:val="baseline"/>
        <w:rPr>
          <w:rFonts w:ascii="Arial" w:hAnsi="Arial" w:cs="Arial"/>
          <w:sz w:val="22"/>
          <w:szCs w:val="22"/>
        </w:rPr>
      </w:pPr>
      <w:r w:rsidRPr="00AF1A84">
        <w:rPr>
          <w:rStyle w:val="normaltextrun"/>
          <w:rFonts w:ascii="Arial" w:hAnsi="Arial" w:cs="Arial"/>
          <w:sz w:val="22"/>
          <w:szCs w:val="22"/>
        </w:rPr>
        <w:t>Inadecuado manejo presupuestal de los recursos de capital,</w:t>
      </w:r>
      <w:r w:rsidR="006E4599">
        <w:rPr>
          <w:rStyle w:val="normaltextrun"/>
          <w:rFonts w:ascii="Arial" w:hAnsi="Arial" w:cs="Arial"/>
          <w:sz w:val="22"/>
          <w:szCs w:val="22"/>
        </w:rPr>
        <w:t xml:space="preserve"> </w:t>
      </w:r>
      <w:r w:rsidRPr="00AF1A84">
        <w:rPr>
          <w:rStyle w:val="normaltextrun"/>
          <w:rFonts w:ascii="Arial" w:hAnsi="Arial" w:cs="Arial"/>
          <w:sz w:val="22"/>
          <w:szCs w:val="22"/>
        </w:rPr>
        <w:t xml:space="preserve">puesto </w:t>
      </w:r>
      <w:r w:rsidR="001B7F74">
        <w:rPr>
          <w:rStyle w:val="normaltextrun"/>
          <w:rFonts w:ascii="Arial" w:hAnsi="Arial" w:cs="Arial"/>
          <w:sz w:val="22"/>
          <w:szCs w:val="22"/>
        </w:rPr>
        <w:t>estos no se programan desde la presentación del proyecto de presupuesto, se incorporan posteriormente a través de decreto del ejecutivo municipal y</w:t>
      </w:r>
      <w:r w:rsidRPr="00AF1A84">
        <w:rPr>
          <w:rStyle w:val="normaltextrun"/>
          <w:rFonts w:ascii="Arial" w:hAnsi="Arial" w:cs="Arial"/>
          <w:sz w:val="22"/>
          <w:szCs w:val="22"/>
        </w:rPr>
        <w:t xml:space="preserve"> se presentan</w:t>
      </w:r>
      <w:r w:rsidR="006E4599">
        <w:rPr>
          <w:rStyle w:val="normaltextrun"/>
          <w:rFonts w:ascii="Arial" w:hAnsi="Arial" w:cs="Arial"/>
          <w:sz w:val="22"/>
          <w:szCs w:val="22"/>
        </w:rPr>
        <w:t xml:space="preserve"> </w:t>
      </w:r>
      <w:r w:rsidRPr="00AF1A84">
        <w:rPr>
          <w:rStyle w:val="normaltextrun"/>
          <w:rFonts w:ascii="Arial" w:hAnsi="Arial" w:cs="Arial"/>
          <w:sz w:val="22"/>
          <w:szCs w:val="22"/>
        </w:rPr>
        <w:t>inconsistencias entre la información del cierre fiscal y lo incorporado en las vigencias siguientes</w:t>
      </w:r>
      <w:r w:rsidR="006E4599">
        <w:rPr>
          <w:rStyle w:val="normaltextrun"/>
          <w:rFonts w:ascii="Arial" w:hAnsi="Arial" w:cs="Arial"/>
          <w:sz w:val="22"/>
          <w:szCs w:val="22"/>
        </w:rPr>
        <w:t xml:space="preserve"> </w:t>
      </w:r>
      <w:r w:rsidRPr="00AF1A84">
        <w:rPr>
          <w:rStyle w:val="normaltextrun"/>
          <w:rFonts w:ascii="Arial" w:hAnsi="Arial" w:cs="Arial"/>
          <w:sz w:val="22"/>
          <w:szCs w:val="22"/>
        </w:rPr>
        <w:t>como superávit fiscal.</w:t>
      </w:r>
    </w:p>
    <w:p w14:paraId="22C5B1F6" w14:textId="77777777" w:rsidR="00AF1A84" w:rsidRPr="00AF1A84" w:rsidRDefault="009058AA" w:rsidP="00051768">
      <w:pPr>
        <w:pStyle w:val="paragraph"/>
        <w:numPr>
          <w:ilvl w:val="0"/>
          <w:numId w:val="37"/>
        </w:numPr>
        <w:spacing w:before="0" w:beforeAutospacing="0" w:after="0" w:afterAutospacing="0"/>
        <w:ind w:left="709" w:firstLine="0"/>
        <w:contextualSpacing/>
        <w:jc w:val="both"/>
        <w:textAlignment w:val="baseline"/>
        <w:rPr>
          <w:rFonts w:ascii="Arial" w:hAnsi="Arial" w:cs="Arial"/>
          <w:sz w:val="22"/>
          <w:szCs w:val="22"/>
        </w:rPr>
      </w:pPr>
      <w:r>
        <w:rPr>
          <w:rStyle w:val="normaltextrun"/>
          <w:rFonts w:ascii="Arial" w:hAnsi="Arial" w:cs="Arial"/>
          <w:sz w:val="22"/>
          <w:szCs w:val="22"/>
        </w:rPr>
        <w:t>Existen inconsistencias en la determinación, incorporación y conciliación de los</w:t>
      </w:r>
      <w:r w:rsidRPr="00AF1A84">
        <w:rPr>
          <w:rStyle w:val="normaltextrun"/>
          <w:rFonts w:ascii="Arial" w:hAnsi="Arial" w:cs="Arial"/>
          <w:sz w:val="22"/>
          <w:szCs w:val="22"/>
        </w:rPr>
        <w:t xml:space="preserve"> rendimientos financieros derivados de la Cuenta Maestra en donde se administran</w:t>
      </w:r>
      <w:r w:rsidR="006E4599">
        <w:rPr>
          <w:rStyle w:val="normaltextrun"/>
          <w:rFonts w:ascii="Arial" w:hAnsi="Arial" w:cs="Arial"/>
          <w:sz w:val="22"/>
          <w:szCs w:val="22"/>
        </w:rPr>
        <w:t xml:space="preserve"> </w:t>
      </w:r>
      <w:r w:rsidRPr="00AF1A84">
        <w:rPr>
          <w:rStyle w:val="normaltextrun"/>
          <w:rFonts w:ascii="Arial" w:hAnsi="Arial" w:cs="Arial"/>
          <w:sz w:val="22"/>
          <w:szCs w:val="22"/>
        </w:rPr>
        <w:t>las transferencias de SGP</w:t>
      </w:r>
      <w:r w:rsidR="006E4599">
        <w:rPr>
          <w:rStyle w:val="normaltextrun"/>
          <w:rFonts w:ascii="Arial" w:hAnsi="Arial" w:cs="Arial"/>
          <w:sz w:val="22"/>
          <w:szCs w:val="22"/>
        </w:rPr>
        <w:t xml:space="preserve"> </w:t>
      </w:r>
      <w:r w:rsidRPr="00AF1A84">
        <w:rPr>
          <w:rStyle w:val="normaltextrun"/>
          <w:rFonts w:ascii="Arial" w:hAnsi="Arial" w:cs="Arial"/>
          <w:sz w:val="22"/>
          <w:szCs w:val="22"/>
        </w:rPr>
        <w:t>-</w:t>
      </w:r>
      <w:r w:rsidR="006E4599">
        <w:rPr>
          <w:rStyle w:val="normaltextrun"/>
          <w:rFonts w:ascii="Arial" w:hAnsi="Arial" w:cs="Arial"/>
          <w:sz w:val="22"/>
          <w:szCs w:val="22"/>
        </w:rPr>
        <w:t xml:space="preserve"> </w:t>
      </w:r>
      <w:r w:rsidRPr="00AF1A84">
        <w:rPr>
          <w:rStyle w:val="normaltextrun"/>
          <w:rFonts w:ascii="Arial" w:hAnsi="Arial" w:cs="Arial"/>
          <w:sz w:val="22"/>
          <w:szCs w:val="22"/>
        </w:rPr>
        <w:t>Propósito General.</w:t>
      </w:r>
    </w:p>
    <w:p w14:paraId="1548EB42" w14:textId="77777777" w:rsidR="00AF1A84" w:rsidRPr="00AF1A84" w:rsidRDefault="009058AA" w:rsidP="00051768">
      <w:pPr>
        <w:pStyle w:val="paragraph"/>
        <w:numPr>
          <w:ilvl w:val="0"/>
          <w:numId w:val="37"/>
        </w:numPr>
        <w:spacing w:before="0" w:beforeAutospacing="0" w:after="0" w:afterAutospacing="0"/>
        <w:ind w:left="709" w:firstLine="0"/>
        <w:contextualSpacing/>
        <w:jc w:val="both"/>
        <w:textAlignment w:val="baseline"/>
        <w:rPr>
          <w:rFonts w:ascii="Arial" w:hAnsi="Arial" w:cs="Arial"/>
          <w:sz w:val="22"/>
          <w:szCs w:val="22"/>
        </w:rPr>
      </w:pPr>
      <w:r>
        <w:rPr>
          <w:rStyle w:val="normaltextrun"/>
          <w:rFonts w:ascii="Arial" w:hAnsi="Arial" w:cs="Arial"/>
          <w:sz w:val="22"/>
          <w:szCs w:val="22"/>
        </w:rPr>
        <w:t>En materia de reportes, el Municipio presenta falencias en la calidad de</w:t>
      </w:r>
      <w:r w:rsidR="00F25B4E">
        <w:rPr>
          <w:rStyle w:val="normaltextrun"/>
          <w:rFonts w:ascii="Arial" w:hAnsi="Arial" w:cs="Arial"/>
          <w:sz w:val="22"/>
          <w:szCs w:val="22"/>
        </w:rPr>
        <w:t xml:space="preserve"> </w:t>
      </w:r>
      <w:r w:rsidR="006E4599">
        <w:rPr>
          <w:rStyle w:val="normaltextrun"/>
          <w:rFonts w:ascii="Arial" w:hAnsi="Arial" w:cs="Arial"/>
          <w:sz w:val="22"/>
          <w:szCs w:val="22"/>
        </w:rPr>
        <w:t>estos</w:t>
      </w:r>
      <w:r>
        <w:rPr>
          <w:rStyle w:val="normaltextrun"/>
          <w:rFonts w:ascii="Arial" w:hAnsi="Arial" w:cs="Arial"/>
          <w:sz w:val="22"/>
          <w:szCs w:val="22"/>
        </w:rPr>
        <w:t>. De acuerdo con el presente informe</w:t>
      </w:r>
      <w:r w:rsidR="00F25B4E">
        <w:rPr>
          <w:rStyle w:val="normaltextrun"/>
          <w:rFonts w:ascii="Arial" w:hAnsi="Arial" w:cs="Arial"/>
          <w:sz w:val="22"/>
          <w:szCs w:val="22"/>
        </w:rPr>
        <w:t>,</w:t>
      </w:r>
      <w:r>
        <w:rPr>
          <w:rStyle w:val="normaltextrun"/>
          <w:rFonts w:ascii="Arial" w:hAnsi="Arial" w:cs="Arial"/>
          <w:sz w:val="22"/>
          <w:szCs w:val="22"/>
        </w:rPr>
        <w:t xml:space="preserve"> se presentaron diferencias en </w:t>
      </w:r>
      <w:r w:rsidR="006E4599">
        <w:rPr>
          <w:rStyle w:val="normaltextrun"/>
          <w:rFonts w:ascii="Arial" w:hAnsi="Arial" w:cs="Arial"/>
          <w:sz w:val="22"/>
          <w:szCs w:val="22"/>
        </w:rPr>
        <w:t>I</w:t>
      </w:r>
      <w:r>
        <w:rPr>
          <w:rStyle w:val="normaltextrun"/>
          <w:rFonts w:ascii="Arial" w:hAnsi="Arial" w:cs="Arial"/>
          <w:sz w:val="22"/>
          <w:szCs w:val="22"/>
        </w:rPr>
        <w:t xml:space="preserve">ngresos en los conceptos particularmente relacionados con los </w:t>
      </w:r>
      <w:r w:rsidR="006E4599">
        <w:rPr>
          <w:rStyle w:val="normaltextrun"/>
          <w:rFonts w:ascii="Arial" w:hAnsi="Arial" w:cs="Arial"/>
          <w:sz w:val="22"/>
          <w:szCs w:val="22"/>
        </w:rPr>
        <w:t>i</w:t>
      </w:r>
      <w:r>
        <w:rPr>
          <w:rStyle w:val="normaltextrun"/>
          <w:rFonts w:ascii="Arial" w:hAnsi="Arial" w:cs="Arial"/>
          <w:sz w:val="22"/>
          <w:szCs w:val="22"/>
        </w:rPr>
        <w:t xml:space="preserve">ngresos de </w:t>
      </w:r>
      <w:r w:rsidR="006E4599">
        <w:rPr>
          <w:rStyle w:val="normaltextrun"/>
          <w:rFonts w:ascii="Arial" w:hAnsi="Arial" w:cs="Arial"/>
          <w:sz w:val="22"/>
          <w:szCs w:val="22"/>
        </w:rPr>
        <w:t>c</w:t>
      </w:r>
      <w:r>
        <w:rPr>
          <w:rStyle w:val="normaltextrun"/>
          <w:rFonts w:ascii="Arial" w:hAnsi="Arial" w:cs="Arial"/>
          <w:sz w:val="22"/>
          <w:szCs w:val="22"/>
        </w:rPr>
        <w:t xml:space="preserve">apital. En Gastos de inversión y Funcionamiento se presentaron diferencias con los datos de las destinaciones de Libre Destinación y Libre Inversión para las tres vigencias objeto de análisis. En lo relacionado al Cierre Fiscal, los datos son inconsistentes, pues el </w:t>
      </w:r>
      <w:r w:rsidR="006E4599">
        <w:rPr>
          <w:rStyle w:val="normaltextrun"/>
          <w:rFonts w:ascii="Arial" w:hAnsi="Arial" w:cs="Arial"/>
          <w:sz w:val="22"/>
          <w:szCs w:val="22"/>
        </w:rPr>
        <w:t>r</w:t>
      </w:r>
      <w:r>
        <w:rPr>
          <w:rStyle w:val="normaltextrun"/>
          <w:rFonts w:ascii="Arial" w:hAnsi="Arial" w:cs="Arial"/>
          <w:sz w:val="22"/>
          <w:szCs w:val="22"/>
        </w:rPr>
        <w:t xml:space="preserve">esultado presupuestal no se ajusta a los ejercicios presupuestales desarrollados para las tres vigencias, adicionalmente no se están reportando las cuentas por pagar ni las reservas presupuéstales en esta </w:t>
      </w:r>
      <w:r w:rsidR="006E4599">
        <w:rPr>
          <w:rStyle w:val="normaltextrun"/>
          <w:rFonts w:ascii="Arial" w:hAnsi="Arial" w:cs="Arial"/>
          <w:sz w:val="22"/>
          <w:szCs w:val="22"/>
        </w:rPr>
        <w:t>C</w:t>
      </w:r>
      <w:r>
        <w:rPr>
          <w:rStyle w:val="normaltextrun"/>
          <w:rFonts w:ascii="Arial" w:hAnsi="Arial" w:cs="Arial"/>
          <w:sz w:val="22"/>
          <w:szCs w:val="22"/>
        </w:rPr>
        <w:t xml:space="preserve">ategoría, insumos necesarios para determinar las exigibilidades y el saldo final en caja. </w:t>
      </w:r>
    </w:p>
    <w:p w14:paraId="297601FE" w14:textId="77777777" w:rsidR="001B7F74" w:rsidRDefault="001B7F74" w:rsidP="0044406F">
      <w:pPr>
        <w:pStyle w:val="paragraph"/>
        <w:spacing w:before="0" w:beforeAutospacing="0" w:after="0" w:afterAutospacing="0"/>
        <w:contextualSpacing/>
        <w:jc w:val="both"/>
        <w:textAlignment w:val="baseline"/>
        <w:rPr>
          <w:rStyle w:val="normaltextrun"/>
          <w:rFonts w:ascii="Arial" w:hAnsi="Arial" w:cs="Arial"/>
          <w:sz w:val="22"/>
          <w:szCs w:val="22"/>
        </w:rPr>
      </w:pPr>
    </w:p>
    <w:p w14:paraId="2F373DE6" w14:textId="77777777" w:rsidR="00AF1A84" w:rsidRDefault="009058AA" w:rsidP="0044406F">
      <w:pPr>
        <w:pStyle w:val="paragraph"/>
        <w:spacing w:before="0" w:beforeAutospacing="0" w:after="0" w:afterAutospacing="0"/>
        <w:contextualSpacing/>
        <w:jc w:val="both"/>
        <w:textAlignment w:val="baseline"/>
        <w:rPr>
          <w:rStyle w:val="eop"/>
          <w:rFonts w:ascii="Arial" w:eastAsiaTheme="majorEastAsia" w:hAnsi="Arial" w:cs="Arial"/>
          <w:sz w:val="22"/>
          <w:szCs w:val="22"/>
        </w:rPr>
      </w:pPr>
      <w:r w:rsidRPr="00AF1A84">
        <w:rPr>
          <w:rStyle w:val="normaltextrun"/>
          <w:rFonts w:ascii="Arial" w:hAnsi="Arial" w:cs="Arial"/>
          <w:sz w:val="22"/>
          <w:szCs w:val="22"/>
        </w:rPr>
        <w:t>En materia contractual:</w:t>
      </w:r>
    </w:p>
    <w:p w14:paraId="754E651C" w14:textId="77777777" w:rsidR="00EB1268" w:rsidRPr="00AF1A84" w:rsidRDefault="00EB1268" w:rsidP="0044406F">
      <w:pPr>
        <w:pStyle w:val="paragraph"/>
        <w:spacing w:before="0" w:beforeAutospacing="0" w:after="0" w:afterAutospacing="0"/>
        <w:contextualSpacing/>
        <w:jc w:val="both"/>
        <w:textAlignment w:val="baseline"/>
        <w:rPr>
          <w:rFonts w:ascii="Arial" w:hAnsi="Arial" w:cs="Arial"/>
          <w:sz w:val="22"/>
          <w:szCs w:val="22"/>
        </w:rPr>
      </w:pPr>
    </w:p>
    <w:p w14:paraId="5B89EB17" w14:textId="77777777" w:rsidR="00AF1A84" w:rsidRDefault="009058AA" w:rsidP="008801DD">
      <w:pPr>
        <w:pStyle w:val="paragraph"/>
        <w:numPr>
          <w:ilvl w:val="0"/>
          <w:numId w:val="38"/>
        </w:numPr>
        <w:spacing w:before="0" w:beforeAutospacing="0" w:after="0" w:afterAutospacing="0"/>
        <w:ind w:left="709" w:firstLine="0"/>
        <w:contextualSpacing/>
        <w:jc w:val="both"/>
        <w:textAlignment w:val="baseline"/>
        <w:rPr>
          <w:rStyle w:val="normaltextrun"/>
          <w:rFonts w:ascii="Arial" w:hAnsi="Arial" w:cs="Arial"/>
          <w:sz w:val="22"/>
          <w:szCs w:val="22"/>
        </w:rPr>
      </w:pPr>
      <w:r w:rsidRPr="00AF1A84">
        <w:rPr>
          <w:rStyle w:val="normaltextrun"/>
          <w:rFonts w:ascii="Arial" w:hAnsi="Arial" w:cs="Arial"/>
          <w:sz w:val="22"/>
          <w:szCs w:val="22"/>
        </w:rPr>
        <w:t>Destinación de los recursos de Propósito General para financiar objetos contractuales no permitidos por la ley, principalmente</w:t>
      </w:r>
      <w:r w:rsidR="00EB1268">
        <w:rPr>
          <w:rStyle w:val="normaltextrun"/>
          <w:rFonts w:ascii="Arial" w:hAnsi="Arial" w:cs="Arial"/>
          <w:sz w:val="22"/>
          <w:szCs w:val="22"/>
        </w:rPr>
        <w:t xml:space="preserve"> </w:t>
      </w:r>
      <w:r w:rsidRPr="00AF1A84">
        <w:rPr>
          <w:rStyle w:val="normaltextrun"/>
          <w:rFonts w:ascii="Arial" w:hAnsi="Arial" w:cs="Arial"/>
          <w:sz w:val="22"/>
          <w:szCs w:val="22"/>
        </w:rPr>
        <w:t>se destinan recursos a la</w:t>
      </w:r>
      <w:r w:rsidR="001B7F74">
        <w:rPr>
          <w:rStyle w:val="normaltextrun"/>
          <w:rFonts w:ascii="Arial" w:hAnsi="Arial" w:cs="Arial"/>
          <w:sz w:val="22"/>
          <w:szCs w:val="22"/>
        </w:rPr>
        <w:t xml:space="preserve"> financiación de actividades de funcionamiento con recursos de forzosa inversión y financiación de acciones no permitidas en el </w:t>
      </w:r>
      <w:r w:rsidR="006E4599">
        <w:rPr>
          <w:rStyle w:val="normaltextrun"/>
          <w:rFonts w:ascii="Arial" w:hAnsi="Arial" w:cs="Arial"/>
          <w:sz w:val="22"/>
          <w:szCs w:val="22"/>
        </w:rPr>
        <w:t>S</w:t>
      </w:r>
      <w:r w:rsidR="001B7F74">
        <w:rPr>
          <w:rStyle w:val="normaltextrun"/>
          <w:rFonts w:ascii="Arial" w:hAnsi="Arial" w:cs="Arial"/>
          <w:sz w:val="22"/>
          <w:szCs w:val="22"/>
        </w:rPr>
        <w:t xml:space="preserve">ector </w:t>
      </w:r>
      <w:r w:rsidR="006E4599">
        <w:rPr>
          <w:rStyle w:val="normaltextrun"/>
          <w:rFonts w:ascii="Arial" w:hAnsi="Arial" w:cs="Arial"/>
          <w:sz w:val="22"/>
          <w:szCs w:val="22"/>
        </w:rPr>
        <w:t>T</w:t>
      </w:r>
      <w:r w:rsidR="001B7F74">
        <w:rPr>
          <w:rStyle w:val="normaltextrun"/>
          <w:rFonts w:ascii="Arial" w:hAnsi="Arial" w:cs="Arial"/>
          <w:sz w:val="22"/>
          <w:szCs w:val="22"/>
        </w:rPr>
        <w:t>ransporte.</w:t>
      </w:r>
    </w:p>
    <w:p w14:paraId="550CBE60" w14:textId="77777777" w:rsidR="001B7F74" w:rsidRPr="00AF1A84" w:rsidRDefault="009058AA" w:rsidP="000D0506">
      <w:pPr>
        <w:pStyle w:val="paragraph"/>
        <w:numPr>
          <w:ilvl w:val="0"/>
          <w:numId w:val="38"/>
        </w:numPr>
        <w:spacing w:before="0" w:beforeAutospacing="0" w:after="0" w:afterAutospacing="0"/>
        <w:ind w:left="709" w:firstLine="0"/>
        <w:contextualSpacing/>
        <w:jc w:val="both"/>
        <w:textAlignment w:val="baseline"/>
        <w:rPr>
          <w:rFonts w:ascii="Arial" w:hAnsi="Arial" w:cs="Arial"/>
          <w:sz w:val="22"/>
          <w:szCs w:val="22"/>
        </w:rPr>
      </w:pPr>
      <w:r>
        <w:rPr>
          <w:rStyle w:val="normaltextrun"/>
          <w:rFonts w:ascii="Arial" w:hAnsi="Arial" w:cs="Arial"/>
          <w:sz w:val="22"/>
          <w:szCs w:val="22"/>
        </w:rPr>
        <w:t xml:space="preserve">Financiación de actividades por fuera de escenarios contractuales. Se observó una situación de riesgo en la cofinanciación del </w:t>
      </w:r>
      <w:r w:rsidR="006E4599">
        <w:rPr>
          <w:rStyle w:val="normaltextrun"/>
          <w:rFonts w:ascii="Arial" w:hAnsi="Arial" w:cs="Arial"/>
          <w:sz w:val="22"/>
          <w:szCs w:val="22"/>
        </w:rPr>
        <w:t>T</w:t>
      </w:r>
      <w:r>
        <w:rPr>
          <w:rStyle w:val="normaltextrun"/>
          <w:rFonts w:ascii="Arial" w:hAnsi="Arial" w:cs="Arial"/>
          <w:sz w:val="22"/>
          <w:szCs w:val="22"/>
        </w:rPr>
        <w:t xml:space="preserve">ransporte </w:t>
      </w:r>
      <w:r w:rsidR="006E4599">
        <w:rPr>
          <w:rStyle w:val="normaltextrun"/>
          <w:rFonts w:ascii="Arial" w:hAnsi="Arial" w:cs="Arial"/>
          <w:sz w:val="22"/>
          <w:szCs w:val="22"/>
        </w:rPr>
        <w:t>E</w:t>
      </w:r>
      <w:r>
        <w:rPr>
          <w:rStyle w:val="normaltextrun"/>
          <w:rFonts w:ascii="Arial" w:hAnsi="Arial" w:cs="Arial"/>
          <w:sz w:val="22"/>
          <w:szCs w:val="22"/>
        </w:rPr>
        <w:t xml:space="preserve">scolar en las vigencias 2018, 2019 y 2020. </w:t>
      </w:r>
    </w:p>
    <w:p w14:paraId="64F04DBA" w14:textId="77777777" w:rsidR="00EB1268" w:rsidRDefault="00EB1268" w:rsidP="0044406F">
      <w:pPr>
        <w:pStyle w:val="paragraph"/>
        <w:spacing w:before="0" w:beforeAutospacing="0" w:after="0" w:afterAutospacing="0"/>
        <w:contextualSpacing/>
        <w:jc w:val="both"/>
        <w:textAlignment w:val="baseline"/>
        <w:rPr>
          <w:rStyle w:val="normaltextrun"/>
          <w:rFonts w:ascii="Arial" w:eastAsia="Yu Mincho" w:hAnsi="Arial" w:cs="Arial"/>
          <w:sz w:val="22"/>
          <w:szCs w:val="22"/>
        </w:rPr>
      </w:pPr>
    </w:p>
    <w:p w14:paraId="71E2C524" w14:textId="77777777" w:rsidR="00AF1A84" w:rsidRDefault="009058AA" w:rsidP="0044406F">
      <w:pPr>
        <w:pStyle w:val="paragraph"/>
        <w:spacing w:before="0" w:beforeAutospacing="0" w:after="0" w:afterAutospacing="0"/>
        <w:contextualSpacing/>
        <w:jc w:val="both"/>
        <w:textAlignment w:val="baseline"/>
        <w:rPr>
          <w:rStyle w:val="eop"/>
          <w:rFonts w:ascii="Arial" w:eastAsiaTheme="majorEastAsia" w:hAnsi="Arial" w:cs="Arial"/>
          <w:sz w:val="22"/>
          <w:szCs w:val="22"/>
        </w:rPr>
      </w:pPr>
      <w:r w:rsidRPr="00AF1A84">
        <w:rPr>
          <w:rStyle w:val="normaltextrun"/>
          <w:rFonts w:ascii="Arial" w:hAnsi="Arial" w:cs="Arial"/>
          <w:sz w:val="22"/>
          <w:szCs w:val="22"/>
        </w:rPr>
        <w:t>En materia institucional y de planeación:</w:t>
      </w:r>
    </w:p>
    <w:p w14:paraId="23B1D77D" w14:textId="77777777" w:rsidR="0067681F" w:rsidRPr="00AF1A84" w:rsidRDefault="0067681F" w:rsidP="0044406F">
      <w:pPr>
        <w:pStyle w:val="paragraph"/>
        <w:spacing w:before="0" w:beforeAutospacing="0" w:after="0" w:afterAutospacing="0"/>
        <w:contextualSpacing/>
        <w:jc w:val="both"/>
        <w:textAlignment w:val="baseline"/>
        <w:rPr>
          <w:rFonts w:ascii="Arial" w:hAnsi="Arial" w:cs="Arial"/>
          <w:sz w:val="22"/>
          <w:szCs w:val="22"/>
        </w:rPr>
      </w:pPr>
    </w:p>
    <w:p w14:paraId="78A48EFA" w14:textId="77777777" w:rsidR="001B7F74" w:rsidRDefault="009058AA" w:rsidP="008801DD">
      <w:pPr>
        <w:pStyle w:val="paragraph"/>
        <w:numPr>
          <w:ilvl w:val="0"/>
          <w:numId w:val="40"/>
        </w:numPr>
        <w:spacing w:before="0" w:beforeAutospacing="0" w:after="0" w:afterAutospacing="0"/>
        <w:ind w:left="709" w:firstLine="0"/>
        <w:contextualSpacing/>
        <w:jc w:val="both"/>
        <w:textAlignment w:val="baseline"/>
        <w:rPr>
          <w:rStyle w:val="normaltextrun"/>
          <w:rFonts w:ascii="Arial" w:hAnsi="Arial" w:cs="Arial"/>
          <w:sz w:val="22"/>
          <w:szCs w:val="22"/>
        </w:rPr>
      </w:pPr>
      <w:r>
        <w:rPr>
          <w:rStyle w:val="normaltextrun"/>
          <w:rFonts w:ascii="Arial" w:hAnsi="Arial" w:cs="Arial"/>
          <w:sz w:val="22"/>
          <w:szCs w:val="22"/>
        </w:rPr>
        <w:t xml:space="preserve">Pese a que para las </w:t>
      </w:r>
      <w:r w:rsidR="001C5A6D">
        <w:rPr>
          <w:rStyle w:val="normaltextrun"/>
          <w:rFonts w:ascii="Arial" w:hAnsi="Arial" w:cs="Arial"/>
          <w:sz w:val="22"/>
          <w:szCs w:val="22"/>
        </w:rPr>
        <w:t>vigencias</w:t>
      </w:r>
      <w:r>
        <w:rPr>
          <w:rStyle w:val="normaltextrun"/>
          <w:rFonts w:ascii="Arial" w:hAnsi="Arial" w:cs="Arial"/>
          <w:sz w:val="22"/>
          <w:szCs w:val="22"/>
        </w:rPr>
        <w:t xml:space="preserve"> 2018 y 2019 el Municipio contaba con un Plan Indicativo, la ejecución del gasto se aleja bastante de los datos proyectados de la planeación</w:t>
      </w:r>
      <w:r w:rsidR="001C5A6D">
        <w:rPr>
          <w:rStyle w:val="normaltextrun"/>
          <w:rFonts w:ascii="Arial" w:hAnsi="Arial" w:cs="Arial"/>
          <w:sz w:val="22"/>
          <w:szCs w:val="22"/>
        </w:rPr>
        <w:t>.</w:t>
      </w:r>
    </w:p>
    <w:p w14:paraId="5C0E1257" w14:textId="77777777" w:rsidR="00EB1268" w:rsidRPr="00EB1268" w:rsidRDefault="009058AA" w:rsidP="000D0506">
      <w:pPr>
        <w:pStyle w:val="paragraph"/>
        <w:numPr>
          <w:ilvl w:val="0"/>
          <w:numId w:val="40"/>
        </w:numPr>
        <w:spacing w:before="0" w:beforeAutospacing="0" w:after="0" w:afterAutospacing="0"/>
        <w:ind w:left="709" w:firstLine="0"/>
        <w:contextualSpacing/>
        <w:jc w:val="both"/>
        <w:textAlignment w:val="baseline"/>
        <w:rPr>
          <w:rStyle w:val="normaltextrun"/>
        </w:rPr>
      </w:pPr>
      <w:r w:rsidRPr="001C5A6D">
        <w:rPr>
          <w:rStyle w:val="normaltextrun"/>
          <w:rFonts w:ascii="Arial" w:hAnsi="Arial" w:cs="Arial"/>
          <w:sz w:val="22"/>
          <w:szCs w:val="22"/>
        </w:rPr>
        <w:t>Para el presente periodo institucional el Municipio cuenta con instrumentos como el Plan Indicativo, además de herramientas para la operacionalización del Banco de Programas y Proyectos de Inversión Municipal</w:t>
      </w:r>
      <w:r w:rsidR="006E4599">
        <w:rPr>
          <w:rStyle w:val="normaltextrun"/>
          <w:rFonts w:ascii="Arial" w:hAnsi="Arial" w:cs="Arial"/>
          <w:sz w:val="22"/>
          <w:szCs w:val="22"/>
        </w:rPr>
        <w:t>;</w:t>
      </w:r>
      <w:r w:rsidRPr="001C5A6D">
        <w:rPr>
          <w:rStyle w:val="normaltextrun"/>
          <w:rFonts w:ascii="Arial" w:hAnsi="Arial" w:cs="Arial"/>
          <w:sz w:val="22"/>
          <w:szCs w:val="22"/>
        </w:rPr>
        <w:t xml:space="preserve"> no obstante, aún se presentan falencias en soportar la totalidad de la ejecución </w:t>
      </w:r>
      <w:r w:rsidRPr="001C5A6D">
        <w:rPr>
          <w:rStyle w:val="normaltextrun"/>
          <w:rFonts w:ascii="Arial" w:hAnsi="Arial" w:cs="Arial"/>
          <w:sz w:val="22"/>
          <w:szCs w:val="22"/>
        </w:rPr>
        <w:lastRenderedPageBreak/>
        <w:t xml:space="preserve">del gasto de </w:t>
      </w:r>
      <w:r w:rsidR="006E4599">
        <w:rPr>
          <w:rStyle w:val="normaltextrun"/>
          <w:rFonts w:ascii="Arial" w:hAnsi="Arial" w:cs="Arial"/>
          <w:sz w:val="22"/>
          <w:szCs w:val="22"/>
        </w:rPr>
        <w:t>F</w:t>
      </w:r>
      <w:r w:rsidRPr="001C5A6D">
        <w:rPr>
          <w:rStyle w:val="normaltextrun"/>
          <w:rFonts w:ascii="Arial" w:hAnsi="Arial" w:cs="Arial"/>
          <w:sz w:val="22"/>
          <w:szCs w:val="22"/>
        </w:rPr>
        <w:t xml:space="preserve">orzosa </w:t>
      </w:r>
      <w:r w:rsidR="006E4599">
        <w:rPr>
          <w:rStyle w:val="normaltextrun"/>
          <w:rFonts w:ascii="Arial" w:hAnsi="Arial" w:cs="Arial"/>
          <w:sz w:val="22"/>
          <w:szCs w:val="22"/>
        </w:rPr>
        <w:t>I</w:t>
      </w:r>
      <w:r w:rsidRPr="001C5A6D">
        <w:rPr>
          <w:rStyle w:val="normaltextrun"/>
          <w:rFonts w:ascii="Arial" w:hAnsi="Arial" w:cs="Arial"/>
          <w:sz w:val="22"/>
          <w:szCs w:val="22"/>
        </w:rPr>
        <w:t xml:space="preserve">nversión y de Libre </w:t>
      </w:r>
      <w:r w:rsidR="006E4599">
        <w:rPr>
          <w:rStyle w:val="normaltextrun"/>
          <w:rFonts w:ascii="Arial" w:hAnsi="Arial" w:cs="Arial"/>
          <w:sz w:val="22"/>
          <w:szCs w:val="22"/>
        </w:rPr>
        <w:t>D</w:t>
      </w:r>
      <w:r w:rsidRPr="001C5A6D">
        <w:rPr>
          <w:rStyle w:val="normaltextrun"/>
          <w:rFonts w:ascii="Arial" w:hAnsi="Arial" w:cs="Arial"/>
          <w:sz w:val="22"/>
          <w:szCs w:val="22"/>
        </w:rPr>
        <w:t>estinación orientado a inversión bajo proyectos de inversión debidamente formulados en MGA.</w:t>
      </w:r>
    </w:p>
    <w:p w14:paraId="22E287D2" w14:textId="77777777" w:rsidR="001915A1" w:rsidRPr="00946E87" w:rsidRDefault="009058AA" w:rsidP="008801DD">
      <w:pPr>
        <w:pStyle w:val="paragraph"/>
        <w:numPr>
          <w:ilvl w:val="0"/>
          <w:numId w:val="40"/>
        </w:numPr>
        <w:spacing w:before="0" w:beforeAutospacing="0" w:after="0" w:afterAutospacing="0"/>
        <w:ind w:left="709" w:firstLine="0"/>
        <w:contextualSpacing/>
        <w:jc w:val="both"/>
        <w:textAlignment w:val="baseline"/>
        <w:rPr>
          <w:rStyle w:val="normaltextrun"/>
        </w:rPr>
      </w:pPr>
      <w:r w:rsidRPr="001C5A6D">
        <w:rPr>
          <w:rStyle w:val="normaltextrun"/>
          <w:rFonts w:ascii="Arial" w:hAnsi="Arial" w:cs="Arial"/>
          <w:sz w:val="22"/>
          <w:szCs w:val="22"/>
        </w:rPr>
        <w:t xml:space="preserve"> Adicionalmente, para los proyectos formulados se identificaron falencias en la aplicación del marco lógico y en la construcción </w:t>
      </w:r>
      <w:r w:rsidR="00C44E58">
        <w:rPr>
          <w:rStyle w:val="normaltextrun"/>
          <w:rFonts w:ascii="Arial" w:hAnsi="Arial" w:cs="Arial"/>
          <w:sz w:val="22"/>
          <w:szCs w:val="22"/>
        </w:rPr>
        <w:t>d</w:t>
      </w:r>
      <w:r w:rsidRPr="001C5A6D">
        <w:rPr>
          <w:rStyle w:val="normaltextrun"/>
          <w:rFonts w:ascii="Arial" w:hAnsi="Arial" w:cs="Arial"/>
          <w:sz w:val="22"/>
          <w:szCs w:val="22"/>
        </w:rPr>
        <w:t>e cadenas de valor que permitan encadenar la adquisición de bienes y servicios con el logro de los indicadores de producto y de resultado.</w:t>
      </w:r>
    </w:p>
    <w:p w14:paraId="67815290" w14:textId="77777777" w:rsidR="00946E87" w:rsidRPr="008B1D01" w:rsidRDefault="00946E87" w:rsidP="0044406F">
      <w:pPr>
        <w:pStyle w:val="paragraph"/>
        <w:spacing w:before="0" w:beforeAutospacing="0" w:after="0" w:afterAutospacing="0"/>
        <w:ind w:left="1080"/>
        <w:contextualSpacing/>
        <w:jc w:val="both"/>
        <w:textAlignment w:val="baseline"/>
      </w:pPr>
    </w:p>
    <w:p w14:paraId="67493EE5" w14:textId="77777777" w:rsidR="0093724A" w:rsidRPr="009E56EA" w:rsidRDefault="008801DD" w:rsidP="0093724A">
      <w:pPr>
        <w:pStyle w:val="Ttulo1"/>
        <w:numPr>
          <w:ilvl w:val="0"/>
          <w:numId w:val="3"/>
        </w:numPr>
        <w:spacing w:line="240" w:lineRule="auto"/>
        <w:contextualSpacing/>
        <w:rPr>
          <w:rFonts w:ascii="Arial" w:hAnsi="Arial" w:cs="Arial"/>
          <w:b/>
          <w:bCs/>
          <w:color w:val="auto"/>
          <w:sz w:val="22"/>
          <w:szCs w:val="22"/>
        </w:rPr>
      </w:pPr>
      <w:bookmarkStart w:id="10" w:name="_Toc75203715"/>
      <w:bookmarkStart w:id="11" w:name="_Toc80362481"/>
      <w:r>
        <w:rPr>
          <w:rFonts w:ascii="Arial" w:hAnsi="Arial" w:cs="Arial"/>
          <w:b/>
          <w:bCs/>
          <w:color w:val="auto"/>
          <w:sz w:val="22"/>
          <w:szCs w:val="22"/>
        </w:rPr>
        <w:t xml:space="preserve">CONCLUSIONES Y </w:t>
      </w:r>
      <w:r w:rsidR="0093724A" w:rsidRPr="009E56EA">
        <w:rPr>
          <w:rFonts w:ascii="Arial" w:hAnsi="Arial" w:cs="Arial"/>
          <w:b/>
          <w:bCs/>
          <w:color w:val="auto"/>
          <w:sz w:val="22"/>
          <w:szCs w:val="22"/>
        </w:rPr>
        <w:t>RECOMENDAC</w:t>
      </w:r>
      <w:r w:rsidR="00556559">
        <w:rPr>
          <w:rFonts w:ascii="Arial" w:hAnsi="Arial" w:cs="Arial"/>
          <w:b/>
          <w:bCs/>
          <w:color w:val="auto"/>
          <w:sz w:val="22"/>
          <w:szCs w:val="22"/>
        </w:rPr>
        <w:t>IÓN DE MEDIDA.</w:t>
      </w:r>
    </w:p>
    <w:p w14:paraId="7FFEB632" w14:textId="77777777" w:rsidR="0093724A" w:rsidRDefault="0093724A" w:rsidP="0093724A">
      <w:pPr>
        <w:spacing w:line="240" w:lineRule="auto"/>
        <w:contextualSpacing/>
      </w:pPr>
    </w:p>
    <w:p w14:paraId="69A0A8A7" w14:textId="77777777" w:rsidR="0093724A" w:rsidRDefault="0093724A" w:rsidP="0093724A">
      <w:pPr>
        <w:spacing w:line="240" w:lineRule="auto"/>
        <w:contextualSpacing/>
        <w:jc w:val="both"/>
      </w:pPr>
      <w:r>
        <w:t>A partir del análisis de la información remitida por la Entidad Territorial, el “</w:t>
      </w:r>
      <w:r w:rsidRPr="00BC07AE">
        <w:rPr>
          <w:i/>
          <w:iCs/>
        </w:rPr>
        <w:t xml:space="preserve">Informe de monitoreo de campo, </w:t>
      </w:r>
      <w:r>
        <w:rPr>
          <w:i/>
          <w:iCs/>
        </w:rPr>
        <w:t>Supatá - Cundinamarca</w:t>
      </w:r>
      <w:r w:rsidRPr="00BC07AE">
        <w:rPr>
          <w:i/>
          <w:iCs/>
        </w:rPr>
        <w:t xml:space="preserve"> Vigencias 2018 y 2019</w:t>
      </w:r>
      <w:r>
        <w:t>”</w:t>
      </w:r>
      <w:r w:rsidRPr="00BC07AE">
        <w:rPr>
          <w:i/>
          <w:iCs/>
        </w:rPr>
        <w:t xml:space="preserve"> </w:t>
      </w:r>
      <w:r>
        <w:t xml:space="preserve">realizado por el DNP y sus respectivos anexos, la información radicada en por la Entidad Territorial en la vigencia 2021 en sede de seguimiento, así como la información reportada a los diferentes sistemas de información de obligatorio reporte del Gobierno Nacional, se puede evidenciar en el uso de los recursos de SGP - Propósito General la existencia de los Eventos </w:t>
      </w:r>
      <w:r w:rsidRPr="00947C8E">
        <w:t xml:space="preserve">de Riesgo </w:t>
      </w:r>
      <w:r w:rsidRPr="009A7E16">
        <w:t>9.1, 9.4, 9.5</w:t>
      </w:r>
      <w:r>
        <w:t xml:space="preserve"> </w:t>
      </w:r>
      <w:r w:rsidRPr="009A7E16">
        <w:t>y 9.18</w:t>
      </w:r>
      <w:r>
        <w:t xml:space="preserve"> definidos en el artículo 9 del Decreto 028 de 2008, relacionados con el inadecuado uso de los recursos del Sistema General de Participaciones de Propósito General.</w:t>
      </w:r>
    </w:p>
    <w:p w14:paraId="5372FEAF" w14:textId="77777777" w:rsidR="0093724A" w:rsidRDefault="0093724A" w:rsidP="0093724A">
      <w:pPr>
        <w:spacing w:line="240" w:lineRule="auto"/>
        <w:contextualSpacing/>
        <w:jc w:val="both"/>
      </w:pPr>
    </w:p>
    <w:p w14:paraId="7DA16E9D" w14:textId="77777777" w:rsidR="0093724A" w:rsidRPr="00E565EC" w:rsidRDefault="0093724A" w:rsidP="0093724A">
      <w:pPr>
        <w:spacing w:line="240" w:lineRule="auto"/>
        <w:contextualSpacing/>
        <w:jc w:val="both"/>
      </w:pPr>
      <w:r>
        <w:t>Por lo anterior, enmarcados en las funciones contenidas en el artículo 11 del Decreto 028 de 2008 y los artículos 2.6.3.4.1 y 2.6.3.4.1.1 del Decreto 1068 de 2015, se recomienda la adopción de la Medida Preventiva de Plan de Desempeño en la Participación de Propósito General del Sistema General de Participaciones. La Medida Preventiva tendrá como objetivo corregir las situaciones que ponen en riesgo el uso de los recursos, la prestación de los servicios financiados con el SGP y mejorar la calidad del gasto realizado por la Entidad.</w:t>
      </w:r>
    </w:p>
    <w:p w14:paraId="351D8495" w14:textId="77777777" w:rsidR="0093724A" w:rsidRDefault="0093724A" w:rsidP="008801DD">
      <w:pPr>
        <w:pStyle w:val="Ttulo1"/>
        <w:spacing w:line="240" w:lineRule="auto"/>
        <w:ind w:left="720"/>
        <w:contextualSpacing/>
        <w:rPr>
          <w:rFonts w:ascii="Arial" w:hAnsi="Arial" w:cs="Arial"/>
          <w:b/>
          <w:bCs/>
          <w:color w:val="auto"/>
          <w:sz w:val="22"/>
          <w:szCs w:val="22"/>
        </w:rPr>
      </w:pPr>
    </w:p>
    <w:p w14:paraId="4874123C" w14:textId="77777777" w:rsidR="00461178" w:rsidRDefault="009058AA" w:rsidP="008801DD">
      <w:pPr>
        <w:pStyle w:val="Ttulo1"/>
        <w:numPr>
          <w:ilvl w:val="0"/>
          <w:numId w:val="3"/>
        </w:numPr>
        <w:spacing w:line="240" w:lineRule="auto"/>
        <w:contextualSpacing/>
        <w:rPr>
          <w:rFonts w:ascii="Arial" w:hAnsi="Arial" w:cs="Arial"/>
          <w:b/>
          <w:bCs/>
          <w:color w:val="auto"/>
          <w:sz w:val="22"/>
          <w:szCs w:val="22"/>
        </w:rPr>
      </w:pPr>
      <w:r w:rsidRPr="009E56EA">
        <w:rPr>
          <w:rFonts w:ascii="Arial" w:hAnsi="Arial" w:cs="Arial"/>
          <w:b/>
          <w:bCs/>
          <w:color w:val="auto"/>
          <w:sz w:val="22"/>
          <w:szCs w:val="22"/>
        </w:rPr>
        <w:t>EVENTOS DE RIESGO IDENTIFICADOS EN EL MARCO DEL DECRETO 028</w:t>
      </w:r>
      <w:r w:rsidR="00EB6F1F">
        <w:rPr>
          <w:rFonts w:ascii="Arial" w:hAnsi="Arial" w:cs="Arial"/>
          <w:b/>
          <w:bCs/>
          <w:color w:val="auto"/>
          <w:sz w:val="22"/>
          <w:szCs w:val="22"/>
        </w:rPr>
        <w:t xml:space="preserve"> DE 2008</w:t>
      </w:r>
      <w:bookmarkEnd w:id="10"/>
      <w:bookmarkEnd w:id="11"/>
      <w:r w:rsidR="006E4599">
        <w:rPr>
          <w:rFonts w:ascii="Arial" w:hAnsi="Arial" w:cs="Arial"/>
          <w:b/>
          <w:bCs/>
          <w:color w:val="auto"/>
          <w:sz w:val="22"/>
          <w:szCs w:val="22"/>
        </w:rPr>
        <w:t>.</w:t>
      </w:r>
    </w:p>
    <w:p w14:paraId="27EC53ED" w14:textId="77777777" w:rsidR="003712B2" w:rsidRPr="003712B2" w:rsidRDefault="003712B2" w:rsidP="0044406F">
      <w:pPr>
        <w:spacing w:line="240" w:lineRule="auto"/>
        <w:contextualSpacing/>
      </w:pPr>
    </w:p>
    <w:p w14:paraId="305C738E" w14:textId="77777777" w:rsidR="00717013" w:rsidRPr="004F36F9" w:rsidRDefault="009058AA" w:rsidP="00A00613">
      <w:pPr>
        <w:tabs>
          <w:tab w:val="left" w:pos="2268"/>
        </w:tabs>
        <w:spacing w:line="240" w:lineRule="auto"/>
        <w:contextualSpacing/>
        <w:jc w:val="both"/>
        <w:rPr>
          <w:rFonts w:cs="Arial"/>
          <w:b/>
        </w:rPr>
      </w:pPr>
      <w:r w:rsidRPr="004F36F9">
        <w:rPr>
          <w:rFonts w:cs="Arial"/>
          <w:b/>
        </w:rPr>
        <w:t>EVENTO DE RIESGO 9.1 “</w:t>
      </w:r>
      <w:r w:rsidRPr="004F36F9">
        <w:rPr>
          <w:rFonts w:cs="Arial"/>
          <w:b/>
          <w:i/>
          <w:iCs/>
        </w:rPr>
        <w:t>No envío de información conforme a los plazos, condiciones y formatos indicados por el Gobierno Nacional, y/o haber remitido o entregado información incompleta y/o errónea</w:t>
      </w:r>
      <w:r w:rsidRPr="004F36F9">
        <w:rPr>
          <w:rFonts w:cs="Arial"/>
          <w:b/>
        </w:rPr>
        <w:t>”.</w:t>
      </w:r>
    </w:p>
    <w:p w14:paraId="65C9DADC" w14:textId="77777777" w:rsidR="00717013" w:rsidRPr="004F36F9" w:rsidRDefault="00717013" w:rsidP="00A00613">
      <w:pPr>
        <w:tabs>
          <w:tab w:val="left" w:pos="2268"/>
        </w:tabs>
        <w:spacing w:line="240" w:lineRule="auto"/>
        <w:contextualSpacing/>
        <w:jc w:val="both"/>
        <w:rPr>
          <w:rFonts w:cs="Arial"/>
          <w:b/>
          <w:i/>
          <w:iCs/>
        </w:rPr>
      </w:pPr>
    </w:p>
    <w:p w14:paraId="0BDE26AE" w14:textId="77777777" w:rsidR="00140CA6" w:rsidRPr="00603E77" w:rsidRDefault="009058AA" w:rsidP="00603E77">
      <w:pPr>
        <w:pStyle w:val="Prrafodelista"/>
        <w:numPr>
          <w:ilvl w:val="0"/>
          <w:numId w:val="33"/>
        </w:numPr>
        <w:tabs>
          <w:tab w:val="left" w:pos="2268"/>
        </w:tabs>
        <w:spacing w:line="240" w:lineRule="auto"/>
        <w:jc w:val="both"/>
        <w:rPr>
          <w:rStyle w:val="normaltextrun"/>
          <w:rFonts w:cs="Arial"/>
          <w:b/>
        </w:rPr>
      </w:pPr>
      <w:r w:rsidRPr="004F36F9">
        <w:rPr>
          <w:rFonts w:cs="Arial"/>
          <w:b/>
        </w:rPr>
        <w:t xml:space="preserve">Incumplimiento en la calidad de la información reportada en el Formulario Único Territorial </w:t>
      </w:r>
      <w:r w:rsidR="002B4CE9">
        <w:rPr>
          <w:rFonts w:cs="Arial"/>
          <w:b/>
        </w:rPr>
        <w:t>–</w:t>
      </w:r>
      <w:r w:rsidRPr="004F36F9">
        <w:rPr>
          <w:rFonts w:cs="Arial"/>
          <w:b/>
        </w:rPr>
        <w:t xml:space="preserve"> FUT</w:t>
      </w:r>
      <w:r w:rsidR="002B4CE9">
        <w:rPr>
          <w:rFonts w:cs="Arial"/>
          <w:b/>
        </w:rPr>
        <w:t>: categorías ingresos</w:t>
      </w:r>
      <w:r w:rsidR="00284CDA">
        <w:rPr>
          <w:rFonts w:cs="Arial"/>
          <w:b/>
        </w:rPr>
        <w:t>, gastos de inversión y gastos de funcionamiento.</w:t>
      </w:r>
    </w:p>
    <w:p w14:paraId="647EA53E" w14:textId="77777777" w:rsidR="00717013" w:rsidRPr="004F36F9" w:rsidRDefault="009058AA" w:rsidP="00A00613">
      <w:pPr>
        <w:pStyle w:val="paragraph"/>
        <w:spacing w:before="0" w:beforeAutospacing="0" w:after="0" w:afterAutospacing="0"/>
        <w:contextualSpacing/>
        <w:jc w:val="both"/>
        <w:textAlignment w:val="baseline"/>
        <w:rPr>
          <w:rStyle w:val="eop"/>
          <w:rFonts w:ascii="Arial" w:eastAsiaTheme="majorEastAsia" w:hAnsi="Arial" w:cs="Arial"/>
          <w:sz w:val="22"/>
          <w:szCs w:val="22"/>
          <w:lang w:val="es-MX" w:eastAsia="en-US"/>
        </w:rPr>
      </w:pPr>
      <w:r w:rsidRPr="004F36F9">
        <w:rPr>
          <w:rStyle w:val="normaltextrun"/>
          <w:rFonts w:ascii="Arial" w:hAnsi="Arial" w:cs="Arial"/>
          <w:sz w:val="22"/>
          <w:szCs w:val="22"/>
          <w:lang w:val="es-ES"/>
        </w:rPr>
        <w:t>El Decreto 1068 de 2015 establece la adopción del Formulario Único Territorial – FUT del Sistema Consolidado de Hacienda e Información Pública – CHIP, como mecanismo de reporte de información con fines de monitoreo, seguimiento, evaluación y control. De esta manera, para la captura de información presupuestal de los recursos administrados por las entidades territoriales, en su artículo 2.6.4.2 del Decreto 1068 de 2015, modificado por el artículo 1 del Decreto 1536 de 2016, se establece que “</w:t>
      </w:r>
      <w:r w:rsidRPr="004F36F9">
        <w:rPr>
          <w:rStyle w:val="normaltextrun"/>
          <w:rFonts w:ascii="Arial" w:hAnsi="Arial" w:cs="Arial"/>
          <w:i/>
          <w:iCs/>
          <w:sz w:val="22"/>
          <w:szCs w:val="22"/>
          <w:lang w:val="es-ES"/>
        </w:rPr>
        <w:t>El FUT será de obligatorio diligenciamiento y presentación por el sector central de los Departamentos, Distritos y Municipios […]</w:t>
      </w:r>
      <w:r w:rsidRPr="004F36F9">
        <w:rPr>
          <w:rStyle w:val="normaltextrun"/>
          <w:rFonts w:ascii="Arial" w:hAnsi="Arial" w:cs="Arial"/>
          <w:sz w:val="22"/>
          <w:szCs w:val="22"/>
          <w:lang w:val="es-ES"/>
        </w:rPr>
        <w:t>”. Lo anterior, por parte de los alcaldes sobre quienes reposa esta responsabilidad según el artículo 2.6.4.4.</w:t>
      </w:r>
    </w:p>
    <w:p w14:paraId="69963907" w14:textId="77777777" w:rsidR="00717013" w:rsidRPr="004F36F9" w:rsidRDefault="00717013" w:rsidP="00A00613">
      <w:pPr>
        <w:pStyle w:val="paragraph"/>
        <w:spacing w:before="0" w:beforeAutospacing="0" w:after="0" w:afterAutospacing="0"/>
        <w:contextualSpacing/>
        <w:jc w:val="both"/>
        <w:textAlignment w:val="baseline"/>
        <w:rPr>
          <w:rStyle w:val="eop"/>
          <w:rFonts w:ascii="Arial" w:eastAsiaTheme="majorEastAsia" w:hAnsi="Arial" w:cs="Arial"/>
          <w:sz w:val="22"/>
          <w:szCs w:val="22"/>
        </w:rPr>
      </w:pPr>
    </w:p>
    <w:p w14:paraId="4316A4E6" w14:textId="77777777" w:rsidR="00717013" w:rsidRPr="004F36F9" w:rsidRDefault="009058AA" w:rsidP="00A00613">
      <w:pPr>
        <w:pStyle w:val="paragraph"/>
        <w:spacing w:before="0" w:beforeAutospacing="0" w:after="0" w:afterAutospacing="0"/>
        <w:contextualSpacing/>
        <w:jc w:val="both"/>
        <w:textAlignment w:val="baseline"/>
        <w:rPr>
          <w:rStyle w:val="normaltextrun"/>
          <w:rFonts w:ascii="Arial" w:hAnsi="Arial" w:cs="Arial"/>
          <w:sz w:val="22"/>
          <w:szCs w:val="22"/>
          <w:lang w:val="es-ES"/>
        </w:rPr>
      </w:pPr>
      <w:r w:rsidRPr="004F36F9">
        <w:rPr>
          <w:rStyle w:val="normaltextrun"/>
          <w:rFonts w:ascii="Arial" w:hAnsi="Arial" w:cs="Arial"/>
          <w:sz w:val="22"/>
          <w:szCs w:val="22"/>
          <w:lang w:val="es-ES"/>
        </w:rPr>
        <w:lastRenderedPageBreak/>
        <w:t xml:space="preserve">El Formulario Único Territorial del Sistema Consolidador de Hacienda e Información Pública – FUT, en su estructura contempla las Categorías de: Ingresos; Gastos de Funcionamiento; Gastos de Inversión y Cierre Fiscal, para el reporte periódico de la información presupuestal. Por lo tanto, para cada </w:t>
      </w:r>
      <w:r w:rsidR="00140CA6">
        <w:rPr>
          <w:rStyle w:val="normaltextrun"/>
          <w:rFonts w:ascii="Arial" w:hAnsi="Arial" w:cs="Arial"/>
          <w:sz w:val="22"/>
          <w:szCs w:val="22"/>
          <w:lang w:val="es-ES"/>
        </w:rPr>
        <w:t>C</w:t>
      </w:r>
      <w:r w:rsidRPr="004F36F9">
        <w:rPr>
          <w:rStyle w:val="normaltextrun"/>
          <w:rFonts w:ascii="Arial" w:hAnsi="Arial" w:cs="Arial"/>
          <w:sz w:val="22"/>
          <w:szCs w:val="22"/>
          <w:lang w:val="es-ES"/>
        </w:rPr>
        <w:t xml:space="preserve">ategoría las entidades territoriales deben realizar su respectivo reporte, de acuerdo con el contenido de cada </w:t>
      </w:r>
      <w:r w:rsidR="00140CA6">
        <w:rPr>
          <w:rStyle w:val="normaltextrun"/>
          <w:rFonts w:ascii="Arial" w:hAnsi="Arial" w:cs="Arial"/>
          <w:sz w:val="22"/>
          <w:szCs w:val="22"/>
          <w:lang w:val="es-ES"/>
        </w:rPr>
        <w:t>una</w:t>
      </w:r>
      <w:r w:rsidRPr="004F36F9">
        <w:rPr>
          <w:rStyle w:val="normaltextrun"/>
          <w:rFonts w:ascii="Arial" w:hAnsi="Arial" w:cs="Arial"/>
          <w:sz w:val="22"/>
          <w:szCs w:val="22"/>
          <w:lang w:val="es-ES"/>
        </w:rPr>
        <w:t>.</w:t>
      </w:r>
    </w:p>
    <w:p w14:paraId="56C0DFD9" w14:textId="77777777" w:rsidR="00717013" w:rsidRPr="004F36F9" w:rsidRDefault="00717013" w:rsidP="00A00613">
      <w:pPr>
        <w:pStyle w:val="paragraph"/>
        <w:spacing w:before="0" w:beforeAutospacing="0" w:after="0" w:afterAutospacing="0"/>
        <w:contextualSpacing/>
        <w:jc w:val="both"/>
        <w:textAlignment w:val="baseline"/>
        <w:rPr>
          <w:rStyle w:val="normaltextrun"/>
          <w:rFonts w:ascii="Arial" w:hAnsi="Arial" w:cs="Arial"/>
          <w:sz w:val="22"/>
          <w:szCs w:val="22"/>
          <w:lang w:val="es-ES"/>
        </w:rPr>
      </w:pPr>
    </w:p>
    <w:p w14:paraId="40586EEF" w14:textId="77777777" w:rsidR="00717013" w:rsidRDefault="009058AA" w:rsidP="00A00613">
      <w:pPr>
        <w:spacing w:line="240" w:lineRule="auto"/>
        <w:contextualSpacing/>
        <w:jc w:val="both"/>
        <w:rPr>
          <w:rFonts w:cs="Arial"/>
        </w:rPr>
      </w:pPr>
      <w:r w:rsidRPr="004F36F9">
        <w:rPr>
          <w:rStyle w:val="normaltextrun"/>
          <w:rFonts w:cs="Arial"/>
          <w:lang w:val="es-ES"/>
        </w:rPr>
        <w:t xml:space="preserve">Al consultar el reporte en el FUT realizado por el Municipio de Supatá - Cundinamarca en la Categoría de Ingresos, </w:t>
      </w:r>
      <w:r w:rsidRPr="004F36F9">
        <w:rPr>
          <w:rFonts w:cs="Arial"/>
        </w:rPr>
        <w:t>en la vigencia 2018, 2019 y 2020, se presentaron diferencias entre los</w:t>
      </w:r>
      <w:r w:rsidR="00A772A8">
        <w:rPr>
          <w:rFonts w:cs="Arial"/>
        </w:rPr>
        <w:t xml:space="preserve"> datos</w:t>
      </w:r>
      <w:r w:rsidRPr="004F36F9">
        <w:rPr>
          <w:rFonts w:cs="Arial"/>
        </w:rPr>
        <w:t xml:space="preserve"> de ingresos contenidos en las ejecuciones presupuestales y lo reportado en el Formulario Único Territorial en los conceptos de </w:t>
      </w:r>
      <w:r w:rsidR="00140CA6">
        <w:rPr>
          <w:rFonts w:cs="Arial"/>
        </w:rPr>
        <w:t>i</w:t>
      </w:r>
      <w:r w:rsidRPr="004F36F9">
        <w:rPr>
          <w:rFonts w:cs="Arial"/>
        </w:rPr>
        <w:t xml:space="preserve">ngresos de </w:t>
      </w:r>
      <w:r w:rsidR="00140CA6">
        <w:rPr>
          <w:rFonts w:cs="Arial"/>
        </w:rPr>
        <w:t>c</w:t>
      </w:r>
      <w:r w:rsidRPr="004F36F9">
        <w:rPr>
          <w:rFonts w:cs="Arial"/>
        </w:rPr>
        <w:t>apital, particularmente en los recursos del balance, la cancelación de reservas y los rendimientos financieros para las tres vigencias, como se muestra a continuación:</w:t>
      </w:r>
    </w:p>
    <w:p w14:paraId="1BA49E45" w14:textId="77777777" w:rsidR="00140CA6" w:rsidRPr="002B4CE9" w:rsidRDefault="00140CA6" w:rsidP="00A00613">
      <w:pPr>
        <w:spacing w:line="240" w:lineRule="auto"/>
        <w:contextualSpacing/>
        <w:jc w:val="both"/>
        <w:rPr>
          <w:rFonts w:cs="Arial"/>
        </w:rPr>
      </w:pPr>
    </w:p>
    <w:p w14:paraId="15586F92" w14:textId="77777777" w:rsidR="00717013" w:rsidRPr="004F36F9" w:rsidRDefault="009058AA" w:rsidP="00A00613">
      <w:pPr>
        <w:pStyle w:val="paragraph"/>
        <w:spacing w:before="0" w:beforeAutospacing="0" w:after="0" w:afterAutospacing="0"/>
        <w:ind w:left="720"/>
        <w:contextualSpacing/>
        <w:jc w:val="center"/>
        <w:textAlignment w:val="baseline"/>
        <w:rPr>
          <w:rFonts w:ascii="Arial" w:hAnsi="Arial" w:cs="Arial"/>
          <w:sz w:val="18"/>
          <w:szCs w:val="18"/>
        </w:rPr>
      </w:pPr>
      <w:r w:rsidRPr="004F36F9">
        <w:rPr>
          <w:rStyle w:val="normaltextrun"/>
          <w:rFonts w:ascii="Arial" w:hAnsi="Arial" w:cs="Arial"/>
          <w:b/>
          <w:bCs/>
          <w:sz w:val="18"/>
          <w:szCs w:val="18"/>
        </w:rPr>
        <w:t>Cuadro No.</w:t>
      </w:r>
      <w:r w:rsidR="004930F5">
        <w:rPr>
          <w:rStyle w:val="normaltextrun"/>
          <w:rFonts w:ascii="Arial" w:hAnsi="Arial" w:cs="Arial"/>
          <w:b/>
          <w:bCs/>
          <w:sz w:val="18"/>
          <w:szCs w:val="18"/>
        </w:rPr>
        <w:t xml:space="preserve"> </w:t>
      </w:r>
      <w:r w:rsidR="00556559">
        <w:rPr>
          <w:rStyle w:val="normaltextrun"/>
          <w:rFonts w:ascii="Arial" w:hAnsi="Arial" w:cs="Arial"/>
          <w:b/>
          <w:bCs/>
          <w:sz w:val="18"/>
          <w:szCs w:val="18"/>
        </w:rPr>
        <w:t>1</w:t>
      </w:r>
    </w:p>
    <w:p w14:paraId="7CBCF7D9" w14:textId="77777777" w:rsidR="00717013" w:rsidRPr="004F36F9" w:rsidRDefault="009058AA" w:rsidP="0044406F">
      <w:pPr>
        <w:spacing w:line="240" w:lineRule="auto"/>
        <w:contextualSpacing/>
        <w:jc w:val="center"/>
        <w:rPr>
          <w:rFonts w:eastAsia="Times New Roman" w:cs="Arial"/>
          <w:sz w:val="18"/>
          <w:szCs w:val="18"/>
          <w:lang w:val="es-CO" w:eastAsia="es-CO"/>
        </w:rPr>
      </w:pPr>
      <w:r w:rsidRPr="004F36F9">
        <w:rPr>
          <w:rStyle w:val="normaltextrun"/>
          <w:rFonts w:cs="Arial"/>
          <w:sz w:val="18"/>
          <w:szCs w:val="18"/>
        </w:rPr>
        <w:t>Cierre fiscal y saldo mínimo en Cuenta Maestra para las vigencias 2018, 2019 y 2020, Municipio de Supatá - Cundinamarca -</w:t>
      </w:r>
      <w:r w:rsidRPr="004F36F9">
        <w:rPr>
          <w:rStyle w:val="normaltextrun"/>
          <w:rFonts w:cs="Arial"/>
          <w:i/>
          <w:iCs/>
          <w:sz w:val="18"/>
          <w:szCs w:val="18"/>
        </w:rPr>
        <w:t>Cifras en pesos</w:t>
      </w:r>
      <w:r w:rsidRPr="004F36F9">
        <w:rPr>
          <w:rStyle w:val="normaltextrun"/>
          <w:rFonts w:cs="Arial"/>
          <w:i/>
          <w:iCs/>
          <w:sz w:val="18"/>
          <w:szCs w:val="18"/>
          <w:lang w:val="es-CO" w:eastAsia="es-CO"/>
        </w:rPr>
        <w:t>-</w:t>
      </w:r>
    </w:p>
    <w:tbl>
      <w:tblPr>
        <w:tblW w:w="9635" w:type="dxa"/>
        <w:jc w:val="center"/>
        <w:tblCellMar>
          <w:left w:w="0" w:type="dxa"/>
          <w:right w:w="0" w:type="dxa"/>
        </w:tblCellMar>
        <w:tblLook w:val="04A0" w:firstRow="1" w:lastRow="0" w:firstColumn="1" w:lastColumn="0" w:noHBand="0" w:noVBand="1"/>
      </w:tblPr>
      <w:tblGrid>
        <w:gridCol w:w="2547"/>
        <w:gridCol w:w="1276"/>
        <w:gridCol w:w="1134"/>
        <w:gridCol w:w="1134"/>
        <w:gridCol w:w="1134"/>
        <w:gridCol w:w="1134"/>
        <w:gridCol w:w="1276"/>
      </w:tblGrid>
      <w:tr w:rsidR="00BF5386" w14:paraId="7484F3AD" w14:textId="77777777" w:rsidTr="00CE018C">
        <w:trPr>
          <w:trHeight w:val="56"/>
          <w:jc w:val="center"/>
        </w:trPr>
        <w:tc>
          <w:tcPr>
            <w:tcW w:w="9635" w:type="dxa"/>
            <w:gridSpan w:val="7"/>
            <w:tcBorders>
              <w:top w:val="single" w:sz="4" w:space="0" w:color="auto"/>
              <w:left w:val="single" w:sz="4" w:space="0" w:color="auto"/>
              <w:bottom w:val="single" w:sz="4" w:space="0" w:color="auto"/>
              <w:right w:val="single" w:sz="4" w:space="0" w:color="auto"/>
            </w:tcBorders>
            <w:shd w:val="clear" w:color="auto" w:fill="E1DFF1"/>
            <w:vAlign w:val="center"/>
          </w:tcPr>
          <w:p w14:paraId="787D286E" w14:textId="77777777" w:rsidR="005D6A66" w:rsidRPr="005D6A66" w:rsidRDefault="009058AA" w:rsidP="0044406F">
            <w:pPr>
              <w:spacing w:line="240" w:lineRule="auto"/>
              <w:contextualSpacing/>
              <w:jc w:val="center"/>
              <w:rPr>
                <w:rFonts w:cs="Arial"/>
                <w:b/>
                <w:bCs/>
                <w:color w:val="000000"/>
                <w:sz w:val="18"/>
                <w:szCs w:val="18"/>
              </w:rPr>
            </w:pPr>
            <w:r w:rsidRPr="005D6A66">
              <w:rPr>
                <w:rFonts w:cs="Arial"/>
                <w:b/>
                <w:bCs/>
                <w:color w:val="000000"/>
                <w:sz w:val="18"/>
                <w:szCs w:val="18"/>
              </w:rPr>
              <w:t>2018</w:t>
            </w:r>
          </w:p>
        </w:tc>
      </w:tr>
      <w:tr w:rsidR="00BF5386" w14:paraId="07597D94" w14:textId="77777777" w:rsidTr="00AF1A84">
        <w:trPr>
          <w:trHeight w:val="20"/>
          <w:jc w:val="center"/>
        </w:trPr>
        <w:tc>
          <w:tcPr>
            <w:tcW w:w="2547" w:type="dxa"/>
            <w:vMerge w:val="restart"/>
            <w:tcBorders>
              <w:top w:val="single" w:sz="4" w:space="0" w:color="auto"/>
              <w:left w:val="single" w:sz="4" w:space="0" w:color="auto"/>
              <w:bottom w:val="single" w:sz="4" w:space="0" w:color="auto"/>
              <w:right w:val="single" w:sz="4" w:space="0" w:color="auto"/>
            </w:tcBorders>
            <w:shd w:val="clear" w:color="000000" w:fill="666699"/>
            <w:vAlign w:val="center"/>
            <w:hideMark/>
          </w:tcPr>
          <w:p w14:paraId="2B852D75" w14:textId="77777777" w:rsidR="00717013" w:rsidRPr="004F36F9" w:rsidRDefault="009058AA" w:rsidP="0044406F">
            <w:pPr>
              <w:spacing w:line="240" w:lineRule="auto"/>
              <w:contextualSpacing/>
              <w:jc w:val="center"/>
              <w:rPr>
                <w:rFonts w:cs="Arial"/>
                <w:b/>
                <w:bCs/>
                <w:color w:val="FFFFFF"/>
                <w:sz w:val="18"/>
                <w:szCs w:val="18"/>
              </w:rPr>
            </w:pPr>
            <w:r w:rsidRPr="004F36F9">
              <w:rPr>
                <w:rFonts w:cs="Arial"/>
                <w:b/>
                <w:bCs/>
                <w:color w:val="FFFFFF"/>
                <w:sz w:val="18"/>
                <w:szCs w:val="18"/>
              </w:rPr>
              <w:t>Concepto</w:t>
            </w:r>
          </w:p>
        </w:tc>
        <w:tc>
          <w:tcPr>
            <w:tcW w:w="7088" w:type="dxa"/>
            <w:gridSpan w:val="6"/>
            <w:tcBorders>
              <w:top w:val="single" w:sz="4" w:space="0" w:color="auto"/>
              <w:left w:val="nil"/>
              <w:bottom w:val="single" w:sz="4" w:space="0" w:color="auto"/>
              <w:right w:val="single" w:sz="4" w:space="0" w:color="auto"/>
            </w:tcBorders>
            <w:shd w:val="clear" w:color="000000" w:fill="E5E5FF"/>
            <w:noWrap/>
            <w:vAlign w:val="bottom"/>
            <w:hideMark/>
          </w:tcPr>
          <w:p w14:paraId="2F2DB3DA" w14:textId="77777777" w:rsidR="00717013" w:rsidRPr="005D6A66" w:rsidRDefault="00717013" w:rsidP="0044406F">
            <w:pPr>
              <w:spacing w:line="240" w:lineRule="auto"/>
              <w:contextualSpacing/>
              <w:jc w:val="center"/>
              <w:rPr>
                <w:rFonts w:cs="Arial"/>
                <w:b/>
                <w:bCs/>
                <w:color w:val="000000"/>
                <w:sz w:val="18"/>
                <w:szCs w:val="18"/>
              </w:rPr>
            </w:pPr>
          </w:p>
        </w:tc>
      </w:tr>
      <w:tr w:rsidR="00BF5386" w14:paraId="0624E2D5" w14:textId="77777777" w:rsidTr="00AF1A84">
        <w:trPr>
          <w:trHeight w:val="20"/>
          <w:jc w:val="center"/>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0F333FE8" w14:textId="77777777" w:rsidR="00717013" w:rsidRPr="004F36F9" w:rsidRDefault="00717013" w:rsidP="0044406F">
            <w:pPr>
              <w:spacing w:line="240" w:lineRule="auto"/>
              <w:contextualSpacing/>
              <w:rPr>
                <w:rFonts w:cs="Arial"/>
                <w:b/>
                <w:bCs/>
                <w:color w:val="FFFFFF"/>
                <w:sz w:val="18"/>
                <w:szCs w:val="18"/>
              </w:rPr>
            </w:pPr>
          </w:p>
        </w:tc>
        <w:tc>
          <w:tcPr>
            <w:tcW w:w="3544" w:type="dxa"/>
            <w:gridSpan w:val="3"/>
            <w:tcBorders>
              <w:top w:val="single" w:sz="4" w:space="0" w:color="auto"/>
              <w:left w:val="nil"/>
              <w:bottom w:val="single" w:sz="4" w:space="0" w:color="auto"/>
              <w:right w:val="single" w:sz="4" w:space="0" w:color="auto"/>
            </w:tcBorders>
            <w:shd w:val="clear" w:color="000000" w:fill="CCCCFF"/>
            <w:vAlign w:val="center"/>
            <w:hideMark/>
          </w:tcPr>
          <w:p w14:paraId="3C27500B"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Presupuesto Definitivo</w:t>
            </w:r>
          </w:p>
        </w:tc>
        <w:tc>
          <w:tcPr>
            <w:tcW w:w="3544" w:type="dxa"/>
            <w:gridSpan w:val="3"/>
            <w:tcBorders>
              <w:top w:val="single" w:sz="4" w:space="0" w:color="auto"/>
              <w:left w:val="nil"/>
              <w:bottom w:val="single" w:sz="4" w:space="0" w:color="auto"/>
              <w:right w:val="single" w:sz="4" w:space="0" w:color="auto"/>
            </w:tcBorders>
            <w:shd w:val="clear" w:color="000000" w:fill="CCCCFF"/>
            <w:vAlign w:val="center"/>
            <w:hideMark/>
          </w:tcPr>
          <w:p w14:paraId="4B3688A4"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Recaudo</w:t>
            </w:r>
          </w:p>
        </w:tc>
      </w:tr>
      <w:tr w:rsidR="00BF5386" w14:paraId="160D52AE" w14:textId="77777777" w:rsidTr="00AF1A84">
        <w:trPr>
          <w:trHeight w:val="20"/>
          <w:jc w:val="center"/>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501EC465" w14:textId="77777777" w:rsidR="00717013" w:rsidRPr="004F36F9" w:rsidRDefault="00717013" w:rsidP="0044406F">
            <w:pPr>
              <w:spacing w:line="240" w:lineRule="auto"/>
              <w:contextualSpacing/>
              <w:rPr>
                <w:rFonts w:cs="Arial"/>
                <w:b/>
                <w:bCs/>
                <w:color w:val="FFFFFF"/>
                <w:sz w:val="18"/>
                <w:szCs w:val="18"/>
              </w:rPr>
            </w:pPr>
          </w:p>
        </w:tc>
        <w:tc>
          <w:tcPr>
            <w:tcW w:w="1276" w:type="dxa"/>
            <w:tcBorders>
              <w:top w:val="nil"/>
              <w:left w:val="nil"/>
              <w:bottom w:val="single" w:sz="4" w:space="0" w:color="auto"/>
              <w:right w:val="single" w:sz="4" w:space="0" w:color="auto"/>
            </w:tcBorders>
            <w:shd w:val="clear" w:color="000000" w:fill="666699"/>
            <w:vAlign w:val="center"/>
            <w:hideMark/>
          </w:tcPr>
          <w:p w14:paraId="47612750" w14:textId="77777777" w:rsidR="00717013" w:rsidRPr="004F36F9" w:rsidRDefault="009058AA" w:rsidP="0044406F">
            <w:pPr>
              <w:spacing w:line="240" w:lineRule="auto"/>
              <w:contextualSpacing/>
              <w:jc w:val="center"/>
              <w:rPr>
                <w:rFonts w:cs="Arial"/>
                <w:b/>
                <w:bCs/>
                <w:color w:val="FFFFFF"/>
                <w:sz w:val="18"/>
                <w:szCs w:val="18"/>
              </w:rPr>
            </w:pPr>
            <w:r w:rsidRPr="004F36F9">
              <w:rPr>
                <w:rFonts w:cs="Arial"/>
                <w:b/>
                <w:bCs/>
                <w:color w:val="FFFFFF"/>
                <w:sz w:val="18"/>
                <w:szCs w:val="18"/>
              </w:rPr>
              <w:t>Ejecución presupuestal</w:t>
            </w:r>
          </w:p>
        </w:tc>
        <w:tc>
          <w:tcPr>
            <w:tcW w:w="1134" w:type="dxa"/>
            <w:tcBorders>
              <w:top w:val="nil"/>
              <w:left w:val="nil"/>
              <w:bottom w:val="single" w:sz="4" w:space="0" w:color="auto"/>
              <w:right w:val="single" w:sz="4" w:space="0" w:color="auto"/>
            </w:tcBorders>
            <w:shd w:val="clear" w:color="000000" w:fill="666699"/>
            <w:vAlign w:val="center"/>
            <w:hideMark/>
          </w:tcPr>
          <w:p w14:paraId="752E12FB" w14:textId="77777777" w:rsidR="00717013" w:rsidRPr="004F36F9" w:rsidRDefault="009058AA" w:rsidP="0044406F">
            <w:pPr>
              <w:spacing w:line="240" w:lineRule="auto"/>
              <w:contextualSpacing/>
              <w:jc w:val="center"/>
              <w:rPr>
                <w:rFonts w:cs="Arial"/>
                <w:b/>
                <w:bCs/>
                <w:color w:val="FFFFFF"/>
                <w:sz w:val="18"/>
                <w:szCs w:val="18"/>
              </w:rPr>
            </w:pPr>
            <w:r w:rsidRPr="004F36F9">
              <w:rPr>
                <w:rFonts w:cs="Arial"/>
                <w:b/>
                <w:bCs/>
                <w:color w:val="FFFFFF"/>
                <w:sz w:val="18"/>
                <w:szCs w:val="18"/>
              </w:rPr>
              <w:t>Reporte FUT</w:t>
            </w:r>
          </w:p>
        </w:tc>
        <w:tc>
          <w:tcPr>
            <w:tcW w:w="1134" w:type="dxa"/>
            <w:tcBorders>
              <w:top w:val="nil"/>
              <w:left w:val="nil"/>
              <w:bottom w:val="single" w:sz="4" w:space="0" w:color="auto"/>
              <w:right w:val="single" w:sz="4" w:space="0" w:color="auto"/>
            </w:tcBorders>
            <w:shd w:val="clear" w:color="000000" w:fill="666699"/>
            <w:vAlign w:val="center"/>
            <w:hideMark/>
          </w:tcPr>
          <w:p w14:paraId="039B2F1C" w14:textId="77777777" w:rsidR="00717013" w:rsidRPr="004F36F9" w:rsidRDefault="009058AA" w:rsidP="0044406F">
            <w:pPr>
              <w:spacing w:line="240" w:lineRule="auto"/>
              <w:contextualSpacing/>
              <w:jc w:val="center"/>
              <w:rPr>
                <w:rFonts w:cs="Arial"/>
                <w:b/>
                <w:bCs/>
                <w:color w:val="FFFFFF"/>
                <w:sz w:val="18"/>
                <w:szCs w:val="18"/>
              </w:rPr>
            </w:pPr>
            <w:r w:rsidRPr="004F36F9">
              <w:rPr>
                <w:rFonts w:cs="Arial"/>
                <w:b/>
                <w:bCs/>
                <w:color w:val="FFFFFF"/>
                <w:sz w:val="18"/>
                <w:szCs w:val="18"/>
              </w:rPr>
              <w:t>Diferencia</w:t>
            </w:r>
          </w:p>
        </w:tc>
        <w:tc>
          <w:tcPr>
            <w:tcW w:w="1134" w:type="dxa"/>
            <w:tcBorders>
              <w:top w:val="nil"/>
              <w:left w:val="nil"/>
              <w:bottom w:val="single" w:sz="4" w:space="0" w:color="auto"/>
              <w:right w:val="single" w:sz="4" w:space="0" w:color="auto"/>
            </w:tcBorders>
            <w:shd w:val="clear" w:color="000000" w:fill="666699"/>
            <w:vAlign w:val="center"/>
            <w:hideMark/>
          </w:tcPr>
          <w:p w14:paraId="736AE577" w14:textId="77777777" w:rsidR="00717013" w:rsidRPr="004F36F9" w:rsidRDefault="009058AA" w:rsidP="0044406F">
            <w:pPr>
              <w:spacing w:line="240" w:lineRule="auto"/>
              <w:contextualSpacing/>
              <w:jc w:val="center"/>
              <w:rPr>
                <w:rFonts w:cs="Arial"/>
                <w:b/>
                <w:bCs/>
                <w:color w:val="FFFFFF"/>
                <w:sz w:val="18"/>
                <w:szCs w:val="18"/>
              </w:rPr>
            </w:pPr>
            <w:r w:rsidRPr="004F36F9">
              <w:rPr>
                <w:rFonts w:cs="Arial"/>
                <w:b/>
                <w:bCs/>
                <w:color w:val="FFFFFF"/>
                <w:sz w:val="18"/>
                <w:szCs w:val="18"/>
              </w:rPr>
              <w:t>Ejecución presupuestal</w:t>
            </w:r>
          </w:p>
        </w:tc>
        <w:tc>
          <w:tcPr>
            <w:tcW w:w="1134" w:type="dxa"/>
            <w:tcBorders>
              <w:top w:val="nil"/>
              <w:left w:val="nil"/>
              <w:bottom w:val="single" w:sz="4" w:space="0" w:color="auto"/>
              <w:right w:val="single" w:sz="4" w:space="0" w:color="auto"/>
            </w:tcBorders>
            <w:shd w:val="clear" w:color="000000" w:fill="666699"/>
            <w:vAlign w:val="center"/>
            <w:hideMark/>
          </w:tcPr>
          <w:p w14:paraId="66F1EB15" w14:textId="77777777" w:rsidR="00717013" w:rsidRPr="004F36F9" w:rsidRDefault="009058AA" w:rsidP="0044406F">
            <w:pPr>
              <w:spacing w:line="240" w:lineRule="auto"/>
              <w:contextualSpacing/>
              <w:jc w:val="center"/>
              <w:rPr>
                <w:rFonts w:cs="Arial"/>
                <w:b/>
                <w:bCs/>
                <w:color w:val="FFFFFF"/>
                <w:sz w:val="18"/>
                <w:szCs w:val="18"/>
              </w:rPr>
            </w:pPr>
            <w:r w:rsidRPr="004F36F9">
              <w:rPr>
                <w:rFonts w:cs="Arial"/>
                <w:b/>
                <w:bCs/>
                <w:color w:val="FFFFFF"/>
                <w:sz w:val="18"/>
                <w:szCs w:val="18"/>
              </w:rPr>
              <w:t xml:space="preserve">Reporte FUT </w:t>
            </w:r>
          </w:p>
        </w:tc>
        <w:tc>
          <w:tcPr>
            <w:tcW w:w="1276" w:type="dxa"/>
            <w:tcBorders>
              <w:top w:val="nil"/>
              <w:left w:val="nil"/>
              <w:bottom w:val="single" w:sz="4" w:space="0" w:color="auto"/>
              <w:right w:val="single" w:sz="4" w:space="0" w:color="auto"/>
            </w:tcBorders>
            <w:shd w:val="clear" w:color="000000" w:fill="666699"/>
            <w:vAlign w:val="center"/>
            <w:hideMark/>
          </w:tcPr>
          <w:p w14:paraId="69D47159" w14:textId="77777777" w:rsidR="00717013" w:rsidRPr="004F36F9" w:rsidRDefault="009058AA" w:rsidP="0044406F">
            <w:pPr>
              <w:spacing w:line="240" w:lineRule="auto"/>
              <w:contextualSpacing/>
              <w:jc w:val="center"/>
              <w:rPr>
                <w:rFonts w:cs="Arial"/>
                <w:b/>
                <w:bCs/>
                <w:color w:val="FFFFFF"/>
                <w:sz w:val="18"/>
                <w:szCs w:val="18"/>
              </w:rPr>
            </w:pPr>
            <w:r w:rsidRPr="004F36F9">
              <w:rPr>
                <w:rFonts w:cs="Arial"/>
                <w:b/>
                <w:bCs/>
                <w:color w:val="FFFFFF"/>
                <w:sz w:val="18"/>
                <w:szCs w:val="18"/>
              </w:rPr>
              <w:t xml:space="preserve">Diferencia </w:t>
            </w:r>
          </w:p>
        </w:tc>
      </w:tr>
      <w:tr w:rsidR="00BF5386" w14:paraId="606CFD12" w14:textId="77777777" w:rsidTr="008A3343">
        <w:trPr>
          <w:trHeight w:val="20"/>
          <w:jc w:val="center"/>
        </w:trPr>
        <w:tc>
          <w:tcPr>
            <w:tcW w:w="2547" w:type="dxa"/>
            <w:tcBorders>
              <w:top w:val="nil"/>
              <w:left w:val="single" w:sz="4" w:space="0" w:color="auto"/>
              <w:bottom w:val="single" w:sz="4" w:space="0" w:color="auto"/>
              <w:right w:val="single" w:sz="4" w:space="0" w:color="auto"/>
            </w:tcBorders>
            <w:shd w:val="clear" w:color="000000" w:fill="E5E5FF"/>
            <w:vAlign w:val="center"/>
            <w:hideMark/>
          </w:tcPr>
          <w:p w14:paraId="18298D8B" w14:textId="77777777" w:rsidR="00717013" w:rsidRPr="004F36F9" w:rsidRDefault="009058AA" w:rsidP="0044406F">
            <w:pPr>
              <w:spacing w:line="240" w:lineRule="auto"/>
              <w:contextualSpacing/>
              <w:rPr>
                <w:rFonts w:cs="Arial"/>
                <w:b/>
                <w:bCs/>
                <w:color w:val="000000"/>
                <w:sz w:val="18"/>
                <w:szCs w:val="18"/>
              </w:rPr>
            </w:pPr>
            <w:r w:rsidRPr="004F36F9">
              <w:rPr>
                <w:rFonts w:cs="Arial"/>
                <w:b/>
                <w:bCs/>
                <w:color w:val="000000"/>
                <w:sz w:val="18"/>
                <w:szCs w:val="18"/>
              </w:rPr>
              <w:t>2.1 Superávit fiscal</w:t>
            </w:r>
          </w:p>
        </w:tc>
        <w:tc>
          <w:tcPr>
            <w:tcW w:w="1276" w:type="dxa"/>
            <w:tcBorders>
              <w:top w:val="nil"/>
              <w:left w:val="nil"/>
              <w:bottom w:val="single" w:sz="4" w:space="0" w:color="auto"/>
              <w:right w:val="single" w:sz="4" w:space="0" w:color="auto"/>
            </w:tcBorders>
            <w:shd w:val="clear" w:color="000000" w:fill="E5E5FF"/>
            <w:vAlign w:val="center"/>
            <w:hideMark/>
          </w:tcPr>
          <w:p w14:paraId="0D27C70B"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51.665.275</w:t>
            </w:r>
          </w:p>
        </w:tc>
        <w:tc>
          <w:tcPr>
            <w:tcW w:w="1134" w:type="dxa"/>
            <w:tcBorders>
              <w:top w:val="nil"/>
              <w:left w:val="nil"/>
              <w:bottom w:val="single" w:sz="4" w:space="0" w:color="auto"/>
              <w:right w:val="single" w:sz="4" w:space="0" w:color="auto"/>
            </w:tcBorders>
            <w:shd w:val="clear" w:color="000000" w:fill="E5E5FF"/>
            <w:vAlign w:val="center"/>
            <w:hideMark/>
          </w:tcPr>
          <w:p w14:paraId="4A0BB7A7"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0</w:t>
            </w:r>
          </w:p>
        </w:tc>
        <w:tc>
          <w:tcPr>
            <w:tcW w:w="1134" w:type="dxa"/>
            <w:tcBorders>
              <w:top w:val="nil"/>
              <w:left w:val="nil"/>
              <w:bottom w:val="single" w:sz="4" w:space="0" w:color="auto"/>
              <w:right w:val="single" w:sz="4" w:space="0" w:color="auto"/>
            </w:tcBorders>
            <w:shd w:val="clear" w:color="000000" w:fill="E5E5FF"/>
            <w:vAlign w:val="center"/>
            <w:hideMark/>
          </w:tcPr>
          <w:p w14:paraId="3E916686"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51.665.275</w:t>
            </w:r>
          </w:p>
        </w:tc>
        <w:tc>
          <w:tcPr>
            <w:tcW w:w="1134" w:type="dxa"/>
            <w:tcBorders>
              <w:top w:val="nil"/>
              <w:left w:val="nil"/>
              <w:bottom w:val="single" w:sz="4" w:space="0" w:color="auto"/>
              <w:right w:val="single" w:sz="4" w:space="0" w:color="auto"/>
            </w:tcBorders>
            <w:shd w:val="clear" w:color="000000" w:fill="E5E5FF"/>
            <w:vAlign w:val="center"/>
            <w:hideMark/>
          </w:tcPr>
          <w:p w14:paraId="6B16E8E3"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51.665.275</w:t>
            </w:r>
          </w:p>
        </w:tc>
        <w:tc>
          <w:tcPr>
            <w:tcW w:w="1134" w:type="dxa"/>
            <w:tcBorders>
              <w:top w:val="nil"/>
              <w:left w:val="nil"/>
              <w:bottom w:val="single" w:sz="4" w:space="0" w:color="auto"/>
              <w:right w:val="single" w:sz="4" w:space="0" w:color="auto"/>
            </w:tcBorders>
            <w:shd w:val="clear" w:color="000000" w:fill="E5E5FF"/>
            <w:vAlign w:val="center"/>
            <w:hideMark/>
          </w:tcPr>
          <w:p w14:paraId="68F12DDF"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0</w:t>
            </w:r>
          </w:p>
        </w:tc>
        <w:tc>
          <w:tcPr>
            <w:tcW w:w="1276" w:type="dxa"/>
            <w:tcBorders>
              <w:top w:val="nil"/>
              <w:left w:val="nil"/>
              <w:bottom w:val="single" w:sz="4" w:space="0" w:color="auto"/>
              <w:right w:val="single" w:sz="4" w:space="0" w:color="auto"/>
            </w:tcBorders>
            <w:shd w:val="clear" w:color="000000" w:fill="E5E5FF"/>
            <w:vAlign w:val="center"/>
            <w:hideMark/>
          </w:tcPr>
          <w:p w14:paraId="0779A2F3"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0</w:t>
            </w:r>
          </w:p>
        </w:tc>
      </w:tr>
      <w:tr w:rsidR="00BF5386" w14:paraId="34C09257" w14:textId="77777777" w:rsidTr="008A3343">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50358F9A" w14:textId="77777777" w:rsidR="00717013" w:rsidRPr="004F36F9" w:rsidRDefault="009058AA" w:rsidP="0044406F">
            <w:pPr>
              <w:spacing w:line="240" w:lineRule="auto"/>
              <w:contextualSpacing/>
              <w:rPr>
                <w:rFonts w:cs="Arial"/>
                <w:sz w:val="18"/>
                <w:szCs w:val="18"/>
              </w:rPr>
            </w:pPr>
            <w:r w:rsidRPr="004F36F9">
              <w:rPr>
                <w:rFonts w:cs="Arial"/>
                <w:sz w:val="18"/>
                <w:szCs w:val="18"/>
              </w:rPr>
              <w:t>2.1.2. Libre Inversión</w:t>
            </w:r>
          </w:p>
        </w:tc>
        <w:tc>
          <w:tcPr>
            <w:tcW w:w="1276" w:type="dxa"/>
            <w:tcBorders>
              <w:top w:val="nil"/>
              <w:left w:val="nil"/>
              <w:bottom w:val="single" w:sz="4" w:space="0" w:color="auto"/>
              <w:right w:val="single" w:sz="4" w:space="0" w:color="auto"/>
            </w:tcBorders>
            <w:shd w:val="clear" w:color="auto" w:fill="auto"/>
            <w:vAlign w:val="center"/>
            <w:hideMark/>
          </w:tcPr>
          <w:p w14:paraId="31D2EEA6"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51.665.275</w:t>
            </w:r>
          </w:p>
        </w:tc>
        <w:tc>
          <w:tcPr>
            <w:tcW w:w="1134" w:type="dxa"/>
            <w:tcBorders>
              <w:top w:val="nil"/>
              <w:left w:val="nil"/>
              <w:bottom w:val="single" w:sz="4" w:space="0" w:color="auto"/>
              <w:right w:val="single" w:sz="4" w:space="0" w:color="auto"/>
            </w:tcBorders>
            <w:shd w:val="clear" w:color="auto" w:fill="auto"/>
            <w:vAlign w:val="center"/>
            <w:hideMark/>
          </w:tcPr>
          <w:p w14:paraId="041A18C5"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0</w:t>
            </w:r>
          </w:p>
        </w:tc>
        <w:tc>
          <w:tcPr>
            <w:tcW w:w="1134" w:type="dxa"/>
            <w:tcBorders>
              <w:top w:val="nil"/>
              <w:left w:val="nil"/>
              <w:bottom w:val="single" w:sz="4" w:space="0" w:color="auto"/>
              <w:right w:val="single" w:sz="4" w:space="0" w:color="auto"/>
            </w:tcBorders>
            <w:shd w:val="clear" w:color="000000" w:fill="F8CBAD"/>
            <w:vAlign w:val="center"/>
            <w:hideMark/>
          </w:tcPr>
          <w:p w14:paraId="7834F576"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51.665.275</w:t>
            </w:r>
          </w:p>
        </w:tc>
        <w:tc>
          <w:tcPr>
            <w:tcW w:w="1134" w:type="dxa"/>
            <w:tcBorders>
              <w:top w:val="nil"/>
              <w:left w:val="nil"/>
              <w:bottom w:val="single" w:sz="4" w:space="0" w:color="auto"/>
              <w:right w:val="single" w:sz="4" w:space="0" w:color="auto"/>
            </w:tcBorders>
            <w:shd w:val="clear" w:color="auto" w:fill="auto"/>
            <w:vAlign w:val="center"/>
            <w:hideMark/>
          </w:tcPr>
          <w:p w14:paraId="22B99D0A"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51.665.275</w:t>
            </w:r>
          </w:p>
        </w:tc>
        <w:tc>
          <w:tcPr>
            <w:tcW w:w="1134" w:type="dxa"/>
            <w:tcBorders>
              <w:top w:val="nil"/>
              <w:left w:val="nil"/>
              <w:bottom w:val="single" w:sz="4" w:space="0" w:color="auto"/>
              <w:right w:val="single" w:sz="4" w:space="0" w:color="auto"/>
            </w:tcBorders>
            <w:shd w:val="clear" w:color="auto" w:fill="auto"/>
            <w:vAlign w:val="center"/>
            <w:hideMark/>
          </w:tcPr>
          <w:p w14:paraId="45CA5522"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0</w:t>
            </w:r>
          </w:p>
        </w:tc>
        <w:tc>
          <w:tcPr>
            <w:tcW w:w="1276" w:type="dxa"/>
            <w:tcBorders>
              <w:top w:val="nil"/>
              <w:left w:val="nil"/>
              <w:bottom w:val="single" w:sz="4" w:space="0" w:color="auto"/>
              <w:right w:val="single" w:sz="4" w:space="0" w:color="auto"/>
            </w:tcBorders>
            <w:shd w:val="clear" w:color="auto" w:fill="auto"/>
            <w:vAlign w:val="center"/>
            <w:hideMark/>
          </w:tcPr>
          <w:p w14:paraId="7E30E4A5"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51.665.275</w:t>
            </w:r>
          </w:p>
        </w:tc>
      </w:tr>
      <w:tr w:rsidR="00BF5386" w14:paraId="069B9D0F" w14:textId="77777777" w:rsidTr="008A3343">
        <w:trPr>
          <w:trHeight w:val="20"/>
          <w:jc w:val="center"/>
        </w:trPr>
        <w:tc>
          <w:tcPr>
            <w:tcW w:w="2547" w:type="dxa"/>
            <w:tcBorders>
              <w:top w:val="nil"/>
              <w:left w:val="single" w:sz="4" w:space="0" w:color="auto"/>
              <w:bottom w:val="single" w:sz="4" w:space="0" w:color="auto"/>
              <w:right w:val="single" w:sz="4" w:space="0" w:color="auto"/>
            </w:tcBorders>
            <w:shd w:val="clear" w:color="000000" w:fill="E5E5FF"/>
            <w:vAlign w:val="center"/>
            <w:hideMark/>
          </w:tcPr>
          <w:p w14:paraId="5ABAEBF2" w14:textId="77777777" w:rsidR="00717013" w:rsidRPr="004F36F9" w:rsidRDefault="009058AA" w:rsidP="0044406F">
            <w:pPr>
              <w:spacing w:line="240" w:lineRule="auto"/>
              <w:contextualSpacing/>
              <w:rPr>
                <w:rFonts w:cs="Arial"/>
                <w:b/>
                <w:bCs/>
                <w:color w:val="000000"/>
                <w:sz w:val="18"/>
                <w:szCs w:val="18"/>
              </w:rPr>
            </w:pPr>
            <w:r w:rsidRPr="004F36F9">
              <w:rPr>
                <w:rFonts w:cs="Arial"/>
                <w:b/>
                <w:bCs/>
                <w:color w:val="000000"/>
                <w:sz w:val="18"/>
                <w:szCs w:val="18"/>
              </w:rPr>
              <w:t>2.2 Cancelación de Reservas</w:t>
            </w:r>
          </w:p>
        </w:tc>
        <w:tc>
          <w:tcPr>
            <w:tcW w:w="1276" w:type="dxa"/>
            <w:tcBorders>
              <w:top w:val="nil"/>
              <w:left w:val="nil"/>
              <w:bottom w:val="single" w:sz="4" w:space="0" w:color="auto"/>
              <w:right w:val="single" w:sz="4" w:space="0" w:color="auto"/>
            </w:tcBorders>
            <w:shd w:val="clear" w:color="000000" w:fill="E5E5FF"/>
            <w:vAlign w:val="center"/>
            <w:hideMark/>
          </w:tcPr>
          <w:p w14:paraId="4FFA82AC"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0</w:t>
            </w:r>
          </w:p>
        </w:tc>
        <w:tc>
          <w:tcPr>
            <w:tcW w:w="1134" w:type="dxa"/>
            <w:tcBorders>
              <w:top w:val="nil"/>
              <w:left w:val="nil"/>
              <w:bottom w:val="single" w:sz="4" w:space="0" w:color="auto"/>
              <w:right w:val="single" w:sz="4" w:space="0" w:color="auto"/>
            </w:tcBorders>
            <w:shd w:val="clear" w:color="000000" w:fill="E5E5FF"/>
            <w:vAlign w:val="center"/>
            <w:hideMark/>
          </w:tcPr>
          <w:p w14:paraId="5873DF91"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51.665.275</w:t>
            </w:r>
          </w:p>
        </w:tc>
        <w:tc>
          <w:tcPr>
            <w:tcW w:w="1134" w:type="dxa"/>
            <w:tcBorders>
              <w:top w:val="nil"/>
              <w:left w:val="nil"/>
              <w:bottom w:val="single" w:sz="4" w:space="0" w:color="auto"/>
              <w:right w:val="single" w:sz="4" w:space="0" w:color="auto"/>
            </w:tcBorders>
            <w:shd w:val="clear" w:color="000000" w:fill="E5E5FF"/>
            <w:vAlign w:val="center"/>
            <w:hideMark/>
          </w:tcPr>
          <w:p w14:paraId="7054AAC5"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51.665.275</w:t>
            </w:r>
          </w:p>
        </w:tc>
        <w:tc>
          <w:tcPr>
            <w:tcW w:w="1134" w:type="dxa"/>
            <w:tcBorders>
              <w:top w:val="nil"/>
              <w:left w:val="nil"/>
              <w:bottom w:val="single" w:sz="4" w:space="0" w:color="auto"/>
              <w:right w:val="single" w:sz="4" w:space="0" w:color="auto"/>
            </w:tcBorders>
            <w:shd w:val="clear" w:color="000000" w:fill="E5E5FF"/>
            <w:vAlign w:val="center"/>
            <w:hideMark/>
          </w:tcPr>
          <w:p w14:paraId="7B283363"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0</w:t>
            </w:r>
          </w:p>
        </w:tc>
        <w:tc>
          <w:tcPr>
            <w:tcW w:w="1134" w:type="dxa"/>
            <w:tcBorders>
              <w:top w:val="nil"/>
              <w:left w:val="nil"/>
              <w:bottom w:val="single" w:sz="4" w:space="0" w:color="auto"/>
              <w:right w:val="single" w:sz="4" w:space="0" w:color="auto"/>
            </w:tcBorders>
            <w:shd w:val="clear" w:color="000000" w:fill="E5E5FF"/>
            <w:vAlign w:val="center"/>
            <w:hideMark/>
          </w:tcPr>
          <w:p w14:paraId="5048457D"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51.665.275</w:t>
            </w:r>
          </w:p>
        </w:tc>
        <w:tc>
          <w:tcPr>
            <w:tcW w:w="1276" w:type="dxa"/>
            <w:tcBorders>
              <w:top w:val="nil"/>
              <w:left w:val="nil"/>
              <w:bottom w:val="single" w:sz="4" w:space="0" w:color="auto"/>
              <w:right w:val="single" w:sz="4" w:space="0" w:color="auto"/>
            </w:tcBorders>
            <w:shd w:val="clear" w:color="000000" w:fill="E5E5FF"/>
            <w:vAlign w:val="center"/>
            <w:hideMark/>
          </w:tcPr>
          <w:p w14:paraId="7F9EB53B"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51.665.275</w:t>
            </w:r>
          </w:p>
        </w:tc>
      </w:tr>
      <w:tr w:rsidR="00BF5386" w14:paraId="5FE29ADA" w14:textId="77777777" w:rsidTr="008A3343">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1AE50F69" w14:textId="77777777" w:rsidR="00717013" w:rsidRPr="004F36F9" w:rsidRDefault="009058AA" w:rsidP="0044406F">
            <w:pPr>
              <w:spacing w:line="240" w:lineRule="auto"/>
              <w:contextualSpacing/>
              <w:rPr>
                <w:rFonts w:cs="Arial"/>
                <w:sz w:val="18"/>
                <w:szCs w:val="18"/>
              </w:rPr>
            </w:pPr>
            <w:r w:rsidRPr="004F36F9">
              <w:rPr>
                <w:rFonts w:cs="Arial"/>
                <w:sz w:val="18"/>
                <w:szCs w:val="18"/>
              </w:rPr>
              <w:t>2.2.2. Libre Inversión</w:t>
            </w:r>
          </w:p>
        </w:tc>
        <w:tc>
          <w:tcPr>
            <w:tcW w:w="1276" w:type="dxa"/>
            <w:tcBorders>
              <w:top w:val="nil"/>
              <w:left w:val="nil"/>
              <w:bottom w:val="single" w:sz="4" w:space="0" w:color="auto"/>
              <w:right w:val="single" w:sz="4" w:space="0" w:color="auto"/>
            </w:tcBorders>
            <w:shd w:val="clear" w:color="auto" w:fill="auto"/>
            <w:vAlign w:val="center"/>
            <w:hideMark/>
          </w:tcPr>
          <w:p w14:paraId="608CE325"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17F2DE88"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51.665.275</w:t>
            </w:r>
          </w:p>
        </w:tc>
        <w:tc>
          <w:tcPr>
            <w:tcW w:w="1134" w:type="dxa"/>
            <w:tcBorders>
              <w:top w:val="nil"/>
              <w:left w:val="nil"/>
              <w:bottom w:val="single" w:sz="4" w:space="0" w:color="auto"/>
              <w:right w:val="single" w:sz="4" w:space="0" w:color="auto"/>
            </w:tcBorders>
            <w:shd w:val="clear" w:color="000000" w:fill="F8CBAD"/>
            <w:vAlign w:val="center"/>
            <w:hideMark/>
          </w:tcPr>
          <w:p w14:paraId="5B4FC3F2"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51.665.275</w:t>
            </w:r>
          </w:p>
        </w:tc>
        <w:tc>
          <w:tcPr>
            <w:tcW w:w="1134" w:type="dxa"/>
            <w:tcBorders>
              <w:top w:val="nil"/>
              <w:left w:val="nil"/>
              <w:bottom w:val="single" w:sz="4" w:space="0" w:color="auto"/>
              <w:right w:val="single" w:sz="4" w:space="0" w:color="auto"/>
            </w:tcBorders>
            <w:shd w:val="clear" w:color="auto" w:fill="auto"/>
            <w:vAlign w:val="center"/>
            <w:hideMark/>
          </w:tcPr>
          <w:p w14:paraId="1E1D1221"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5C4D2F17"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51.665.275</w:t>
            </w:r>
          </w:p>
        </w:tc>
        <w:tc>
          <w:tcPr>
            <w:tcW w:w="1276" w:type="dxa"/>
            <w:tcBorders>
              <w:top w:val="nil"/>
              <w:left w:val="nil"/>
              <w:bottom w:val="single" w:sz="4" w:space="0" w:color="auto"/>
              <w:right w:val="single" w:sz="4" w:space="0" w:color="auto"/>
            </w:tcBorders>
            <w:shd w:val="clear" w:color="000000" w:fill="F8CBAD"/>
            <w:vAlign w:val="center"/>
            <w:hideMark/>
          </w:tcPr>
          <w:p w14:paraId="18145A8D"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51.665.275</w:t>
            </w:r>
          </w:p>
        </w:tc>
      </w:tr>
      <w:tr w:rsidR="00BF5386" w14:paraId="66476481" w14:textId="77777777" w:rsidTr="008A3343">
        <w:trPr>
          <w:trHeight w:val="20"/>
          <w:jc w:val="center"/>
        </w:trPr>
        <w:tc>
          <w:tcPr>
            <w:tcW w:w="2547" w:type="dxa"/>
            <w:tcBorders>
              <w:top w:val="nil"/>
              <w:left w:val="single" w:sz="4" w:space="0" w:color="auto"/>
              <w:bottom w:val="single" w:sz="4" w:space="0" w:color="auto"/>
              <w:right w:val="single" w:sz="4" w:space="0" w:color="auto"/>
            </w:tcBorders>
            <w:shd w:val="clear" w:color="000000" w:fill="E5E5FF"/>
            <w:vAlign w:val="center"/>
            <w:hideMark/>
          </w:tcPr>
          <w:p w14:paraId="135B8FEA" w14:textId="77777777" w:rsidR="00717013" w:rsidRPr="004F36F9" w:rsidRDefault="009058AA" w:rsidP="0044406F">
            <w:pPr>
              <w:spacing w:line="240" w:lineRule="auto"/>
              <w:contextualSpacing/>
              <w:rPr>
                <w:rFonts w:cs="Arial"/>
                <w:b/>
                <w:bCs/>
                <w:color w:val="000000"/>
                <w:sz w:val="18"/>
                <w:szCs w:val="18"/>
              </w:rPr>
            </w:pPr>
            <w:r w:rsidRPr="004F36F9">
              <w:rPr>
                <w:rFonts w:cs="Arial"/>
                <w:b/>
                <w:bCs/>
                <w:color w:val="000000"/>
                <w:sz w:val="18"/>
                <w:szCs w:val="18"/>
              </w:rPr>
              <w:t>2.3 Rendimiento Financieros</w:t>
            </w:r>
          </w:p>
        </w:tc>
        <w:tc>
          <w:tcPr>
            <w:tcW w:w="1276" w:type="dxa"/>
            <w:tcBorders>
              <w:top w:val="nil"/>
              <w:left w:val="nil"/>
              <w:bottom w:val="single" w:sz="4" w:space="0" w:color="auto"/>
              <w:right w:val="single" w:sz="4" w:space="0" w:color="auto"/>
            </w:tcBorders>
            <w:shd w:val="clear" w:color="000000" w:fill="E5E5FF"/>
            <w:vAlign w:val="center"/>
            <w:hideMark/>
          </w:tcPr>
          <w:p w14:paraId="3AACBB01"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0</w:t>
            </w:r>
          </w:p>
        </w:tc>
        <w:tc>
          <w:tcPr>
            <w:tcW w:w="1134" w:type="dxa"/>
            <w:tcBorders>
              <w:top w:val="nil"/>
              <w:left w:val="nil"/>
              <w:bottom w:val="single" w:sz="4" w:space="0" w:color="auto"/>
              <w:right w:val="single" w:sz="4" w:space="0" w:color="auto"/>
            </w:tcBorders>
            <w:shd w:val="clear" w:color="000000" w:fill="E5E5FF"/>
            <w:vAlign w:val="center"/>
            <w:hideMark/>
          </w:tcPr>
          <w:p w14:paraId="0F8EFBA5"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0</w:t>
            </w:r>
          </w:p>
        </w:tc>
        <w:tc>
          <w:tcPr>
            <w:tcW w:w="1134" w:type="dxa"/>
            <w:tcBorders>
              <w:top w:val="nil"/>
              <w:left w:val="nil"/>
              <w:bottom w:val="single" w:sz="4" w:space="0" w:color="auto"/>
              <w:right w:val="single" w:sz="4" w:space="0" w:color="auto"/>
            </w:tcBorders>
            <w:shd w:val="clear" w:color="000000" w:fill="E5E5FF"/>
            <w:vAlign w:val="center"/>
            <w:hideMark/>
          </w:tcPr>
          <w:p w14:paraId="7B589A17"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0</w:t>
            </w:r>
          </w:p>
        </w:tc>
        <w:tc>
          <w:tcPr>
            <w:tcW w:w="1134" w:type="dxa"/>
            <w:tcBorders>
              <w:top w:val="nil"/>
              <w:left w:val="nil"/>
              <w:bottom w:val="single" w:sz="4" w:space="0" w:color="auto"/>
              <w:right w:val="single" w:sz="4" w:space="0" w:color="auto"/>
            </w:tcBorders>
            <w:shd w:val="clear" w:color="000000" w:fill="E5E5FF"/>
            <w:hideMark/>
          </w:tcPr>
          <w:p w14:paraId="111C6A8E"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14.403.873</w:t>
            </w:r>
          </w:p>
        </w:tc>
        <w:tc>
          <w:tcPr>
            <w:tcW w:w="1134" w:type="dxa"/>
            <w:tcBorders>
              <w:top w:val="nil"/>
              <w:left w:val="nil"/>
              <w:bottom w:val="single" w:sz="4" w:space="0" w:color="auto"/>
              <w:right w:val="single" w:sz="4" w:space="0" w:color="auto"/>
            </w:tcBorders>
            <w:shd w:val="clear" w:color="000000" w:fill="E5E5FF"/>
            <w:hideMark/>
          </w:tcPr>
          <w:p w14:paraId="0A30895B"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0</w:t>
            </w:r>
          </w:p>
        </w:tc>
        <w:tc>
          <w:tcPr>
            <w:tcW w:w="1276" w:type="dxa"/>
            <w:tcBorders>
              <w:top w:val="nil"/>
              <w:left w:val="nil"/>
              <w:bottom w:val="single" w:sz="4" w:space="0" w:color="auto"/>
              <w:right w:val="single" w:sz="4" w:space="0" w:color="auto"/>
            </w:tcBorders>
            <w:shd w:val="clear" w:color="000000" w:fill="E5E5FF"/>
            <w:vAlign w:val="center"/>
            <w:hideMark/>
          </w:tcPr>
          <w:p w14:paraId="03120B47"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14.403.873</w:t>
            </w:r>
          </w:p>
        </w:tc>
      </w:tr>
      <w:tr w:rsidR="00BF5386" w14:paraId="79843AD2" w14:textId="77777777" w:rsidTr="008A3343">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5BE78E2B" w14:textId="77777777" w:rsidR="00717013" w:rsidRPr="004F36F9" w:rsidRDefault="009058AA" w:rsidP="0044406F">
            <w:pPr>
              <w:spacing w:line="240" w:lineRule="auto"/>
              <w:contextualSpacing/>
              <w:rPr>
                <w:rFonts w:cs="Arial"/>
                <w:sz w:val="18"/>
                <w:szCs w:val="18"/>
              </w:rPr>
            </w:pPr>
            <w:r w:rsidRPr="004F36F9">
              <w:rPr>
                <w:rFonts w:cs="Arial"/>
                <w:sz w:val="18"/>
                <w:szCs w:val="18"/>
              </w:rPr>
              <w:t xml:space="preserve">2.3.1. Libre Destinación </w:t>
            </w:r>
          </w:p>
        </w:tc>
        <w:tc>
          <w:tcPr>
            <w:tcW w:w="1276" w:type="dxa"/>
            <w:tcBorders>
              <w:top w:val="nil"/>
              <w:left w:val="nil"/>
              <w:bottom w:val="single" w:sz="4" w:space="0" w:color="auto"/>
              <w:right w:val="single" w:sz="4" w:space="0" w:color="auto"/>
            </w:tcBorders>
            <w:shd w:val="clear" w:color="auto" w:fill="auto"/>
            <w:vAlign w:val="center"/>
            <w:hideMark/>
          </w:tcPr>
          <w:p w14:paraId="5D45E847"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5DECD1C5"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61385492"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4911555B"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14.403.873</w:t>
            </w:r>
          </w:p>
        </w:tc>
        <w:tc>
          <w:tcPr>
            <w:tcW w:w="1134" w:type="dxa"/>
            <w:tcBorders>
              <w:top w:val="nil"/>
              <w:left w:val="nil"/>
              <w:bottom w:val="single" w:sz="4" w:space="0" w:color="auto"/>
              <w:right w:val="single" w:sz="4" w:space="0" w:color="auto"/>
            </w:tcBorders>
            <w:shd w:val="clear" w:color="auto" w:fill="auto"/>
            <w:vAlign w:val="center"/>
            <w:hideMark/>
          </w:tcPr>
          <w:p w14:paraId="3904689D"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0</w:t>
            </w:r>
          </w:p>
        </w:tc>
        <w:tc>
          <w:tcPr>
            <w:tcW w:w="1276" w:type="dxa"/>
            <w:tcBorders>
              <w:top w:val="nil"/>
              <w:left w:val="nil"/>
              <w:bottom w:val="single" w:sz="4" w:space="0" w:color="auto"/>
              <w:right w:val="single" w:sz="4" w:space="0" w:color="auto"/>
            </w:tcBorders>
            <w:shd w:val="clear" w:color="000000" w:fill="F8CBAD"/>
            <w:vAlign w:val="center"/>
            <w:hideMark/>
          </w:tcPr>
          <w:p w14:paraId="792E1FBB"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14.403.873</w:t>
            </w:r>
          </w:p>
        </w:tc>
      </w:tr>
      <w:tr w:rsidR="00BF5386" w14:paraId="6244CF50" w14:textId="77777777" w:rsidTr="00CE018C">
        <w:trPr>
          <w:trHeight w:val="163"/>
          <w:jc w:val="center"/>
        </w:trPr>
        <w:tc>
          <w:tcPr>
            <w:tcW w:w="9635" w:type="dxa"/>
            <w:gridSpan w:val="7"/>
            <w:tcBorders>
              <w:top w:val="single" w:sz="4" w:space="0" w:color="auto"/>
              <w:left w:val="single" w:sz="4" w:space="0" w:color="auto"/>
              <w:bottom w:val="single" w:sz="4" w:space="0" w:color="auto"/>
              <w:right w:val="single" w:sz="4" w:space="0" w:color="auto"/>
            </w:tcBorders>
            <w:shd w:val="clear" w:color="000000" w:fill="E5E5FF"/>
            <w:noWrap/>
            <w:vAlign w:val="bottom"/>
            <w:hideMark/>
          </w:tcPr>
          <w:p w14:paraId="60D18E16" w14:textId="77777777" w:rsidR="00717013" w:rsidRPr="005D6A66" w:rsidRDefault="009058AA" w:rsidP="0044406F">
            <w:pPr>
              <w:spacing w:line="240" w:lineRule="auto"/>
              <w:contextualSpacing/>
              <w:jc w:val="center"/>
              <w:rPr>
                <w:rFonts w:cs="Arial"/>
                <w:b/>
                <w:bCs/>
                <w:color w:val="000000"/>
                <w:sz w:val="18"/>
                <w:szCs w:val="18"/>
              </w:rPr>
            </w:pPr>
            <w:r w:rsidRPr="005D6A66">
              <w:rPr>
                <w:rFonts w:cs="Arial"/>
                <w:b/>
                <w:bCs/>
                <w:color w:val="000000"/>
                <w:sz w:val="18"/>
                <w:szCs w:val="18"/>
              </w:rPr>
              <w:t>2019</w:t>
            </w:r>
          </w:p>
        </w:tc>
      </w:tr>
      <w:tr w:rsidR="00BF5386" w14:paraId="189038E0" w14:textId="77777777" w:rsidTr="00AF1A84">
        <w:trPr>
          <w:trHeight w:val="20"/>
          <w:jc w:val="center"/>
        </w:trPr>
        <w:tc>
          <w:tcPr>
            <w:tcW w:w="2547" w:type="dxa"/>
            <w:vMerge w:val="restart"/>
            <w:tcBorders>
              <w:top w:val="nil"/>
              <w:left w:val="single" w:sz="4" w:space="0" w:color="auto"/>
              <w:right w:val="single" w:sz="4" w:space="0" w:color="auto"/>
            </w:tcBorders>
            <w:shd w:val="clear" w:color="000000" w:fill="666699"/>
            <w:vAlign w:val="center"/>
            <w:hideMark/>
          </w:tcPr>
          <w:p w14:paraId="04D20A6E" w14:textId="77777777" w:rsidR="00717013" w:rsidRPr="004F36F9" w:rsidRDefault="009058AA" w:rsidP="0044406F">
            <w:pPr>
              <w:spacing w:line="240" w:lineRule="auto"/>
              <w:contextualSpacing/>
              <w:rPr>
                <w:rFonts w:cs="Arial"/>
                <w:b/>
                <w:bCs/>
                <w:color w:val="FFFFFF"/>
                <w:sz w:val="18"/>
                <w:szCs w:val="18"/>
              </w:rPr>
            </w:pPr>
            <w:r w:rsidRPr="004F36F9">
              <w:rPr>
                <w:rFonts w:cs="Arial"/>
                <w:b/>
                <w:bCs/>
                <w:color w:val="FFFFFF"/>
                <w:sz w:val="18"/>
                <w:szCs w:val="18"/>
              </w:rPr>
              <w:t> </w:t>
            </w:r>
          </w:p>
          <w:p w14:paraId="08E6D3B0" w14:textId="77777777" w:rsidR="00717013" w:rsidRPr="004F36F9" w:rsidRDefault="009058AA" w:rsidP="0044406F">
            <w:pPr>
              <w:spacing w:line="240" w:lineRule="auto"/>
              <w:contextualSpacing/>
              <w:jc w:val="center"/>
              <w:rPr>
                <w:rFonts w:cs="Arial"/>
                <w:b/>
                <w:bCs/>
                <w:color w:val="FFFFFF"/>
                <w:sz w:val="18"/>
                <w:szCs w:val="18"/>
              </w:rPr>
            </w:pPr>
            <w:r w:rsidRPr="004F36F9">
              <w:rPr>
                <w:rFonts w:cs="Arial"/>
                <w:b/>
                <w:bCs/>
                <w:color w:val="FFFFFF"/>
                <w:sz w:val="18"/>
                <w:szCs w:val="18"/>
              </w:rPr>
              <w:t>Concepto</w:t>
            </w:r>
          </w:p>
        </w:tc>
        <w:tc>
          <w:tcPr>
            <w:tcW w:w="3544" w:type="dxa"/>
            <w:gridSpan w:val="3"/>
            <w:tcBorders>
              <w:top w:val="single" w:sz="4" w:space="0" w:color="auto"/>
              <w:left w:val="nil"/>
              <w:bottom w:val="single" w:sz="4" w:space="0" w:color="auto"/>
              <w:right w:val="single" w:sz="4" w:space="0" w:color="auto"/>
            </w:tcBorders>
            <w:shd w:val="clear" w:color="000000" w:fill="CCCCFF"/>
            <w:vAlign w:val="center"/>
            <w:hideMark/>
          </w:tcPr>
          <w:p w14:paraId="1A53C37B"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Presupuesto Definitivo</w:t>
            </w:r>
          </w:p>
        </w:tc>
        <w:tc>
          <w:tcPr>
            <w:tcW w:w="3544" w:type="dxa"/>
            <w:gridSpan w:val="3"/>
            <w:tcBorders>
              <w:top w:val="single" w:sz="4" w:space="0" w:color="auto"/>
              <w:left w:val="nil"/>
              <w:bottom w:val="single" w:sz="4" w:space="0" w:color="auto"/>
              <w:right w:val="single" w:sz="4" w:space="0" w:color="auto"/>
            </w:tcBorders>
            <w:shd w:val="clear" w:color="000000" w:fill="CCCCFF"/>
            <w:vAlign w:val="center"/>
            <w:hideMark/>
          </w:tcPr>
          <w:p w14:paraId="1A7F1689"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Recaudo</w:t>
            </w:r>
          </w:p>
        </w:tc>
      </w:tr>
      <w:tr w:rsidR="00BF5386" w14:paraId="1F228710" w14:textId="77777777" w:rsidTr="00AF1A84">
        <w:trPr>
          <w:trHeight w:val="20"/>
          <w:jc w:val="center"/>
        </w:trPr>
        <w:tc>
          <w:tcPr>
            <w:tcW w:w="2547" w:type="dxa"/>
            <w:vMerge/>
            <w:tcBorders>
              <w:left w:val="single" w:sz="4" w:space="0" w:color="auto"/>
              <w:bottom w:val="single" w:sz="4" w:space="0" w:color="auto"/>
              <w:right w:val="single" w:sz="4" w:space="0" w:color="auto"/>
            </w:tcBorders>
            <w:shd w:val="clear" w:color="000000" w:fill="666699"/>
            <w:vAlign w:val="center"/>
            <w:hideMark/>
          </w:tcPr>
          <w:p w14:paraId="6FE29834" w14:textId="77777777" w:rsidR="00717013" w:rsidRPr="004F36F9" w:rsidRDefault="00717013" w:rsidP="0044406F">
            <w:pPr>
              <w:spacing w:line="240" w:lineRule="auto"/>
              <w:contextualSpacing/>
              <w:rPr>
                <w:rFonts w:cs="Arial"/>
                <w:b/>
                <w:bCs/>
                <w:color w:val="FFFFFF"/>
                <w:sz w:val="18"/>
                <w:szCs w:val="18"/>
              </w:rPr>
            </w:pPr>
          </w:p>
        </w:tc>
        <w:tc>
          <w:tcPr>
            <w:tcW w:w="1276" w:type="dxa"/>
            <w:tcBorders>
              <w:top w:val="nil"/>
              <w:left w:val="nil"/>
              <w:bottom w:val="single" w:sz="4" w:space="0" w:color="auto"/>
              <w:right w:val="single" w:sz="4" w:space="0" w:color="auto"/>
            </w:tcBorders>
            <w:shd w:val="clear" w:color="000000" w:fill="666699"/>
            <w:vAlign w:val="center"/>
            <w:hideMark/>
          </w:tcPr>
          <w:p w14:paraId="62F5F0E2" w14:textId="77777777" w:rsidR="00717013" w:rsidRPr="004F36F9" w:rsidRDefault="009058AA" w:rsidP="0044406F">
            <w:pPr>
              <w:spacing w:line="240" w:lineRule="auto"/>
              <w:contextualSpacing/>
              <w:jc w:val="center"/>
              <w:rPr>
                <w:rFonts w:cs="Arial"/>
                <w:b/>
                <w:bCs/>
                <w:color w:val="FFFFFF"/>
                <w:sz w:val="18"/>
                <w:szCs w:val="18"/>
              </w:rPr>
            </w:pPr>
            <w:r w:rsidRPr="004F36F9">
              <w:rPr>
                <w:rFonts w:cs="Arial"/>
                <w:b/>
                <w:bCs/>
                <w:color w:val="FFFFFF"/>
                <w:sz w:val="18"/>
                <w:szCs w:val="18"/>
              </w:rPr>
              <w:t>Ejecución presupuestal</w:t>
            </w:r>
          </w:p>
        </w:tc>
        <w:tc>
          <w:tcPr>
            <w:tcW w:w="1134" w:type="dxa"/>
            <w:tcBorders>
              <w:top w:val="nil"/>
              <w:left w:val="nil"/>
              <w:bottom w:val="single" w:sz="4" w:space="0" w:color="auto"/>
              <w:right w:val="single" w:sz="4" w:space="0" w:color="auto"/>
            </w:tcBorders>
            <w:shd w:val="clear" w:color="000000" w:fill="666699"/>
            <w:vAlign w:val="center"/>
            <w:hideMark/>
          </w:tcPr>
          <w:p w14:paraId="102700D2" w14:textId="77777777" w:rsidR="00717013" w:rsidRPr="004F36F9" w:rsidRDefault="009058AA" w:rsidP="0044406F">
            <w:pPr>
              <w:spacing w:line="240" w:lineRule="auto"/>
              <w:contextualSpacing/>
              <w:jc w:val="center"/>
              <w:rPr>
                <w:rFonts w:cs="Arial"/>
                <w:b/>
                <w:bCs/>
                <w:color w:val="FFFFFF"/>
                <w:sz w:val="18"/>
                <w:szCs w:val="18"/>
              </w:rPr>
            </w:pPr>
            <w:r w:rsidRPr="004F36F9">
              <w:rPr>
                <w:rFonts w:cs="Arial"/>
                <w:b/>
                <w:bCs/>
                <w:color w:val="FFFFFF"/>
                <w:sz w:val="18"/>
                <w:szCs w:val="18"/>
              </w:rPr>
              <w:t>Reporte FUT</w:t>
            </w:r>
          </w:p>
        </w:tc>
        <w:tc>
          <w:tcPr>
            <w:tcW w:w="1134" w:type="dxa"/>
            <w:tcBorders>
              <w:top w:val="nil"/>
              <w:left w:val="nil"/>
              <w:bottom w:val="single" w:sz="4" w:space="0" w:color="auto"/>
              <w:right w:val="single" w:sz="4" w:space="0" w:color="auto"/>
            </w:tcBorders>
            <w:shd w:val="clear" w:color="000000" w:fill="666699"/>
            <w:vAlign w:val="center"/>
            <w:hideMark/>
          </w:tcPr>
          <w:p w14:paraId="43572F49" w14:textId="77777777" w:rsidR="00717013" w:rsidRPr="004F36F9" w:rsidRDefault="009058AA" w:rsidP="0044406F">
            <w:pPr>
              <w:spacing w:line="240" w:lineRule="auto"/>
              <w:contextualSpacing/>
              <w:jc w:val="center"/>
              <w:rPr>
                <w:rFonts w:cs="Arial"/>
                <w:b/>
                <w:bCs/>
                <w:color w:val="FFFFFF"/>
                <w:sz w:val="18"/>
                <w:szCs w:val="18"/>
              </w:rPr>
            </w:pPr>
            <w:r w:rsidRPr="004F36F9">
              <w:rPr>
                <w:rFonts w:cs="Arial"/>
                <w:b/>
                <w:bCs/>
                <w:color w:val="FFFFFF"/>
                <w:sz w:val="18"/>
                <w:szCs w:val="18"/>
              </w:rPr>
              <w:t>Diferencia</w:t>
            </w:r>
          </w:p>
        </w:tc>
        <w:tc>
          <w:tcPr>
            <w:tcW w:w="1134" w:type="dxa"/>
            <w:tcBorders>
              <w:top w:val="nil"/>
              <w:left w:val="nil"/>
              <w:bottom w:val="single" w:sz="4" w:space="0" w:color="auto"/>
              <w:right w:val="single" w:sz="4" w:space="0" w:color="auto"/>
            </w:tcBorders>
            <w:shd w:val="clear" w:color="000000" w:fill="666699"/>
            <w:vAlign w:val="center"/>
            <w:hideMark/>
          </w:tcPr>
          <w:p w14:paraId="02BDE9CD" w14:textId="77777777" w:rsidR="00717013" w:rsidRPr="004F36F9" w:rsidRDefault="009058AA" w:rsidP="0044406F">
            <w:pPr>
              <w:spacing w:line="240" w:lineRule="auto"/>
              <w:contextualSpacing/>
              <w:jc w:val="center"/>
              <w:rPr>
                <w:rFonts w:cs="Arial"/>
                <w:b/>
                <w:bCs/>
                <w:color w:val="FFFFFF"/>
                <w:sz w:val="18"/>
                <w:szCs w:val="18"/>
              </w:rPr>
            </w:pPr>
            <w:r w:rsidRPr="004F36F9">
              <w:rPr>
                <w:rFonts w:cs="Arial"/>
                <w:b/>
                <w:bCs/>
                <w:color w:val="FFFFFF"/>
                <w:sz w:val="18"/>
                <w:szCs w:val="18"/>
              </w:rPr>
              <w:t>Ejecución presupuestal</w:t>
            </w:r>
          </w:p>
        </w:tc>
        <w:tc>
          <w:tcPr>
            <w:tcW w:w="1134" w:type="dxa"/>
            <w:tcBorders>
              <w:top w:val="nil"/>
              <w:left w:val="nil"/>
              <w:bottom w:val="single" w:sz="4" w:space="0" w:color="auto"/>
              <w:right w:val="single" w:sz="4" w:space="0" w:color="auto"/>
            </w:tcBorders>
            <w:shd w:val="clear" w:color="000000" w:fill="666699"/>
            <w:vAlign w:val="center"/>
            <w:hideMark/>
          </w:tcPr>
          <w:p w14:paraId="4ABF0EA0" w14:textId="77777777" w:rsidR="00717013" w:rsidRPr="004F36F9" w:rsidRDefault="009058AA" w:rsidP="0044406F">
            <w:pPr>
              <w:spacing w:line="240" w:lineRule="auto"/>
              <w:contextualSpacing/>
              <w:jc w:val="center"/>
              <w:rPr>
                <w:rFonts w:cs="Arial"/>
                <w:b/>
                <w:bCs/>
                <w:color w:val="FFFFFF"/>
                <w:sz w:val="18"/>
                <w:szCs w:val="18"/>
              </w:rPr>
            </w:pPr>
            <w:r w:rsidRPr="004F36F9">
              <w:rPr>
                <w:rFonts w:cs="Arial"/>
                <w:b/>
                <w:bCs/>
                <w:color w:val="FFFFFF"/>
                <w:sz w:val="18"/>
                <w:szCs w:val="18"/>
              </w:rPr>
              <w:t xml:space="preserve">Reporte FUT </w:t>
            </w:r>
          </w:p>
        </w:tc>
        <w:tc>
          <w:tcPr>
            <w:tcW w:w="1276" w:type="dxa"/>
            <w:tcBorders>
              <w:top w:val="nil"/>
              <w:left w:val="nil"/>
              <w:bottom w:val="single" w:sz="4" w:space="0" w:color="auto"/>
              <w:right w:val="single" w:sz="4" w:space="0" w:color="auto"/>
            </w:tcBorders>
            <w:shd w:val="clear" w:color="000000" w:fill="666699"/>
            <w:vAlign w:val="center"/>
            <w:hideMark/>
          </w:tcPr>
          <w:p w14:paraId="1EA0EFF7" w14:textId="77777777" w:rsidR="00717013" w:rsidRPr="004F36F9" w:rsidRDefault="009058AA" w:rsidP="0044406F">
            <w:pPr>
              <w:spacing w:line="240" w:lineRule="auto"/>
              <w:contextualSpacing/>
              <w:jc w:val="center"/>
              <w:rPr>
                <w:rFonts w:cs="Arial"/>
                <w:b/>
                <w:bCs/>
                <w:color w:val="FFFFFF"/>
                <w:sz w:val="18"/>
                <w:szCs w:val="18"/>
              </w:rPr>
            </w:pPr>
            <w:r w:rsidRPr="004F36F9">
              <w:rPr>
                <w:rFonts w:cs="Arial"/>
                <w:b/>
                <w:bCs/>
                <w:color w:val="FFFFFF"/>
                <w:sz w:val="18"/>
                <w:szCs w:val="18"/>
              </w:rPr>
              <w:t xml:space="preserve">Diferencia </w:t>
            </w:r>
          </w:p>
        </w:tc>
      </w:tr>
      <w:tr w:rsidR="00BF5386" w14:paraId="1F8FB440" w14:textId="77777777" w:rsidTr="00AF1A84">
        <w:trPr>
          <w:trHeight w:val="20"/>
          <w:jc w:val="center"/>
        </w:trPr>
        <w:tc>
          <w:tcPr>
            <w:tcW w:w="2547" w:type="dxa"/>
            <w:tcBorders>
              <w:top w:val="nil"/>
              <w:left w:val="single" w:sz="4" w:space="0" w:color="auto"/>
              <w:bottom w:val="single" w:sz="4" w:space="0" w:color="auto"/>
              <w:right w:val="single" w:sz="4" w:space="0" w:color="auto"/>
            </w:tcBorders>
            <w:shd w:val="clear" w:color="000000" w:fill="E5E5FF"/>
            <w:vAlign w:val="center"/>
            <w:hideMark/>
          </w:tcPr>
          <w:p w14:paraId="0AA42A5C" w14:textId="77777777" w:rsidR="00717013" w:rsidRPr="004F36F9" w:rsidRDefault="009058AA" w:rsidP="0044406F">
            <w:pPr>
              <w:spacing w:line="240" w:lineRule="auto"/>
              <w:contextualSpacing/>
              <w:rPr>
                <w:rFonts w:cs="Arial"/>
                <w:b/>
                <w:bCs/>
                <w:color w:val="000000"/>
                <w:sz w:val="18"/>
                <w:szCs w:val="18"/>
              </w:rPr>
            </w:pPr>
            <w:r w:rsidRPr="004F36F9">
              <w:rPr>
                <w:rFonts w:cs="Arial"/>
                <w:b/>
                <w:bCs/>
                <w:color w:val="000000"/>
                <w:sz w:val="18"/>
                <w:szCs w:val="18"/>
              </w:rPr>
              <w:t>2.1 Superávit fiscal</w:t>
            </w:r>
          </w:p>
        </w:tc>
        <w:tc>
          <w:tcPr>
            <w:tcW w:w="1276" w:type="dxa"/>
            <w:tcBorders>
              <w:top w:val="nil"/>
              <w:left w:val="nil"/>
              <w:bottom w:val="single" w:sz="4" w:space="0" w:color="auto"/>
              <w:right w:val="single" w:sz="4" w:space="0" w:color="auto"/>
            </w:tcBorders>
            <w:shd w:val="clear" w:color="000000" w:fill="E5E5FF"/>
            <w:vAlign w:val="center"/>
            <w:hideMark/>
          </w:tcPr>
          <w:p w14:paraId="56F9D214"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33.054.415</w:t>
            </w:r>
          </w:p>
        </w:tc>
        <w:tc>
          <w:tcPr>
            <w:tcW w:w="1134" w:type="dxa"/>
            <w:tcBorders>
              <w:top w:val="nil"/>
              <w:left w:val="nil"/>
              <w:bottom w:val="single" w:sz="4" w:space="0" w:color="auto"/>
              <w:right w:val="single" w:sz="4" w:space="0" w:color="auto"/>
            </w:tcBorders>
            <w:shd w:val="clear" w:color="000000" w:fill="E5E5FF"/>
            <w:vAlign w:val="center"/>
            <w:hideMark/>
          </w:tcPr>
          <w:p w14:paraId="48FD2E1E"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0</w:t>
            </w:r>
          </w:p>
        </w:tc>
        <w:tc>
          <w:tcPr>
            <w:tcW w:w="1134" w:type="dxa"/>
            <w:tcBorders>
              <w:top w:val="nil"/>
              <w:left w:val="nil"/>
              <w:bottom w:val="single" w:sz="4" w:space="0" w:color="auto"/>
              <w:right w:val="single" w:sz="4" w:space="0" w:color="auto"/>
            </w:tcBorders>
            <w:shd w:val="clear" w:color="000000" w:fill="E5E5FF"/>
            <w:vAlign w:val="center"/>
            <w:hideMark/>
          </w:tcPr>
          <w:p w14:paraId="33DF2178"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33.054.415</w:t>
            </w:r>
          </w:p>
        </w:tc>
        <w:tc>
          <w:tcPr>
            <w:tcW w:w="1134" w:type="dxa"/>
            <w:tcBorders>
              <w:top w:val="nil"/>
              <w:left w:val="nil"/>
              <w:bottom w:val="single" w:sz="4" w:space="0" w:color="auto"/>
              <w:right w:val="single" w:sz="4" w:space="0" w:color="auto"/>
            </w:tcBorders>
            <w:shd w:val="clear" w:color="000000" w:fill="E5E5FF"/>
            <w:vAlign w:val="center"/>
            <w:hideMark/>
          </w:tcPr>
          <w:p w14:paraId="1213DA01"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33.054.415</w:t>
            </w:r>
          </w:p>
        </w:tc>
        <w:tc>
          <w:tcPr>
            <w:tcW w:w="1134" w:type="dxa"/>
            <w:tcBorders>
              <w:top w:val="nil"/>
              <w:left w:val="nil"/>
              <w:bottom w:val="single" w:sz="4" w:space="0" w:color="auto"/>
              <w:right w:val="single" w:sz="4" w:space="0" w:color="auto"/>
            </w:tcBorders>
            <w:shd w:val="clear" w:color="000000" w:fill="E5E5FF"/>
            <w:vAlign w:val="center"/>
            <w:hideMark/>
          </w:tcPr>
          <w:p w14:paraId="1E9F10F0"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0</w:t>
            </w:r>
          </w:p>
        </w:tc>
        <w:tc>
          <w:tcPr>
            <w:tcW w:w="1276" w:type="dxa"/>
            <w:tcBorders>
              <w:top w:val="nil"/>
              <w:left w:val="nil"/>
              <w:bottom w:val="single" w:sz="4" w:space="0" w:color="auto"/>
              <w:right w:val="single" w:sz="4" w:space="0" w:color="auto"/>
            </w:tcBorders>
            <w:shd w:val="clear" w:color="000000" w:fill="E5E5FF"/>
            <w:vAlign w:val="center"/>
            <w:hideMark/>
          </w:tcPr>
          <w:p w14:paraId="57597FFB"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33.054.415</w:t>
            </w:r>
          </w:p>
        </w:tc>
      </w:tr>
      <w:tr w:rsidR="00BF5386" w14:paraId="13A98E2E" w14:textId="77777777" w:rsidTr="00AF1A84">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6702BC96" w14:textId="77777777" w:rsidR="00717013" w:rsidRPr="004F36F9" w:rsidRDefault="009058AA" w:rsidP="0044406F">
            <w:pPr>
              <w:spacing w:line="240" w:lineRule="auto"/>
              <w:contextualSpacing/>
              <w:rPr>
                <w:rFonts w:cs="Arial"/>
                <w:sz w:val="18"/>
                <w:szCs w:val="18"/>
              </w:rPr>
            </w:pPr>
            <w:r w:rsidRPr="004F36F9">
              <w:rPr>
                <w:rFonts w:cs="Arial"/>
                <w:sz w:val="18"/>
                <w:szCs w:val="18"/>
              </w:rPr>
              <w:t>2.1.2. Libre Inversión</w:t>
            </w:r>
          </w:p>
        </w:tc>
        <w:tc>
          <w:tcPr>
            <w:tcW w:w="1276" w:type="dxa"/>
            <w:tcBorders>
              <w:top w:val="nil"/>
              <w:left w:val="nil"/>
              <w:bottom w:val="single" w:sz="4" w:space="0" w:color="auto"/>
              <w:right w:val="single" w:sz="4" w:space="0" w:color="auto"/>
            </w:tcBorders>
            <w:shd w:val="clear" w:color="auto" w:fill="auto"/>
            <w:vAlign w:val="center"/>
            <w:hideMark/>
          </w:tcPr>
          <w:p w14:paraId="6F09AF50"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28.895.582</w:t>
            </w:r>
          </w:p>
        </w:tc>
        <w:tc>
          <w:tcPr>
            <w:tcW w:w="1134" w:type="dxa"/>
            <w:tcBorders>
              <w:top w:val="nil"/>
              <w:left w:val="nil"/>
              <w:bottom w:val="single" w:sz="4" w:space="0" w:color="auto"/>
              <w:right w:val="single" w:sz="4" w:space="0" w:color="auto"/>
            </w:tcBorders>
            <w:shd w:val="clear" w:color="auto" w:fill="auto"/>
            <w:vAlign w:val="center"/>
            <w:hideMark/>
          </w:tcPr>
          <w:p w14:paraId="619794AF"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0</w:t>
            </w:r>
          </w:p>
        </w:tc>
        <w:tc>
          <w:tcPr>
            <w:tcW w:w="1134" w:type="dxa"/>
            <w:tcBorders>
              <w:top w:val="nil"/>
              <w:left w:val="nil"/>
              <w:bottom w:val="single" w:sz="4" w:space="0" w:color="auto"/>
              <w:right w:val="single" w:sz="4" w:space="0" w:color="auto"/>
            </w:tcBorders>
            <w:shd w:val="clear" w:color="000000" w:fill="F8CBAD"/>
            <w:vAlign w:val="center"/>
            <w:hideMark/>
          </w:tcPr>
          <w:p w14:paraId="0F2FEAE6"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28.895.582</w:t>
            </w:r>
          </w:p>
        </w:tc>
        <w:tc>
          <w:tcPr>
            <w:tcW w:w="1134" w:type="dxa"/>
            <w:tcBorders>
              <w:top w:val="nil"/>
              <w:left w:val="nil"/>
              <w:bottom w:val="single" w:sz="4" w:space="0" w:color="auto"/>
              <w:right w:val="single" w:sz="4" w:space="0" w:color="auto"/>
            </w:tcBorders>
            <w:shd w:val="clear" w:color="auto" w:fill="auto"/>
            <w:vAlign w:val="center"/>
            <w:hideMark/>
          </w:tcPr>
          <w:p w14:paraId="3C532D8E"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28.895.582</w:t>
            </w:r>
          </w:p>
        </w:tc>
        <w:tc>
          <w:tcPr>
            <w:tcW w:w="1134" w:type="dxa"/>
            <w:tcBorders>
              <w:top w:val="nil"/>
              <w:left w:val="nil"/>
              <w:bottom w:val="single" w:sz="4" w:space="0" w:color="auto"/>
              <w:right w:val="single" w:sz="4" w:space="0" w:color="auto"/>
            </w:tcBorders>
            <w:shd w:val="clear" w:color="auto" w:fill="auto"/>
            <w:vAlign w:val="center"/>
            <w:hideMark/>
          </w:tcPr>
          <w:p w14:paraId="5E077CAC"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0</w:t>
            </w:r>
          </w:p>
        </w:tc>
        <w:tc>
          <w:tcPr>
            <w:tcW w:w="1276" w:type="dxa"/>
            <w:tcBorders>
              <w:top w:val="nil"/>
              <w:left w:val="nil"/>
              <w:bottom w:val="single" w:sz="4" w:space="0" w:color="auto"/>
              <w:right w:val="single" w:sz="4" w:space="0" w:color="auto"/>
            </w:tcBorders>
            <w:shd w:val="clear" w:color="000000" w:fill="F8CBAD"/>
            <w:vAlign w:val="center"/>
            <w:hideMark/>
          </w:tcPr>
          <w:p w14:paraId="6046B563"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28.895.582</w:t>
            </w:r>
          </w:p>
        </w:tc>
      </w:tr>
      <w:tr w:rsidR="00BF5386" w14:paraId="3AA666BA" w14:textId="77777777" w:rsidTr="00AF1A84">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6AC02DCF" w14:textId="77777777" w:rsidR="00717013" w:rsidRPr="004F36F9" w:rsidRDefault="009058AA" w:rsidP="0044406F">
            <w:pPr>
              <w:spacing w:line="240" w:lineRule="auto"/>
              <w:contextualSpacing/>
              <w:rPr>
                <w:rFonts w:cs="Arial"/>
                <w:sz w:val="18"/>
                <w:szCs w:val="18"/>
              </w:rPr>
            </w:pPr>
            <w:r w:rsidRPr="004F36F9">
              <w:rPr>
                <w:rFonts w:cs="Arial"/>
                <w:sz w:val="18"/>
                <w:szCs w:val="18"/>
              </w:rPr>
              <w:t>2.1.3. Deporte y Recreación</w:t>
            </w:r>
          </w:p>
        </w:tc>
        <w:tc>
          <w:tcPr>
            <w:tcW w:w="1276" w:type="dxa"/>
            <w:tcBorders>
              <w:top w:val="nil"/>
              <w:left w:val="nil"/>
              <w:bottom w:val="single" w:sz="4" w:space="0" w:color="auto"/>
              <w:right w:val="single" w:sz="4" w:space="0" w:color="auto"/>
            </w:tcBorders>
            <w:shd w:val="clear" w:color="auto" w:fill="auto"/>
            <w:vAlign w:val="center"/>
            <w:hideMark/>
          </w:tcPr>
          <w:p w14:paraId="69AA59C1"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208.833</w:t>
            </w:r>
          </w:p>
        </w:tc>
        <w:tc>
          <w:tcPr>
            <w:tcW w:w="1134" w:type="dxa"/>
            <w:tcBorders>
              <w:top w:val="nil"/>
              <w:left w:val="nil"/>
              <w:bottom w:val="single" w:sz="4" w:space="0" w:color="auto"/>
              <w:right w:val="single" w:sz="4" w:space="0" w:color="auto"/>
            </w:tcBorders>
            <w:shd w:val="clear" w:color="auto" w:fill="auto"/>
            <w:vAlign w:val="center"/>
            <w:hideMark/>
          </w:tcPr>
          <w:p w14:paraId="47422F1C"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0</w:t>
            </w:r>
          </w:p>
        </w:tc>
        <w:tc>
          <w:tcPr>
            <w:tcW w:w="1134" w:type="dxa"/>
            <w:tcBorders>
              <w:top w:val="nil"/>
              <w:left w:val="nil"/>
              <w:bottom w:val="single" w:sz="4" w:space="0" w:color="auto"/>
              <w:right w:val="single" w:sz="4" w:space="0" w:color="auto"/>
            </w:tcBorders>
            <w:shd w:val="clear" w:color="000000" w:fill="F8CBAD"/>
            <w:vAlign w:val="center"/>
            <w:hideMark/>
          </w:tcPr>
          <w:p w14:paraId="51161186"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208.833</w:t>
            </w:r>
          </w:p>
        </w:tc>
        <w:tc>
          <w:tcPr>
            <w:tcW w:w="1134" w:type="dxa"/>
            <w:tcBorders>
              <w:top w:val="nil"/>
              <w:left w:val="nil"/>
              <w:bottom w:val="single" w:sz="4" w:space="0" w:color="auto"/>
              <w:right w:val="single" w:sz="4" w:space="0" w:color="auto"/>
            </w:tcBorders>
            <w:shd w:val="clear" w:color="auto" w:fill="auto"/>
            <w:vAlign w:val="center"/>
            <w:hideMark/>
          </w:tcPr>
          <w:p w14:paraId="56AB1F0A"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208.833</w:t>
            </w:r>
          </w:p>
        </w:tc>
        <w:tc>
          <w:tcPr>
            <w:tcW w:w="1134" w:type="dxa"/>
            <w:tcBorders>
              <w:top w:val="nil"/>
              <w:left w:val="nil"/>
              <w:bottom w:val="single" w:sz="4" w:space="0" w:color="auto"/>
              <w:right w:val="single" w:sz="4" w:space="0" w:color="auto"/>
            </w:tcBorders>
            <w:shd w:val="clear" w:color="auto" w:fill="auto"/>
            <w:vAlign w:val="center"/>
            <w:hideMark/>
          </w:tcPr>
          <w:p w14:paraId="7DD2A8E8"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0</w:t>
            </w:r>
          </w:p>
        </w:tc>
        <w:tc>
          <w:tcPr>
            <w:tcW w:w="1276" w:type="dxa"/>
            <w:tcBorders>
              <w:top w:val="nil"/>
              <w:left w:val="nil"/>
              <w:bottom w:val="single" w:sz="4" w:space="0" w:color="auto"/>
              <w:right w:val="single" w:sz="4" w:space="0" w:color="auto"/>
            </w:tcBorders>
            <w:shd w:val="clear" w:color="000000" w:fill="F8CBAD"/>
            <w:vAlign w:val="center"/>
            <w:hideMark/>
          </w:tcPr>
          <w:p w14:paraId="15A6CA2A"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208.833</w:t>
            </w:r>
          </w:p>
        </w:tc>
      </w:tr>
      <w:tr w:rsidR="00BF5386" w14:paraId="34B2EA5B" w14:textId="77777777" w:rsidTr="005D6A66">
        <w:trPr>
          <w:trHeight w:val="298"/>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1CBFD3A0" w14:textId="77777777" w:rsidR="00717013" w:rsidRPr="004F36F9" w:rsidRDefault="009058AA" w:rsidP="0044406F">
            <w:pPr>
              <w:spacing w:line="240" w:lineRule="auto"/>
              <w:contextualSpacing/>
              <w:rPr>
                <w:rFonts w:cs="Arial"/>
                <w:sz w:val="18"/>
                <w:szCs w:val="18"/>
              </w:rPr>
            </w:pPr>
            <w:r w:rsidRPr="004F36F9">
              <w:rPr>
                <w:rFonts w:cs="Arial"/>
                <w:sz w:val="18"/>
                <w:szCs w:val="18"/>
              </w:rPr>
              <w:t>2.1.4. Cultura</w:t>
            </w:r>
          </w:p>
        </w:tc>
        <w:tc>
          <w:tcPr>
            <w:tcW w:w="1276" w:type="dxa"/>
            <w:tcBorders>
              <w:top w:val="nil"/>
              <w:left w:val="nil"/>
              <w:bottom w:val="single" w:sz="4" w:space="0" w:color="auto"/>
              <w:right w:val="single" w:sz="4" w:space="0" w:color="auto"/>
            </w:tcBorders>
            <w:shd w:val="clear" w:color="auto" w:fill="auto"/>
            <w:vAlign w:val="center"/>
            <w:hideMark/>
          </w:tcPr>
          <w:p w14:paraId="062663BD"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3.950.000</w:t>
            </w:r>
          </w:p>
        </w:tc>
        <w:tc>
          <w:tcPr>
            <w:tcW w:w="1134" w:type="dxa"/>
            <w:tcBorders>
              <w:top w:val="nil"/>
              <w:left w:val="nil"/>
              <w:bottom w:val="single" w:sz="4" w:space="0" w:color="auto"/>
              <w:right w:val="single" w:sz="4" w:space="0" w:color="auto"/>
            </w:tcBorders>
            <w:shd w:val="clear" w:color="auto" w:fill="auto"/>
            <w:vAlign w:val="center"/>
            <w:hideMark/>
          </w:tcPr>
          <w:p w14:paraId="09CD0F7F"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0</w:t>
            </w:r>
          </w:p>
        </w:tc>
        <w:tc>
          <w:tcPr>
            <w:tcW w:w="1134" w:type="dxa"/>
            <w:tcBorders>
              <w:top w:val="nil"/>
              <w:left w:val="nil"/>
              <w:bottom w:val="single" w:sz="4" w:space="0" w:color="auto"/>
              <w:right w:val="single" w:sz="4" w:space="0" w:color="auto"/>
            </w:tcBorders>
            <w:shd w:val="clear" w:color="000000" w:fill="F8CBAD"/>
            <w:vAlign w:val="center"/>
            <w:hideMark/>
          </w:tcPr>
          <w:p w14:paraId="1AD839B4"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3.950.000</w:t>
            </w:r>
          </w:p>
        </w:tc>
        <w:tc>
          <w:tcPr>
            <w:tcW w:w="1134" w:type="dxa"/>
            <w:tcBorders>
              <w:top w:val="nil"/>
              <w:left w:val="nil"/>
              <w:bottom w:val="single" w:sz="4" w:space="0" w:color="auto"/>
              <w:right w:val="single" w:sz="4" w:space="0" w:color="auto"/>
            </w:tcBorders>
            <w:shd w:val="clear" w:color="auto" w:fill="auto"/>
            <w:vAlign w:val="center"/>
            <w:hideMark/>
          </w:tcPr>
          <w:p w14:paraId="742A7B90"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3.950.000</w:t>
            </w:r>
          </w:p>
        </w:tc>
        <w:tc>
          <w:tcPr>
            <w:tcW w:w="1134" w:type="dxa"/>
            <w:tcBorders>
              <w:top w:val="nil"/>
              <w:left w:val="nil"/>
              <w:bottom w:val="single" w:sz="4" w:space="0" w:color="auto"/>
              <w:right w:val="single" w:sz="4" w:space="0" w:color="auto"/>
            </w:tcBorders>
            <w:shd w:val="clear" w:color="auto" w:fill="auto"/>
            <w:vAlign w:val="center"/>
            <w:hideMark/>
          </w:tcPr>
          <w:p w14:paraId="1CD346F7"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0</w:t>
            </w:r>
          </w:p>
        </w:tc>
        <w:tc>
          <w:tcPr>
            <w:tcW w:w="1276" w:type="dxa"/>
            <w:tcBorders>
              <w:top w:val="nil"/>
              <w:left w:val="nil"/>
              <w:bottom w:val="single" w:sz="4" w:space="0" w:color="auto"/>
              <w:right w:val="single" w:sz="4" w:space="0" w:color="auto"/>
            </w:tcBorders>
            <w:shd w:val="clear" w:color="000000" w:fill="F8CBAD"/>
            <w:vAlign w:val="center"/>
            <w:hideMark/>
          </w:tcPr>
          <w:p w14:paraId="70562AC0"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3.950.000</w:t>
            </w:r>
          </w:p>
        </w:tc>
      </w:tr>
      <w:tr w:rsidR="00BF5386" w14:paraId="6076EA1A" w14:textId="77777777" w:rsidTr="00AF1A84">
        <w:trPr>
          <w:trHeight w:val="20"/>
          <w:jc w:val="center"/>
        </w:trPr>
        <w:tc>
          <w:tcPr>
            <w:tcW w:w="2547" w:type="dxa"/>
            <w:tcBorders>
              <w:top w:val="nil"/>
              <w:left w:val="single" w:sz="4" w:space="0" w:color="auto"/>
              <w:bottom w:val="single" w:sz="4" w:space="0" w:color="auto"/>
              <w:right w:val="single" w:sz="4" w:space="0" w:color="auto"/>
            </w:tcBorders>
            <w:shd w:val="clear" w:color="000000" w:fill="E5E5FF"/>
            <w:vAlign w:val="center"/>
            <w:hideMark/>
          </w:tcPr>
          <w:p w14:paraId="4ED58065" w14:textId="77777777" w:rsidR="00717013" w:rsidRPr="004F36F9" w:rsidRDefault="009058AA" w:rsidP="0044406F">
            <w:pPr>
              <w:spacing w:line="240" w:lineRule="auto"/>
              <w:contextualSpacing/>
              <w:rPr>
                <w:rFonts w:cs="Arial"/>
                <w:b/>
                <w:bCs/>
                <w:color w:val="000000"/>
                <w:sz w:val="18"/>
                <w:szCs w:val="18"/>
              </w:rPr>
            </w:pPr>
            <w:r w:rsidRPr="004F36F9">
              <w:rPr>
                <w:rFonts w:cs="Arial"/>
                <w:b/>
                <w:bCs/>
                <w:color w:val="000000"/>
                <w:sz w:val="18"/>
                <w:szCs w:val="18"/>
              </w:rPr>
              <w:t>2.2 Cancelación de Reservas</w:t>
            </w:r>
          </w:p>
        </w:tc>
        <w:tc>
          <w:tcPr>
            <w:tcW w:w="1276" w:type="dxa"/>
            <w:tcBorders>
              <w:top w:val="nil"/>
              <w:left w:val="nil"/>
              <w:bottom w:val="single" w:sz="4" w:space="0" w:color="auto"/>
              <w:right w:val="single" w:sz="4" w:space="0" w:color="auto"/>
            </w:tcBorders>
            <w:shd w:val="clear" w:color="000000" w:fill="E5E5FF"/>
            <w:vAlign w:val="center"/>
            <w:hideMark/>
          </w:tcPr>
          <w:p w14:paraId="6FAB8CA3"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0</w:t>
            </w:r>
          </w:p>
        </w:tc>
        <w:tc>
          <w:tcPr>
            <w:tcW w:w="1134" w:type="dxa"/>
            <w:tcBorders>
              <w:top w:val="nil"/>
              <w:left w:val="nil"/>
              <w:bottom w:val="single" w:sz="4" w:space="0" w:color="auto"/>
              <w:right w:val="single" w:sz="4" w:space="0" w:color="auto"/>
            </w:tcBorders>
            <w:shd w:val="clear" w:color="000000" w:fill="E5E5FF"/>
            <w:vAlign w:val="center"/>
            <w:hideMark/>
          </w:tcPr>
          <w:p w14:paraId="233F4346"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33.054.414</w:t>
            </w:r>
          </w:p>
        </w:tc>
        <w:tc>
          <w:tcPr>
            <w:tcW w:w="1134" w:type="dxa"/>
            <w:tcBorders>
              <w:top w:val="nil"/>
              <w:left w:val="nil"/>
              <w:bottom w:val="single" w:sz="4" w:space="0" w:color="auto"/>
              <w:right w:val="single" w:sz="4" w:space="0" w:color="auto"/>
            </w:tcBorders>
            <w:shd w:val="clear" w:color="000000" w:fill="E5E5FF"/>
            <w:vAlign w:val="center"/>
            <w:hideMark/>
          </w:tcPr>
          <w:p w14:paraId="4D04AA39" w14:textId="77777777" w:rsidR="00717013" w:rsidRPr="004F36F9" w:rsidRDefault="009058AA" w:rsidP="0044406F">
            <w:pPr>
              <w:spacing w:line="240" w:lineRule="auto"/>
              <w:contextualSpacing/>
              <w:jc w:val="center"/>
              <w:rPr>
                <w:rFonts w:cs="Arial"/>
                <w:b/>
                <w:bCs/>
                <w:sz w:val="18"/>
                <w:szCs w:val="18"/>
              </w:rPr>
            </w:pPr>
            <w:r w:rsidRPr="004F36F9">
              <w:rPr>
                <w:rFonts w:cs="Arial"/>
                <w:b/>
                <w:bCs/>
                <w:sz w:val="18"/>
                <w:szCs w:val="18"/>
              </w:rPr>
              <w:t>33.054.414</w:t>
            </w:r>
          </w:p>
        </w:tc>
        <w:tc>
          <w:tcPr>
            <w:tcW w:w="1134" w:type="dxa"/>
            <w:tcBorders>
              <w:top w:val="nil"/>
              <w:left w:val="nil"/>
              <w:bottom w:val="single" w:sz="4" w:space="0" w:color="auto"/>
              <w:right w:val="single" w:sz="4" w:space="0" w:color="auto"/>
            </w:tcBorders>
            <w:shd w:val="clear" w:color="000000" w:fill="E5E5FF"/>
            <w:vAlign w:val="center"/>
            <w:hideMark/>
          </w:tcPr>
          <w:p w14:paraId="470325B9"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0</w:t>
            </w:r>
          </w:p>
        </w:tc>
        <w:tc>
          <w:tcPr>
            <w:tcW w:w="1134" w:type="dxa"/>
            <w:tcBorders>
              <w:top w:val="nil"/>
              <w:left w:val="nil"/>
              <w:bottom w:val="single" w:sz="4" w:space="0" w:color="auto"/>
              <w:right w:val="single" w:sz="4" w:space="0" w:color="auto"/>
            </w:tcBorders>
            <w:shd w:val="clear" w:color="000000" w:fill="E5E5FF"/>
            <w:vAlign w:val="center"/>
            <w:hideMark/>
          </w:tcPr>
          <w:p w14:paraId="5ECAFBF4"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33.054.414</w:t>
            </w:r>
          </w:p>
        </w:tc>
        <w:tc>
          <w:tcPr>
            <w:tcW w:w="1276" w:type="dxa"/>
            <w:tcBorders>
              <w:top w:val="nil"/>
              <w:left w:val="nil"/>
              <w:bottom w:val="single" w:sz="4" w:space="0" w:color="auto"/>
              <w:right w:val="single" w:sz="4" w:space="0" w:color="auto"/>
            </w:tcBorders>
            <w:shd w:val="clear" w:color="000000" w:fill="E5E5FF"/>
            <w:vAlign w:val="center"/>
            <w:hideMark/>
          </w:tcPr>
          <w:p w14:paraId="2C30A000"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-33.054.414</w:t>
            </w:r>
          </w:p>
        </w:tc>
      </w:tr>
      <w:tr w:rsidR="00BF5386" w14:paraId="67821B5F" w14:textId="77777777" w:rsidTr="00AF1A84">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4CFFD9EF" w14:textId="77777777" w:rsidR="00717013" w:rsidRPr="004F36F9" w:rsidRDefault="009058AA" w:rsidP="0044406F">
            <w:pPr>
              <w:spacing w:line="240" w:lineRule="auto"/>
              <w:contextualSpacing/>
              <w:rPr>
                <w:rFonts w:cs="Arial"/>
                <w:sz w:val="18"/>
                <w:szCs w:val="18"/>
              </w:rPr>
            </w:pPr>
            <w:r w:rsidRPr="004F36F9">
              <w:rPr>
                <w:rFonts w:cs="Arial"/>
                <w:sz w:val="18"/>
                <w:szCs w:val="18"/>
              </w:rPr>
              <w:t>2.2.2. Libre Inversión</w:t>
            </w:r>
          </w:p>
        </w:tc>
        <w:tc>
          <w:tcPr>
            <w:tcW w:w="1276" w:type="dxa"/>
            <w:tcBorders>
              <w:top w:val="nil"/>
              <w:left w:val="nil"/>
              <w:bottom w:val="single" w:sz="4" w:space="0" w:color="auto"/>
              <w:right w:val="single" w:sz="4" w:space="0" w:color="auto"/>
            </w:tcBorders>
            <w:shd w:val="clear" w:color="auto" w:fill="auto"/>
            <w:vAlign w:val="center"/>
            <w:hideMark/>
          </w:tcPr>
          <w:p w14:paraId="0E5894A6"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774B4A37"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28.895.581</w:t>
            </w:r>
          </w:p>
        </w:tc>
        <w:tc>
          <w:tcPr>
            <w:tcW w:w="1134" w:type="dxa"/>
            <w:tcBorders>
              <w:top w:val="nil"/>
              <w:left w:val="nil"/>
              <w:bottom w:val="single" w:sz="4" w:space="0" w:color="auto"/>
              <w:right w:val="single" w:sz="4" w:space="0" w:color="auto"/>
            </w:tcBorders>
            <w:shd w:val="clear" w:color="000000" w:fill="F8CBAD"/>
            <w:vAlign w:val="center"/>
            <w:hideMark/>
          </w:tcPr>
          <w:p w14:paraId="1E6B1CBD"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-28.895.581</w:t>
            </w:r>
          </w:p>
        </w:tc>
        <w:tc>
          <w:tcPr>
            <w:tcW w:w="1134" w:type="dxa"/>
            <w:tcBorders>
              <w:top w:val="nil"/>
              <w:left w:val="nil"/>
              <w:bottom w:val="single" w:sz="4" w:space="0" w:color="auto"/>
              <w:right w:val="single" w:sz="4" w:space="0" w:color="auto"/>
            </w:tcBorders>
            <w:shd w:val="clear" w:color="auto" w:fill="auto"/>
            <w:vAlign w:val="center"/>
            <w:hideMark/>
          </w:tcPr>
          <w:p w14:paraId="0E3A42C6"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6C205DAD"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28.895.581</w:t>
            </w:r>
          </w:p>
        </w:tc>
        <w:tc>
          <w:tcPr>
            <w:tcW w:w="1276" w:type="dxa"/>
            <w:tcBorders>
              <w:top w:val="nil"/>
              <w:left w:val="nil"/>
              <w:bottom w:val="single" w:sz="4" w:space="0" w:color="auto"/>
              <w:right w:val="single" w:sz="4" w:space="0" w:color="auto"/>
            </w:tcBorders>
            <w:shd w:val="clear" w:color="000000" w:fill="F8CBAD"/>
            <w:vAlign w:val="center"/>
            <w:hideMark/>
          </w:tcPr>
          <w:p w14:paraId="30B69515"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-28.895.581</w:t>
            </w:r>
          </w:p>
        </w:tc>
      </w:tr>
      <w:tr w:rsidR="00BF5386" w14:paraId="2B5165A4" w14:textId="77777777" w:rsidTr="00AF1A84">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0560F610" w14:textId="77777777" w:rsidR="00717013" w:rsidRPr="004F36F9" w:rsidRDefault="009058AA" w:rsidP="0044406F">
            <w:pPr>
              <w:spacing w:line="240" w:lineRule="auto"/>
              <w:contextualSpacing/>
              <w:rPr>
                <w:rFonts w:cs="Arial"/>
                <w:sz w:val="18"/>
                <w:szCs w:val="18"/>
              </w:rPr>
            </w:pPr>
            <w:r w:rsidRPr="004F36F9">
              <w:rPr>
                <w:rFonts w:cs="Arial"/>
                <w:sz w:val="18"/>
                <w:szCs w:val="18"/>
              </w:rPr>
              <w:t>2.2.3. Deporte y Recreación</w:t>
            </w:r>
          </w:p>
        </w:tc>
        <w:tc>
          <w:tcPr>
            <w:tcW w:w="1276" w:type="dxa"/>
            <w:tcBorders>
              <w:top w:val="nil"/>
              <w:left w:val="nil"/>
              <w:bottom w:val="single" w:sz="4" w:space="0" w:color="auto"/>
              <w:right w:val="single" w:sz="4" w:space="0" w:color="auto"/>
            </w:tcBorders>
            <w:shd w:val="clear" w:color="auto" w:fill="auto"/>
            <w:vAlign w:val="center"/>
            <w:hideMark/>
          </w:tcPr>
          <w:p w14:paraId="73CC8286"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07B85029"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208.833</w:t>
            </w:r>
          </w:p>
        </w:tc>
        <w:tc>
          <w:tcPr>
            <w:tcW w:w="1134" w:type="dxa"/>
            <w:tcBorders>
              <w:top w:val="nil"/>
              <w:left w:val="nil"/>
              <w:bottom w:val="single" w:sz="4" w:space="0" w:color="auto"/>
              <w:right w:val="single" w:sz="4" w:space="0" w:color="auto"/>
            </w:tcBorders>
            <w:shd w:val="clear" w:color="000000" w:fill="F8CBAD"/>
            <w:vAlign w:val="center"/>
            <w:hideMark/>
          </w:tcPr>
          <w:p w14:paraId="44E7E393"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-208.833</w:t>
            </w:r>
          </w:p>
        </w:tc>
        <w:tc>
          <w:tcPr>
            <w:tcW w:w="1134" w:type="dxa"/>
            <w:tcBorders>
              <w:top w:val="nil"/>
              <w:left w:val="nil"/>
              <w:bottom w:val="single" w:sz="4" w:space="0" w:color="auto"/>
              <w:right w:val="single" w:sz="4" w:space="0" w:color="auto"/>
            </w:tcBorders>
            <w:shd w:val="clear" w:color="auto" w:fill="auto"/>
            <w:vAlign w:val="center"/>
            <w:hideMark/>
          </w:tcPr>
          <w:p w14:paraId="0F125E77"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4EBEA976"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208.833</w:t>
            </w:r>
          </w:p>
        </w:tc>
        <w:tc>
          <w:tcPr>
            <w:tcW w:w="1276" w:type="dxa"/>
            <w:tcBorders>
              <w:top w:val="nil"/>
              <w:left w:val="nil"/>
              <w:bottom w:val="single" w:sz="4" w:space="0" w:color="auto"/>
              <w:right w:val="single" w:sz="4" w:space="0" w:color="auto"/>
            </w:tcBorders>
            <w:shd w:val="clear" w:color="000000" w:fill="F8CBAD"/>
            <w:vAlign w:val="center"/>
            <w:hideMark/>
          </w:tcPr>
          <w:p w14:paraId="0377F07C"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-208.833</w:t>
            </w:r>
          </w:p>
        </w:tc>
      </w:tr>
      <w:tr w:rsidR="00BF5386" w14:paraId="5E2385EB" w14:textId="77777777" w:rsidTr="00AF1A84">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6CB51EF0" w14:textId="77777777" w:rsidR="00717013" w:rsidRPr="004F36F9" w:rsidRDefault="009058AA" w:rsidP="0044406F">
            <w:pPr>
              <w:spacing w:line="240" w:lineRule="auto"/>
              <w:contextualSpacing/>
              <w:rPr>
                <w:rFonts w:cs="Arial"/>
                <w:sz w:val="18"/>
                <w:szCs w:val="18"/>
              </w:rPr>
            </w:pPr>
            <w:r w:rsidRPr="004F36F9">
              <w:rPr>
                <w:rFonts w:cs="Arial"/>
                <w:sz w:val="18"/>
                <w:szCs w:val="18"/>
              </w:rPr>
              <w:t>2.2.4. Cultura</w:t>
            </w:r>
          </w:p>
        </w:tc>
        <w:tc>
          <w:tcPr>
            <w:tcW w:w="1276" w:type="dxa"/>
            <w:tcBorders>
              <w:top w:val="nil"/>
              <w:left w:val="nil"/>
              <w:bottom w:val="single" w:sz="4" w:space="0" w:color="auto"/>
              <w:right w:val="single" w:sz="4" w:space="0" w:color="auto"/>
            </w:tcBorders>
            <w:shd w:val="clear" w:color="auto" w:fill="auto"/>
            <w:vAlign w:val="center"/>
            <w:hideMark/>
          </w:tcPr>
          <w:p w14:paraId="7B70DFA2"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34405332"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3.950.000</w:t>
            </w:r>
          </w:p>
        </w:tc>
        <w:tc>
          <w:tcPr>
            <w:tcW w:w="1134" w:type="dxa"/>
            <w:tcBorders>
              <w:top w:val="nil"/>
              <w:left w:val="nil"/>
              <w:bottom w:val="single" w:sz="4" w:space="0" w:color="auto"/>
              <w:right w:val="single" w:sz="4" w:space="0" w:color="auto"/>
            </w:tcBorders>
            <w:shd w:val="clear" w:color="000000" w:fill="F8CBAD"/>
            <w:vAlign w:val="center"/>
            <w:hideMark/>
          </w:tcPr>
          <w:p w14:paraId="22C47D0F"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-3.950.000</w:t>
            </w:r>
          </w:p>
        </w:tc>
        <w:tc>
          <w:tcPr>
            <w:tcW w:w="1134" w:type="dxa"/>
            <w:tcBorders>
              <w:top w:val="nil"/>
              <w:left w:val="nil"/>
              <w:bottom w:val="single" w:sz="4" w:space="0" w:color="auto"/>
              <w:right w:val="single" w:sz="4" w:space="0" w:color="auto"/>
            </w:tcBorders>
            <w:shd w:val="clear" w:color="auto" w:fill="auto"/>
            <w:vAlign w:val="center"/>
            <w:hideMark/>
          </w:tcPr>
          <w:p w14:paraId="66FE5E65"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47784080"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3.950.000</w:t>
            </w:r>
          </w:p>
        </w:tc>
        <w:tc>
          <w:tcPr>
            <w:tcW w:w="1276" w:type="dxa"/>
            <w:tcBorders>
              <w:top w:val="nil"/>
              <w:left w:val="nil"/>
              <w:bottom w:val="single" w:sz="4" w:space="0" w:color="auto"/>
              <w:right w:val="single" w:sz="4" w:space="0" w:color="auto"/>
            </w:tcBorders>
            <w:shd w:val="clear" w:color="000000" w:fill="F8CBAD"/>
            <w:vAlign w:val="center"/>
            <w:hideMark/>
          </w:tcPr>
          <w:p w14:paraId="6B4F5958"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-3.950.000</w:t>
            </w:r>
          </w:p>
        </w:tc>
      </w:tr>
      <w:tr w:rsidR="00BF5386" w14:paraId="005C235F" w14:textId="77777777" w:rsidTr="00AF1A84">
        <w:trPr>
          <w:trHeight w:val="20"/>
          <w:jc w:val="center"/>
        </w:trPr>
        <w:tc>
          <w:tcPr>
            <w:tcW w:w="2547" w:type="dxa"/>
            <w:tcBorders>
              <w:top w:val="nil"/>
              <w:left w:val="single" w:sz="4" w:space="0" w:color="auto"/>
              <w:bottom w:val="single" w:sz="4" w:space="0" w:color="auto"/>
              <w:right w:val="single" w:sz="4" w:space="0" w:color="auto"/>
            </w:tcBorders>
            <w:shd w:val="clear" w:color="000000" w:fill="E5E5FF"/>
            <w:vAlign w:val="center"/>
            <w:hideMark/>
          </w:tcPr>
          <w:p w14:paraId="13D57971" w14:textId="77777777" w:rsidR="00717013" w:rsidRPr="004F36F9" w:rsidRDefault="009058AA" w:rsidP="0044406F">
            <w:pPr>
              <w:spacing w:line="240" w:lineRule="auto"/>
              <w:contextualSpacing/>
              <w:rPr>
                <w:rFonts w:cs="Arial"/>
                <w:b/>
                <w:bCs/>
                <w:color w:val="000000"/>
                <w:sz w:val="18"/>
                <w:szCs w:val="18"/>
              </w:rPr>
            </w:pPr>
            <w:r w:rsidRPr="004F36F9">
              <w:rPr>
                <w:rFonts w:cs="Arial"/>
                <w:b/>
                <w:bCs/>
                <w:color w:val="000000"/>
                <w:sz w:val="18"/>
                <w:szCs w:val="18"/>
              </w:rPr>
              <w:t>2.3 Rendimiento Financieros</w:t>
            </w:r>
          </w:p>
        </w:tc>
        <w:tc>
          <w:tcPr>
            <w:tcW w:w="1276" w:type="dxa"/>
            <w:tcBorders>
              <w:top w:val="nil"/>
              <w:left w:val="nil"/>
              <w:bottom w:val="single" w:sz="4" w:space="0" w:color="auto"/>
              <w:right w:val="single" w:sz="4" w:space="0" w:color="auto"/>
            </w:tcBorders>
            <w:shd w:val="clear" w:color="000000" w:fill="E5E5FF"/>
            <w:vAlign w:val="center"/>
            <w:hideMark/>
          </w:tcPr>
          <w:p w14:paraId="7FA09B32"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0</w:t>
            </w:r>
          </w:p>
        </w:tc>
        <w:tc>
          <w:tcPr>
            <w:tcW w:w="1134" w:type="dxa"/>
            <w:tcBorders>
              <w:top w:val="nil"/>
              <w:left w:val="nil"/>
              <w:bottom w:val="single" w:sz="4" w:space="0" w:color="auto"/>
              <w:right w:val="single" w:sz="4" w:space="0" w:color="auto"/>
            </w:tcBorders>
            <w:shd w:val="clear" w:color="000000" w:fill="E5E5FF"/>
            <w:vAlign w:val="center"/>
            <w:hideMark/>
          </w:tcPr>
          <w:p w14:paraId="4F6EC161"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0</w:t>
            </w:r>
          </w:p>
        </w:tc>
        <w:tc>
          <w:tcPr>
            <w:tcW w:w="1134" w:type="dxa"/>
            <w:tcBorders>
              <w:top w:val="nil"/>
              <w:left w:val="nil"/>
              <w:bottom w:val="single" w:sz="4" w:space="0" w:color="auto"/>
              <w:right w:val="single" w:sz="4" w:space="0" w:color="auto"/>
            </w:tcBorders>
            <w:shd w:val="clear" w:color="000000" w:fill="E5E5FF"/>
            <w:vAlign w:val="center"/>
            <w:hideMark/>
          </w:tcPr>
          <w:p w14:paraId="66FD7596"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0</w:t>
            </w:r>
          </w:p>
        </w:tc>
        <w:tc>
          <w:tcPr>
            <w:tcW w:w="1134" w:type="dxa"/>
            <w:tcBorders>
              <w:top w:val="nil"/>
              <w:left w:val="nil"/>
              <w:bottom w:val="single" w:sz="4" w:space="0" w:color="auto"/>
              <w:right w:val="single" w:sz="4" w:space="0" w:color="auto"/>
            </w:tcBorders>
            <w:shd w:val="clear" w:color="000000" w:fill="E5E5FF"/>
            <w:hideMark/>
          </w:tcPr>
          <w:p w14:paraId="2494E30C" w14:textId="77777777" w:rsidR="00717013" w:rsidRPr="004F36F9" w:rsidRDefault="009058AA" w:rsidP="0044406F">
            <w:pPr>
              <w:spacing w:line="240" w:lineRule="auto"/>
              <w:contextualSpacing/>
              <w:jc w:val="center"/>
              <w:rPr>
                <w:rFonts w:cs="Arial"/>
                <w:b/>
                <w:bCs/>
                <w:sz w:val="18"/>
                <w:szCs w:val="18"/>
              </w:rPr>
            </w:pPr>
            <w:r w:rsidRPr="004F36F9">
              <w:rPr>
                <w:rFonts w:cs="Arial"/>
                <w:b/>
                <w:bCs/>
                <w:sz w:val="18"/>
                <w:szCs w:val="18"/>
              </w:rPr>
              <w:t>9.019.829</w:t>
            </w:r>
          </w:p>
        </w:tc>
        <w:tc>
          <w:tcPr>
            <w:tcW w:w="1134" w:type="dxa"/>
            <w:tcBorders>
              <w:top w:val="nil"/>
              <w:left w:val="nil"/>
              <w:bottom w:val="single" w:sz="4" w:space="0" w:color="auto"/>
              <w:right w:val="single" w:sz="4" w:space="0" w:color="auto"/>
            </w:tcBorders>
            <w:shd w:val="clear" w:color="000000" w:fill="E5E5FF"/>
            <w:hideMark/>
          </w:tcPr>
          <w:p w14:paraId="7ED6F7E1" w14:textId="77777777" w:rsidR="00717013" w:rsidRPr="004F36F9" w:rsidRDefault="009058AA" w:rsidP="0044406F">
            <w:pPr>
              <w:spacing w:line="240" w:lineRule="auto"/>
              <w:contextualSpacing/>
              <w:jc w:val="center"/>
              <w:rPr>
                <w:rFonts w:cs="Arial"/>
                <w:b/>
                <w:bCs/>
                <w:sz w:val="18"/>
                <w:szCs w:val="18"/>
              </w:rPr>
            </w:pPr>
            <w:r w:rsidRPr="004F36F9">
              <w:rPr>
                <w:rFonts w:cs="Arial"/>
                <w:b/>
                <w:bCs/>
                <w:sz w:val="18"/>
                <w:szCs w:val="18"/>
              </w:rPr>
              <w:t>0</w:t>
            </w:r>
          </w:p>
        </w:tc>
        <w:tc>
          <w:tcPr>
            <w:tcW w:w="1276" w:type="dxa"/>
            <w:tcBorders>
              <w:top w:val="nil"/>
              <w:left w:val="nil"/>
              <w:bottom w:val="single" w:sz="4" w:space="0" w:color="auto"/>
              <w:right w:val="single" w:sz="4" w:space="0" w:color="auto"/>
            </w:tcBorders>
            <w:shd w:val="clear" w:color="000000" w:fill="E5E5FF"/>
            <w:vAlign w:val="center"/>
            <w:hideMark/>
          </w:tcPr>
          <w:p w14:paraId="17F07F9B"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9.019.829</w:t>
            </w:r>
          </w:p>
        </w:tc>
      </w:tr>
      <w:tr w:rsidR="00BF5386" w14:paraId="69ACB6BB" w14:textId="77777777" w:rsidTr="00AF1A84">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69C5A09E" w14:textId="77777777" w:rsidR="00717013" w:rsidRPr="004F36F9" w:rsidRDefault="009058AA" w:rsidP="0044406F">
            <w:pPr>
              <w:spacing w:line="240" w:lineRule="auto"/>
              <w:contextualSpacing/>
              <w:rPr>
                <w:rFonts w:cs="Arial"/>
                <w:sz w:val="18"/>
                <w:szCs w:val="18"/>
              </w:rPr>
            </w:pPr>
            <w:r w:rsidRPr="004F36F9">
              <w:rPr>
                <w:rFonts w:cs="Arial"/>
                <w:sz w:val="18"/>
                <w:szCs w:val="18"/>
              </w:rPr>
              <w:t xml:space="preserve">2.3.1. Libre Destinación </w:t>
            </w:r>
          </w:p>
        </w:tc>
        <w:tc>
          <w:tcPr>
            <w:tcW w:w="1276" w:type="dxa"/>
            <w:tcBorders>
              <w:top w:val="nil"/>
              <w:left w:val="nil"/>
              <w:bottom w:val="single" w:sz="4" w:space="0" w:color="auto"/>
              <w:right w:val="single" w:sz="4" w:space="0" w:color="auto"/>
            </w:tcBorders>
            <w:shd w:val="clear" w:color="auto" w:fill="auto"/>
            <w:vAlign w:val="center"/>
            <w:hideMark/>
          </w:tcPr>
          <w:p w14:paraId="5DAFB493"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38AF5833"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39D76C7A"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186956E5"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9.019.829</w:t>
            </w:r>
          </w:p>
        </w:tc>
        <w:tc>
          <w:tcPr>
            <w:tcW w:w="1134" w:type="dxa"/>
            <w:tcBorders>
              <w:top w:val="nil"/>
              <w:left w:val="nil"/>
              <w:bottom w:val="single" w:sz="4" w:space="0" w:color="auto"/>
              <w:right w:val="single" w:sz="4" w:space="0" w:color="auto"/>
            </w:tcBorders>
            <w:shd w:val="clear" w:color="auto" w:fill="auto"/>
            <w:vAlign w:val="center"/>
            <w:hideMark/>
          </w:tcPr>
          <w:p w14:paraId="1C37491D"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0</w:t>
            </w:r>
          </w:p>
        </w:tc>
        <w:tc>
          <w:tcPr>
            <w:tcW w:w="1276" w:type="dxa"/>
            <w:tcBorders>
              <w:top w:val="nil"/>
              <w:left w:val="nil"/>
              <w:bottom w:val="single" w:sz="4" w:space="0" w:color="auto"/>
              <w:right w:val="single" w:sz="4" w:space="0" w:color="auto"/>
            </w:tcBorders>
            <w:shd w:val="clear" w:color="000000" w:fill="F8CBAD"/>
            <w:vAlign w:val="center"/>
            <w:hideMark/>
          </w:tcPr>
          <w:p w14:paraId="0FFCA0AD"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9.019.829</w:t>
            </w:r>
          </w:p>
        </w:tc>
      </w:tr>
      <w:tr w:rsidR="00BF5386" w14:paraId="522CE309" w14:textId="77777777" w:rsidTr="00AF1A84">
        <w:trPr>
          <w:trHeight w:val="20"/>
          <w:jc w:val="center"/>
        </w:trPr>
        <w:tc>
          <w:tcPr>
            <w:tcW w:w="9635" w:type="dxa"/>
            <w:gridSpan w:val="7"/>
            <w:tcBorders>
              <w:top w:val="single" w:sz="4" w:space="0" w:color="auto"/>
              <w:left w:val="single" w:sz="4" w:space="0" w:color="auto"/>
              <w:bottom w:val="single" w:sz="4" w:space="0" w:color="auto"/>
              <w:right w:val="single" w:sz="4" w:space="0" w:color="auto"/>
            </w:tcBorders>
            <w:shd w:val="clear" w:color="000000" w:fill="E5E5FF"/>
            <w:noWrap/>
            <w:vAlign w:val="bottom"/>
            <w:hideMark/>
          </w:tcPr>
          <w:p w14:paraId="21EB1261" w14:textId="77777777" w:rsidR="00717013" w:rsidRPr="005D6A66" w:rsidRDefault="009058AA" w:rsidP="0044406F">
            <w:pPr>
              <w:spacing w:line="240" w:lineRule="auto"/>
              <w:contextualSpacing/>
              <w:jc w:val="center"/>
              <w:rPr>
                <w:rFonts w:cs="Arial"/>
                <w:b/>
                <w:bCs/>
                <w:color w:val="000000"/>
                <w:sz w:val="18"/>
                <w:szCs w:val="18"/>
              </w:rPr>
            </w:pPr>
            <w:r w:rsidRPr="005D6A66">
              <w:rPr>
                <w:rFonts w:cs="Arial"/>
                <w:b/>
                <w:bCs/>
                <w:color w:val="000000"/>
                <w:sz w:val="18"/>
                <w:szCs w:val="18"/>
              </w:rPr>
              <w:t>2020</w:t>
            </w:r>
          </w:p>
        </w:tc>
      </w:tr>
      <w:tr w:rsidR="00BF5386" w14:paraId="5EB42C94" w14:textId="77777777" w:rsidTr="00AF1A84">
        <w:trPr>
          <w:trHeight w:val="20"/>
          <w:jc w:val="center"/>
        </w:trPr>
        <w:tc>
          <w:tcPr>
            <w:tcW w:w="2547" w:type="dxa"/>
            <w:tcBorders>
              <w:top w:val="nil"/>
              <w:left w:val="single" w:sz="4" w:space="0" w:color="auto"/>
              <w:bottom w:val="single" w:sz="4" w:space="0" w:color="auto"/>
              <w:right w:val="single" w:sz="4" w:space="0" w:color="auto"/>
            </w:tcBorders>
            <w:shd w:val="clear" w:color="000000" w:fill="666699"/>
            <w:vAlign w:val="center"/>
            <w:hideMark/>
          </w:tcPr>
          <w:p w14:paraId="1F0EBB45" w14:textId="77777777" w:rsidR="00717013" w:rsidRPr="004F36F9" w:rsidRDefault="009058AA" w:rsidP="0044406F">
            <w:pPr>
              <w:spacing w:line="240" w:lineRule="auto"/>
              <w:contextualSpacing/>
              <w:rPr>
                <w:rFonts w:cs="Arial"/>
                <w:b/>
                <w:bCs/>
                <w:color w:val="FFFFFF"/>
                <w:sz w:val="18"/>
                <w:szCs w:val="18"/>
              </w:rPr>
            </w:pPr>
            <w:r w:rsidRPr="004F36F9">
              <w:rPr>
                <w:rFonts w:cs="Arial"/>
                <w:b/>
                <w:bCs/>
                <w:color w:val="FFFFFF"/>
                <w:sz w:val="18"/>
                <w:szCs w:val="18"/>
              </w:rPr>
              <w:t> </w:t>
            </w:r>
          </w:p>
        </w:tc>
        <w:tc>
          <w:tcPr>
            <w:tcW w:w="3544" w:type="dxa"/>
            <w:gridSpan w:val="3"/>
            <w:tcBorders>
              <w:top w:val="single" w:sz="4" w:space="0" w:color="auto"/>
              <w:left w:val="nil"/>
              <w:bottom w:val="single" w:sz="4" w:space="0" w:color="auto"/>
              <w:right w:val="single" w:sz="4" w:space="0" w:color="auto"/>
            </w:tcBorders>
            <w:shd w:val="clear" w:color="000000" w:fill="CCCCFF"/>
            <w:vAlign w:val="center"/>
            <w:hideMark/>
          </w:tcPr>
          <w:p w14:paraId="1333083B"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Presupuesto Definitivo</w:t>
            </w:r>
          </w:p>
        </w:tc>
        <w:tc>
          <w:tcPr>
            <w:tcW w:w="3544" w:type="dxa"/>
            <w:gridSpan w:val="3"/>
            <w:tcBorders>
              <w:top w:val="single" w:sz="4" w:space="0" w:color="auto"/>
              <w:left w:val="nil"/>
              <w:bottom w:val="single" w:sz="4" w:space="0" w:color="auto"/>
              <w:right w:val="single" w:sz="4" w:space="0" w:color="auto"/>
            </w:tcBorders>
            <w:shd w:val="clear" w:color="000000" w:fill="CCCCFF"/>
            <w:vAlign w:val="center"/>
            <w:hideMark/>
          </w:tcPr>
          <w:p w14:paraId="27CF81D2"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Recaudo</w:t>
            </w:r>
          </w:p>
        </w:tc>
      </w:tr>
      <w:tr w:rsidR="00BF5386" w14:paraId="2A42BB0E" w14:textId="77777777" w:rsidTr="00AF1A84">
        <w:trPr>
          <w:trHeight w:val="20"/>
          <w:jc w:val="center"/>
        </w:trPr>
        <w:tc>
          <w:tcPr>
            <w:tcW w:w="2547" w:type="dxa"/>
            <w:tcBorders>
              <w:top w:val="nil"/>
              <w:left w:val="single" w:sz="4" w:space="0" w:color="auto"/>
              <w:bottom w:val="single" w:sz="4" w:space="0" w:color="auto"/>
              <w:right w:val="single" w:sz="4" w:space="0" w:color="auto"/>
            </w:tcBorders>
            <w:shd w:val="clear" w:color="000000" w:fill="666699"/>
            <w:vAlign w:val="center"/>
            <w:hideMark/>
          </w:tcPr>
          <w:p w14:paraId="411F1B0F" w14:textId="77777777" w:rsidR="00717013" w:rsidRPr="004F36F9" w:rsidRDefault="009058AA" w:rsidP="0044406F">
            <w:pPr>
              <w:spacing w:line="240" w:lineRule="auto"/>
              <w:contextualSpacing/>
              <w:rPr>
                <w:rFonts w:cs="Arial"/>
                <w:b/>
                <w:bCs/>
                <w:color w:val="FFFFFF"/>
                <w:sz w:val="18"/>
                <w:szCs w:val="18"/>
              </w:rPr>
            </w:pPr>
            <w:r w:rsidRPr="004F36F9">
              <w:rPr>
                <w:rFonts w:cs="Arial"/>
                <w:b/>
                <w:bCs/>
                <w:color w:val="FFFFFF"/>
                <w:sz w:val="18"/>
                <w:szCs w:val="18"/>
              </w:rPr>
              <w:t> </w:t>
            </w:r>
          </w:p>
        </w:tc>
        <w:tc>
          <w:tcPr>
            <w:tcW w:w="1276" w:type="dxa"/>
            <w:tcBorders>
              <w:top w:val="nil"/>
              <w:left w:val="nil"/>
              <w:bottom w:val="single" w:sz="4" w:space="0" w:color="auto"/>
              <w:right w:val="single" w:sz="4" w:space="0" w:color="auto"/>
            </w:tcBorders>
            <w:shd w:val="clear" w:color="000000" w:fill="666699"/>
            <w:vAlign w:val="center"/>
            <w:hideMark/>
          </w:tcPr>
          <w:p w14:paraId="615DDA80" w14:textId="77777777" w:rsidR="00717013" w:rsidRPr="004F36F9" w:rsidRDefault="009058AA" w:rsidP="0044406F">
            <w:pPr>
              <w:spacing w:line="240" w:lineRule="auto"/>
              <w:contextualSpacing/>
              <w:jc w:val="center"/>
              <w:rPr>
                <w:rFonts w:cs="Arial"/>
                <w:b/>
                <w:bCs/>
                <w:color w:val="FFFFFF"/>
                <w:sz w:val="18"/>
                <w:szCs w:val="18"/>
              </w:rPr>
            </w:pPr>
            <w:r w:rsidRPr="004F36F9">
              <w:rPr>
                <w:rFonts w:cs="Arial"/>
                <w:b/>
                <w:bCs/>
                <w:color w:val="FFFFFF"/>
                <w:sz w:val="18"/>
                <w:szCs w:val="18"/>
              </w:rPr>
              <w:t>Ejecución presupuestal</w:t>
            </w:r>
          </w:p>
        </w:tc>
        <w:tc>
          <w:tcPr>
            <w:tcW w:w="1134" w:type="dxa"/>
            <w:tcBorders>
              <w:top w:val="nil"/>
              <w:left w:val="nil"/>
              <w:bottom w:val="single" w:sz="4" w:space="0" w:color="auto"/>
              <w:right w:val="single" w:sz="4" w:space="0" w:color="auto"/>
            </w:tcBorders>
            <w:shd w:val="clear" w:color="000000" w:fill="666699"/>
            <w:vAlign w:val="center"/>
            <w:hideMark/>
          </w:tcPr>
          <w:p w14:paraId="68944859" w14:textId="77777777" w:rsidR="00717013" w:rsidRPr="004F36F9" w:rsidRDefault="009058AA" w:rsidP="0044406F">
            <w:pPr>
              <w:spacing w:line="240" w:lineRule="auto"/>
              <w:contextualSpacing/>
              <w:jc w:val="center"/>
              <w:rPr>
                <w:rFonts w:cs="Arial"/>
                <w:b/>
                <w:bCs/>
                <w:color w:val="FFFFFF"/>
                <w:sz w:val="18"/>
                <w:szCs w:val="18"/>
              </w:rPr>
            </w:pPr>
            <w:r w:rsidRPr="004F36F9">
              <w:rPr>
                <w:rFonts w:cs="Arial"/>
                <w:b/>
                <w:bCs/>
                <w:color w:val="FFFFFF"/>
                <w:sz w:val="18"/>
                <w:szCs w:val="18"/>
              </w:rPr>
              <w:t>Reporte FUT</w:t>
            </w:r>
          </w:p>
        </w:tc>
        <w:tc>
          <w:tcPr>
            <w:tcW w:w="1134" w:type="dxa"/>
            <w:tcBorders>
              <w:top w:val="nil"/>
              <w:left w:val="nil"/>
              <w:bottom w:val="single" w:sz="4" w:space="0" w:color="auto"/>
              <w:right w:val="single" w:sz="4" w:space="0" w:color="auto"/>
            </w:tcBorders>
            <w:shd w:val="clear" w:color="000000" w:fill="666699"/>
            <w:vAlign w:val="center"/>
            <w:hideMark/>
          </w:tcPr>
          <w:p w14:paraId="1BA87519" w14:textId="77777777" w:rsidR="00717013" w:rsidRPr="004F36F9" w:rsidRDefault="009058AA" w:rsidP="0044406F">
            <w:pPr>
              <w:spacing w:line="240" w:lineRule="auto"/>
              <w:contextualSpacing/>
              <w:jc w:val="center"/>
              <w:rPr>
                <w:rFonts w:cs="Arial"/>
                <w:b/>
                <w:bCs/>
                <w:color w:val="FFFFFF"/>
                <w:sz w:val="18"/>
                <w:szCs w:val="18"/>
              </w:rPr>
            </w:pPr>
            <w:r w:rsidRPr="004F36F9">
              <w:rPr>
                <w:rFonts w:cs="Arial"/>
                <w:b/>
                <w:bCs/>
                <w:color w:val="FFFFFF"/>
                <w:sz w:val="18"/>
                <w:szCs w:val="18"/>
              </w:rPr>
              <w:t>Diferencia</w:t>
            </w:r>
          </w:p>
        </w:tc>
        <w:tc>
          <w:tcPr>
            <w:tcW w:w="1134" w:type="dxa"/>
            <w:tcBorders>
              <w:top w:val="nil"/>
              <w:left w:val="nil"/>
              <w:bottom w:val="single" w:sz="4" w:space="0" w:color="auto"/>
              <w:right w:val="single" w:sz="4" w:space="0" w:color="auto"/>
            </w:tcBorders>
            <w:shd w:val="clear" w:color="000000" w:fill="666699"/>
            <w:vAlign w:val="center"/>
            <w:hideMark/>
          </w:tcPr>
          <w:p w14:paraId="28A0EFBD" w14:textId="77777777" w:rsidR="00717013" w:rsidRPr="004F36F9" w:rsidRDefault="009058AA" w:rsidP="0044406F">
            <w:pPr>
              <w:spacing w:line="240" w:lineRule="auto"/>
              <w:contextualSpacing/>
              <w:jc w:val="center"/>
              <w:rPr>
                <w:rFonts w:cs="Arial"/>
                <w:b/>
                <w:bCs/>
                <w:color w:val="FFFFFF"/>
                <w:sz w:val="18"/>
                <w:szCs w:val="18"/>
              </w:rPr>
            </w:pPr>
            <w:r w:rsidRPr="004F36F9">
              <w:rPr>
                <w:rFonts w:cs="Arial"/>
                <w:b/>
                <w:bCs/>
                <w:color w:val="FFFFFF"/>
                <w:sz w:val="18"/>
                <w:szCs w:val="18"/>
              </w:rPr>
              <w:t>Ejecución presupuestal</w:t>
            </w:r>
          </w:p>
        </w:tc>
        <w:tc>
          <w:tcPr>
            <w:tcW w:w="1134" w:type="dxa"/>
            <w:tcBorders>
              <w:top w:val="nil"/>
              <w:left w:val="nil"/>
              <w:bottom w:val="single" w:sz="4" w:space="0" w:color="auto"/>
              <w:right w:val="single" w:sz="4" w:space="0" w:color="auto"/>
            </w:tcBorders>
            <w:shd w:val="clear" w:color="000000" w:fill="666699"/>
            <w:vAlign w:val="center"/>
            <w:hideMark/>
          </w:tcPr>
          <w:p w14:paraId="4119ED38" w14:textId="77777777" w:rsidR="00717013" w:rsidRPr="004F36F9" w:rsidRDefault="009058AA" w:rsidP="0044406F">
            <w:pPr>
              <w:spacing w:line="240" w:lineRule="auto"/>
              <w:contextualSpacing/>
              <w:jc w:val="center"/>
              <w:rPr>
                <w:rFonts w:cs="Arial"/>
                <w:b/>
                <w:bCs/>
                <w:color w:val="FFFFFF"/>
                <w:sz w:val="18"/>
                <w:szCs w:val="18"/>
              </w:rPr>
            </w:pPr>
            <w:r w:rsidRPr="004F36F9">
              <w:rPr>
                <w:rFonts w:cs="Arial"/>
                <w:b/>
                <w:bCs/>
                <w:color w:val="FFFFFF"/>
                <w:sz w:val="18"/>
                <w:szCs w:val="18"/>
              </w:rPr>
              <w:t xml:space="preserve">Reporte FUT </w:t>
            </w:r>
          </w:p>
        </w:tc>
        <w:tc>
          <w:tcPr>
            <w:tcW w:w="1276" w:type="dxa"/>
            <w:tcBorders>
              <w:top w:val="nil"/>
              <w:left w:val="nil"/>
              <w:bottom w:val="single" w:sz="4" w:space="0" w:color="auto"/>
              <w:right w:val="single" w:sz="4" w:space="0" w:color="auto"/>
            </w:tcBorders>
            <w:shd w:val="clear" w:color="000000" w:fill="666699"/>
            <w:vAlign w:val="center"/>
            <w:hideMark/>
          </w:tcPr>
          <w:p w14:paraId="1AAE42BB" w14:textId="77777777" w:rsidR="00717013" w:rsidRPr="004F36F9" w:rsidRDefault="009058AA" w:rsidP="0044406F">
            <w:pPr>
              <w:spacing w:line="240" w:lineRule="auto"/>
              <w:contextualSpacing/>
              <w:jc w:val="center"/>
              <w:rPr>
                <w:rFonts w:cs="Arial"/>
                <w:b/>
                <w:bCs/>
                <w:color w:val="FFFFFF"/>
                <w:sz w:val="18"/>
                <w:szCs w:val="18"/>
              </w:rPr>
            </w:pPr>
            <w:r w:rsidRPr="004F36F9">
              <w:rPr>
                <w:rFonts w:cs="Arial"/>
                <w:b/>
                <w:bCs/>
                <w:color w:val="FFFFFF"/>
                <w:sz w:val="18"/>
                <w:szCs w:val="18"/>
              </w:rPr>
              <w:t xml:space="preserve">Diferencia </w:t>
            </w:r>
          </w:p>
        </w:tc>
      </w:tr>
      <w:tr w:rsidR="00BF5386" w14:paraId="14E5A0B6" w14:textId="77777777" w:rsidTr="00AF1A84">
        <w:trPr>
          <w:trHeight w:val="20"/>
          <w:jc w:val="center"/>
        </w:trPr>
        <w:tc>
          <w:tcPr>
            <w:tcW w:w="2547" w:type="dxa"/>
            <w:tcBorders>
              <w:top w:val="nil"/>
              <w:left w:val="single" w:sz="4" w:space="0" w:color="auto"/>
              <w:bottom w:val="single" w:sz="4" w:space="0" w:color="auto"/>
              <w:right w:val="single" w:sz="4" w:space="0" w:color="auto"/>
            </w:tcBorders>
            <w:shd w:val="clear" w:color="000000" w:fill="E5E5FF"/>
            <w:vAlign w:val="center"/>
            <w:hideMark/>
          </w:tcPr>
          <w:p w14:paraId="5D0EC7A0" w14:textId="77777777" w:rsidR="00717013" w:rsidRPr="004F36F9" w:rsidRDefault="009058AA" w:rsidP="0044406F">
            <w:pPr>
              <w:spacing w:line="240" w:lineRule="auto"/>
              <w:contextualSpacing/>
              <w:rPr>
                <w:rFonts w:cs="Arial"/>
                <w:b/>
                <w:bCs/>
                <w:color w:val="000000"/>
                <w:sz w:val="18"/>
                <w:szCs w:val="18"/>
              </w:rPr>
            </w:pPr>
            <w:r w:rsidRPr="004F36F9">
              <w:rPr>
                <w:rFonts w:cs="Arial"/>
                <w:b/>
                <w:bCs/>
                <w:color w:val="000000"/>
                <w:sz w:val="18"/>
                <w:szCs w:val="18"/>
              </w:rPr>
              <w:t>2.1 Superávit fiscal</w:t>
            </w:r>
          </w:p>
        </w:tc>
        <w:tc>
          <w:tcPr>
            <w:tcW w:w="1276" w:type="dxa"/>
            <w:tcBorders>
              <w:top w:val="nil"/>
              <w:left w:val="nil"/>
              <w:bottom w:val="single" w:sz="4" w:space="0" w:color="auto"/>
              <w:right w:val="single" w:sz="4" w:space="0" w:color="auto"/>
            </w:tcBorders>
            <w:shd w:val="clear" w:color="000000" w:fill="E5E5FF"/>
            <w:vAlign w:val="center"/>
            <w:hideMark/>
          </w:tcPr>
          <w:p w14:paraId="1B0D202A"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124.407.304</w:t>
            </w:r>
          </w:p>
        </w:tc>
        <w:tc>
          <w:tcPr>
            <w:tcW w:w="1134" w:type="dxa"/>
            <w:tcBorders>
              <w:top w:val="nil"/>
              <w:left w:val="nil"/>
              <w:bottom w:val="single" w:sz="4" w:space="0" w:color="auto"/>
              <w:right w:val="single" w:sz="4" w:space="0" w:color="auto"/>
            </w:tcBorders>
            <w:shd w:val="clear" w:color="000000" w:fill="E5E5FF"/>
            <w:vAlign w:val="center"/>
            <w:hideMark/>
          </w:tcPr>
          <w:p w14:paraId="6197B955"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0</w:t>
            </w:r>
          </w:p>
        </w:tc>
        <w:tc>
          <w:tcPr>
            <w:tcW w:w="1134" w:type="dxa"/>
            <w:tcBorders>
              <w:top w:val="nil"/>
              <w:left w:val="nil"/>
              <w:bottom w:val="single" w:sz="4" w:space="0" w:color="auto"/>
              <w:right w:val="single" w:sz="4" w:space="0" w:color="auto"/>
            </w:tcBorders>
            <w:shd w:val="clear" w:color="000000" w:fill="E5E5FF"/>
            <w:vAlign w:val="center"/>
            <w:hideMark/>
          </w:tcPr>
          <w:p w14:paraId="14ADD610"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124.407.304</w:t>
            </w:r>
          </w:p>
        </w:tc>
        <w:tc>
          <w:tcPr>
            <w:tcW w:w="1134" w:type="dxa"/>
            <w:tcBorders>
              <w:top w:val="nil"/>
              <w:left w:val="nil"/>
              <w:bottom w:val="single" w:sz="4" w:space="0" w:color="auto"/>
              <w:right w:val="single" w:sz="4" w:space="0" w:color="auto"/>
            </w:tcBorders>
            <w:shd w:val="clear" w:color="000000" w:fill="E5E5FF"/>
            <w:vAlign w:val="center"/>
            <w:hideMark/>
          </w:tcPr>
          <w:p w14:paraId="6BF9D1AB"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124.407.304</w:t>
            </w:r>
          </w:p>
        </w:tc>
        <w:tc>
          <w:tcPr>
            <w:tcW w:w="1134" w:type="dxa"/>
            <w:tcBorders>
              <w:top w:val="nil"/>
              <w:left w:val="nil"/>
              <w:bottom w:val="single" w:sz="4" w:space="0" w:color="auto"/>
              <w:right w:val="single" w:sz="4" w:space="0" w:color="auto"/>
            </w:tcBorders>
            <w:shd w:val="clear" w:color="000000" w:fill="E5E5FF"/>
            <w:vAlign w:val="center"/>
            <w:hideMark/>
          </w:tcPr>
          <w:p w14:paraId="69ED6D40"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0</w:t>
            </w:r>
          </w:p>
        </w:tc>
        <w:tc>
          <w:tcPr>
            <w:tcW w:w="1276" w:type="dxa"/>
            <w:tcBorders>
              <w:top w:val="nil"/>
              <w:left w:val="nil"/>
              <w:bottom w:val="single" w:sz="4" w:space="0" w:color="auto"/>
              <w:right w:val="single" w:sz="4" w:space="0" w:color="auto"/>
            </w:tcBorders>
            <w:shd w:val="clear" w:color="000000" w:fill="E5E5FF"/>
            <w:vAlign w:val="center"/>
            <w:hideMark/>
          </w:tcPr>
          <w:p w14:paraId="54853240"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124.407.304</w:t>
            </w:r>
          </w:p>
        </w:tc>
      </w:tr>
      <w:tr w:rsidR="00BF5386" w14:paraId="2B1BA922" w14:textId="77777777" w:rsidTr="00AF1A84">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48532954" w14:textId="77777777" w:rsidR="00717013" w:rsidRPr="004F36F9" w:rsidRDefault="009058AA" w:rsidP="0044406F">
            <w:pPr>
              <w:spacing w:line="240" w:lineRule="auto"/>
              <w:contextualSpacing/>
              <w:rPr>
                <w:rFonts w:cs="Arial"/>
                <w:sz w:val="18"/>
                <w:szCs w:val="18"/>
              </w:rPr>
            </w:pPr>
            <w:r w:rsidRPr="004F36F9">
              <w:rPr>
                <w:rFonts w:cs="Arial"/>
                <w:sz w:val="18"/>
                <w:szCs w:val="18"/>
              </w:rPr>
              <w:t xml:space="preserve">2.1.1. Libre Destinación </w:t>
            </w:r>
          </w:p>
        </w:tc>
        <w:tc>
          <w:tcPr>
            <w:tcW w:w="1276" w:type="dxa"/>
            <w:tcBorders>
              <w:top w:val="nil"/>
              <w:left w:val="nil"/>
              <w:bottom w:val="single" w:sz="4" w:space="0" w:color="auto"/>
              <w:right w:val="single" w:sz="4" w:space="0" w:color="auto"/>
            </w:tcBorders>
            <w:shd w:val="clear" w:color="auto" w:fill="auto"/>
            <w:vAlign w:val="center"/>
            <w:hideMark/>
          </w:tcPr>
          <w:p w14:paraId="396552BC"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32.547.000</w:t>
            </w:r>
          </w:p>
        </w:tc>
        <w:tc>
          <w:tcPr>
            <w:tcW w:w="1134" w:type="dxa"/>
            <w:tcBorders>
              <w:top w:val="nil"/>
              <w:left w:val="nil"/>
              <w:bottom w:val="single" w:sz="4" w:space="0" w:color="auto"/>
              <w:right w:val="single" w:sz="4" w:space="0" w:color="auto"/>
            </w:tcBorders>
            <w:shd w:val="clear" w:color="auto" w:fill="auto"/>
            <w:vAlign w:val="center"/>
            <w:hideMark/>
          </w:tcPr>
          <w:p w14:paraId="7F23BA41"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0</w:t>
            </w:r>
          </w:p>
        </w:tc>
        <w:tc>
          <w:tcPr>
            <w:tcW w:w="1134" w:type="dxa"/>
            <w:tcBorders>
              <w:top w:val="nil"/>
              <w:left w:val="nil"/>
              <w:bottom w:val="single" w:sz="4" w:space="0" w:color="auto"/>
              <w:right w:val="single" w:sz="4" w:space="0" w:color="auto"/>
            </w:tcBorders>
            <w:shd w:val="clear" w:color="000000" w:fill="F8CBAD"/>
            <w:vAlign w:val="center"/>
            <w:hideMark/>
          </w:tcPr>
          <w:p w14:paraId="18AD4627"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32.547.000</w:t>
            </w:r>
          </w:p>
        </w:tc>
        <w:tc>
          <w:tcPr>
            <w:tcW w:w="1134" w:type="dxa"/>
            <w:tcBorders>
              <w:top w:val="nil"/>
              <w:left w:val="nil"/>
              <w:bottom w:val="single" w:sz="4" w:space="0" w:color="auto"/>
              <w:right w:val="single" w:sz="4" w:space="0" w:color="auto"/>
            </w:tcBorders>
            <w:shd w:val="clear" w:color="auto" w:fill="auto"/>
            <w:vAlign w:val="center"/>
            <w:hideMark/>
          </w:tcPr>
          <w:p w14:paraId="4A69076E"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32.547.000</w:t>
            </w:r>
          </w:p>
        </w:tc>
        <w:tc>
          <w:tcPr>
            <w:tcW w:w="1134" w:type="dxa"/>
            <w:tcBorders>
              <w:top w:val="nil"/>
              <w:left w:val="nil"/>
              <w:bottom w:val="single" w:sz="4" w:space="0" w:color="auto"/>
              <w:right w:val="single" w:sz="4" w:space="0" w:color="auto"/>
            </w:tcBorders>
            <w:shd w:val="clear" w:color="auto" w:fill="auto"/>
            <w:vAlign w:val="center"/>
            <w:hideMark/>
          </w:tcPr>
          <w:p w14:paraId="3A4EE8D1"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0</w:t>
            </w:r>
          </w:p>
        </w:tc>
        <w:tc>
          <w:tcPr>
            <w:tcW w:w="1276" w:type="dxa"/>
            <w:tcBorders>
              <w:top w:val="nil"/>
              <w:left w:val="nil"/>
              <w:bottom w:val="single" w:sz="4" w:space="0" w:color="auto"/>
              <w:right w:val="single" w:sz="4" w:space="0" w:color="auto"/>
            </w:tcBorders>
            <w:shd w:val="clear" w:color="000000" w:fill="F8CBAD"/>
            <w:vAlign w:val="center"/>
            <w:hideMark/>
          </w:tcPr>
          <w:p w14:paraId="00467C50"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32.547.000</w:t>
            </w:r>
          </w:p>
        </w:tc>
      </w:tr>
      <w:tr w:rsidR="00BF5386" w14:paraId="63BF3E99" w14:textId="77777777" w:rsidTr="00AF1A84">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5F344D4D" w14:textId="77777777" w:rsidR="00717013" w:rsidRPr="004F36F9" w:rsidRDefault="009058AA" w:rsidP="0044406F">
            <w:pPr>
              <w:spacing w:line="240" w:lineRule="auto"/>
              <w:contextualSpacing/>
              <w:rPr>
                <w:rFonts w:cs="Arial"/>
                <w:sz w:val="18"/>
                <w:szCs w:val="18"/>
              </w:rPr>
            </w:pPr>
            <w:r w:rsidRPr="004F36F9">
              <w:rPr>
                <w:rFonts w:cs="Arial"/>
                <w:sz w:val="18"/>
                <w:szCs w:val="18"/>
              </w:rPr>
              <w:t>2.1.2. Libre Inversión</w:t>
            </w:r>
          </w:p>
        </w:tc>
        <w:tc>
          <w:tcPr>
            <w:tcW w:w="1276" w:type="dxa"/>
            <w:tcBorders>
              <w:top w:val="nil"/>
              <w:left w:val="nil"/>
              <w:bottom w:val="single" w:sz="4" w:space="0" w:color="auto"/>
              <w:right w:val="single" w:sz="4" w:space="0" w:color="auto"/>
            </w:tcBorders>
            <w:shd w:val="clear" w:color="auto" w:fill="auto"/>
            <w:vAlign w:val="center"/>
            <w:hideMark/>
          </w:tcPr>
          <w:p w14:paraId="748663ED"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86.280.334</w:t>
            </w:r>
          </w:p>
        </w:tc>
        <w:tc>
          <w:tcPr>
            <w:tcW w:w="1134" w:type="dxa"/>
            <w:tcBorders>
              <w:top w:val="nil"/>
              <w:left w:val="nil"/>
              <w:bottom w:val="single" w:sz="4" w:space="0" w:color="auto"/>
              <w:right w:val="single" w:sz="4" w:space="0" w:color="auto"/>
            </w:tcBorders>
            <w:shd w:val="clear" w:color="auto" w:fill="auto"/>
            <w:vAlign w:val="center"/>
            <w:hideMark/>
          </w:tcPr>
          <w:p w14:paraId="62B47CF2"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0</w:t>
            </w:r>
          </w:p>
        </w:tc>
        <w:tc>
          <w:tcPr>
            <w:tcW w:w="1134" w:type="dxa"/>
            <w:tcBorders>
              <w:top w:val="nil"/>
              <w:left w:val="nil"/>
              <w:bottom w:val="single" w:sz="4" w:space="0" w:color="auto"/>
              <w:right w:val="single" w:sz="4" w:space="0" w:color="auto"/>
            </w:tcBorders>
            <w:shd w:val="clear" w:color="000000" w:fill="F8CBAD"/>
            <w:vAlign w:val="center"/>
            <w:hideMark/>
          </w:tcPr>
          <w:p w14:paraId="412A47E0"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86.280.334</w:t>
            </w:r>
          </w:p>
        </w:tc>
        <w:tc>
          <w:tcPr>
            <w:tcW w:w="1134" w:type="dxa"/>
            <w:tcBorders>
              <w:top w:val="nil"/>
              <w:left w:val="nil"/>
              <w:bottom w:val="single" w:sz="4" w:space="0" w:color="auto"/>
              <w:right w:val="single" w:sz="4" w:space="0" w:color="auto"/>
            </w:tcBorders>
            <w:shd w:val="clear" w:color="auto" w:fill="auto"/>
            <w:vAlign w:val="center"/>
            <w:hideMark/>
          </w:tcPr>
          <w:p w14:paraId="0E142ECD"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86.280.334</w:t>
            </w:r>
          </w:p>
        </w:tc>
        <w:tc>
          <w:tcPr>
            <w:tcW w:w="1134" w:type="dxa"/>
            <w:tcBorders>
              <w:top w:val="nil"/>
              <w:left w:val="nil"/>
              <w:bottom w:val="single" w:sz="4" w:space="0" w:color="auto"/>
              <w:right w:val="single" w:sz="4" w:space="0" w:color="auto"/>
            </w:tcBorders>
            <w:shd w:val="clear" w:color="auto" w:fill="auto"/>
            <w:vAlign w:val="center"/>
            <w:hideMark/>
          </w:tcPr>
          <w:p w14:paraId="37541A75"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0</w:t>
            </w:r>
          </w:p>
        </w:tc>
        <w:tc>
          <w:tcPr>
            <w:tcW w:w="1276" w:type="dxa"/>
            <w:tcBorders>
              <w:top w:val="nil"/>
              <w:left w:val="nil"/>
              <w:bottom w:val="single" w:sz="4" w:space="0" w:color="auto"/>
              <w:right w:val="single" w:sz="4" w:space="0" w:color="auto"/>
            </w:tcBorders>
            <w:shd w:val="clear" w:color="000000" w:fill="F8CBAD"/>
            <w:vAlign w:val="center"/>
            <w:hideMark/>
          </w:tcPr>
          <w:p w14:paraId="3087C5E2"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86.280.334</w:t>
            </w:r>
          </w:p>
        </w:tc>
      </w:tr>
      <w:tr w:rsidR="00BF5386" w14:paraId="779AFBD5" w14:textId="77777777" w:rsidTr="00AF1A84">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3AD16912" w14:textId="77777777" w:rsidR="00717013" w:rsidRPr="004F36F9" w:rsidRDefault="009058AA" w:rsidP="0044406F">
            <w:pPr>
              <w:spacing w:line="240" w:lineRule="auto"/>
              <w:contextualSpacing/>
              <w:rPr>
                <w:rFonts w:cs="Arial"/>
                <w:sz w:val="18"/>
                <w:szCs w:val="18"/>
              </w:rPr>
            </w:pPr>
            <w:r w:rsidRPr="004F36F9">
              <w:rPr>
                <w:rFonts w:cs="Arial"/>
                <w:sz w:val="18"/>
                <w:szCs w:val="18"/>
              </w:rPr>
              <w:t>2.1.3. Deporte y Recreación</w:t>
            </w:r>
          </w:p>
        </w:tc>
        <w:tc>
          <w:tcPr>
            <w:tcW w:w="1276" w:type="dxa"/>
            <w:tcBorders>
              <w:top w:val="nil"/>
              <w:left w:val="nil"/>
              <w:bottom w:val="single" w:sz="4" w:space="0" w:color="auto"/>
              <w:right w:val="single" w:sz="4" w:space="0" w:color="auto"/>
            </w:tcBorders>
            <w:shd w:val="clear" w:color="auto" w:fill="auto"/>
            <w:vAlign w:val="center"/>
            <w:hideMark/>
          </w:tcPr>
          <w:p w14:paraId="0EB8AA30"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5.579.970</w:t>
            </w:r>
          </w:p>
        </w:tc>
        <w:tc>
          <w:tcPr>
            <w:tcW w:w="1134" w:type="dxa"/>
            <w:tcBorders>
              <w:top w:val="nil"/>
              <w:left w:val="nil"/>
              <w:bottom w:val="single" w:sz="4" w:space="0" w:color="auto"/>
              <w:right w:val="single" w:sz="4" w:space="0" w:color="auto"/>
            </w:tcBorders>
            <w:shd w:val="clear" w:color="auto" w:fill="auto"/>
            <w:vAlign w:val="center"/>
            <w:hideMark/>
          </w:tcPr>
          <w:p w14:paraId="5D65B453"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0</w:t>
            </w:r>
          </w:p>
        </w:tc>
        <w:tc>
          <w:tcPr>
            <w:tcW w:w="1134" w:type="dxa"/>
            <w:tcBorders>
              <w:top w:val="nil"/>
              <w:left w:val="nil"/>
              <w:bottom w:val="single" w:sz="4" w:space="0" w:color="auto"/>
              <w:right w:val="single" w:sz="4" w:space="0" w:color="auto"/>
            </w:tcBorders>
            <w:shd w:val="clear" w:color="000000" w:fill="F8CBAD"/>
            <w:vAlign w:val="center"/>
            <w:hideMark/>
          </w:tcPr>
          <w:p w14:paraId="21C3B988"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5.579.970</w:t>
            </w:r>
          </w:p>
        </w:tc>
        <w:tc>
          <w:tcPr>
            <w:tcW w:w="1134" w:type="dxa"/>
            <w:tcBorders>
              <w:top w:val="nil"/>
              <w:left w:val="nil"/>
              <w:bottom w:val="single" w:sz="4" w:space="0" w:color="auto"/>
              <w:right w:val="single" w:sz="4" w:space="0" w:color="auto"/>
            </w:tcBorders>
            <w:shd w:val="clear" w:color="auto" w:fill="auto"/>
            <w:vAlign w:val="center"/>
            <w:hideMark/>
          </w:tcPr>
          <w:p w14:paraId="6CB16707"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5.579.970</w:t>
            </w:r>
          </w:p>
        </w:tc>
        <w:tc>
          <w:tcPr>
            <w:tcW w:w="1134" w:type="dxa"/>
            <w:tcBorders>
              <w:top w:val="nil"/>
              <w:left w:val="nil"/>
              <w:bottom w:val="single" w:sz="4" w:space="0" w:color="auto"/>
              <w:right w:val="single" w:sz="4" w:space="0" w:color="auto"/>
            </w:tcBorders>
            <w:shd w:val="clear" w:color="auto" w:fill="auto"/>
            <w:vAlign w:val="center"/>
            <w:hideMark/>
          </w:tcPr>
          <w:p w14:paraId="6CCA6277"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0</w:t>
            </w:r>
          </w:p>
        </w:tc>
        <w:tc>
          <w:tcPr>
            <w:tcW w:w="1276" w:type="dxa"/>
            <w:tcBorders>
              <w:top w:val="nil"/>
              <w:left w:val="nil"/>
              <w:bottom w:val="single" w:sz="4" w:space="0" w:color="auto"/>
              <w:right w:val="single" w:sz="4" w:space="0" w:color="auto"/>
            </w:tcBorders>
            <w:shd w:val="clear" w:color="000000" w:fill="F8CBAD"/>
            <w:vAlign w:val="center"/>
            <w:hideMark/>
          </w:tcPr>
          <w:p w14:paraId="2B3050DD"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5.579.970</w:t>
            </w:r>
          </w:p>
        </w:tc>
      </w:tr>
      <w:tr w:rsidR="00BF5386" w14:paraId="032C2A05" w14:textId="77777777" w:rsidTr="00AF1A84">
        <w:trPr>
          <w:trHeight w:val="20"/>
          <w:jc w:val="center"/>
        </w:trPr>
        <w:tc>
          <w:tcPr>
            <w:tcW w:w="2547" w:type="dxa"/>
            <w:tcBorders>
              <w:top w:val="nil"/>
              <w:left w:val="single" w:sz="4" w:space="0" w:color="auto"/>
              <w:bottom w:val="single" w:sz="4" w:space="0" w:color="auto"/>
              <w:right w:val="single" w:sz="4" w:space="0" w:color="auto"/>
            </w:tcBorders>
            <w:shd w:val="clear" w:color="000000" w:fill="E5E5FF"/>
            <w:vAlign w:val="center"/>
            <w:hideMark/>
          </w:tcPr>
          <w:p w14:paraId="0FBC1A82" w14:textId="77777777" w:rsidR="00717013" w:rsidRPr="004F36F9" w:rsidRDefault="009058AA" w:rsidP="0044406F">
            <w:pPr>
              <w:spacing w:line="240" w:lineRule="auto"/>
              <w:contextualSpacing/>
              <w:rPr>
                <w:rFonts w:cs="Arial"/>
                <w:b/>
                <w:bCs/>
                <w:color w:val="000000"/>
                <w:sz w:val="18"/>
                <w:szCs w:val="18"/>
              </w:rPr>
            </w:pPr>
            <w:r w:rsidRPr="004F36F9">
              <w:rPr>
                <w:rFonts w:cs="Arial"/>
                <w:b/>
                <w:bCs/>
                <w:color w:val="000000"/>
                <w:sz w:val="18"/>
                <w:szCs w:val="18"/>
              </w:rPr>
              <w:t>2.2 Cancelación de Reservas</w:t>
            </w:r>
          </w:p>
        </w:tc>
        <w:tc>
          <w:tcPr>
            <w:tcW w:w="1276" w:type="dxa"/>
            <w:tcBorders>
              <w:top w:val="nil"/>
              <w:left w:val="nil"/>
              <w:bottom w:val="single" w:sz="4" w:space="0" w:color="auto"/>
              <w:right w:val="single" w:sz="4" w:space="0" w:color="auto"/>
            </w:tcBorders>
            <w:shd w:val="clear" w:color="000000" w:fill="E5E5FF"/>
            <w:vAlign w:val="center"/>
            <w:hideMark/>
          </w:tcPr>
          <w:p w14:paraId="3E51B815"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0</w:t>
            </w:r>
          </w:p>
        </w:tc>
        <w:tc>
          <w:tcPr>
            <w:tcW w:w="1134" w:type="dxa"/>
            <w:tcBorders>
              <w:top w:val="nil"/>
              <w:left w:val="nil"/>
              <w:bottom w:val="single" w:sz="4" w:space="0" w:color="auto"/>
              <w:right w:val="single" w:sz="4" w:space="0" w:color="auto"/>
            </w:tcBorders>
            <w:shd w:val="clear" w:color="000000" w:fill="E5E5FF"/>
            <w:vAlign w:val="center"/>
            <w:hideMark/>
          </w:tcPr>
          <w:p w14:paraId="600FC2B6"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118.827.334</w:t>
            </w:r>
          </w:p>
        </w:tc>
        <w:tc>
          <w:tcPr>
            <w:tcW w:w="1134" w:type="dxa"/>
            <w:tcBorders>
              <w:top w:val="nil"/>
              <w:left w:val="nil"/>
              <w:bottom w:val="single" w:sz="4" w:space="0" w:color="auto"/>
              <w:right w:val="single" w:sz="4" w:space="0" w:color="auto"/>
            </w:tcBorders>
            <w:shd w:val="clear" w:color="000000" w:fill="E5E5FF"/>
            <w:vAlign w:val="center"/>
            <w:hideMark/>
          </w:tcPr>
          <w:p w14:paraId="57ADAC16"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118.827.334</w:t>
            </w:r>
          </w:p>
        </w:tc>
        <w:tc>
          <w:tcPr>
            <w:tcW w:w="1134" w:type="dxa"/>
            <w:tcBorders>
              <w:top w:val="nil"/>
              <w:left w:val="nil"/>
              <w:bottom w:val="single" w:sz="4" w:space="0" w:color="auto"/>
              <w:right w:val="single" w:sz="4" w:space="0" w:color="auto"/>
            </w:tcBorders>
            <w:shd w:val="clear" w:color="000000" w:fill="E5E5FF"/>
            <w:vAlign w:val="center"/>
            <w:hideMark/>
          </w:tcPr>
          <w:p w14:paraId="3CAFBE61"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0</w:t>
            </w:r>
          </w:p>
        </w:tc>
        <w:tc>
          <w:tcPr>
            <w:tcW w:w="1134" w:type="dxa"/>
            <w:tcBorders>
              <w:top w:val="nil"/>
              <w:left w:val="nil"/>
              <w:bottom w:val="single" w:sz="4" w:space="0" w:color="auto"/>
              <w:right w:val="single" w:sz="4" w:space="0" w:color="auto"/>
            </w:tcBorders>
            <w:shd w:val="clear" w:color="000000" w:fill="E5E5FF"/>
            <w:vAlign w:val="center"/>
            <w:hideMark/>
          </w:tcPr>
          <w:p w14:paraId="3D2768C7"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118.827.334</w:t>
            </w:r>
          </w:p>
        </w:tc>
        <w:tc>
          <w:tcPr>
            <w:tcW w:w="1276" w:type="dxa"/>
            <w:tcBorders>
              <w:top w:val="nil"/>
              <w:left w:val="nil"/>
              <w:bottom w:val="single" w:sz="4" w:space="0" w:color="auto"/>
              <w:right w:val="single" w:sz="4" w:space="0" w:color="auto"/>
            </w:tcBorders>
            <w:shd w:val="clear" w:color="000000" w:fill="E5E5FF"/>
            <w:vAlign w:val="center"/>
            <w:hideMark/>
          </w:tcPr>
          <w:p w14:paraId="2BEB7675"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118.827.334</w:t>
            </w:r>
          </w:p>
        </w:tc>
      </w:tr>
      <w:tr w:rsidR="00BF5386" w14:paraId="4040384B" w14:textId="77777777" w:rsidTr="00AF1A84">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5054A82E" w14:textId="77777777" w:rsidR="00717013" w:rsidRPr="004F36F9" w:rsidRDefault="009058AA" w:rsidP="0044406F">
            <w:pPr>
              <w:spacing w:line="240" w:lineRule="auto"/>
              <w:contextualSpacing/>
              <w:rPr>
                <w:rFonts w:cs="Arial"/>
                <w:sz w:val="18"/>
                <w:szCs w:val="18"/>
              </w:rPr>
            </w:pPr>
            <w:r w:rsidRPr="004F36F9">
              <w:rPr>
                <w:rFonts w:cs="Arial"/>
                <w:sz w:val="18"/>
                <w:szCs w:val="18"/>
              </w:rPr>
              <w:t>2.2.4. Cultura</w:t>
            </w:r>
          </w:p>
        </w:tc>
        <w:tc>
          <w:tcPr>
            <w:tcW w:w="1276" w:type="dxa"/>
            <w:tcBorders>
              <w:top w:val="nil"/>
              <w:left w:val="nil"/>
              <w:bottom w:val="single" w:sz="4" w:space="0" w:color="auto"/>
              <w:right w:val="single" w:sz="4" w:space="0" w:color="auto"/>
            </w:tcBorders>
            <w:shd w:val="clear" w:color="auto" w:fill="auto"/>
            <w:vAlign w:val="center"/>
            <w:hideMark/>
          </w:tcPr>
          <w:p w14:paraId="5AC4C68D"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4A01F7E6"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118.827.334</w:t>
            </w:r>
          </w:p>
        </w:tc>
        <w:tc>
          <w:tcPr>
            <w:tcW w:w="1134" w:type="dxa"/>
            <w:tcBorders>
              <w:top w:val="nil"/>
              <w:left w:val="nil"/>
              <w:bottom w:val="single" w:sz="4" w:space="0" w:color="auto"/>
              <w:right w:val="single" w:sz="4" w:space="0" w:color="auto"/>
            </w:tcBorders>
            <w:shd w:val="clear" w:color="000000" w:fill="F8CBAD"/>
            <w:vAlign w:val="center"/>
            <w:hideMark/>
          </w:tcPr>
          <w:p w14:paraId="489002E1"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118.827.334</w:t>
            </w:r>
          </w:p>
        </w:tc>
        <w:tc>
          <w:tcPr>
            <w:tcW w:w="1134" w:type="dxa"/>
            <w:tcBorders>
              <w:top w:val="nil"/>
              <w:left w:val="nil"/>
              <w:bottom w:val="single" w:sz="4" w:space="0" w:color="auto"/>
              <w:right w:val="single" w:sz="4" w:space="0" w:color="auto"/>
            </w:tcBorders>
            <w:shd w:val="clear" w:color="auto" w:fill="auto"/>
            <w:vAlign w:val="center"/>
            <w:hideMark/>
          </w:tcPr>
          <w:p w14:paraId="57CB40C9"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2B815110"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118.827.334</w:t>
            </w:r>
          </w:p>
        </w:tc>
        <w:tc>
          <w:tcPr>
            <w:tcW w:w="1276" w:type="dxa"/>
            <w:tcBorders>
              <w:top w:val="nil"/>
              <w:left w:val="nil"/>
              <w:bottom w:val="single" w:sz="4" w:space="0" w:color="auto"/>
              <w:right w:val="single" w:sz="4" w:space="0" w:color="auto"/>
            </w:tcBorders>
            <w:shd w:val="clear" w:color="000000" w:fill="F8CBAD"/>
            <w:vAlign w:val="center"/>
            <w:hideMark/>
          </w:tcPr>
          <w:p w14:paraId="1B0F97D3"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118.827.334</w:t>
            </w:r>
          </w:p>
        </w:tc>
      </w:tr>
      <w:tr w:rsidR="00BF5386" w14:paraId="6AD243F1" w14:textId="77777777" w:rsidTr="00AF1A84">
        <w:trPr>
          <w:trHeight w:val="20"/>
          <w:jc w:val="center"/>
        </w:trPr>
        <w:tc>
          <w:tcPr>
            <w:tcW w:w="2547" w:type="dxa"/>
            <w:tcBorders>
              <w:top w:val="nil"/>
              <w:left w:val="single" w:sz="4" w:space="0" w:color="auto"/>
              <w:bottom w:val="single" w:sz="4" w:space="0" w:color="auto"/>
              <w:right w:val="single" w:sz="4" w:space="0" w:color="auto"/>
            </w:tcBorders>
            <w:shd w:val="clear" w:color="000000" w:fill="E5E5FF"/>
            <w:vAlign w:val="center"/>
            <w:hideMark/>
          </w:tcPr>
          <w:p w14:paraId="7ABC6963" w14:textId="77777777" w:rsidR="00717013" w:rsidRPr="004F36F9" w:rsidRDefault="009058AA" w:rsidP="0044406F">
            <w:pPr>
              <w:spacing w:line="240" w:lineRule="auto"/>
              <w:contextualSpacing/>
              <w:rPr>
                <w:rFonts w:cs="Arial"/>
                <w:b/>
                <w:bCs/>
                <w:color w:val="000000"/>
                <w:sz w:val="18"/>
                <w:szCs w:val="18"/>
              </w:rPr>
            </w:pPr>
            <w:r w:rsidRPr="004F36F9">
              <w:rPr>
                <w:rFonts w:cs="Arial"/>
                <w:b/>
                <w:bCs/>
                <w:color w:val="000000"/>
                <w:sz w:val="18"/>
                <w:szCs w:val="18"/>
              </w:rPr>
              <w:t>2.3 Rendimiento Financieros</w:t>
            </w:r>
          </w:p>
        </w:tc>
        <w:tc>
          <w:tcPr>
            <w:tcW w:w="1276" w:type="dxa"/>
            <w:tcBorders>
              <w:top w:val="nil"/>
              <w:left w:val="nil"/>
              <w:bottom w:val="single" w:sz="4" w:space="0" w:color="auto"/>
              <w:right w:val="single" w:sz="4" w:space="0" w:color="auto"/>
            </w:tcBorders>
            <w:shd w:val="clear" w:color="000000" w:fill="E5E5FF"/>
            <w:vAlign w:val="center"/>
            <w:hideMark/>
          </w:tcPr>
          <w:p w14:paraId="2923FA7F"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0</w:t>
            </w:r>
          </w:p>
        </w:tc>
        <w:tc>
          <w:tcPr>
            <w:tcW w:w="1134" w:type="dxa"/>
            <w:tcBorders>
              <w:top w:val="nil"/>
              <w:left w:val="nil"/>
              <w:bottom w:val="single" w:sz="4" w:space="0" w:color="auto"/>
              <w:right w:val="single" w:sz="4" w:space="0" w:color="auto"/>
            </w:tcBorders>
            <w:shd w:val="clear" w:color="000000" w:fill="E5E5FF"/>
            <w:vAlign w:val="center"/>
            <w:hideMark/>
          </w:tcPr>
          <w:p w14:paraId="644D939B"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0</w:t>
            </w:r>
          </w:p>
        </w:tc>
        <w:tc>
          <w:tcPr>
            <w:tcW w:w="1134" w:type="dxa"/>
            <w:tcBorders>
              <w:top w:val="nil"/>
              <w:left w:val="nil"/>
              <w:bottom w:val="single" w:sz="4" w:space="0" w:color="auto"/>
              <w:right w:val="single" w:sz="4" w:space="0" w:color="auto"/>
            </w:tcBorders>
            <w:shd w:val="clear" w:color="000000" w:fill="E5E5FF"/>
            <w:vAlign w:val="center"/>
            <w:hideMark/>
          </w:tcPr>
          <w:p w14:paraId="0F24875D"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0</w:t>
            </w:r>
          </w:p>
        </w:tc>
        <w:tc>
          <w:tcPr>
            <w:tcW w:w="1134" w:type="dxa"/>
            <w:tcBorders>
              <w:top w:val="nil"/>
              <w:left w:val="nil"/>
              <w:bottom w:val="single" w:sz="4" w:space="0" w:color="auto"/>
              <w:right w:val="single" w:sz="4" w:space="0" w:color="auto"/>
            </w:tcBorders>
            <w:shd w:val="clear" w:color="000000" w:fill="E5E5FF"/>
            <w:vAlign w:val="center"/>
            <w:hideMark/>
          </w:tcPr>
          <w:p w14:paraId="0769BD66"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11.426.491</w:t>
            </w:r>
          </w:p>
        </w:tc>
        <w:tc>
          <w:tcPr>
            <w:tcW w:w="1134" w:type="dxa"/>
            <w:tcBorders>
              <w:top w:val="nil"/>
              <w:left w:val="nil"/>
              <w:bottom w:val="single" w:sz="4" w:space="0" w:color="auto"/>
              <w:right w:val="single" w:sz="4" w:space="0" w:color="auto"/>
            </w:tcBorders>
            <w:shd w:val="clear" w:color="000000" w:fill="E5E5FF"/>
            <w:vAlign w:val="center"/>
            <w:hideMark/>
          </w:tcPr>
          <w:p w14:paraId="7E93B7E2"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1.492.642</w:t>
            </w:r>
          </w:p>
        </w:tc>
        <w:tc>
          <w:tcPr>
            <w:tcW w:w="1276" w:type="dxa"/>
            <w:tcBorders>
              <w:top w:val="nil"/>
              <w:left w:val="nil"/>
              <w:bottom w:val="single" w:sz="4" w:space="0" w:color="auto"/>
              <w:right w:val="single" w:sz="4" w:space="0" w:color="auto"/>
            </w:tcBorders>
            <w:shd w:val="clear" w:color="000000" w:fill="E5E5FF"/>
            <w:vAlign w:val="center"/>
            <w:hideMark/>
          </w:tcPr>
          <w:p w14:paraId="04026466" w14:textId="77777777" w:rsidR="00717013" w:rsidRPr="004F36F9" w:rsidRDefault="009058AA" w:rsidP="0044406F">
            <w:pPr>
              <w:spacing w:line="240" w:lineRule="auto"/>
              <w:contextualSpacing/>
              <w:jc w:val="center"/>
              <w:rPr>
                <w:rFonts w:cs="Arial"/>
                <w:b/>
                <w:bCs/>
                <w:color w:val="000000"/>
                <w:sz w:val="18"/>
                <w:szCs w:val="18"/>
              </w:rPr>
            </w:pPr>
            <w:r w:rsidRPr="004F36F9">
              <w:rPr>
                <w:rFonts w:cs="Arial"/>
                <w:b/>
                <w:bCs/>
                <w:color w:val="000000"/>
                <w:sz w:val="18"/>
                <w:szCs w:val="18"/>
              </w:rPr>
              <w:t>9.933.849</w:t>
            </w:r>
          </w:p>
        </w:tc>
      </w:tr>
      <w:tr w:rsidR="00BF5386" w14:paraId="00BFBC2E" w14:textId="77777777" w:rsidTr="00AF1A84">
        <w:trPr>
          <w:trHeight w:val="20"/>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1F8558CF" w14:textId="77777777" w:rsidR="00717013" w:rsidRPr="004F36F9" w:rsidRDefault="009058AA" w:rsidP="0044406F">
            <w:pPr>
              <w:spacing w:line="240" w:lineRule="auto"/>
              <w:contextualSpacing/>
              <w:rPr>
                <w:rFonts w:cs="Arial"/>
                <w:sz w:val="18"/>
                <w:szCs w:val="18"/>
              </w:rPr>
            </w:pPr>
            <w:r w:rsidRPr="004F36F9">
              <w:rPr>
                <w:rFonts w:cs="Arial"/>
                <w:sz w:val="18"/>
                <w:szCs w:val="18"/>
              </w:rPr>
              <w:t xml:space="preserve">2.3.1. Libre Destinación </w:t>
            </w:r>
          </w:p>
        </w:tc>
        <w:tc>
          <w:tcPr>
            <w:tcW w:w="1276" w:type="dxa"/>
            <w:tcBorders>
              <w:top w:val="nil"/>
              <w:left w:val="nil"/>
              <w:bottom w:val="single" w:sz="4" w:space="0" w:color="auto"/>
              <w:right w:val="single" w:sz="4" w:space="0" w:color="auto"/>
            </w:tcBorders>
            <w:shd w:val="clear" w:color="auto" w:fill="auto"/>
            <w:vAlign w:val="center"/>
            <w:hideMark/>
          </w:tcPr>
          <w:p w14:paraId="59ACB22C"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 </w:t>
            </w:r>
          </w:p>
        </w:tc>
        <w:tc>
          <w:tcPr>
            <w:tcW w:w="1134" w:type="dxa"/>
            <w:tcBorders>
              <w:top w:val="nil"/>
              <w:left w:val="nil"/>
              <w:bottom w:val="single" w:sz="4" w:space="0" w:color="auto"/>
              <w:right w:val="single" w:sz="4" w:space="0" w:color="auto"/>
            </w:tcBorders>
            <w:shd w:val="clear" w:color="auto" w:fill="auto"/>
            <w:vAlign w:val="center"/>
            <w:hideMark/>
          </w:tcPr>
          <w:p w14:paraId="513C2BEF"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0C6E4386"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 </w:t>
            </w:r>
          </w:p>
        </w:tc>
        <w:tc>
          <w:tcPr>
            <w:tcW w:w="1134" w:type="dxa"/>
            <w:tcBorders>
              <w:top w:val="nil"/>
              <w:left w:val="nil"/>
              <w:bottom w:val="single" w:sz="4" w:space="0" w:color="auto"/>
              <w:right w:val="single" w:sz="4" w:space="0" w:color="auto"/>
            </w:tcBorders>
            <w:shd w:val="clear" w:color="auto" w:fill="auto"/>
            <w:vAlign w:val="center"/>
            <w:hideMark/>
          </w:tcPr>
          <w:p w14:paraId="7D211B08"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9.933.849</w:t>
            </w:r>
          </w:p>
        </w:tc>
        <w:tc>
          <w:tcPr>
            <w:tcW w:w="1134" w:type="dxa"/>
            <w:tcBorders>
              <w:top w:val="nil"/>
              <w:left w:val="nil"/>
              <w:bottom w:val="single" w:sz="4" w:space="0" w:color="auto"/>
              <w:right w:val="single" w:sz="4" w:space="0" w:color="auto"/>
            </w:tcBorders>
            <w:shd w:val="clear" w:color="auto" w:fill="auto"/>
            <w:vAlign w:val="center"/>
            <w:hideMark/>
          </w:tcPr>
          <w:p w14:paraId="7A16FA50"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0</w:t>
            </w:r>
          </w:p>
        </w:tc>
        <w:tc>
          <w:tcPr>
            <w:tcW w:w="1276" w:type="dxa"/>
            <w:tcBorders>
              <w:top w:val="nil"/>
              <w:left w:val="nil"/>
              <w:bottom w:val="single" w:sz="4" w:space="0" w:color="auto"/>
              <w:right w:val="single" w:sz="4" w:space="0" w:color="auto"/>
            </w:tcBorders>
            <w:shd w:val="clear" w:color="000000" w:fill="F8CBAD"/>
            <w:vAlign w:val="center"/>
            <w:hideMark/>
          </w:tcPr>
          <w:p w14:paraId="5E8DCB5E" w14:textId="77777777" w:rsidR="00717013" w:rsidRPr="004F36F9" w:rsidRDefault="009058AA" w:rsidP="0044406F">
            <w:pPr>
              <w:spacing w:line="240" w:lineRule="auto"/>
              <w:contextualSpacing/>
              <w:jc w:val="center"/>
              <w:rPr>
                <w:rFonts w:cs="Arial"/>
                <w:sz w:val="18"/>
                <w:szCs w:val="18"/>
              </w:rPr>
            </w:pPr>
            <w:r w:rsidRPr="004F36F9">
              <w:rPr>
                <w:rFonts w:cs="Arial"/>
                <w:sz w:val="18"/>
                <w:szCs w:val="18"/>
              </w:rPr>
              <w:t>9.933.849</w:t>
            </w:r>
          </w:p>
        </w:tc>
      </w:tr>
    </w:tbl>
    <w:p w14:paraId="56A2DAD2" w14:textId="77777777" w:rsidR="00717013" w:rsidRPr="0044406F" w:rsidRDefault="009058AA" w:rsidP="0044406F">
      <w:pPr>
        <w:spacing w:after="0" w:line="240" w:lineRule="auto"/>
        <w:contextualSpacing/>
        <w:jc w:val="both"/>
        <w:textAlignment w:val="baseline"/>
        <w:rPr>
          <w:rFonts w:eastAsia="Times New Roman" w:cs="Arial"/>
          <w:sz w:val="16"/>
          <w:szCs w:val="16"/>
          <w:lang w:val="es-CO" w:eastAsia="es-CO"/>
        </w:rPr>
      </w:pPr>
      <w:r w:rsidRPr="0044406F">
        <w:rPr>
          <w:rFonts w:eastAsia="Times New Roman" w:cs="Arial"/>
          <w:b/>
          <w:bCs/>
          <w:sz w:val="16"/>
          <w:szCs w:val="16"/>
          <w:lang w:val="es-CO" w:eastAsia="es-CO"/>
        </w:rPr>
        <w:t>Fuente</w:t>
      </w:r>
      <w:r w:rsidRPr="0044406F">
        <w:rPr>
          <w:rFonts w:eastAsia="Times New Roman" w:cs="Arial"/>
          <w:sz w:val="16"/>
          <w:szCs w:val="16"/>
          <w:lang w:val="es-CO" w:eastAsia="es-CO"/>
        </w:rPr>
        <w:t>: elaboración propia con base en la información presupuestal entregada por la Entidad Territorial y la información FUT.</w:t>
      </w:r>
    </w:p>
    <w:p w14:paraId="40B18747" w14:textId="77777777" w:rsidR="00717013" w:rsidRPr="004F36F9" w:rsidRDefault="00717013" w:rsidP="0044406F">
      <w:pPr>
        <w:spacing w:after="0" w:line="240" w:lineRule="auto"/>
        <w:contextualSpacing/>
        <w:jc w:val="both"/>
        <w:textAlignment w:val="baseline"/>
        <w:rPr>
          <w:rFonts w:eastAsia="Times New Roman" w:cs="Arial"/>
          <w:sz w:val="18"/>
          <w:szCs w:val="18"/>
          <w:lang w:val="es-CO" w:eastAsia="es-CO"/>
        </w:rPr>
      </w:pPr>
    </w:p>
    <w:p w14:paraId="759F7DB1" w14:textId="77777777" w:rsidR="00717013" w:rsidRPr="004F36F9" w:rsidRDefault="009058AA" w:rsidP="0044406F">
      <w:pPr>
        <w:spacing w:after="0" w:line="240" w:lineRule="auto"/>
        <w:contextualSpacing/>
        <w:jc w:val="both"/>
        <w:textAlignment w:val="baseline"/>
        <w:rPr>
          <w:rFonts w:eastAsia="Times New Roman" w:cs="Arial"/>
          <w:lang w:val="es-CO" w:eastAsia="es-CO"/>
        </w:rPr>
      </w:pPr>
      <w:r w:rsidRPr="004F36F9">
        <w:rPr>
          <w:rFonts w:eastAsia="Times New Roman" w:cs="Arial"/>
          <w:lang w:val="es-CO" w:eastAsia="es-CO"/>
        </w:rPr>
        <w:lastRenderedPageBreak/>
        <w:t xml:space="preserve">En lo referente a los recursos del balance, para las vigencias 2018 y 2019, el Municipio de Supatá – Cundinamarca ha reportado los datos correspondientes a </w:t>
      </w:r>
      <w:r w:rsidR="00140CA6">
        <w:rPr>
          <w:rFonts w:eastAsia="Times New Roman" w:cs="Arial"/>
          <w:lang w:val="es-CO" w:eastAsia="es-CO"/>
        </w:rPr>
        <w:t>R</w:t>
      </w:r>
      <w:r w:rsidRPr="004F36F9">
        <w:rPr>
          <w:rFonts w:eastAsia="Times New Roman" w:cs="Arial"/>
          <w:lang w:val="es-CO" w:eastAsia="es-CO"/>
        </w:rPr>
        <w:t xml:space="preserve">ecursos del </w:t>
      </w:r>
      <w:r w:rsidR="00140CA6">
        <w:rPr>
          <w:rFonts w:eastAsia="Times New Roman" w:cs="Arial"/>
          <w:lang w:val="es-CO" w:eastAsia="es-CO"/>
        </w:rPr>
        <w:t>B</w:t>
      </w:r>
      <w:r w:rsidRPr="004F36F9">
        <w:rPr>
          <w:rFonts w:eastAsia="Times New Roman" w:cs="Arial"/>
          <w:lang w:val="es-CO" w:eastAsia="es-CO"/>
        </w:rPr>
        <w:t xml:space="preserve">alance – Superávit </w:t>
      </w:r>
      <w:r w:rsidR="00140CA6">
        <w:rPr>
          <w:rFonts w:eastAsia="Times New Roman" w:cs="Arial"/>
          <w:lang w:val="es-CO" w:eastAsia="es-CO"/>
        </w:rPr>
        <w:t>F</w:t>
      </w:r>
      <w:r w:rsidRPr="004F36F9">
        <w:rPr>
          <w:rFonts w:eastAsia="Times New Roman" w:cs="Arial"/>
          <w:lang w:val="es-CO" w:eastAsia="es-CO"/>
        </w:rPr>
        <w:t xml:space="preserve">iscal en la Cuenta No. TI.B.6.1.2.7 Cancelación de reservas - Propósito general y no en la </w:t>
      </w:r>
      <w:r w:rsidR="00140CA6">
        <w:rPr>
          <w:rFonts w:eastAsia="Times New Roman" w:cs="Arial"/>
          <w:lang w:val="es-CO" w:eastAsia="es-CO"/>
        </w:rPr>
        <w:t>C</w:t>
      </w:r>
      <w:r w:rsidRPr="004F36F9">
        <w:rPr>
          <w:rFonts w:eastAsia="Times New Roman" w:cs="Arial"/>
          <w:lang w:val="es-CO" w:eastAsia="es-CO"/>
        </w:rPr>
        <w:t xml:space="preserve">uenta TI.B.6.2.1.2.1.7 Superávit - Recursos de </w:t>
      </w:r>
      <w:r w:rsidR="00140CA6">
        <w:rPr>
          <w:rFonts w:eastAsia="Times New Roman" w:cs="Arial"/>
          <w:lang w:val="es-CO" w:eastAsia="es-CO"/>
        </w:rPr>
        <w:t>F</w:t>
      </w:r>
      <w:r w:rsidRPr="004F36F9">
        <w:rPr>
          <w:rFonts w:eastAsia="Times New Roman" w:cs="Arial"/>
          <w:lang w:val="es-CO" w:eastAsia="es-CO"/>
        </w:rPr>
        <w:t xml:space="preserve">orzosa </w:t>
      </w:r>
      <w:r w:rsidR="00140CA6">
        <w:rPr>
          <w:rFonts w:eastAsia="Times New Roman" w:cs="Arial"/>
          <w:lang w:val="es-CO" w:eastAsia="es-CO"/>
        </w:rPr>
        <w:t>I</w:t>
      </w:r>
      <w:r w:rsidRPr="004F36F9">
        <w:rPr>
          <w:rFonts w:eastAsia="Times New Roman" w:cs="Arial"/>
          <w:lang w:val="es-CO" w:eastAsia="es-CO"/>
        </w:rPr>
        <w:t xml:space="preserve">nversión Propósito General. Para la vigencia 2020, la situación es diferente, puesto en el reporte de ingresos, los datos correspondientes a los recursos del balance no fueron diligenciados. </w:t>
      </w:r>
      <w:r w:rsidRPr="004F36F9">
        <w:rPr>
          <w:rFonts w:eastAsia="Times New Roman" w:cs="Arial"/>
          <w:lang w:eastAsia="es-CO"/>
        </w:rPr>
        <w:t>En su lugar,</w:t>
      </w:r>
      <w:r w:rsidRPr="004F36F9">
        <w:rPr>
          <w:rFonts w:eastAsia="Times New Roman" w:cs="Arial"/>
          <w:lang w:val="es-CO" w:eastAsia="es-CO"/>
        </w:rPr>
        <w:t xml:space="preserve"> se reportan datos asociados a la </w:t>
      </w:r>
      <w:r w:rsidR="00140CA6">
        <w:rPr>
          <w:rFonts w:eastAsia="Times New Roman" w:cs="Arial"/>
          <w:lang w:val="es-CO" w:eastAsia="es-CO"/>
        </w:rPr>
        <w:t>c</w:t>
      </w:r>
      <w:r w:rsidRPr="004F36F9">
        <w:rPr>
          <w:rFonts w:eastAsia="Times New Roman" w:cs="Arial"/>
          <w:lang w:val="es-CO" w:eastAsia="es-CO"/>
        </w:rPr>
        <w:t xml:space="preserve">ancelación de reservas, </w:t>
      </w:r>
      <w:r w:rsidRPr="004F36F9">
        <w:rPr>
          <w:rFonts w:eastAsia="Times New Roman" w:cs="Arial"/>
          <w:lang w:eastAsia="es-CO"/>
        </w:rPr>
        <w:t>l</w:t>
      </w:r>
      <w:r w:rsidRPr="004F36F9">
        <w:rPr>
          <w:rFonts w:eastAsia="Times New Roman" w:cs="Arial"/>
          <w:lang w:val="es-CO" w:eastAsia="es-CO"/>
        </w:rPr>
        <w:t>os cuales son inexistentes en la ejecución presupuestal para el periodo correspondiente.</w:t>
      </w:r>
    </w:p>
    <w:p w14:paraId="02A5D369" w14:textId="77777777" w:rsidR="00717013" w:rsidRPr="004F36F9" w:rsidRDefault="00717013" w:rsidP="0044406F">
      <w:pPr>
        <w:spacing w:after="0" w:line="240" w:lineRule="auto"/>
        <w:contextualSpacing/>
        <w:jc w:val="both"/>
        <w:textAlignment w:val="baseline"/>
        <w:rPr>
          <w:rFonts w:eastAsia="Times New Roman" w:cs="Arial"/>
          <w:lang w:val="es-CO" w:eastAsia="es-CO"/>
        </w:rPr>
      </w:pPr>
    </w:p>
    <w:p w14:paraId="2EAC0A09" w14:textId="77777777" w:rsidR="002B4CE9" w:rsidRPr="004F36F9" w:rsidRDefault="009058AA" w:rsidP="0044406F">
      <w:pPr>
        <w:spacing w:after="0" w:line="240" w:lineRule="auto"/>
        <w:contextualSpacing/>
        <w:jc w:val="both"/>
        <w:textAlignment w:val="baseline"/>
        <w:rPr>
          <w:rFonts w:eastAsia="Times New Roman" w:cs="Arial"/>
          <w:lang w:eastAsia="es-CO"/>
        </w:rPr>
      </w:pPr>
      <w:r w:rsidRPr="004F36F9">
        <w:rPr>
          <w:rFonts w:eastAsia="Times New Roman" w:cs="Arial"/>
          <w:lang w:val="es-CO" w:eastAsia="es-CO"/>
        </w:rPr>
        <w:t xml:space="preserve">Por otra parte, </w:t>
      </w:r>
      <w:r w:rsidRPr="004F36F9">
        <w:rPr>
          <w:rFonts w:eastAsia="Times New Roman" w:cs="Arial"/>
          <w:lang w:eastAsia="es-CO"/>
        </w:rPr>
        <w:t xml:space="preserve">se observó que </w:t>
      </w:r>
      <w:r w:rsidRPr="004F36F9">
        <w:rPr>
          <w:rFonts w:eastAsia="Times New Roman" w:cs="Arial"/>
          <w:lang w:val="es-CO" w:eastAsia="es-CO"/>
        </w:rPr>
        <w:t xml:space="preserve">el Municipio realiza la generación e incorporación de ingresos por concepto de </w:t>
      </w:r>
      <w:r w:rsidR="00140CA6">
        <w:rPr>
          <w:rFonts w:eastAsia="Times New Roman" w:cs="Arial"/>
          <w:lang w:val="es-CO" w:eastAsia="es-CO"/>
        </w:rPr>
        <w:t>r</w:t>
      </w:r>
      <w:r w:rsidRPr="004F36F9">
        <w:rPr>
          <w:rFonts w:eastAsia="Times New Roman" w:cs="Arial"/>
          <w:lang w:val="es-CO" w:eastAsia="es-CO"/>
        </w:rPr>
        <w:t xml:space="preserve">endimientos </w:t>
      </w:r>
      <w:r w:rsidR="00140CA6">
        <w:rPr>
          <w:rFonts w:eastAsia="Times New Roman" w:cs="Arial"/>
          <w:lang w:val="es-CO" w:eastAsia="es-CO"/>
        </w:rPr>
        <w:t>f</w:t>
      </w:r>
      <w:r w:rsidRPr="004F36F9">
        <w:rPr>
          <w:rFonts w:eastAsia="Times New Roman" w:cs="Arial"/>
          <w:lang w:val="es-CO" w:eastAsia="es-CO"/>
        </w:rPr>
        <w:t xml:space="preserve">inancieros </w:t>
      </w:r>
      <w:r w:rsidRPr="004F36F9">
        <w:rPr>
          <w:rFonts w:eastAsia="Times New Roman" w:cs="Arial"/>
          <w:lang w:eastAsia="es-CO"/>
        </w:rPr>
        <w:t xml:space="preserve">en la </w:t>
      </w:r>
      <w:r w:rsidR="00140CA6">
        <w:rPr>
          <w:rFonts w:eastAsia="Times New Roman" w:cs="Arial"/>
          <w:lang w:eastAsia="es-CO"/>
        </w:rPr>
        <w:t>e</w:t>
      </w:r>
      <w:r w:rsidRPr="004F36F9">
        <w:rPr>
          <w:rFonts w:eastAsia="Times New Roman" w:cs="Arial"/>
          <w:lang w:eastAsia="es-CO"/>
        </w:rPr>
        <w:t xml:space="preserve">jecución presupuestal de </w:t>
      </w:r>
      <w:r w:rsidR="00140CA6">
        <w:rPr>
          <w:rFonts w:eastAsia="Times New Roman" w:cs="Arial"/>
          <w:lang w:eastAsia="es-CO"/>
        </w:rPr>
        <w:t>g</w:t>
      </w:r>
      <w:r w:rsidRPr="004F36F9">
        <w:rPr>
          <w:rFonts w:eastAsia="Times New Roman" w:cs="Arial"/>
          <w:lang w:eastAsia="es-CO"/>
        </w:rPr>
        <w:t xml:space="preserve">astos </w:t>
      </w:r>
      <w:r w:rsidRPr="004F36F9">
        <w:rPr>
          <w:rFonts w:eastAsia="Times New Roman" w:cs="Arial"/>
          <w:lang w:val="es-CO" w:eastAsia="es-CO"/>
        </w:rPr>
        <w:t>con detalle a las destinaciones de Libre Inversión y de Libre Destinación</w:t>
      </w:r>
      <w:r w:rsidR="00140CA6">
        <w:rPr>
          <w:rFonts w:eastAsia="Times New Roman" w:cs="Arial"/>
          <w:lang w:val="es-CO" w:eastAsia="es-CO"/>
        </w:rPr>
        <w:t>;</w:t>
      </w:r>
      <w:r w:rsidR="007367E4">
        <w:rPr>
          <w:rFonts w:eastAsia="Times New Roman" w:cs="Arial"/>
          <w:lang w:val="es-CO" w:eastAsia="es-CO"/>
        </w:rPr>
        <w:t xml:space="preserve"> no obstante, se observan inconsistencias para las tres vigencias de análisis en el reporte de estos recursos.</w:t>
      </w:r>
      <w:r w:rsidRPr="004F36F9">
        <w:rPr>
          <w:rFonts w:eastAsia="Times New Roman" w:cs="Arial"/>
          <w:lang w:val="es-CO" w:eastAsia="es-CO"/>
        </w:rPr>
        <w:t xml:space="preserve"> </w:t>
      </w:r>
      <w:r w:rsidR="007367E4">
        <w:rPr>
          <w:rFonts w:eastAsia="Times New Roman" w:cs="Arial"/>
          <w:lang w:eastAsia="es-CO"/>
        </w:rPr>
        <w:t>Respecto a la fuente de Libre Destinación</w:t>
      </w:r>
      <w:r w:rsidR="007367E4" w:rsidRPr="002B4CE9">
        <w:rPr>
          <w:rFonts w:eastAsia="Times New Roman" w:cs="Arial"/>
          <w:lang w:eastAsia="es-CO"/>
        </w:rPr>
        <w:t xml:space="preserve">, </w:t>
      </w:r>
      <w:r w:rsidR="007367E4">
        <w:rPr>
          <w:rFonts w:eastAsia="Times New Roman" w:cs="Arial"/>
          <w:lang w:val="es-CO" w:eastAsia="es-CO"/>
        </w:rPr>
        <w:t xml:space="preserve">no proceden los rendimientos financieros toda vez que </w:t>
      </w:r>
      <w:r w:rsidR="007367E4" w:rsidRPr="004F36F9">
        <w:rPr>
          <w:rFonts w:eastAsia="Times New Roman" w:cs="Arial"/>
          <w:lang w:val="es-CO" w:eastAsia="es-CO"/>
        </w:rPr>
        <w:t>se estaría incumpliendo la Ley 715 de 2001 con relación al límite máximo del 42</w:t>
      </w:r>
      <w:r w:rsidR="00140CA6">
        <w:rPr>
          <w:rFonts w:eastAsia="Times New Roman" w:cs="Arial"/>
          <w:lang w:val="es-CO" w:eastAsia="es-CO"/>
        </w:rPr>
        <w:t xml:space="preserve"> </w:t>
      </w:r>
      <w:r w:rsidR="007367E4" w:rsidRPr="004F36F9">
        <w:rPr>
          <w:rFonts w:eastAsia="Times New Roman" w:cs="Arial"/>
          <w:lang w:val="es-CO" w:eastAsia="es-CO"/>
        </w:rPr>
        <w:t>% para esta destinación</w:t>
      </w:r>
      <w:r w:rsidR="007367E4">
        <w:rPr>
          <w:rFonts w:eastAsia="Times New Roman" w:cs="Arial"/>
          <w:lang w:val="es-CO" w:eastAsia="es-CO"/>
        </w:rPr>
        <w:t xml:space="preserve">, en este orden de ideas </w:t>
      </w:r>
      <w:r w:rsidR="007367E4" w:rsidRPr="002B4CE9">
        <w:rPr>
          <w:rFonts w:eastAsia="Times New Roman" w:cs="Arial"/>
          <w:lang w:eastAsia="es-CO"/>
        </w:rPr>
        <w:t xml:space="preserve">el FUT solo se cuenta con un código habilitado para </w:t>
      </w:r>
      <w:r w:rsidR="007367E4">
        <w:rPr>
          <w:rFonts w:eastAsia="Times New Roman" w:cs="Arial"/>
          <w:lang w:eastAsia="es-CO"/>
        </w:rPr>
        <w:t xml:space="preserve">el </w:t>
      </w:r>
      <w:r w:rsidR="007367E4" w:rsidRPr="002B4CE9">
        <w:rPr>
          <w:rFonts w:eastAsia="Times New Roman" w:cs="Arial"/>
          <w:lang w:eastAsia="es-CO"/>
        </w:rPr>
        <w:t>reporte</w:t>
      </w:r>
      <w:r w:rsidR="007367E4">
        <w:rPr>
          <w:rFonts w:eastAsia="Times New Roman" w:cs="Arial"/>
          <w:lang w:eastAsia="es-CO"/>
        </w:rPr>
        <w:t xml:space="preserve"> de manera agregada los </w:t>
      </w:r>
      <w:r w:rsidR="00EB1BE5">
        <w:rPr>
          <w:rFonts w:eastAsia="Times New Roman" w:cs="Arial"/>
          <w:lang w:eastAsia="es-CO"/>
        </w:rPr>
        <w:t>R</w:t>
      </w:r>
      <w:r w:rsidR="007367E4">
        <w:rPr>
          <w:rFonts w:eastAsia="Times New Roman" w:cs="Arial"/>
          <w:lang w:eastAsia="es-CO"/>
        </w:rPr>
        <w:t xml:space="preserve">endimientos </w:t>
      </w:r>
      <w:r w:rsidR="00EB1BE5">
        <w:rPr>
          <w:rFonts w:eastAsia="Times New Roman" w:cs="Arial"/>
          <w:lang w:eastAsia="es-CO"/>
        </w:rPr>
        <w:t>f</w:t>
      </w:r>
      <w:r w:rsidR="007367E4">
        <w:rPr>
          <w:rFonts w:eastAsia="Times New Roman" w:cs="Arial"/>
          <w:lang w:eastAsia="es-CO"/>
        </w:rPr>
        <w:t>inancieros de Propósito General</w:t>
      </w:r>
      <w:r w:rsidR="007367E4" w:rsidRPr="002B4CE9">
        <w:rPr>
          <w:rFonts w:eastAsia="Times New Roman" w:cs="Arial"/>
          <w:lang w:eastAsia="es-CO"/>
        </w:rPr>
        <w:t>, l</w:t>
      </w:r>
      <w:r w:rsidR="007367E4">
        <w:rPr>
          <w:rFonts w:eastAsia="Times New Roman" w:cs="Arial"/>
          <w:lang w:eastAsia="es-CO"/>
        </w:rPr>
        <w:t>a</w:t>
      </w:r>
      <w:r w:rsidR="007367E4" w:rsidRPr="002B4CE9">
        <w:rPr>
          <w:rFonts w:eastAsia="Times New Roman" w:cs="Arial"/>
          <w:lang w:eastAsia="es-CO"/>
        </w:rPr>
        <w:t xml:space="preserve"> cual corresponde a la </w:t>
      </w:r>
      <w:r w:rsidR="00EB1BE5">
        <w:rPr>
          <w:rFonts w:eastAsia="Times New Roman" w:cs="Arial"/>
          <w:lang w:eastAsia="es-CO"/>
        </w:rPr>
        <w:t>C</w:t>
      </w:r>
      <w:r w:rsidR="007367E4" w:rsidRPr="002B4CE9">
        <w:rPr>
          <w:rFonts w:eastAsia="Times New Roman" w:cs="Arial"/>
          <w:lang w:eastAsia="es-CO"/>
        </w:rPr>
        <w:t>uenta TI.B.8.2.1.7.8 Sistema General Forzosa Inversión de Participación Propósito General</w:t>
      </w:r>
      <w:r w:rsidR="007367E4">
        <w:rPr>
          <w:rFonts w:eastAsia="Times New Roman" w:cs="Arial"/>
          <w:lang w:eastAsia="es-CO"/>
        </w:rPr>
        <w:t>.</w:t>
      </w:r>
    </w:p>
    <w:p w14:paraId="1909B92A" w14:textId="77777777" w:rsidR="00717013" w:rsidRPr="004F36F9" w:rsidRDefault="00717013" w:rsidP="0044406F">
      <w:pPr>
        <w:spacing w:after="0" w:line="240" w:lineRule="auto"/>
        <w:contextualSpacing/>
        <w:jc w:val="both"/>
        <w:textAlignment w:val="baseline"/>
        <w:rPr>
          <w:rFonts w:eastAsia="Times New Roman" w:cs="Arial"/>
          <w:lang w:eastAsia="es-CO"/>
        </w:rPr>
      </w:pPr>
    </w:p>
    <w:p w14:paraId="25114C16" w14:textId="77777777" w:rsidR="003712B2" w:rsidRPr="004F36F9" w:rsidRDefault="009058AA" w:rsidP="0044406F">
      <w:pPr>
        <w:spacing w:after="0" w:line="240" w:lineRule="auto"/>
        <w:contextualSpacing/>
        <w:jc w:val="both"/>
        <w:textAlignment w:val="baseline"/>
        <w:rPr>
          <w:rFonts w:eastAsia="Times New Roman" w:cs="Arial"/>
          <w:lang w:val="es-CO" w:eastAsia="es-CO"/>
        </w:rPr>
      </w:pPr>
      <w:r>
        <w:rPr>
          <w:rFonts w:eastAsia="Times New Roman" w:cs="Arial"/>
          <w:lang w:eastAsia="es-CO"/>
        </w:rPr>
        <w:t>Ahora bien,</w:t>
      </w:r>
      <w:r w:rsidR="00717013" w:rsidRPr="004F36F9">
        <w:rPr>
          <w:rFonts w:eastAsia="Times New Roman" w:cs="Arial"/>
          <w:lang w:eastAsia="es-CO"/>
        </w:rPr>
        <w:t xml:space="preserve"> </w:t>
      </w:r>
      <w:r w:rsidR="00717013">
        <w:rPr>
          <w:rFonts w:eastAsia="Times New Roman" w:cs="Arial"/>
          <w:lang w:eastAsia="es-CO"/>
        </w:rPr>
        <w:t>e</w:t>
      </w:r>
      <w:r w:rsidR="00717013" w:rsidRPr="004F36F9">
        <w:rPr>
          <w:rFonts w:eastAsia="Times New Roman" w:cs="Arial"/>
          <w:lang w:eastAsia="es-CO"/>
        </w:rPr>
        <w:t>n la Categoría de Gastos se evidenc</w:t>
      </w:r>
      <w:r w:rsidR="00536F6C">
        <w:rPr>
          <w:rFonts w:eastAsia="Times New Roman" w:cs="Arial"/>
          <w:lang w:eastAsia="es-CO"/>
        </w:rPr>
        <w:t>ió</w:t>
      </w:r>
      <w:r w:rsidR="00717013" w:rsidRPr="004F36F9">
        <w:rPr>
          <w:rFonts w:eastAsia="Times New Roman" w:cs="Arial"/>
          <w:lang w:eastAsia="es-CO"/>
        </w:rPr>
        <w:t xml:space="preserve"> que existen diferencias</w:t>
      </w:r>
      <w:r w:rsidR="00717013">
        <w:rPr>
          <w:rFonts w:eastAsia="Times New Roman" w:cs="Arial"/>
          <w:lang w:eastAsia="es-CO"/>
        </w:rPr>
        <w:t xml:space="preserve"> particularmente en el reporte de información de las fuentes de </w:t>
      </w:r>
      <w:r w:rsidR="00717013" w:rsidRPr="004F36F9">
        <w:rPr>
          <w:rFonts w:eastAsia="Times New Roman" w:cs="Arial"/>
          <w:lang w:eastAsia="es-CO"/>
        </w:rPr>
        <w:t>Libre Destinación y en Libre Inversión para los cuatro momentos presupuestales del gasto</w:t>
      </w:r>
      <w:r w:rsidR="00536F6C">
        <w:rPr>
          <w:rFonts w:eastAsia="Times New Roman" w:cs="Arial"/>
          <w:lang w:eastAsia="es-CO"/>
        </w:rPr>
        <w:t xml:space="preserve"> (apropiación definitiva, compromisos, obligaciones y pagos)</w:t>
      </w:r>
      <w:r w:rsidR="00717013">
        <w:rPr>
          <w:rFonts w:eastAsia="Times New Roman" w:cs="Arial"/>
          <w:lang w:eastAsia="es-CO"/>
        </w:rPr>
        <w:t xml:space="preserve"> como se muestra en el siguiente</w:t>
      </w:r>
      <w:r w:rsidR="00717013" w:rsidRPr="004F36F9">
        <w:rPr>
          <w:rFonts w:eastAsia="Times New Roman" w:cs="Arial"/>
          <w:lang w:val="es-CO" w:eastAsia="es-CO"/>
        </w:rPr>
        <w:t xml:space="preserve"> cuadro: </w:t>
      </w:r>
    </w:p>
    <w:p w14:paraId="23A0BAF1" w14:textId="77777777" w:rsidR="00603E77" w:rsidRDefault="00603E77" w:rsidP="00A00613">
      <w:pPr>
        <w:pStyle w:val="paragraph"/>
        <w:spacing w:before="0" w:beforeAutospacing="0" w:after="0" w:afterAutospacing="0"/>
        <w:ind w:left="720"/>
        <w:contextualSpacing/>
        <w:jc w:val="center"/>
        <w:textAlignment w:val="baseline"/>
        <w:rPr>
          <w:rStyle w:val="normaltextrun"/>
          <w:rFonts w:ascii="Arial" w:hAnsi="Arial" w:cs="Arial"/>
          <w:b/>
          <w:bCs/>
          <w:sz w:val="18"/>
          <w:szCs w:val="18"/>
        </w:rPr>
      </w:pPr>
    </w:p>
    <w:p w14:paraId="683065F2" w14:textId="77777777" w:rsidR="00717013" w:rsidRPr="004F36F9" w:rsidRDefault="009058AA" w:rsidP="00A00613">
      <w:pPr>
        <w:pStyle w:val="paragraph"/>
        <w:spacing w:before="0" w:beforeAutospacing="0" w:after="0" w:afterAutospacing="0"/>
        <w:ind w:left="720"/>
        <w:contextualSpacing/>
        <w:jc w:val="center"/>
        <w:textAlignment w:val="baseline"/>
        <w:rPr>
          <w:rFonts w:ascii="Arial" w:hAnsi="Arial" w:cs="Arial"/>
          <w:sz w:val="18"/>
          <w:szCs w:val="18"/>
        </w:rPr>
      </w:pPr>
      <w:r w:rsidRPr="004F36F9">
        <w:rPr>
          <w:rStyle w:val="normaltextrun"/>
          <w:rFonts w:ascii="Arial" w:hAnsi="Arial" w:cs="Arial"/>
          <w:b/>
          <w:bCs/>
          <w:sz w:val="18"/>
          <w:szCs w:val="18"/>
        </w:rPr>
        <w:t xml:space="preserve">Cuadro No. </w:t>
      </w:r>
      <w:r w:rsidR="004930F5">
        <w:rPr>
          <w:rStyle w:val="normaltextrun"/>
          <w:rFonts w:ascii="Arial" w:hAnsi="Arial" w:cs="Arial"/>
          <w:b/>
          <w:bCs/>
          <w:sz w:val="18"/>
          <w:szCs w:val="18"/>
        </w:rPr>
        <w:t>2</w:t>
      </w:r>
    </w:p>
    <w:p w14:paraId="23C3F02C" w14:textId="77777777" w:rsidR="00536F6C" w:rsidRDefault="00717013" w:rsidP="0044406F">
      <w:pPr>
        <w:spacing w:line="240" w:lineRule="auto"/>
        <w:contextualSpacing/>
        <w:jc w:val="center"/>
        <w:rPr>
          <w:rStyle w:val="normaltextrun"/>
          <w:rFonts w:ascii="Times New Roman" w:hAnsi="Times New Roman" w:cs="Arial"/>
          <w:i/>
          <w:iCs/>
          <w:sz w:val="18"/>
          <w:szCs w:val="18"/>
          <w:lang w:val="es-CO" w:eastAsia="es-CO"/>
        </w:rPr>
      </w:pPr>
      <w:r w:rsidRPr="004F36F9">
        <w:rPr>
          <w:rStyle w:val="normaltextrun"/>
          <w:rFonts w:cs="Arial"/>
          <w:sz w:val="18"/>
          <w:szCs w:val="18"/>
        </w:rPr>
        <w:t xml:space="preserve">Análisis de calidad al reporte de las </w:t>
      </w:r>
      <w:r w:rsidR="00EB1BE5">
        <w:rPr>
          <w:rStyle w:val="normaltextrun"/>
          <w:rFonts w:cs="Arial"/>
          <w:sz w:val="18"/>
          <w:szCs w:val="18"/>
        </w:rPr>
        <w:t>C</w:t>
      </w:r>
      <w:r w:rsidRPr="004F36F9">
        <w:rPr>
          <w:rStyle w:val="normaltextrun"/>
          <w:rFonts w:cs="Arial"/>
          <w:sz w:val="18"/>
          <w:szCs w:val="18"/>
        </w:rPr>
        <w:t>ategorías FUT Gastos de Inversión y Gastos de Funcionamiento, vigencias 2018, 2019 y 2020, Municipio de Supatá - Cundinamarca -</w:t>
      </w:r>
      <w:r w:rsidRPr="004F36F9">
        <w:rPr>
          <w:rStyle w:val="normaltextrun"/>
          <w:rFonts w:cs="Arial"/>
          <w:i/>
          <w:iCs/>
          <w:sz w:val="18"/>
          <w:szCs w:val="18"/>
        </w:rPr>
        <w:t>Cifras en pesos</w:t>
      </w:r>
      <w:r w:rsidRPr="004F36F9">
        <w:rPr>
          <w:rStyle w:val="normaltextrun"/>
          <w:rFonts w:cs="Arial"/>
          <w:i/>
          <w:iCs/>
          <w:sz w:val="18"/>
          <w:szCs w:val="18"/>
          <w:lang w:val="es-CO" w:eastAsia="es-CO"/>
        </w:rPr>
        <w:t>-</w:t>
      </w:r>
    </w:p>
    <w:p w14:paraId="2EE19A1B" w14:textId="77777777" w:rsidR="00816338" w:rsidRDefault="00816338" w:rsidP="0044406F">
      <w:pPr>
        <w:spacing w:after="0" w:line="240" w:lineRule="auto"/>
        <w:contextualSpacing/>
        <w:jc w:val="both"/>
        <w:textAlignment w:val="baseline"/>
        <w:rPr>
          <w:rFonts w:eastAsia="Times New Roman" w:cs="Arial"/>
          <w:b/>
          <w:bCs/>
          <w:sz w:val="16"/>
          <w:szCs w:val="16"/>
          <w:lang w:val="es-CO" w:eastAsia="es-CO"/>
        </w:rPr>
      </w:pPr>
    </w:p>
    <w:tbl>
      <w:tblPr>
        <w:tblW w:w="10797" w:type="dxa"/>
        <w:tblInd w:w="-714" w:type="dxa"/>
        <w:tblCellMar>
          <w:left w:w="70" w:type="dxa"/>
          <w:right w:w="70" w:type="dxa"/>
        </w:tblCellMar>
        <w:tblLook w:val="04A0" w:firstRow="1" w:lastRow="0" w:firstColumn="1" w:lastColumn="0" w:noHBand="0" w:noVBand="1"/>
      </w:tblPr>
      <w:tblGrid>
        <w:gridCol w:w="1518"/>
        <w:gridCol w:w="1424"/>
        <w:gridCol w:w="1517"/>
        <w:gridCol w:w="1477"/>
        <w:gridCol w:w="1559"/>
        <w:gridCol w:w="1560"/>
        <w:gridCol w:w="1541"/>
        <w:gridCol w:w="201"/>
      </w:tblGrid>
      <w:tr w:rsidR="00816338" w:rsidRPr="007B2400" w14:paraId="6FCEA9F3" w14:textId="77777777" w:rsidTr="002C6D57">
        <w:trPr>
          <w:gridAfter w:val="1"/>
          <w:wAfter w:w="183" w:type="dxa"/>
          <w:trHeight w:val="433"/>
        </w:trPr>
        <w:tc>
          <w:tcPr>
            <w:tcW w:w="1536" w:type="dxa"/>
            <w:vMerge w:val="restart"/>
            <w:tcBorders>
              <w:top w:val="single" w:sz="4" w:space="0" w:color="auto"/>
              <w:left w:val="single" w:sz="4" w:space="0" w:color="auto"/>
              <w:bottom w:val="single" w:sz="4" w:space="0" w:color="auto"/>
              <w:right w:val="single" w:sz="4" w:space="0" w:color="auto"/>
            </w:tcBorders>
            <w:shd w:val="clear" w:color="000000" w:fill="666699"/>
            <w:vAlign w:val="center"/>
            <w:hideMark/>
          </w:tcPr>
          <w:p w14:paraId="1FE1DAA6" w14:textId="77777777" w:rsidR="00816338" w:rsidRPr="007B2400" w:rsidRDefault="00816338" w:rsidP="00070D70">
            <w:pPr>
              <w:spacing w:after="0" w:line="240" w:lineRule="auto"/>
              <w:jc w:val="center"/>
              <w:rPr>
                <w:rFonts w:eastAsia="Times New Roman" w:cs="Arial"/>
                <w:b/>
                <w:bCs/>
                <w:color w:val="FFFFFF"/>
                <w:sz w:val="18"/>
                <w:szCs w:val="18"/>
                <w:lang w:val="es-CO" w:eastAsia="es-CO"/>
              </w:rPr>
            </w:pPr>
            <w:r w:rsidRPr="007B2400">
              <w:rPr>
                <w:rFonts w:eastAsia="Times New Roman" w:cs="Arial"/>
                <w:b/>
                <w:bCs/>
                <w:color w:val="FFFFFF"/>
                <w:sz w:val="18"/>
                <w:szCs w:val="18"/>
                <w:lang w:val="es-CO" w:eastAsia="es-CO"/>
              </w:rPr>
              <w:t>Gastos Totales</w:t>
            </w:r>
          </w:p>
        </w:tc>
        <w:tc>
          <w:tcPr>
            <w:tcW w:w="4418" w:type="dxa"/>
            <w:gridSpan w:val="3"/>
            <w:vMerge w:val="restart"/>
            <w:tcBorders>
              <w:top w:val="single" w:sz="4" w:space="0" w:color="auto"/>
              <w:left w:val="single" w:sz="4" w:space="0" w:color="auto"/>
              <w:bottom w:val="single" w:sz="4" w:space="0" w:color="auto"/>
              <w:right w:val="single" w:sz="4" w:space="0" w:color="auto"/>
            </w:tcBorders>
            <w:shd w:val="clear" w:color="000000" w:fill="666699"/>
            <w:vAlign w:val="center"/>
            <w:hideMark/>
          </w:tcPr>
          <w:p w14:paraId="368DC7CE" w14:textId="77777777" w:rsidR="00816338" w:rsidRPr="007B2400" w:rsidRDefault="00816338" w:rsidP="00070D70">
            <w:pPr>
              <w:spacing w:after="0" w:line="240" w:lineRule="auto"/>
              <w:jc w:val="center"/>
              <w:rPr>
                <w:rFonts w:eastAsia="Times New Roman" w:cs="Arial"/>
                <w:b/>
                <w:bCs/>
                <w:color w:val="FFFFFF"/>
                <w:sz w:val="18"/>
                <w:szCs w:val="18"/>
                <w:lang w:val="es-CO" w:eastAsia="es-CO"/>
              </w:rPr>
            </w:pPr>
            <w:r w:rsidRPr="007B2400">
              <w:rPr>
                <w:rFonts w:eastAsia="Times New Roman" w:cs="Arial"/>
                <w:b/>
                <w:bCs/>
                <w:color w:val="FFFFFF"/>
                <w:sz w:val="18"/>
                <w:szCs w:val="18"/>
                <w:lang w:val="es-CO" w:eastAsia="es-CO"/>
              </w:rPr>
              <w:t>1.1. Libre Destinación</w:t>
            </w:r>
          </w:p>
        </w:tc>
        <w:tc>
          <w:tcPr>
            <w:tcW w:w="4660" w:type="dxa"/>
            <w:gridSpan w:val="3"/>
            <w:vMerge w:val="restart"/>
            <w:tcBorders>
              <w:top w:val="single" w:sz="4" w:space="0" w:color="auto"/>
              <w:left w:val="single" w:sz="4" w:space="0" w:color="auto"/>
              <w:bottom w:val="single" w:sz="4" w:space="0" w:color="auto"/>
              <w:right w:val="single" w:sz="4" w:space="0" w:color="auto"/>
            </w:tcBorders>
            <w:shd w:val="clear" w:color="000000" w:fill="666699"/>
            <w:vAlign w:val="center"/>
            <w:hideMark/>
          </w:tcPr>
          <w:p w14:paraId="7836F7D5" w14:textId="77777777" w:rsidR="00816338" w:rsidRPr="007B2400" w:rsidRDefault="00816338" w:rsidP="00070D70">
            <w:pPr>
              <w:spacing w:after="0" w:line="240" w:lineRule="auto"/>
              <w:jc w:val="center"/>
              <w:rPr>
                <w:rFonts w:eastAsia="Times New Roman" w:cs="Arial"/>
                <w:b/>
                <w:bCs/>
                <w:color w:val="FFFFFF"/>
                <w:sz w:val="18"/>
                <w:szCs w:val="18"/>
                <w:lang w:val="es-CO" w:eastAsia="es-CO"/>
              </w:rPr>
            </w:pPr>
            <w:r w:rsidRPr="007B2400">
              <w:rPr>
                <w:rFonts w:eastAsia="Times New Roman" w:cs="Arial"/>
                <w:b/>
                <w:bCs/>
                <w:color w:val="FFFFFF"/>
                <w:sz w:val="18"/>
                <w:szCs w:val="18"/>
                <w:lang w:val="es-CO" w:eastAsia="es-CO"/>
              </w:rPr>
              <w:t>1.2 Libre inversión</w:t>
            </w:r>
          </w:p>
        </w:tc>
      </w:tr>
      <w:tr w:rsidR="00816338" w:rsidRPr="007B2400" w14:paraId="6D8DABF0" w14:textId="77777777" w:rsidTr="002C6D57">
        <w:trPr>
          <w:trHeight w:val="79"/>
        </w:trPr>
        <w:tc>
          <w:tcPr>
            <w:tcW w:w="1536" w:type="dxa"/>
            <w:vMerge/>
            <w:tcBorders>
              <w:top w:val="single" w:sz="4" w:space="0" w:color="auto"/>
              <w:left w:val="single" w:sz="4" w:space="0" w:color="auto"/>
              <w:bottom w:val="single" w:sz="4" w:space="0" w:color="auto"/>
              <w:right w:val="single" w:sz="4" w:space="0" w:color="auto"/>
            </w:tcBorders>
            <w:vAlign w:val="center"/>
            <w:hideMark/>
          </w:tcPr>
          <w:p w14:paraId="665ACDFB" w14:textId="77777777" w:rsidR="00816338" w:rsidRPr="007B2400" w:rsidRDefault="00816338" w:rsidP="00070D70">
            <w:pPr>
              <w:spacing w:after="0" w:line="240" w:lineRule="auto"/>
              <w:rPr>
                <w:rFonts w:eastAsia="Times New Roman" w:cs="Arial"/>
                <w:b/>
                <w:bCs/>
                <w:color w:val="FFFFFF"/>
                <w:sz w:val="18"/>
                <w:szCs w:val="18"/>
                <w:lang w:val="es-CO" w:eastAsia="es-CO"/>
              </w:rPr>
            </w:pPr>
          </w:p>
        </w:tc>
        <w:tc>
          <w:tcPr>
            <w:tcW w:w="4418" w:type="dxa"/>
            <w:gridSpan w:val="3"/>
            <w:vMerge/>
            <w:tcBorders>
              <w:top w:val="single" w:sz="4" w:space="0" w:color="auto"/>
              <w:left w:val="single" w:sz="4" w:space="0" w:color="auto"/>
              <w:bottom w:val="single" w:sz="4" w:space="0" w:color="auto"/>
              <w:right w:val="single" w:sz="4" w:space="0" w:color="auto"/>
            </w:tcBorders>
            <w:vAlign w:val="center"/>
            <w:hideMark/>
          </w:tcPr>
          <w:p w14:paraId="449CF604" w14:textId="77777777" w:rsidR="00816338" w:rsidRPr="007B2400" w:rsidRDefault="00816338" w:rsidP="00070D70">
            <w:pPr>
              <w:spacing w:after="0" w:line="240" w:lineRule="auto"/>
              <w:rPr>
                <w:rFonts w:eastAsia="Times New Roman" w:cs="Arial"/>
                <w:b/>
                <w:bCs/>
                <w:color w:val="FFFFFF"/>
                <w:sz w:val="18"/>
                <w:szCs w:val="18"/>
                <w:lang w:val="es-CO" w:eastAsia="es-CO"/>
              </w:rPr>
            </w:pPr>
          </w:p>
        </w:tc>
        <w:tc>
          <w:tcPr>
            <w:tcW w:w="4660" w:type="dxa"/>
            <w:gridSpan w:val="3"/>
            <w:vMerge/>
            <w:tcBorders>
              <w:top w:val="single" w:sz="4" w:space="0" w:color="auto"/>
              <w:left w:val="single" w:sz="4" w:space="0" w:color="auto"/>
              <w:bottom w:val="single" w:sz="4" w:space="0" w:color="auto"/>
              <w:right w:val="single" w:sz="4" w:space="0" w:color="auto"/>
            </w:tcBorders>
            <w:vAlign w:val="center"/>
            <w:hideMark/>
          </w:tcPr>
          <w:p w14:paraId="5496DD81" w14:textId="77777777" w:rsidR="00816338" w:rsidRPr="007B2400" w:rsidRDefault="00816338" w:rsidP="00070D70">
            <w:pPr>
              <w:spacing w:after="0" w:line="240" w:lineRule="auto"/>
              <w:rPr>
                <w:rFonts w:eastAsia="Times New Roman" w:cs="Arial"/>
                <w:b/>
                <w:bCs/>
                <w:color w:val="FFFFFF"/>
                <w:sz w:val="18"/>
                <w:szCs w:val="18"/>
                <w:lang w:val="es-CO" w:eastAsia="es-CO"/>
              </w:rPr>
            </w:pPr>
          </w:p>
        </w:tc>
        <w:tc>
          <w:tcPr>
            <w:tcW w:w="183" w:type="dxa"/>
            <w:tcBorders>
              <w:top w:val="nil"/>
              <w:left w:val="nil"/>
              <w:bottom w:val="nil"/>
              <w:right w:val="nil"/>
            </w:tcBorders>
            <w:shd w:val="clear" w:color="auto" w:fill="auto"/>
            <w:noWrap/>
            <w:vAlign w:val="bottom"/>
            <w:hideMark/>
          </w:tcPr>
          <w:p w14:paraId="3ABC86D7" w14:textId="77777777" w:rsidR="00816338" w:rsidRPr="007B2400" w:rsidRDefault="00816338" w:rsidP="00070D70">
            <w:pPr>
              <w:spacing w:after="0" w:line="240" w:lineRule="auto"/>
              <w:jc w:val="center"/>
              <w:rPr>
                <w:rFonts w:eastAsia="Times New Roman" w:cs="Arial"/>
                <w:b/>
                <w:bCs/>
                <w:color w:val="FFFFFF"/>
                <w:sz w:val="18"/>
                <w:szCs w:val="18"/>
                <w:lang w:val="es-CO" w:eastAsia="es-CO"/>
              </w:rPr>
            </w:pPr>
          </w:p>
        </w:tc>
      </w:tr>
      <w:tr w:rsidR="00816338" w:rsidRPr="007B2400" w14:paraId="157F2AE4" w14:textId="77777777" w:rsidTr="002C6D57">
        <w:trPr>
          <w:trHeight w:val="525"/>
        </w:trPr>
        <w:tc>
          <w:tcPr>
            <w:tcW w:w="1536" w:type="dxa"/>
            <w:vMerge/>
            <w:tcBorders>
              <w:top w:val="single" w:sz="4" w:space="0" w:color="auto"/>
              <w:left w:val="single" w:sz="4" w:space="0" w:color="auto"/>
              <w:bottom w:val="single" w:sz="4" w:space="0" w:color="auto"/>
              <w:right w:val="single" w:sz="4" w:space="0" w:color="auto"/>
            </w:tcBorders>
            <w:vAlign w:val="center"/>
            <w:hideMark/>
          </w:tcPr>
          <w:p w14:paraId="6F09FB1D" w14:textId="77777777" w:rsidR="00816338" w:rsidRPr="007B2400" w:rsidRDefault="00816338" w:rsidP="00070D70">
            <w:pPr>
              <w:spacing w:after="0" w:line="240" w:lineRule="auto"/>
              <w:rPr>
                <w:rFonts w:eastAsia="Times New Roman" w:cs="Arial"/>
                <w:b/>
                <w:bCs/>
                <w:color w:val="FFFFFF"/>
                <w:sz w:val="18"/>
                <w:szCs w:val="18"/>
                <w:lang w:val="es-CO" w:eastAsia="es-CO"/>
              </w:rPr>
            </w:pPr>
          </w:p>
        </w:tc>
        <w:tc>
          <w:tcPr>
            <w:tcW w:w="1424" w:type="dxa"/>
            <w:tcBorders>
              <w:top w:val="nil"/>
              <w:left w:val="nil"/>
              <w:bottom w:val="single" w:sz="4" w:space="0" w:color="auto"/>
              <w:right w:val="single" w:sz="4" w:space="0" w:color="auto"/>
            </w:tcBorders>
            <w:shd w:val="clear" w:color="000000" w:fill="666699"/>
            <w:vAlign w:val="center"/>
            <w:hideMark/>
          </w:tcPr>
          <w:p w14:paraId="6CF37B26" w14:textId="77777777" w:rsidR="00816338" w:rsidRPr="007B2400" w:rsidRDefault="00816338" w:rsidP="00070D70">
            <w:pPr>
              <w:spacing w:after="0" w:line="240" w:lineRule="auto"/>
              <w:jc w:val="center"/>
              <w:rPr>
                <w:rFonts w:eastAsia="Times New Roman" w:cs="Arial"/>
                <w:b/>
                <w:bCs/>
                <w:color w:val="FFFFFF"/>
                <w:sz w:val="18"/>
                <w:szCs w:val="18"/>
                <w:lang w:val="es-CO" w:eastAsia="es-CO"/>
              </w:rPr>
            </w:pPr>
            <w:r w:rsidRPr="007B2400">
              <w:rPr>
                <w:rFonts w:eastAsia="Times New Roman" w:cs="Arial"/>
                <w:b/>
                <w:bCs/>
                <w:color w:val="FFFFFF"/>
                <w:sz w:val="18"/>
                <w:szCs w:val="18"/>
                <w:lang w:val="es-CO" w:eastAsia="es-CO"/>
              </w:rPr>
              <w:t>2018</w:t>
            </w:r>
          </w:p>
        </w:tc>
        <w:tc>
          <w:tcPr>
            <w:tcW w:w="1517" w:type="dxa"/>
            <w:tcBorders>
              <w:top w:val="nil"/>
              <w:left w:val="nil"/>
              <w:bottom w:val="single" w:sz="4" w:space="0" w:color="auto"/>
              <w:right w:val="single" w:sz="4" w:space="0" w:color="auto"/>
            </w:tcBorders>
            <w:shd w:val="clear" w:color="000000" w:fill="666699"/>
            <w:vAlign w:val="center"/>
            <w:hideMark/>
          </w:tcPr>
          <w:p w14:paraId="53C84522" w14:textId="77777777" w:rsidR="00816338" w:rsidRPr="007B2400" w:rsidRDefault="00816338" w:rsidP="00070D70">
            <w:pPr>
              <w:spacing w:after="0" w:line="240" w:lineRule="auto"/>
              <w:jc w:val="center"/>
              <w:rPr>
                <w:rFonts w:eastAsia="Times New Roman" w:cs="Arial"/>
                <w:b/>
                <w:bCs/>
                <w:color w:val="FFFFFF"/>
                <w:sz w:val="18"/>
                <w:szCs w:val="18"/>
                <w:lang w:val="es-CO" w:eastAsia="es-CO"/>
              </w:rPr>
            </w:pPr>
            <w:r w:rsidRPr="007B2400">
              <w:rPr>
                <w:rFonts w:eastAsia="Times New Roman" w:cs="Arial"/>
                <w:b/>
                <w:bCs/>
                <w:color w:val="FFFFFF"/>
                <w:sz w:val="18"/>
                <w:szCs w:val="18"/>
                <w:lang w:val="es-CO" w:eastAsia="es-CO"/>
              </w:rPr>
              <w:t>2019</w:t>
            </w:r>
          </w:p>
        </w:tc>
        <w:tc>
          <w:tcPr>
            <w:tcW w:w="1477" w:type="dxa"/>
            <w:tcBorders>
              <w:top w:val="nil"/>
              <w:left w:val="nil"/>
              <w:bottom w:val="single" w:sz="4" w:space="0" w:color="auto"/>
              <w:right w:val="single" w:sz="4" w:space="0" w:color="auto"/>
            </w:tcBorders>
            <w:shd w:val="clear" w:color="000000" w:fill="666699"/>
            <w:vAlign w:val="center"/>
            <w:hideMark/>
          </w:tcPr>
          <w:p w14:paraId="45110B95" w14:textId="77777777" w:rsidR="00816338" w:rsidRPr="007B2400" w:rsidRDefault="00816338" w:rsidP="00070D70">
            <w:pPr>
              <w:spacing w:after="0" w:line="240" w:lineRule="auto"/>
              <w:jc w:val="center"/>
              <w:rPr>
                <w:rFonts w:eastAsia="Times New Roman" w:cs="Arial"/>
                <w:b/>
                <w:bCs/>
                <w:color w:val="FFFFFF"/>
                <w:sz w:val="18"/>
                <w:szCs w:val="18"/>
                <w:lang w:val="es-CO" w:eastAsia="es-CO"/>
              </w:rPr>
            </w:pPr>
            <w:r w:rsidRPr="007B2400">
              <w:rPr>
                <w:rFonts w:eastAsia="Times New Roman" w:cs="Arial"/>
                <w:b/>
                <w:bCs/>
                <w:color w:val="FFFFFF"/>
                <w:sz w:val="18"/>
                <w:szCs w:val="18"/>
                <w:lang w:val="es-CO" w:eastAsia="es-CO"/>
              </w:rPr>
              <w:t>2020</w:t>
            </w:r>
          </w:p>
        </w:tc>
        <w:tc>
          <w:tcPr>
            <w:tcW w:w="1559" w:type="dxa"/>
            <w:tcBorders>
              <w:top w:val="nil"/>
              <w:left w:val="nil"/>
              <w:bottom w:val="single" w:sz="4" w:space="0" w:color="auto"/>
              <w:right w:val="single" w:sz="4" w:space="0" w:color="auto"/>
            </w:tcBorders>
            <w:shd w:val="clear" w:color="000000" w:fill="666699"/>
            <w:vAlign w:val="center"/>
            <w:hideMark/>
          </w:tcPr>
          <w:p w14:paraId="39F631FD" w14:textId="77777777" w:rsidR="00816338" w:rsidRPr="007B2400" w:rsidRDefault="00816338" w:rsidP="00070D70">
            <w:pPr>
              <w:spacing w:after="0" w:line="240" w:lineRule="auto"/>
              <w:jc w:val="center"/>
              <w:rPr>
                <w:rFonts w:eastAsia="Times New Roman" w:cs="Arial"/>
                <w:b/>
                <w:bCs/>
                <w:color w:val="FFFFFF"/>
                <w:sz w:val="18"/>
                <w:szCs w:val="18"/>
                <w:lang w:val="es-CO" w:eastAsia="es-CO"/>
              </w:rPr>
            </w:pPr>
            <w:r w:rsidRPr="007B2400">
              <w:rPr>
                <w:rFonts w:eastAsia="Times New Roman" w:cs="Arial"/>
                <w:b/>
                <w:bCs/>
                <w:color w:val="FFFFFF"/>
                <w:sz w:val="18"/>
                <w:szCs w:val="18"/>
                <w:lang w:val="es-CO" w:eastAsia="es-CO"/>
              </w:rPr>
              <w:t>2018</w:t>
            </w:r>
          </w:p>
        </w:tc>
        <w:tc>
          <w:tcPr>
            <w:tcW w:w="1560" w:type="dxa"/>
            <w:tcBorders>
              <w:top w:val="nil"/>
              <w:left w:val="nil"/>
              <w:bottom w:val="single" w:sz="4" w:space="0" w:color="auto"/>
              <w:right w:val="single" w:sz="4" w:space="0" w:color="auto"/>
            </w:tcBorders>
            <w:shd w:val="clear" w:color="000000" w:fill="666699"/>
            <w:vAlign w:val="center"/>
            <w:hideMark/>
          </w:tcPr>
          <w:p w14:paraId="34E88F1A" w14:textId="77777777" w:rsidR="00816338" w:rsidRPr="007B2400" w:rsidRDefault="00816338" w:rsidP="00070D70">
            <w:pPr>
              <w:spacing w:after="0" w:line="240" w:lineRule="auto"/>
              <w:jc w:val="center"/>
              <w:rPr>
                <w:rFonts w:eastAsia="Times New Roman" w:cs="Arial"/>
                <w:b/>
                <w:bCs/>
                <w:color w:val="FFFFFF"/>
                <w:sz w:val="18"/>
                <w:szCs w:val="18"/>
                <w:lang w:val="es-CO" w:eastAsia="es-CO"/>
              </w:rPr>
            </w:pPr>
            <w:r w:rsidRPr="007B2400">
              <w:rPr>
                <w:rFonts w:eastAsia="Times New Roman" w:cs="Arial"/>
                <w:b/>
                <w:bCs/>
                <w:color w:val="FFFFFF"/>
                <w:sz w:val="18"/>
                <w:szCs w:val="18"/>
                <w:lang w:val="es-CO" w:eastAsia="es-CO"/>
              </w:rPr>
              <w:t>2019</w:t>
            </w:r>
          </w:p>
        </w:tc>
        <w:tc>
          <w:tcPr>
            <w:tcW w:w="1541" w:type="dxa"/>
            <w:tcBorders>
              <w:top w:val="nil"/>
              <w:left w:val="nil"/>
              <w:bottom w:val="single" w:sz="4" w:space="0" w:color="auto"/>
              <w:right w:val="single" w:sz="4" w:space="0" w:color="auto"/>
            </w:tcBorders>
            <w:shd w:val="clear" w:color="000000" w:fill="666699"/>
            <w:vAlign w:val="center"/>
            <w:hideMark/>
          </w:tcPr>
          <w:p w14:paraId="58C6AA44" w14:textId="77777777" w:rsidR="00816338" w:rsidRPr="007B2400" w:rsidRDefault="00816338" w:rsidP="00070D70">
            <w:pPr>
              <w:spacing w:after="0" w:line="240" w:lineRule="auto"/>
              <w:jc w:val="center"/>
              <w:rPr>
                <w:rFonts w:eastAsia="Times New Roman" w:cs="Arial"/>
                <w:b/>
                <w:bCs/>
                <w:color w:val="FFFFFF"/>
                <w:sz w:val="18"/>
                <w:szCs w:val="18"/>
                <w:lang w:val="es-CO" w:eastAsia="es-CO"/>
              </w:rPr>
            </w:pPr>
            <w:r w:rsidRPr="007B2400">
              <w:rPr>
                <w:rFonts w:eastAsia="Times New Roman" w:cs="Arial"/>
                <w:b/>
                <w:bCs/>
                <w:color w:val="FFFFFF"/>
                <w:sz w:val="18"/>
                <w:szCs w:val="18"/>
                <w:lang w:val="es-CO" w:eastAsia="es-CO"/>
              </w:rPr>
              <w:t>2020</w:t>
            </w:r>
          </w:p>
        </w:tc>
        <w:tc>
          <w:tcPr>
            <w:tcW w:w="160" w:type="dxa"/>
            <w:vAlign w:val="center"/>
            <w:hideMark/>
          </w:tcPr>
          <w:p w14:paraId="587EDA07" w14:textId="77777777" w:rsidR="00816338" w:rsidRPr="007B2400" w:rsidRDefault="00816338" w:rsidP="00070D70">
            <w:pPr>
              <w:spacing w:after="0" w:line="240" w:lineRule="auto"/>
              <w:rPr>
                <w:rFonts w:eastAsia="Times New Roman" w:cs="Arial"/>
                <w:sz w:val="18"/>
                <w:szCs w:val="18"/>
                <w:lang w:val="es-CO" w:eastAsia="es-CO"/>
              </w:rPr>
            </w:pPr>
          </w:p>
        </w:tc>
      </w:tr>
      <w:tr w:rsidR="00816338" w:rsidRPr="007B2400" w14:paraId="71B164B1" w14:textId="77777777" w:rsidTr="002C6D57">
        <w:trPr>
          <w:trHeight w:val="645"/>
        </w:trPr>
        <w:tc>
          <w:tcPr>
            <w:tcW w:w="1536" w:type="dxa"/>
            <w:tcBorders>
              <w:top w:val="nil"/>
              <w:left w:val="single" w:sz="4" w:space="0" w:color="auto"/>
              <w:bottom w:val="single" w:sz="4" w:space="0" w:color="auto"/>
              <w:right w:val="single" w:sz="4" w:space="0" w:color="auto"/>
            </w:tcBorders>
            <w:shd w:val="clear" w:color="000000" w:fill="CCCCFF"/>
            <w:vAlign w:val="center"/>
            <w:hideMark/>
          </w:tcPr>
          <w:p w14:paraId="4A9D3954" w14:textId="77777777" w:rsidR="00816338" w:rsidRPr="007B2400" w:rsidRDefault="00816338" w:rsidP="00070D70">
            <w:pPr>
              <w:spacing w:after="0" w:line="240" w:lineRule="auto"/>
              <w:jc w:val="center"/>
              <w:rPr>
                <w:rFonts w:eastAsia="Times New Roman" w:cs="Arial"/>
                <w:b/>
                <w:bCs/>
                <w:color w:val="000000"/>
                <w:sz w:val="18"/>
                <w:szCs w:val="18"/>
                <w:lang w:val="es-CO" w:eastAsia="es-CO"/>
              </w:rPr>
            </w:pPr>
            <w:r w:rsidRPr="007B2400">
              <w:rPr>
                <w:rFonts w:eastAsia="Times New Roman" w:cs="Arial"/>
                <w:b/>
                <w:bCs/>
                <w:color w:val="000000"/>
                <w:sz w:val="18"/>
                <w:szCs w:val="18"/>
                <w:lang w:val="es-CO" w:eastAsia="es-CO"/>
              </w:rPr>
              <w:t>PPTO Definitivo (Ejecución)</w:t>
            </w:r>
          </w:p>
        </w:tc>
        <w:tc>
          <w:tcPr>
            <w:tcW w:w="1424" w:type="dxa"/>
            <w:tcBorders>
              <w:top w:val="nil"/>
              <w:left w:val="nil"/>
              <w:bottom w:val="single" w:sz="4" w:space="0" w:color="auto"/>
              <w:right w:val="single" w:sz="4" w:space="0" w:color="auto"/>
            </w:tcBorders>
            <w:shd w:val="clear" w:color="000000" w:fill="FFFFFF"/>
            <w:vAlign w:val="center"/>
            <w:hideMark/>
          </w:tcPr>
          <w:p w14:paraId="0CAD36D1" w14:textId="77777777" w:rsidR="00816338" w:rsidRPr="007B2400" w:rsidRDefault="00816338" w:rsidP="00070D70">
            <w:pPr>
              <w:spacing w:after="0" w:line="240" w:lineRule="auto"/>
              <w:jc w:val="center"/>
              <w:rPr>
                <w:rFonts w:eastAsia="Times New Roman" w:cs="Arial"/>
                <w:sz w:val="18"/>
                <w:szCs w:val="18"/>
                <w:lang w:val="es-CO" w:eastAsia="es-CO"/>
              </w:rPr>
            </w:pPr>
            <w:r w:rsidRPr="007B2400">
              <w:rPr>
                <w:rFonts w:eastAsia="Times New Roman" w:cs="Arial"/>
                <w:sz w:val="18"/>
                <w:szCs w:val="18"/>
                <w:lang w:val="es-CO" w:eastAsia="es-CO"/>
              </w:rPr>
              <w:t xml:space="preserve">   984.617.086 </w:t>
            </w:r>
          </w:p>
        </w:tc>
        <w:tc>
          <w:tcPr>
            <w:tcW w:w="1517" w:type="dxa"/>
            <w:tcBorders>
              <w:top w:val="nil"/>
              <w:left w:val="nil"/>
              <w:bottom w:val="single" w:sz="4" w:space="0" w:color="auto"/>
              <w:right w:val="single" w:sz="4" w:space="0" w:color="auto"/>
            </w:tcBorders>
            <w:shd w:val="clear" w:color="000000" w:fill="FFFFFF"/>
            <w:noWrap/>
            <w:vAlign w:val="center"/>
            <w:hideMark/>
          </w:tcPr>
          <w:p w14:paraId="6C1CA798" w14:textId="77777777" w:rsidR="00816338" w:rsidRPr="007B2400" w:rsidRDefault="00816338" w:rsidP="00070D70">
            <w:pPr>
              <w:spacing w:after="0" w:line="240" w:lineRule="auto"/>
              <w:jc w:val="center"/>
              <w:rPr>
                <w:rFonts w:eastAsia="Times New Roman" w:cs="Arial"/>
                <w:sz w:val="18"/>
                <w:szCs w:val="18"/>
                <w:lang w:val="es-CO" w:eastAsia="es-CO"/>
              </w:rPr>
            </w:pPr>
            <w:r w:rsidRPr="007B2400">
              <w:rPr>
                <w:rFonts w:eastAsia="Times New Roman" w:cs="Arial"/>
                <w:sz w:val="18"/>
                <w:szCs w:val="18"/>
                <w:lang w:val="es-CO" w:eastAsia="es-CO"/>
              </w:rPr>
              <w:t xml:space="preserve">     912.783.910 </w:t>
            </w:r>
          </w:p>
        </w:tc>
        <w:tc>
          <w:tcPr>
            <w:tcW w:w="1477" w:type="dxa"/>
            <w:tcBorders>
              <w:top w:val="nil"/>
              <w:left w:val="nil"/>
              <w:bottom w:val="single" w:sz="4" w:space="0" w:color="auto"/>
              <w:right w:val="single" w:sz="4" w:space="0" w:color="auto"/>
            </w:tcBorders>
            <w:shd w:val="clear" w:color="000000" w:fill="FFFFFF"/>
            <w:noWrap/>
            <w:vAlign w:val="center"/>
            <w:hideMark/>
          </w:tcPr>
          <w:p w14:paraId="225670DA" w14:textId="77777777" w:rsidR="00816338" w:rsidRPr="007B2400" w:rsidRDefault="00816338" w:rsidP="00070D70">
            <w:pPr>
              <w:spacing w:after="0" w:line="240" w:lineRule="auto"/>
              <w:jc w:val="center"/>
              <w:rPr>
                <w:rFonts w:eastAsia="Times New Roman" w:cs="Arial"/>
                <w:sz w:val="18"/>
                <w:szCs w:val="18"/>
                <w:lang w:val="es-CO" w:eastAsia="es-CO"/>
              </w:rPr>
            </w:pPr>
            <w:r w:rsidRPr="007B2400">
              <w:rPr>
                <w:rFonts w:eastAsia="Times New Roman" w:cs="Arial"/>
                <w:sz w:val="18"/>
                <w:szCs w:val="18"/>
                <w:lang w:val="es-CO" w:eastAsia="es-CO"/>
              </w:rPr>
              <w:t xml:space="preserve"> 1.215.950.613 </w:t>
            </w:r>
          </w:p>
        </w:tc>
        <w:tc>
          <w:tcPr>
            <w:tcW w:w="1559" w:type="dxa"/>
            <w:tcBorders>
              <w:top w:val="nil"/>
              <w:left w:val="nil"/>
              <w:bottom w:val="single" w:sz="4" w:space="0" w:color="auto"/>
              <w:right w:val="single" w:sz="4" w:space="0" w:color="auto"/>
            </w:tcBorders>
            <w:shd w:val="clear" w:color="000000" w:fill="FFFFFF"/>
            <w:noWrap/>
            <w:vAlign w:val="center"/>
            <w:hideMark/>
          </w:tcPr>
          <w:p w14:paraId="69340DC5" w14:textId="77777777" w:rsidR="00816338" w:rsidRPr="007B2400" w:rsidRDefault="00816338" w:rsidP="00070D70">
            <w:pPr>
              <w:spacing w:after="0" w:line="240" w:lineRule="auto"/>
              <w:jc w:val="center"/>
              <w:rPr>
                <w:rFonts w:eastAsia="Times New Roman" w:cs="Arial"/>
                <w:sz w:val="18"/>
                <w:szCs w:val="18"/>
                <w:lang w:val="es-CO" w:eastAsia="es-CO"/>
              </w:rPr>
            </w:pPr>
            <w:r w:rsidRPr="007B2400">
              <w:rPr>
                <w:rFonts w:eastAsia="Times New Roman" w:cs="Arial"/>
                <w:sz w:val="18"/>
                <w:szCs w:val="18"/>
                <w:lang w:val="es-CO" w:eastAsia="es-CO"/>
              </w:rPr>
              <w:t xml:space="preserve">  1.297.117.335 </w:t>
            </w:r>
          </w:p>
        </w:tc>
        <w:tc>
          <w:tcPr>
            <w:tcW w:w="1560" w:type="dxa"/>
            <w:tcBorders>
              <w:top w:val="nil"/>
              <w:left w:val="nil"/>
              <w:bottom w:val="single" w:sz="4" w:space="0" w:color="auto"/>
              <w:right w:val="single" w:sz="4" w:space="0" w:color="auto"/>
            </w:tcBorders>
            <w:shd w:val="clear" w:color="000000" w:fill="FFFFFF"/>
            <w:noWrap/>
            <w:vAlign w:val="center"/>
            <w:hideMark/>
          </w:tcPr>
          <w:p w14:paraId="0D012FB6" w14:textId="77777777" w:rsidR="00816338" w:rsidRPr="007B2400" w:rsidRDefault="00816338" w:rsidP="00070D70">
            <w:pPr>
              <w:spacing w:after="0" w:line="240" w:lineRule="auto"/>
              <w:jc w:val="center"/>
              <w:rPr>
                <w:rFonts w:eastAsia="Times New Roman" w:cs="Arial"/>
                <w:sz w:val="18"/>
                <w:szCs w:val="18"/>
                <w:lang w:val="es-CO" w:eastAsia="es-CO"/>
              </w:rPr>
            </w:pPr>
            <w:r w:rsidRPr="007B2400">
              <w:rPr>
                <w:rFonts w:eastAsia="Times New Roman" w:cs="Arial"/>
                <w:sz w:val="18"/>
                <w:szCs w:val="18"/>
                <w:lang w:val="es-CO" w:eastAsia="es-CO"/>
              </w:rPr>
              <w:t xml:space="preserve"> 1.198.549.852 </w:t>
            </w:r>
          </w:p>
        </w:tc>
        <w:tc>
          <w:tcPr>
            <w:tcW w:w="1541" w:type="dxa"/>
            <w:tcBorders>
              <w:top w:val="nil"/>
              <w:left w:val="nil"/>
              <w:bottom w:val="single" w:sz="4" w:space="0" w:color="auto"/>
              <w:right w:val="single" w:sz="4" w:space="0" w:color="auto"/>
            </w:tcBorders>
            <w:shd w:val="clear" w:color="000000" w:fill="FFFFFF"/>
            <w:noWrap/>
            <w:vAlign w:val="center"/>
            <w:hideMark/>
          </w:tcPr>
          <w:p w14:paraId="0190173D" w14:textId="77777777" w:rsidR="00816338" w:rsidRPr="007B2400" w:rsidRDefault="00816338" w:rsidP="00070D70">
            <w:pPr>
              <w:spacing w:after="0" w:line="240" w:lineRule="auto"/>
              <w:jc w:val="center"/>
              <w:rPr>
                <w:rFonts w:eastAsia="Times New Roman" w:cs="Arial"/>
                <w:sz w:val="18"/>
                <w:szCs w:val="18"/>
                <w:lang w:val="es-CO" w:eastAsia="es-CO"/>
              </w:rPr>
            </w:pPr>
            <w:r w:rsidRPr="007B2400">
              <w:rPr>
                <w:rFonts w:eastAsia="Times New Roman" w:cs="Arial"/>
                <w:sz w:val="18"/>
                <w:szCs w:val="18"/>
                <w:lang w:val="es-CO" w:eastAsia="es-CO"/>
              </w:rPr>
              <w:t xml:space="preserve"> 1.573.569.675 </w:t>
            </w:r>
          </w:p>
        </w:tc>
        <w:tc>
          <w:tcPr>
            <w:tcW w:w="160" w:type="dxa"/>
            <w:vAlign w:val="center"/>
            <w:hideMark/>
          </w:tcPr>
          <w:p w14:paraId="0FD82288" w14:textId="77777777" w:rsidR="00816338" w:rsidRPr="007B2400" w:rsidRDefault="00816338" w:rsidP="00070D70">
            <w:pPr>
              <w:spacing w:after="0" w:line="240" w:lineRule="auto"/>
              <w:rPr>
                <w:rFonts w:eastAsia="Times New Roman" w:cs="Arial"/>
                <w:sz w:val="18"/>
                <w:szCs w:val="18"/>
                <w:lang w:val="es-CO" w:eastAsia="es-CO"/>
              </w:rPr>
            </w:pPr>
          </w:p>
        </w:tc>
      </w:tr>
      <w:tr w:rsidR="00816338" w:rsidRPr="007B2400" w14:paraId="2D8B12B1" w14:textId="77777777" w:rsidTr="002C6D57">
        <w:trPr>
          <w:trHeight w:val="525"/>
        </w:trPr>
        <w:tc>
          <w:tcPr>
            <w:tcW w:w="1536" w:type="dxa"/>
            <w:tcBorders>
              <w:top w:val="nil"/>
              <w:left w:val="single" w:sz="4" w:space="0" w:color="auto"/>
              <w:bottom w:val="single" w:sz="4" w:space="0" w:color="auto"/>
              <w:right w:val="single" w:sz="4" w:space="0" w:color="auto"/>
            </w:tcBorders>
            <w:shd w:val="clear" w:color="000000" w:fill="CCCCFF"/>
            <w:vAlign w:val="center"/>
            <w:hideMark/>
          </w:tcPr>
          <w:p w14:paraId="3D70C2DD" w14:textId="77777777" w:rsidR="00816338" w:rsidRPr="007B2400" w:rsidRDefault="00816338" w:rsidP="00070D70">
            <w:pPr>
              <w:spacing w:after="0" w:line="240" w:lineRule="auto"/>
              <w:jc w:val="center"/>
              <w:rPr>
                <w:rFonts w:eastAsia="Times New Roman" w:cs="Arial"/>
                <w:b/>
                <w:bCs/>
                <w:color w:val="000000"/>
                <w:sz w:val="18"/>
                <w:szCs w:val="18"/>
                <w:lang w:val="es-CO" w:eastAsia="es-CO"/>
              </w:rPr>
            </w:pPr>
            <w:r w:rsidRPr="007B2400">
              <w:rPr>
                <w:rFonts w:eastAsia="Times New Roman" w:cs="Arial"/>
                <w:b/>
                <w:bCs/>
                <w:color w:val="000000"/>
                <w:sz w:val="18"/>
                <w:szCs w:val="18"/>
                <w:lang w:val="es-CO" w:eastAsia="es-CO"/>
              </w:rPr>
              <w:t>PPTO Definitivo FUT</w:t>
            </w:r>
          </w:p>
        </w:tc>
        <w:tc>
          <w:tcPr>
            <w:tcW w:w="1424" w:type="dxa"/>
            <w:tcBorders>
              <w:top w:val="nil"/>
              <w:left w:val="nil"/>
              <w:bottom w:val="single" w:sz="4" w:space="0" w:color="auto"/>
              <w:right w:val="single" w:sz="4" w:space="0" w:color="auto"/>
            </w:tcBorders>
            <w:shd w:val="clear" w:color="000000" w:fill="FFFFFF"/>
            <w:noWrap/>
            <w:vAlign w:val="center"/>
            <w:hideMark/>
          </w:tcPr>
          <w:p w14:paraId="29F07160" w14:textId="77777777" w:rsidR="00816338" w:rsidRPr="007B2400" w:rsidRDefault="00816338" w:rsidP="00070D70">
            <w:pPr>
              <w:spacing w:after="0" w:line="240" w:lineRule="auto"/>
              <w:jc w:val="center"/>
              <w:rPr>
                <w:rFonts w:eastAsia="Times New Roman" w:cs="Arial"/>
                <w:color w:val="000000"/>
                <w:sz w:val="18"/>
                <w:szCs w:val="18"/>
                <w:lang w:val="es-CO" w:eastAsia="es-CO"/>
              </w:rPr>
            </w:pPr>
            <w:r w:rsidRPr="007B2400">
              <w:rPr>
                <w:rFonts w:eastAsia="Times New Roman" w:cs="Arial"/>
                <w:color w:val="000000"/>
                <w:sz w:val="18"/>
                <w:szCs w:val="18"/>
                <w:lang w:val="es-CO" w:eastAsia="es-CO"/>
              </w:rPr>
              <w:t xml:space="preserve">   984.617.086 </w:t>
            </w:r>
          </w:p>
        </w:tc>
        <w:tc>
          <w:tcPr>
            <w:tcW w:w="1517" w:type="dxa"/>
            <w:tcBorders>
              <w:top w:val="nil"/>
              <w:left w:val="nil"/>
              <w:bottom w:val="single" w:sz="4" w:space="0" w:color="auto"/>
              <w:right w:val="single" w:sz="4" w:space="0" w:color="auto"/>
            </w:tcBorders>
            <w:shd w:val="clear" w:color="000000" w:fill="FFFFFF"/>
            <w:noWrap/>
            <w:vAlign w:val="center"/>
            <w:hideMark/>
          </w:tcPr>
          <w:p w14:paraId="083A4898" w14:textId="77777777" w:rsidR="00816338" w:rsidRPr="007B2400" w:rsidRDefault="00816338" w:rsidP="00070D70">
            <w:pPr>
              <w:spacing w:after="0" w:line="240" w:lineRule="auto"/>
              <w:jc w:val="center"/>
              <w:rPr>
                <w:rFonts w:eastAsia="Times New Roman" w:cs="Arial"/>
                <w:sz w:val="18"/>
                <w:szCs w:val="18"/>
                <w:lang w:val="es-CO" w:eastAsia="es-CO"/>
              </w:rPr>
            </w:pPr>
            <w:r w:rsidRPr="007B2400">
              <w:rPr>
                <w:rFonts w:eastAsia="Times New Roman" w:cs="Arial"/>
                <w:sz w:val="18"/>
                <w:szCs w:val="18"/>
                <w:lang w:val="es-CO" w:eastAsia="es-CO"/>
              </w:rPr>
              <w:t xml:space="preserve">  1.403.785.846 </w:t>
            </w:r>
          </w:p>
        </w:tc>
        <w:tc>
          <w:tcPr>
            <w:tcW w:w="1477" w:type="dxa"/>
            <w:tcBorders>
              <w:top w:val="nil"/>
              <w:left w:val="nil"/>
              <w:bottom w:val="single" w:sz="4" w:space="0" w:color="auto"/>
              <w:right w:val="single" w:sz="4" w:space="0" w:color="auto"/>
            </w:tcBorders>
            <w:shd w:val="clear" w:color="000000" w:fill="FFFFFF"/>
            <w:noWrap/>
            <w:vAlign w:val="center"/>
            <w:hideMark/>
          </w:tcPr>
          <w:p w14:paraId="3EFFA518" w14:textId="77777777" w:rsidR="00816338" w:rsidRPr="007B2400" w:rsidRDefault="00816338" w:rsidP="00070D70">
            <w:pPr>
              <w:spacing w:after="0" w:line="240" w:lineRule="auto"/>
              <w:jc w:val="center"/>
              <w:rPr>
                <w:rFonts w:eastAsia="Times New Roman" w:cs="Arial"/>
                <w:sz w:val="18"/>
                <w:szCs w:val="18"/>
                <w:lang w:val="es-CO" w:eastAsia="es-CO"/>
              </w:rPr>
            </w:pPr>
            <w:r w:rsidRPr="007B2400">
              <w:rPr>
                <w:rFonts w:eastAsia="Times New Roman" w:cs="Arial"/>
                <w:sz w:val="18"/>
                <w:szCs w:val="18"/>
                <w:lang w:val="es-CO" w:eastAsia="es-CO"/>
              </w:rPr>
              <w:t xml:space="preserve"> 1.217.170.613 </w:t>
            </w:r>
          </w:p>
        </w:tc>
        <w:tc>
          <w:tcPr>
            <w:tcW w:w="1559" w:type="dxa"/>
            <w:tcBorders>
              <w:top w:val="nil"/>
              <w:left w:val="nil"/>
              <w:bottom w:val="single" w:sz="4" w:space="0" w:color="auto"/>
              <w:right w:val="single" w:sz="4" w:space="0" w:color="auto"/>
            </w:tcBorders>
            <w:shd w:val="clear" w:color="000000" w:fill="FFFFFF"/>
            <w:noWrap/>
            <w:vAlign w:val="center"/>
            <w:hideMark/>
          </w:tcPr>
          <w:p w14:paraId="706D5432" w14:textId="77777777" w:rsidR="00816338" w:rsidRPr="007B2400" w:rsidRDefault="00816338" w:rsidP="00070D70">
            <w:pPr>
              <w:spacing w:after="0" w:line="240" w:lineRule="auto"/>
              <w:jc w:val="center"/>
              <w:rPr>
                <w:rFonts w:eastAsia="Times New Roman" w:cs="Arial"/>
                <w:sz w:val="18"/>
                <w:szCs w:val="18"/>
                <w:lang w:val="es-CO" w:eastAsia="es-CO"/>
              </w:rPr>
            </w:pPr>
            <w:r w:rsidRPr="007B2400">
              <w:rPr>
                <w:rFonts w:eastAsia="Times New Roman" w:cs="Arial"/>
                <w:sz w:val="18"/>
                <w:szCs w:val="18"/>
                <w:lang w:val="es-CO" w:eastAsia="es-CO"/>
              </w:rPr>
              <w:t xml:space="preserve">  1.288.069.194 </w:t>
            </w:r>
          </w:p>
        </w:tc>
        <w:tc>
          <w:tcPr>
            <w:tcW w:w="1560" w:type="dxa"/>
            <w:tcBorders>
              <w:top w:val="nil"/>
              <w:left w:val="nil"/>
              <w:bottom w:val="single" w:sz="4" w:space="0" w:color="auto"/>
              <w:right w:val="single" w:sz="4" w:space="0" w:color="auto"/>
            </w:tcBorders>
            <w:shd w:val="clear" w:color="000000" w:fill="FFFFFF"/>
            <w:noWrap/>
            <w:vAlign w:val="center"/>
            <w:hideMark/>
          </w:tcPr>
          <w:p w14:paraId="2D43F122" w14:textId="77777777" w:rsidR="00816338" w:rsidRPr="007B2400" w:rsidRDefault="00816338" w:rsidP="00070D70">
            <w:pPr>
              <w:spacing w:after="0" w:line="240" w:lineRule="auto"/>
              <w:jc w:val="center"/>
              <w:rPr>
                <w:rFonts w:eastAsia="Times New Roman" w:cs="Arial"/>
                <w:sz w:val="18"/>
                <w:szCs w:val="18"/>
                <w:lang w:val="es-CO" w:eastAsia="es-CO"/>
              </w:rPr>
            </w:pPr>
            <w:r w:rsidRPr="007B2400">
              <w:rPr>
                <w:rFonts w:eastAsia="Times New Roman" w:cs="Arial"/>
                <w:sz w:val="18"/>
                <w:szCs w:val="18"/>
                <w:lang w:val="es-CO" w:eastAsia="es-CO"/>
              </w:rPr>
              <w:t xml:space="preserve"> 1.198.549.851 </w:t>
            </w:r>
          </w:p>
        </w:tc>
        <w:tc>
          <w:tcPr>
            <w:tcW w:w="1541" w:type="dxa"/>
            <w:tcBorders>
              <w:top w:val="nil"/>
              <w:left w:val="nil"/>
              <w:bottom w:val="single" w:sz="4" w:space="0" w:color="auto"/>
              <w:right w:val="single" w:sz="4" w:space="0" w:color="auto"/>
            </w:tcBorders>
            <w:shd w:val="clear" w:color="000000" w:fill="FFFFFF"/>
            <w:noWrap/>
            <w:vAlign w:val="center"/>
            <w:hideMark/>
          </w:tcPr>
          <w:p w14:paraId="22867FA4" w14:textId="77777777" w:rsidR="00816338" w:rsidRPr="007B2400" w:rsidRDefault="00816338" w:rsidP="00070D70">
            <w:pPr>
              <w:spacing w:after="0" w:line="240" w:lineRule="auto"/>
              <w:jc w:val="center"/>
              <w:rPr>
                <w:rFonts w:eastAsia="Times New Roman" w:cs="Arial"/>
                <w:sz w:val="18"/>
                <w:szCs w:val="18"/>
                <w:lang w:val="es-CO" w:eastAsia="es-CO"/>
              </w:rPr>
            </w:pPr>
            <w:r w:rsidRPr="007B2400">
              <w:rPr>
                <w:rFonts w:eastAsia="Times New Roman" w:cs="Arial"/>
                <w:sz w:val="18"/>
                <w:szCs w:val="18"/>
                <w:lang w:val="es-CO" w:eastAsia="es-CO"/>
              </w:rPr>
              <w:t xml:space="preserve"> 1.579.898.381 </w:t>
            </w:r>
          </w:p>
        </w:tc>
        <w:tc>
          <w:tcPr>
            <w:tcW w:w="160" w:type="dxa"/>
            <w:vAlign w:val="center"/>
            <w:hideMark/>
          </w:tcPr>
          <w:p w14:paraId="1CDB8BB3" w14:textId="77777777" w:rsidR="00816338" w:rsidRPr="007B2400" w:rsidRDefault="00816338" w:rsidP="00070D70">
            <w:pPr>
              <w:spacing w:after="0" w:line="240" w:lineRule="auto"/>
              <w:rPr>
                <w:rFonts w:eastAsia="Times New Roman" w:cs="Arial"/>
                <w:sz w:val="18"/>
                <w:szCs w:val="18"/>
                <w:lang w:val="es-CO" w:eastAsia="es-CO"/>
              </w:rPr>
            </w:pPr>
          </w:p>
        </w:tc>
      </w:tr>
      <w:tr w:rsidR="00816338" w:rsidRPr="007B2400" w14:paraId="33AC3057" w14:textId="77777777" w:rsidTr="002C6D57">
        <w:trPr>
          <w:trHeight w:val="525"/>
        </w:trPr>
        <w:tc>
          <w:tcPr>
            <w:tcW w:w="1536" w:type="dxa"/>
            <w:tcBorders>
              <w:top w:val="nil"/>
              <w:left w:val="single" w:sz="4" w:space="0" w:color="auto"/>
              <w:bottom w:val="single" w:sz="4" w:space="0" w:color="auto"/>
              <w:right w:val="single" w:sz="4" w:space="0" w:color="auto"/>
            </w:tcBorders>
            <w:shd w:val="clear" w:color="000000" w:fill="5F497A"/>
            <w:vAlign w:val="center"/>
            <w:hideMark/>
          </w:tcPr>
          <w:p w14:paraId="4B58E0C6" w14:textId="77777777" w:rsidR="00816338" w:rsidRPr="007B2400" w:rsidRDefault="00816338" w:rsidP="00070D70">
            <w:pPr>
              <w:spacing w:after="0" w:line="240" w:lineRule="auto"/>
              <w:jc w:val="center"/>
              <w:rPr>
                <w:rFonts w:eastAsia="Times New Roman" w:cs="Arial"/>
                <w:b/>
                <w:bCs/>
                <w:color w:val="FFFFFF"/>
                <w:sz w:val="18"/>
                <w:szCs w:val="18"/>
                <w:lang w:val="es-CO" w:eastAsia="es-CO"/>
              </w:rPr>
            </w:pPr>
            <w:r w:rsidRPr="007B2400">
              <w:rPr>
                <w:rFonts w:eastAsia="Times New Roman" w:cs="Arial"/>
                <w:b/>
                <w:bCs/>
                <w:color w:val="FFFFFF"/>
                <w:sz w:val="18"/>
                <w:szCs w:val="18"/>
                <w:lang w:val="es-CO" w:eastAsia="es-CO"/>
              </w:rPr>
              <w:t>Diferencia</w:t>
            </w:r>
          </w:p>
        </w:tc>
        <w:tc>
          <w:tcPr>
            <w:tcW w:w="1424" w:type="dxa"/>
            <w:tcBorders>
              <w:top w:val="nil"/>
              <w:left w:val="nil"/>
              <w:bottom w:val="single" w:sz="4" w:space="0" w:color="auto"/>
              <w:right w:val="single" w:sz="4" w:space="0" w:color="auto"/>
            </w:tcBorders>
            <w:shd w:val="clear" w:color="000000" w:fill="5F497A"/>
            <w:vAlign w:val="center"/>
            <w:hideMark/>
          </w:tcPr>
          <w:p w14:paraId="2BB3E8EB" w14:textId="77777777" w:rsidR="00816338" w:rsidRPr="007B2400" w:rsidRDefault="00816338" w:rsidP="00070D70">
            <w:pPr>
              <w:spacing w:after="0" w:line="240" w:lineRule="auto"/>
              <w:jc w:val="center"/>
              <w:rPr>
                <w:rFonts w:eastAsia="Times New Roman" w:cs="Arial"/>
                <w:b/>
                <w:bCs/>
                <w:color w:val="FFFFFF"/>
                <w:sz w:val="18"/>
                <w:szCs w:val="18"/>
                <w:lang w:val="es-CO" w:eastAsia="es-CO"/>
              </w:rPr>
            </w:pPr>
            <w:r w:rsidRPr="007B2400">
              <w:rPr>
                <w:rFonts w:eastAsia="Times New Roman" w:cs="Arial"/>
                <w:b/>
                <w:bCs/>
                <w:color w:val="FFFFFF"/>
                <w:sz w:val="18"/>
                <w:szCs w:val="18"/>
                <w:lang w:val="es-CO" w:eastAsia="es-CO"/>
              </w:rPr>
              <w:t xml:space="preserve">                    -   </w:t>
            </w:r>
          </w:p>
        </w:tc>
        <w:tc>
          <w:tcPr>
            <w:tcW w:w="1517" w:type="dxa"/>
            <w:tcBorders>
              <w:top w:val="nil"/>
              <w:left w:val="nil"/>
              <w:bottom w:val="single" w:sz="4" w:space="0" w:color="auto"/>
              <w:right w:val="single" w:sz="4" w:space="0" w:color="auto"/>
            </w:tcBorders>
            <w:shd w:val="clear" w:color="000000" w:fill="F8CBAD"/>
            <w:vAlign w:val="center"/>
            <w:hideMark/>
          </w:tcPr>
          <w:p w14:paraId="2FFB42CF" w14:textId="77777777" w:rsidR="00816338" w:rsidRPr="007B2400" w:rsidRDefault="00816338" w:rsidP="00070D70">
            <w:pPr>
              <w:spacing w:after="0" w:line="240" w:lineRule="auto"/>
              <w:jc w:val="center"/>
              <w:rPr>
                <w:rFonts w:eastAsia="Times New Roman" w:cs="Arial"/>
                <w:b/>
                <w:bCs/>
                <w:color w:val="000000"/>
                <w:sz w:val="18"/>
                <w:szCs w:val="18"/>
                <w:lang w:val="es-CO" w:eastAsia="es-CO"/>
              </w:rPr>
            </w:pPr>
            <w:r w:rsidRPr="007B2400">
              <w:rPr>
                <w:rFonts w:eastAsia="Times New Roman" w:cs="Arial"/>
                <w:b/>
                <w:bCs/>
                <w:color w:val="000000"/>
                <w:sz w:val="18"/>
                <w:szCs w:val="18"/>
                <w:lang w:val="es-CO" w:eastAsia="es-CO"/>
              </w:rPr>
              <w:t xml:space="preserve">-    491.001.936 </w:t>
            </w:r>
          </w:p>
        </w:tc>
        <w:tc>
          <w:tcPr>
            <w:tcW w:w="1477" w:type="dxa"/>
            <w:tcBorders>
              <w:top w:val="nil"/>
              <w:left w:val="nil"/>
              <w:bottom w:val="single" w:sz="4" w:space="0" w:color="auto"/>
              <w:right w:val="single" w:sz="4" w:space="0" w:color="auto"/>
            </w:tcBorders>
            <w:shd w:val="clear" w:color="000000" w:fill="F8CBAD"/>
            <w:vAlign w:val="center"/>
            <w:hideMark/>
          </w:tcPr>
          <w:p w14:paraId="553EC4F5" w14:textId="77777777" w:rsidR="00816338" w:rsidRPr="007B2400" w:rsidRDefault="00816338" w:rsidP="00070D70">
            <w:pPr>
              <w:spacing w:after="0" w:line="240" w:lineRule="auto"/>
              <w:jc w:val="center"/>
              <w:rPr>
                <w:rFonts w:eastAsia="Times New Roman" w:cs="Arial"/>
                <w:b/>
                <w:bCs/>
                <w:color w:val="000000"/>
                <w:sz w:val="18"/>
                <w:szCs w:val="18"/>
                <w:lang w:val="es-CO" w:eastAsia="es-CO"/>
              </w:rPr>
            </w:pPr>
            <w:r w:rsidRPr="007B2400">
              <w:rPr>
                <w:rFonts w:eastAsia="Times New Roman" w:cs="Arial"/>
                <w:b/>
                <w:bCs/>
                <w:color w:val="000000"/>
                <w:sz w:val="18"/>
                <w:szCs w:val="18"/>
                <w:lang w:val="es-CO" w:eastAsia="es-CO"/>
              </w:rPr>
              <w:t xml:space="preserve">-      1.220.000 </w:t>
            </w:r>
          </w:p>
        </w:tc>
        <w:tc>
          <w:tcPr>
            <w:tcW w:w="1559" w:type="dxa"/>
            <w:tcBorders>
              <w:top w:val="nil"/>
              <w:left w:val="nil"/>
              <w:bottom w:val="single" w:sz="4" w:space="0" w:color="auto"/>
              <w:right w:val="single" w:sz="4" w:space="0" w:color="auto"/>
            </w:tcBorders>
            <w:shd w:val="clear" w:color="000000" w:fill="F8CBAD"/>
            <w:vAlign w:val="center"/>
            <w:hideMark/>
          </w:tcPr>
          <w:p w14:paraId="6416C8F6" w14:textId="77777777" w:rsidR="00816338" w:rsidRPr="007B2400" w:rsidRDefault="00816338" w:rsidP="00070D70">
            <w:pPr>
              <w:spacing w:after="0" w:line="240" w:lineRule="auto"/>
              <w:jc w:val="center"/>
              <w:rPr>
                <w:rFonts w:eastAsia="Times New Roman" w:cs="Arial"/>
                <w:b/>
                <w:bCs/>
                <w:color w:val="000000"/>
                <w:sz w:val="18"/>
                <w:szCs w:val="18"/>
                <w:lang w:val="es-CO" w:eastAsia="es-CO"/>
              </w:rPr>
            </w:pPr>
            <w:r w:rsidRPr="007B2400">
              <w:rPr>
                <w:rFonts w:eastAsia="Times New Roman" w:cs="Arial"/>
                <w:b/>
                <w:bCs/>
                <w:color w:val="000000"/>
                <w:sz w:val="18"/>
                <w:szCs w:val="18"/>
                <w:lang w:val="es-CO" w:eastAsia="es-CO"/>
              </w:rPr>
              <w:t xml:space="preserve">         9.048.141 </w:t>
            </w:r>
          </w:p>
        </w:tc>
        <w:tc>
          <w:tcPr>
            <w:tcW w:w="1560" w:type="dxa"/>
            <w:tcBorders>
              <w:top w:val="nil"/>
              <w:left w:val="nil"/>
              <w:bottom w:val="single" w:sz="4" w:space="0" w:color="auto"/>
              <w:right w:val="single" w:sz="4" w:space="0" w:color="auto"/>
            </w:tcBorders>
            <w:shd w:val="clear" w:color="000000" w:fill="5F497A"/>
            <w:vAlign w:val="center"/>
            <w:hideMark/>
          </w:tcPr>
          <w:p w14:paraId="59287D07" w14:textId="77777777" w:rsidR="00816338" w:rsidRPr="007B2400" w:rsidRDefault="00816338" w:rsidP="00070D70">
            <w:pPr>
              <w:spacing w:after="0" w:line="240" w:lineRule="auto"/>
              <w:jc w:val="center"/>
              <w:rPr>
                <w:rFonts w:eastAsia="Times New Roman" w:cs="Arial"/>
                <w:b/>
                <w:bCs/>
                <w:color w:val="FFFFFF"/>
                <w:sz w:val="18"/>
                <w:szCs w:val="18"/>
                <w:lang w:val="es-CO" w:eastAsia="es-CO"/>
              </w:rPr>
            </w:pPr>
            <w:r w:rsidRPr="007B2400">
              <w:rPr>
                <w:rFonts w:eastAsia="Times New Roman" w:cs="Arial"/>
                <w:b/>
                <w:bCs/>
                <w:color w:val="FFFFFF"/>
                <w:sz w:val="18"/>
                <w:szCs w:val="18"/>
                <w:lang w:val="es-CO" w:eastAsia="es-CO"/>
              </w:rPr>
              <w:t xml:space="preserve">                      1 </w:t>
            </w:r>
          </w:p>
        </w:tc>
        <w:tc>
          <w:tcPr>
            <w:tcW w:w="1541" w:type="dxa"/>
            <w:tcBorders>
              <w:top w:val="nil"/>
              <w:left w:val="nil"/>
              <w:bottom w:val="single" w:sz="4" w:space="0" w:color="auto"/>
              <w:right w:val="single" w:sz="4" w:space="0" w:color="auto"/>
            </w:tcBorders>
            <w:shd w:val="clear" w:color="000000" w:fill="F8CBAD"/>
            <w:vAlign w:val="center"/>
            <w:hideMark/>
          </w:tcPr>
          <w:p w14:paraId="01515275" w14:textId="77777777" w:rsidR="00816338" w:rsidRPr="007B2400" w:rsidRDefault="00816338" w:rsidP="00070D70">
            <w:pPr>
              <w:spacing w:after="0" w:line="240" w:lineRule="auto"/>
              <w:jc w:val="center"/>
              <w:rPr>
                <w:rFonts w:eastAsia="Times New Roman" w:cs="Arial"/>
                <w:b/>
                <w:bCs/>
                <w:color w:val="000000"/>
                <w:sz w:val="18"/>
                <w:szCs w:val="18"/>
                <w:lang w:val="es-CO" w:eastAsia="es-CO"/>
              </w:rPr>
            </w:pPr>
            <w:r w:rsidRPr="007B2400">
              <w:rPr>
                <w:rFonts w:eastAsia="Times New Roman" w:cs="Arial"/>
                <w:b/>
                <w:bCs/>
                <w:color w:val="000000"/>
                <w:sz w:val="18"/>
                <w:szCs w:val="18"/>
                <w:lang w:val="es-CO" w:eastAsia="es-CO"/>
              </w:rPr>
              <w:t xml:space="preserve">-       6.328.706 </w:t>
            </w:r>
          </w:p>
        </w:tc>
        <w:tc>
          <w:tcPr>
            <w:tcW w:w="160" w:type="dxa"/>
            <w:vAlign w:val="center"/>
            <w:hideMark/>
          </w:tcPr>
          <w:p w14:paraId="27D50EF9" w14:textId="77777777" w:rsidR="00816338" w:rsidRPr="007B2400" w:rsidRDefault="00816338" w:rsidP="00070D70">
            <w:pPr>
              <w:spacing w:after="0" w:line="240" w:lineRule="auto"/>
              <w:rPr>
                <w:rFonts w:eastAsia="Times New Roman" w:cs="Arial"/>
                <w:sz w:val="18"/>
                <w:szCs w:val="18"/>
                <w:lang w:val="es-CO" w:eastAsia="es-CO"/>
              </w:rPr>
            </w:pPr>
          </w:p>
        </w:tc>
      </w:tr>
      <w:tr w:rsidR="00816338" w:rsidRPr="007B2400" w14:paraId="1B07E292" w14:textId="77777777" w:rsidTr="002C6D57">
        <w:trPr>
          <w:trHeight w:val="645"/>
        </w:trPr>
        <w:tc>
          <w:tcPr>
            <w:tcW w:w="1536" w:type="dxa"/>
            <w:tcBorders>
              <w:top w:val="nil"/>
              <w:left w:val="single" w:sz="4" w:space="0" w:color="auto"/>
              <w:bottom w:val="single" w:sz="4" w:space="0" w:color="auto"/>
              <w:right w:val="single" w:sz="4" w:space="0" w:color="auto"/>
            </w:tcBorders>
            <w:shd w:val="clear" w:color="000000" w:fill="CCCCFF"/>
            <w:vAlign w:val="center"/>
            <w:hideMark/>
          </w:tcPr>
          <w:p w14:paraId="6FC73C54" w14:textId="77777777" w:rsidR="00816338" w:rsidRPr="007B2400" w:rsidRDefault="00816338" w:rsidP="00070D70">
            <w:pPr>
              <w:spacing w:after="0" w:line="240" w:lineRule="auto"/>
              <w:jc w:val="center"/>
              <w:rPr>
                <w:rFonts w:eastAsia="Times New Roman" w:cs="Arial"/>
                <w:b/>
                <w:bCs/>
                <w:color w:val="000000"/>
                <w:sz w:val="18"/>
                <w:szCs w:val="18"/>
                <w:lang w:val="es-CO" w:eastAsia="es-CO"/>
              </w:rPr>
            </w:pPr>
            <w:r w:rsidRPr="007B2400">
              <w:rPr>
                <w:rFonts w:eastAsia="Times New Roman" w:cs="Arial"/>
                <w:b/>
                <w:bCs/>
                <w:color w:val="000000"/>
                <w:sz w:val="18"/>
                <w:szCs w:val="18"/>
                <w:lang w:val="es-CO" w:eastAsia="es-CO"/>
              </w:rPr>
              <w:t>Compromisos (Ejecución)</w:t>
            </w:r>
          </w:p>
        </w:tc>
        <w:tc>
          <w:tcPr>
            <w:tcW w:w="1424" w:type="dxa"/>
            <w:tcBorders>
              <w:top w:val="nil"/>
              <w:left w:val="nil"/>
              <w:bottom w:val="single" w:sz="4" w:space="0" w:color="auto"/>
              <w:right w:val="single" w:sz="4" w:space="0" w:color="auto"/>
            </w:tcBorders>
            <w:shd w:val="clear" w:color="000000" w:fill="FFFFFF"/>
            <w:vAlign w:val="center"/>
            <w:hideMark/>
          </w:tcPr>
          <w:p w14:paraId="496245FC" w14:textId="77777777" w:rsidR="00816338" w:rsidRPr="007B2400" w:rsidRDefault="00816338" w:rsidP="00070D70">
            <w:pPr>
              <w:spacing w:after="0" w:line="240" w:lineRule="auto"/>
              <w:jc w:val="center"/>
              <w:rPr>
                <w:rFonts w:eastAsia="Times New Roman" w:cs="Arial"/>
                <w:sz w:val="18"/>
                <w:szCs w:val="18"/>
                <w:lang w:val="es-CO" w:eastAsia="es-CO"/>
              </w:rPr>
            </w:pPr>
            <w:r w:rsidRPr="007B2400">
              <w:rPr>
                <w:rFonts w:eastAsia="Times New Roman" w:cs="Arial"/>
                <w:sz w:val="18"/>
                <w:szCs w:val="18"/>
                <w:lang w:val="es-CO" w:eastAsia="es-CO"/>
              </w:rPr>
              <w:t xml:space="preserve">   983.250.030 </w:t>
            </w:r>
          </w:p>
        </w:tc>
        <w:tc>
          <w:tcPr>
            <w:tcW w:w="1517" w:type="dxa"/>
            <w:tcBorders>
              <w:top w:val="nil"/>
              <w:left w:val="nil"/>
              <w:bottom w:val="single" w:sz="4" w:space="0" w:color="auto"/>
              <w:right w:val="single" w:sz="4" w:space="0" w:color="auto"/>
            </w:tcBorders>
            <w:shd w:val="clear" w:color="000000" w:fill="FFFFFF"/>
            <w:noWrap/>
            <w:vAlign w:val="center"/>
            <w:hideMark/>
          </w:tcPr>
          <w:p w14:paraId="5A23A026" w14:textId="77777777" w:rsidR="00816338" w:rsidRPr="007B2400" w:rsidRDefault="00816338" w:rsidP="00070D70">
            <w:pPr>
              <w:spacing w:after="0" w:line="240" w:lineRule="auto"/>
              <w:jc w:val="center"/>
              <w:rPr>
                <w:rFonts w:eastAsia="Times New Roman" w:cs="Arial"/>
                <w:sz w:val="18"/>
                <w:szCs w:val="18"/>
                <w:lang w:val="es-CO" w:eastAsia="es-CO"/>
              </w:rPr>
            </w:pPr>
            <w:r w:rsidRPr="007B2400">
              <w:rPr>
                <w:rFonts w:eastAsia="Times New Roman" w:cs="Arial"/>
                <w:sz w:val="18"/>
                <w:szCs w:val="18"/>
                <w:lang w:val="es-CO" w:eastAsia="es-CO"/>
              </w:rPr>
              <w:t xml:space="preserve">     904.937.389 </w:t>
            </w:r>
          </w:p>
        </w:tc>
        <w:tc>
          <w:tcPr>
            <w:tcW w:w="1477" w:type="dxa"/>
            <w:tcBorders>
              <w:top w:val="nil"/>
              <w:left w:val="nil"/>
              <w:bottom w:val="single" w:sz="4" w:space="0" w:color="auto"/>
              <w:right w:val="single" w:sz="4" w:space="0" w:color="auto"/>
            </w:tcBorders>
            <w:shd w:val="clear" w:color="000000" w:fill="FFFFFF"/>
            <w:noWrap/>
            <w:vAlign w:val="center"/>
            <w:hideMark/>
          </w:tcPr>
          <w:p w14:paraId="23C3B636" w14:textId="77777777" w:rsidR="00816338" w:rsidRPr="007B2400" w:rsidRDefault="00816338" w:rsidP="00070D70">
            <w:pPr>
              <w:spacing w:after="0" w:line="240" w:lineRule="auto"/>
              <w:jc w:val="center"/>
              <w:rPr>
                <w:rFonts w:eastAsia="Times New Roman" w:cs="Arial"/>
                <w:sz w:val="18"/>
                <w:szCs w:val="18"/>
                <w:lang w:val="es-CO" w:eastAsia="es-CO"/>
              </w:rPr>
            </w:pPr>
            <w:r w:rsidRPr="007B2400">
              <w:rPr>
                <w:rFonts w:eastAsia="Times New Roman" w:cs="Arial"/>
                <w:sz w:val="18"/>
                <w:szCs w:val="18"/>
                <w:lang w:val="es-CO" w:eastAsia="es-CO"/>
              </w:rPr>
              <w:t xml:space="preserve">    956.236.920 </w:t>
            </w:r>
          </w:p>
        </w:tc>
        <w:tc>
          <w:tcPr>
            <w:tcW w:w="1559" w:type="dxa"/>
            <w:tcBorders>
              <w:top w:val="nil"/>
              <w:left w:val="nil"/>
              <w:bottom w:val="single" w:sz="4" w:space="0" w:color="auto"/>
              <w:right w:val="single" w:sz="4" w:space="0" w:color="auto"/>
            </w:tcBorders>
            <w:shd w:val="clear" w:color="000000" w:fill="FFFFFF"/>
            <w:noWrap/>
            <w:vAlign w:val="center"/>
            <w:hideMark/>
          </w:tcPr>
          <w:p w14:paraId="2631F861" w14:textId="77777777" w:rsidR="00816338" w:rsidRPr="007B2400" w:rsidRDefault="00816338" w:rsidP="00070D70">
            <w:pPr>
              <w:spacing w:after="0" w:line="240" w:lineRule="auto"/>
              <w:jc w:val="center"/>
              <w:rPr>
                <w:rFonts w:eastAsia="Times New Roman" w:cs="Arial"/>
                <w:sz w:val="18"/>
                <w:szCs w:val="18"/>
                <w:lang w:val="es-CO" w:eastAsia="es-CO"/>
              </w:rPr>
            </w:pPr>
            <w:r w:rsidRPr="007B2400">
              <w:rPr>
                <w:rFonts w:eastAsia="Times New Roman" w:cs="Arial"/>
                <w:sz w:val="18"/>
                <w:szCs w:val="18"/>
                <w:lang w:val="es-CO" w:eastAsia="es-CO"/>
              </w:rPr>
              <w:t xml:space="preserve">  1.251.071.586 </w:t>
            </w:r>
          </w:p>
        </w:tc>
        <w:tc>
          <w:tcPr>
            <w:tcW w:w="1560" w:type="dxa"/>
            <w:tcBorders>
              <w:top w:val="nil"/>
              <w:left w:val="nil"/>
              <w:bottom w:val="single" w:sz="4" w:space="0" w:color="auto"/>
              <w:right w:val="single" w:sz="4" w:space="0" w:color="auto"/>
            </w:tcBorders>
            <w:shd w:val="clear" w:color="000000" w:fill="FFFFFF"/>
            <w:noWrap/>
            <w:vAlign w:val="center"/>
            <w:hideMark/>
          </w:tcPr>
          <w:p w14:paraId="66127502" w14:textId="77777777" w:rsidR="00816338" w:rsidRPr="007B2400" w:rsidRDefault="00816338" w:rsidP="00070D70">
            <w:pPr>
              <w:spacing w:after="0" w:line="240" w:lineRule="auto"/>
              <w:jc w:val="center"/>
              <w:rPr>
                <w:rFonts w:eastAsia="Times New Roman" w:cs="Arial"/>
                <w:sz w:val="18"/>
                <w:szCs w:val="18"/>
                <w:lang w:val="es-CO" w:eastAsia="es-CO"/>
              </w:rPr>
            </w:pPr>
            <w:r w:rsidRPr="007B2400">
              <w:rPr>
                <w:rFonts w:eastAsia="Times New Roman" w:cs="Arial"/>
                <w:sz w:val="18"/>
                <w:szCs w:val="18"/>
                <w:lang w:val="es-CO" w:eastAsia="es-CO"/>
              </w:rPr>
              <w:t xml:space="preserve"> 1.170.595.940 </w:t>
            </w:r>
          </w:p>
        </w:tc>
        <w:tc>
          <w:tcPr>
            <w:tcW w:w="1541" w:type="dxa"/>
            <w:tcBorders>
              <w:top w:val="nil"/>
              <w:left w:val="nil"/>
              <w:bottom w:val="single" w:sz="4" w:space="0" w:color="auto"/>
              <w:right w:val="single" w:sz="4" w:space="0" w:color="auto"/>
            </w:tcBorders>
            <w:shd w:val="clear" w:color="000000" w:fill="FFFFFF"/>
            <w:noWrap/>
            <w:vAlign w:val="center"/>
            <w:hideMark/>
          </w:tcPr>
          <w:p w14:paraId="6D1FAA69" w14:textId="77777777" w:rsidR="00816338" w:rsidRPr="007B2400" w:rsidRDefault="00816338" w:rsidP="00070D70">
            <w:pPr>
              <w:spacing w:after="0" w:line="240" w:lineRule="auto"/>
              <w:jc w:val="center"/>
              <w:rPr>
                <w:rFonts w:eastAsia="Times New Roman" w:cs="Arial"/>
                <w:sz w:val="18"/>
                <w:szCs w:val="18"/>
                <w:lang w:val="es-CO" w:eastAsia="es-CO"/>
              </w:rPr>
            </w:pPr>
            <w:r w:rsidRPr="007B2400">
              <w:rPr>
                <w:rFonts w:eastAsia="Times New Roman" w:cs="Arial"/>
                <w:sz w:val="18"/>
                <w:szCs w:val="18"/>
                <w:lang w:val="es-CO" w:eastAsia="es-CO"/>
              </w:rPr>
              <w:t xml:space="preserve"> 1.219.670.661 </w:t>
            </w:r>
          </w:p>
        </w:tc>
        <w:tc>
          <w:tcPr>
            <w:tcW w:w="160" w:type="dxa"/>
            <w:vAlign w:val="center"/>
            <w:hideMark/>
          </w:tcPr>
          <w:p w14:paraId="72D9726E" w14:textId="77777777" w:rsidR="00816338" w:rsidRPr="007B2400" w:rsidRDefault="00816338" w:rsidP="00070D70">
            <w:pPr>
              <w:spacing w:after="0" w:line="240" w:lineRule="auto"/>
              <w:rPr>
                <w:rFonts w:eastAsia="Times New Roman" w:cs="Arial"/>
                <w:sz w:val="18"/>
                <w:szCs w:val="18"/>
                <w:lang w:val="es-CO" w:eastAsia="es-CO"/>
              </w:rPr>
            </w:pPr>
          </w:p>
        </w:tc>
      </w:tr>
      <w:tr w:rsidR="00816338" w:rsidRPr="007B2400" w14:paraId="5169461B" w14:textId="77777777" w:rsidTr="002C6D57">
        <w:trPr>
          <w:trHeight w:val="525"/>
        </w:trPr>
        <w:tc>
          <w:tcPr>
            <w:tcW w:w="1536" w:type="dxa"/>
            <w:tcBorders>
              <w:top w:val="nil"/>
              <w:left w:val="single" w:sz="4" w:space="0" w:color="auto"/>
              <w:bottom w:val="single" w:sz="4" w:space="0" w:color="auto"/>
              <w:right w:val="single" w:sz="4" w:space="0" w:color="auto"/>
            </w:tcBorders>
            <w:shd w:val="clear" w:color="000000" w:fill="CCCCFF"/>
            <w:vAlign w:val="center"/>
            <w:hideMark/>
          </w:tcPr>
          <w:p w14:paraId="188BB137" w14:textId="77777777" w:rsidR="00816338" w:rsidRPr="007B2400" w:rsidRDefault="00816338" w:rsidP="00070D70">
            <w:pPr>
              <w:spacing w:after="0" w:line="240" w:lineRule="auto"/>
              <w:jc w:val="center"/>
              <w:rPr>
                <w:rFonts w:eastAsia="Times New Roman" w:cs="Arial"/>
                <w:b/>
                <w:bCs/>
                <w:color w:val="000000"/>
                <w:sz w:val="18"/>
                <w:szCs w:val="18"/>
                <w:lang w:val="es-CO" w:eastAsia="es-CO"/>
              </w:rPr>
            </w:pPr>
            <w:r w:rsidRPr="007B2400">
              <w:rPr>
                <w:rFonts w:eastAsia="Times New Roman" w:cs="Arial"/>
                <w:b/>
                <w:bCs/>
                <w:color w:val="000000"/>
                <w:sz w:val="18"/>
                <w:szCs w:val="18"/>
                <w:lang w:val="es-CO" w:eastAsia="es-CO"/>
              </w:rPr>
              <w:t>Compromisos FUT</w:t>
            </w:r>
          </w:p>
        </w:tc>
        <w:tc>
          <w:tcPr>
            <w:tcW w:w="1424" w:type="dxa"/>
            <w:tcBorders>
              <w:top w:val="nil"/>
              <w:left w:val="nil"/>
              <w:bottom w:val="single" w:sz="4" w:space="0" w:color="auto"/>
              <w:right w:val="single" w:sz="4" w:space="0" w:color="auto"/>
            </w:tcBorders>
            <w:shd w:val="clear" w:color="000000" w:fill="FFFFFF"/>
            <w:vAlign w:val="center"/>
            <w:hideMark/>
          </w:tcPr>
          <w:p w14:paraId="421A4AF8" w14:textId="77777777" w:rsidR="00816338" w:rsidRPr="007B2400" w:rsidRDefault="00816338" w:rsidP="00070D70">
            <w:pPr>
              <w:spacing w:after="0" w:line="240" w:lineRule="auto"/>
              <w:jc w:val="center"/>
              <w:rPr>
                <w:rFonts w:eastAsia="Times New Roman" w:cs="Arial"/>
                <w:sz w:val="18"/>
                <w:szCs w:val="18"/>
                <w:lang w:val="es-CO" w:eastAsia="es-CO"/>
              </w:rPr>
            </w:pPr>
            <w:r w:rsidRPr="007B2400">
              <w:rPr>
                <w:rFonts w:eastAsia="Times New Roman" w:cs="Arial"/>
                <w:sz w:val="18"/>
                <w:szCs w:val="18"/>
                <w:lang w:val="es-CO" w:eastAsia="es-CO"/>
              </w:rPr>
              <w:t xml:space="preserve">   983.250.030 </w:t>
            </w:r>
          </w:p>
        </w:tc>
        <w:tc>
          <w:tcPr>
            <w:tcW w:w="1517" w:type="dxa"/>
            <w:tcBorders>
              <w:top w:val="nil"/>
              <w:left w:val="nil"/>
              <w:bottom w:val="single" w:sz="4" w:space="0" w:color="auto"/>
              <w:right w:val="single" w:sz="4" w:space="0" w:color="auto"/>
            </w:tcBorders>
            <w:shd w:val="clear" w:color="000000" w:fill="FFFFFF"/>
            <w:noWrap/>
            <w:vAlign w:val="center"/>
            <w:hideMark/>
          </w:tcPr>
          <w:p w14:paraId="05BAEA95" w14:textId="77777777" w:rsidR="00816338" w:rsidRPr="007B2400" w:rsidRDefault="00816338" w:rsidP="00070D70">
            <w:pPr>
              <w:spacing w:after="0" w:line="240" w:lineRule="auto"/>
              <w:jc w:val="center"/>
              <w:rPr>
                <w:rFonts w:eastAsia="Times New Roman" w:cs="Arial"/>
                <w:sz w:val="18"/>
                <w:szCs w:val="18"/>
                <w:lang w:val="es-CO" w:eastAsia="es-CO"/>
              </w:rPr>
            </w:pPr>
            <w:r w:rsidRPr="007B2400">
              <w:rPr>
                <w:rFonts w:eastAsia="Times New Roman" w:cs="Arial"/>
                <w:sz w:val="18"/>
                <w:szCs w:val="18"/>
                <w:lang w:val="es-CO" w:eastAsia="es-CO"/>
              </w:rPr>
              <w:t xml:space="preserve">  1.394.624.276 </w:t>
            </w:r>
          </w:p>
        </w:tc>
        <w:tc>
          <w:tcPr>
            <w:tcW w:w="1477" w:type="dxa"/>
            <w:tcBorders>
              <w:top w:val="nil"/>
              <w:left w:val="nil"/>
              <w:bottom w:val="single" w:sz="4" w:space="0" w:color="auto"/>
              <w:right w:val="single" w:sz="4" w:space="0" w:color="auto"/>
            </w:tcBorders>
            <w:shd w:val="clear" w:color="000000" w:fill="FFFFFF"/>
            <w:noWrap/>
            <w:vAlign w:val="center"/>
            <w:hideMark/>
          </w:tcPr>
          <w:p w14:paraId="6EC60B7A" w14:textId="77777777" w:rsidR="00816338" w:rsidRPr="007B2400" w:rsidRDefault="00816338" w:rsidP="00070D70">
            <w:pPr>
              <w:spacing w:after="0" w:line="240" w:lineRule="auto"/>
              <w:jc w:val="center"/>
              <w:rPr>
                <w:rFonts w:eastAsia="Times New Roman" w:cs="Arial"/>
                <w:sz w:val="18"/>
                <w:szCs w:val="18"/>
                <w:lang w:val="es-CO" w:eastAsia="es-CO"/>
              </w:rPr>
            </w:pPr>
            <w:r w:rsidRPr="007B2400">
              <w:rPr>
                <w:rFonts w:eastAsia="Times New Roman" w:cs="Arial"/>
                <w:sz w:val="18"/>
                <w:szCs w:val="18"/>
                <w:lang w:val="es-CO" w:eastAsia="es-CO"/>
              </w:rPr>
              <w:t xml:space="preserve">    957.284.920 </w:t>
            </w:r>
          </w:p>
        </w:tc>
        <w:tc>
          <w:tcPr>
            <w:tcW w:w="1559" w:type="dxa"/>
            <w:tcBorders>
              <w:top w:val="nil"/>
              <w:left w:val="nil"/>
              <w:bottom w:val="single" w:sz="4" w:space="0" w:color="auto"/>
              <w:right w:val="single" w:sz="4" w:space="0" w:color="auto"/>
            </w:tcBorders>
            <w:shd w:val="clear" w:color="000000" w:fill="FFFFFF"/>
            <w:noWrap/>
            <w:vAlign w:val="center"/>
            <w:hideMark/>
          </w:tcPr>
          <w:p w14:paraId="3EB32DBF" w14:textId="77777777" w:rsidR="00816338" w:rsidRPr="007B2400" w:rsidRDefault="00816338" w:rsidP="00070D70">
            <w:pPr>
              <w:spacing w:after="0" w:line="240" w:lineRule="auto"/>
              <w:jc w:val="center"/>
              <w:rPr>
                <w:rFonts w:eastAsia="Times New Roman" w:cs="Arial"/>
                <w:sz w:val="18"/>
                <w:szCs w:val="18"/>
                <w:lang w:val="es-CO" w:eastAsia="es-CO"/>
              </w:rPr>
            </w:pPr>
            <w:r w:rsidRPr="007B2400">
              <w:rPr>
                <w:rFonts w:eastAsia="Times New Roman" w:cs="Arial"/>
                <w:sz w:val="18"/>
                <w:szCs w:val="18"/>
                <w:lang w:val="es-CO" w:eastAsia="es-CO"/>
              </w:rPr>
              <w:t xml:space="preserve">  1.242.023.444 </w:t>
            </w:r>
          </w:p>
        </w:tc>
        <w:tc>
          <w:tcPr>
            <w:tcW w:w="1560" w:type="dxa"/>
            <w:tcBorders>
              <w:top w:val="nil"/>
              <w:left w:val="nil"/>
              <w:bottom w:val="single" w:sz="4" w:space="0" w:color="auto"/>
              <w:right w:val="single" w:sz="4" w:space="0" w:color="auto"/>
            </w:tcBorders>
            <w:shd w:val="clear" w:color="000000" w:fill="FFFFFF"/>
            <w:noWrap/>
            <w:vAlign w:val="center"/>
            <w:hideMark/>
          </w:tcPr>
          <w:p w14:paraId="7AEEDDE9" w14:textId="77777777" w:rsidR="00816338" w:rsidRPr="007B2400" w:rsidRDefault="00816338" w:rsidP="00070D70">
            <w:pPr>
              <w:spacing w:after="0" w:line="240" w:lineRule="auto"/>
              <w:jc w:val="center"/>
              <w:rPr>
                <w:rFonts w:eastAsia="Times New Roman" w:cs="Arial"/>
                <w:sz w:val="18"/>
                <w:szCs w:val="18"/>
                <w:lang w:val="es-CO" w:eastAsia="es-CO"/>
              </w:rPr>
            </w:pPr>
            <w:r w:rsidRPr="007B2400">
              <w:rPr>
                <w:rFonts w:eastAsia="Times New Roman" w:cs="Arial"/>
                <w:sz w:val="18"/>
                <w:szCs w:val="18"/>
                <w:lang w:val="es-CO" w:eastAsia="es-CO"/>
              </w:rPr>
              <w:t xml:space="preserve"> 1.170.595.939 </w:t>
            </w:r>
          </w:p>
        </w:tc>
        <w:tc>
          <w:tcPr>
            <w:tcW w:w="1541" w:type="dxa"/>
            <w:tcBorders>
              <w:top w:val="nil"/>
              <w:left w:val="nil"/>
              <w:bottom w:val="single" w:sz="4" w:space="0" w:color="auto"/>
              <w:right w:val="single" w:sz="4" w:space="0" w:color="auto"/>
            </w:tcBorders>
            <w:shd w:val="clear" w:color="000000" w:fill="FFFFFF"/>
            <w:noWrap/>
            <w:vAlign w:val="center"/>
            <w:hideMark/>
          </w:tcPr>
          <w:p w14:paraId="38C43891" w14:textId="77777777" w:rsidR="00816338" w:rsidRPr="007B2400" w:rsidRDefault="00816338" w:rsidP="00070D70">
            <w:pPr>
              <w:spacing w:after="0" w:line="240" w:lineRule="auto"/>
              <w:jc w:val="center"/>
              <w:rPr>
                <w:rFonts w:eastAsia="Times New Roman" w:cs="Arial"/>
                <w:sz w:val="18"/>
                <w:szCs w:val="18"/>
                <w:lang w:val="es-CO" w:eastAsia="es-CO"/>
              </w:rPr>
            </w:pPr>
            <w:r w:rsidRPr="007B2400">
              <w:rPr>
                <w:rFonts w:eastAsia="Times New Roman" w:cs="Arial"/>
                <w:sz w:val="18"/>
                <w:szCs w:val="18"/>
                <w:lang w:val="es-CO" w:eastAsia="es-CO"/>
              </w:rPr>
              <w:t xml:space="preserve"> 1.225.699.403 </w:t>
            </w:r>
          </w:p>
        </w:tc>
        <w:tc>
          <w:tcPr>
            <w:tcW w:w="160" w:type="dxa"/>
            <w:vAlign w:val="center"/>
            <w:hideMark/>
          </w:tcPr>
          <w:p w14:paraId="5ABAF581" w14:textId="77777777" w:rsidR="00816338" w:rsidRPr="007B2400" w:rsidRDefault="00816338" w:rsidP="00070D70">
            <w:pPr>
              <w:spacing w:after="0" w:line="240" w:lineRule="auto"/>
              <w:rPr>
                <w:rFonts w:eastAsia="Times New Roman" w:cs="Arial"/>
                <w:sz w:val="18"/>
                <w:szCs w:val="18"/>
                <w:lang w:val="es-CO" w:eastAsia="es-CO"/>
              </w:rPr>
            </w:pPr>
          </w:p>
        </w:tc>
      </w:tr>
      <w:tr w:rsidR="00816338" w:rsidRPr="007B2400" w14:paraId="2C4151B7" w14:textId="77777777" w:rsidTr="002C6D57">
        <w:trPr>
          <w:trHeight w:val="525"/>
        </w:trPr>
        <w:tc>
          <w:tcPr>
            <w:tcW w:w="1536" w:type="dxa"/>
            <w:tcBorders>
              <w:top w:val="nil"/>
              <w:left w:val="single" w:sz="4" w:space="0" w:color="auto"/>
              <w:bottom w:val="single" w:sz="4" w:space="0" w:color="auto"/>
              <w:right w:val="single" w:sz="4" w:space="0" w:color="auto"/>
            </w:tcBorders>
            <w:shd w:val="clear" w:color="000000" w:fill="5F497A"/>
            <w:vAlign w:val="center"/>
            <w:hideMark/>
          </w:tcPr>
          <w:p w14:paraId="4EB35765" w14:textId="77777777" w:rsidR="00816338" w:rsidRPr="007B2400" w:rsidRDefault="00816338" w:rsidP="00070D70">
            <w:pPr>
              <w:spacing w:after="0" w:line="240" w:lineRule="auto"/>
              <w:jc w:val="center"/>
              <w:rPr>
                <w:rFonts w:eastAsia="Times New Roman" w:cs="Arial"/>
                <w:b/>
                <w:bCs/>
                <w:color w:val="FFFFFF"/>
                <w:sz w:val="18"/>
                <w:szCs w:val="18"/>
                <w:lang w:val="es-CO" w:eastAsia="es-CO"/>
              </w:rPr>
            </w:pPr>
            <w:r w:rsidRPr="007B2400">
              <w:rPr>
                <w:rFonts w:eastAsia="Times New Roman" w:cs="Arial"/>
                <w:b/>
                <w:bCs/>
                <w:color w:val="FFFFFF"/>
                <w:sz w:val="18"/>
                <w:szCs w:val="18"/>
                <w:lang w:val="es-CO" w:eastAsia="es-CO"/>
              </w:rPr>
              <w:t xml:space="preserve">Diferencia </w:t>
            </w:r>
          </w:p>
        </w:tc>
        <w:tc>
          <w:tcPr>
            <w:tcW w:w="1424" w:type="dxa"/>
            <w:tcBorders>
              <w:top w:val="nil"/>
              <w:left w:val="nil"/>
              <w:bottom w:val="single" w:sz="4" w:space="0" w:color="auto"/>
              <w:right w:val="single" w:sz="4" w:space="0" w:color="auto"/>
            </w:tcBorders>
            <w:shd w:val="clear" w:color="000000" w:fill="5F497A"/>
            <w:vAlign w:val="center"/>
            <w:hideMark/>
          </w:tcPr>
          <w:p w14:paraId="512C9282" w14:textId="77777777" w:rsidR="00816338" w:rsidRPr="007B2400" w:rsidRDefault="00816338" w:rsidP="00070D70">
            <w:pPr>
              <w:spacing w:after="0" w:line="240" w:lineRule="auto"/>
              <w:jc w:val="center"/>
              <w:rPr>
                <w:rFonts w:eastAsia="Times New Roman" w:cs="Arial"/>
                <w:b/>
                <w:bCs/>
                <w:color w:val="FFFFFF"/>
                <w:sz w:val="18"/>
                <w:szCs w:val="18"/>
                <w:lang w:val="es-CO" w:eastAsia="es-CO"/>
              </w:rPr>
            </w:pPr>
            <w:r w:rsidRPr="007B2400">
              <w:rPr>
                <w:rFonts w:eastAsia="Times New Roman" w:cs="Arial"/>
                <w:b/>
                <w:bCs/>
                <w:color w:val="FFFFFF"/>
                <w:sz w:val="18"/>
                <w:szCs w:val="18"/>
                <w:lang w:val="es-CO" w:eastAsia="es-CO"/>
              </w:rPr>
              <w:t xml:space="preserve">                    -   </w:t>
            </w:r>
          </w:p>
        </w:tc>
        <w:tc>
          <w:tcPr>
            <w:tcW w:w="1517" w:type="dxa"/>
            <w:tcBorders>
              <w:top w:val="nil"/>
              <w:left w:val="nil"/>
              <w:bottom w:val="single" w:sz="4" w:space="0" w:color="auto"/>
              <w:right w:val="single" w:sz="4" w:space="0" w:color="auto"/>
            </w:tcBorders>
            <w:shd w:val="clear" w:color="000000" w:fill="F8CBAD"/>
            <w:vAlign w:val="center"/>
            <w:hideMark/>
          </w:tcPr>
          <w:p w14:paraId="35FD76BE" w14:textId="77777777" w:rsidR="00816338" w:rsidRPr="007B2400" w:rsidRDefault="00816338" w:rsidP="00070D70">
            <w:pPr>
              <w:spacing w:after="0" w:line="240" w:lineRule="auto"/>
              <w:jc w:val="center"/>
              <w:rPr>
                <w:rFonts w:eastAsia="Times New Roman" w:cs="Arial"/>
                <w:b/>
                <w:bCs/>
                <w:color w:val="000000"/>
                <w:sz w:val="18"/>
                <w:szCs w:val="18"/>
                <w:lang w:val="es-CO" w:eastAsia="es-CO"/>
              </w:rPr>
            </w:pPr>
            <w:r w:rsidRPr="007B2400">
              <w:rPr>
                <w:rFonts w:eastAsia="Times New Roman" w:cs="Arial"/>
                <w:b/>
                <w:bCs/>
                <w:color w:val="000000"/>
                <w:sz w:val="18"/>
                <w:szCs w:val="18"/>
                <w:lang w:val="es-CO" w:eastAsia="es-CO"/>
              </w:rPr>
              <w:t xml:space="preserve">-    489.686.887 </w:t>
            </w:r>
          </w:p>
        </w:tc>
        <w:tc>
          <w:tcPr>
            <w:tcW w:w="1477" w:type="dxa"/>
            <w:tcBorders>
              <w:top w:val="nil"/>
              <w:left w:val="nil"/>
              <w:bottom w:val="single" w:sz="4" w:space="0" w:color="auto"/>
              <w:right w:val="single" w:sz="4" w:space="0" w:color="auto"/>
            </w:tcBorders>
            <w:shd w:val="clear" w:color="000000" w:fill="F8CBAD"/>
            <w:vAlign w:val="center"/>
            <w:hideMark/>
          </w:tcPr>
          <w:p w14:paraId="57C137FB" w14:textId="77777777" w:rsidR="00816338" w:rsidRPr="007B2400" w:rsidRDefault="00816338" w:rsidP="00070D70">
            <w:pPr>
              <w:spacing w:after="0" w:line="240" w:lineRule="auto"/>
              <w:jc w:val="center"/>
              <w:rPr>
                <w:rFonts w:eastAsia="Times New Roman" w:cs="Arial"/>
                <w:b/>
                <w:bCs/>
                <w:color w:val="000000"/>
                <w:sz w:val="18"/>
                <w:szCs w:val="18"/>
                <w:lang w:val="es-CO" w:eastAsia="es-CO"/>
              </w:rPr>
            </w:pPr>
            <w:r w:rsidRPr="007B2400">
              <w:rPr>
                <w:rFonts w:eastAsia="Times New Roman" w:cs="Arial"/>
                <w:b/>
                <w:bCs/>
                <w:color w:val="000000"/>
                <w:sz w:val="18"/>
                <w:szCs w:val="18"/>
                <w:lang w:val="es-CO" w:eastAsia="es-CO"/>
              </w:rPr>
              <w:t xml:space="preserve">-      1.048.000 </w:t>
            </w:r>
          </w:p>
        </w:tc>
        <w:tc>
          <w:tcPr>
            <w:tcW w:w="1559" w:type="dxa"/>
            <w:tcBorders>
              <w:top w:val="nil"/>
              <w:left w:val="nil"/>
              <w:bottom w:val="single" w:sz="4" w:space="0" w:color="auto"/>
              <w:right w:val="single" w:sz="4" w:space="0" w:color="auto"/>
            </w:tcBorders>
            <w:shd w:val="clear" w:color="000000" w:fill="F8CBAD"/>
            <w:vAlign w:val="center"/>
            <w:hideMark/>
          </w:tcPr>
          <w:p w14:paraId="2A8D73AC" w14:textId="77777777" w:rsidR="00816338" w:rsidRPr="007B2400" w:rsidRDefault="00816338" w:rsidP="00070D70">
            <w:pPr>
              <w:spacing w:after="0" w:line="240" w:lineRule="auto"/>
              <w:jc w:val="center"/>
              <w:rPr>
                <w:rFonts w:eastAsia="Times New Roman" w:cs="Arial"/>
                <w:b/>
                <w:bCs/>
                <w:color w:val="000000"/>
                <w:sz w:val="18"/>
                <w:szCs w:val="18"/>
                <w:lang w:val="es-CO" w:eastAsia="es-CO"/>
              </w:rPr>
            </w:pPr>
            <w:r w:rsidRPr="007B2400">
              <w:rPr>
                <w:rFonts w:eastAsia="Times New Roman" w:cs="Arial"/>
                <w:b/>
                <w:bCs/>
                <w:color w:val="000000"/>
                <w:sz w:val="18"/>
                <w:szCs w:val="18"/>
                <w:lang w:val="es-CO" w:eastAsia="es-CO"/>
              </w:rPr>
              <w:t xml:space="preserve">         9.048.142 </w:t>
            </w:r>
          </w:p>
        </w:tc>
        <w:tc>
          <w:tcPr>
            <w:tcW w:w="1560" w:type="dxa"/>
            <w:tcBorders>
              <w:top w:val="nil"/>
              <w:left w:val="nil"/>
              <w:bottom w:val="single" w:sz="4" w:space="0" w:color="auto"/>
              <w:right w:val="single" w:sz="4" w:space="0" w:color="auto"/>
            </w:tcBorders>
            <w:shd w:val="clear" w:color="000000" w:fill="5F497A"/>
            <w:vAlign w:val="center"/>
            <w:hideMark/>
          </w:tcPr>
          <w:p w14:paraId="0F9B5F02" w14:textId="77777777" w:rsidR="00816338" w:rsidRPr="007B2400" w:rsidRDefault="00816338" w:rsidP="00070D70">
            <w:pPr>
              <w:spacing w:after="0" w:line="240" w:lineRule="auto"/>
              <w:jc w:val="center"/>
              <w:rPr>
                <w:rFonts w:eastAsia="Times New Roman" w:cs="Arial"/>
                <w:b/>
                <w:bCs/>
                <w:color w:val="FFFFFF"/>
                <w:sz w:val="18"/>
                <w:szCs w:val="18"/>
                <w:lang w:val="es-CO" w:eastAsia="es-CO"/>
              </w:rPr>
            </w:pPr>
            <w:r w:rsidRPr="007B2400">
              <w:rPr>
                <w:rFonts w:eastAsia="Times New Roman" w:cs="Arial"/>
                <w:b/>
                <w:bCs/>
                <w:color w:val="FFFFFF"/>
                <w:sz w:val="18"/>
                <w:szCs w:val="18"/>
                <w:lang w:val="es-CO" w:eastAsia="es-CO"/>
              </w:rPr>
              <w:t xml:space="preserve">                      1 </w:t>
            </w:r>
          </w:p>
        </w:tc>
        <w:tc>
          <w:tcPr>
            <w:tcW w:w="1541" w:type="dxa"/>
            <w:tcBorders>
              <w:top w:val="nil"/>
              <w:left w:val="nil"/>
              <w:bottom w:val="single" w:sz="4" w:space="0" w:color="auto"/>
              <w:right w:val="single" w:sz="4" w:space="0" w:color="auto"/>
            </w:tcBorders>
            <w:shd w:val="clear" w:color="000000" w:fill="F8CBAD"/>
            <w:vAlign w:val="center"/>
            <w:hideMark/>
          </w:tcPr>
          <w:p w14:paraId="56989B2E" w14:textId="77777777" w:rsidR="00816338" w:rsidRPr="007B2400" w:rsidRDefault="00816338" w:rsidP="00070D70">
            <w:pPr>
              <w:spacing w:after="0" w:line="240" w:lineRule="auto"/>
              <w:jc w:val="center"/>
              <w:rPr>
                <w:rFonts w:eastAsia="Times New Roman" w:cs="Arial"/>
                <w:b/>
                <w:bCs/>
                <w:color w:val="000000"/>
                <w:sz w:val="18"/>
                <w:szCs w:val="18"/>
                <w:lang w:val="es-CO" w:eastAsia="es-CO"/>
              </w:rPr>
            </w:pPr>
            <w:r w:rsidRPr="007B2400">
              <w:rPr>
                <w:rFonts w:eastAsia="Times New Roman" w:cs="Arial"/>
                <w:b/>
                <w:bCs/>
                <w:color w:val="000000"/>
                <w:sz w:val="18"/>
                <w:szCs w:val="18"/>
                <w:lang w:val="es-CO" w:eastAsia="es-CO"/>
              </w:rPr>
              <w:t xml:space="preserve">-       6.028.742 </w:t>
            </w:r>
          </w:p>
        </w:tc>
        <w:tc>
          <w:tcPr>
            <w:tcW w:w="160" w:type="dxa"/>
            <w:vAlign w:val="center"/>
            <w:hideMark/>
          </w:tcPr>
          <w:p w14:paraId="37860A2E" w14:textId="77777777" w:rsidR="00816338" w:rsidRPr="007B2400" w:rsidRDefault="00816338" w:rsidP="00070D70">
            <w:pPr>
              <w:spacing w:after="0" w:line="240" w:lineRule="auto"/>
              <w:rPr>
                <w:rFonts w:eastAsia="Times New Roman" w:cs="Arial"/>
                <w:sz w:val="18"/>
                <w:szCs w:val="18"/>
                <w:lang w:val="es-CO" w:eastAsia="es-CO"/>
              </w:rPr>
            </w:pPr>
          </w:p>
        </w:tc>
      </w:tr>
      <w:tr w:rsidR="00816338" w:rsidRPr="007B2400" w14:paraId="5432CB35" w14:textId="77777777" w:rsidTr="002C6D57">
        <w:trPr>
          <w:trHeight w:val="645"/>
        </w:trPr>
        <w:tc>
          <w:tcPr>
            <w:tcW w:w="1536" w:type="dxa"/>
            <w:tcBorders>
              <w:top w:val="nil"/>
              <w:left w:val="single" w:sz="4" w:space="0" w:color="auto"/>
              <w:bottom w:val="single" w:sz="4" w:space="0" w:color="auto"/>
              <w:right w:val="single" w:sz="4" w:space="0" w:color="auto"/>
            </w:tcBorders>
            <w:shd w:val="clear" w:color="000000" w:fill="CCCCFF"/>
            <w:vAlign w:val="center"/>
            <w:hideMark/>
          </w:tcPr>
          <w:p w14:paraId="60E8AC80" w14:textId="77777777" w:rsidR="00816338" w:rsidRPr="007B2400" w:rsidRDefault="00816338" w:rsidP="00070D70">
            <w:pPr>
              <w:spacing w:after="0" w:line="240" w:lineRule="auto"/>
              <w:jc w:val="center"/>
              <w:rPr>
                <w:rFonts w:eastAsia="Times New Roman" w:cs="Arial"/>
                <w:b/>
                <w:bCs/>
                <w:color w:val="000000"/>
                <w:sz w:val="18"/>
                <w:szCs w:val="18"/>
                <w:lang w:val="es-CO" w:eastAsia="es-CO"/>
              </w:rPr>
            </w:pPr>
            <w:r w:rsidRPr="007B2400">
              <w:rPr>
                <w:rFonts w:eastAsia="Times New Roman" w:cs="Arial"/>
                <w:b/>
                <w:bCs/>
                <w:color w:val="000000"/>
                <w:sz w:val="18"/>
                <w:szCs w:val="18"/>
                <w:lang w:val="es-CO" w:eastAsia="es-CO"/>
              </w:rPr>
              <w:t>Obligaciones (Ejecución)</w:t>
            </w:r>
          </w:p>
        </w:tc>
        <w:tc>
          <w:tcPr>
            <w:tcW w:w="1424" w:type="dxa"/>
            <w:tcBorders>
              <w:top w:val="nil"/>
              <w:left w:val="nil"/>
              <w:bottom w:val="single" w:sz="4" w:space="0" w:color="auto"/>
              <w:right w:val="single" w:sz="4" w:space="0" w:color="auto"/>
            </w:tcBorders>
            <w:shd w:val="clear" w:color="000000" w:fill="FFFFFF"/>
            <w:vAlign w:val="center"/>
            <w:hideMark/>
          </w:tcPr>
          <w:p w14:paraId="592E8E3A" w14:textId="77777777" w:rsidR="00816338" w:rsidRPr="007B2400" w:rsidRDefault="00816338" w:rsidP="00070D70">
            <w:pPr>
              <w:spacing w:after="0" w:line="240" w:lineRule="auto"/>
              <w:jc w:val="center"/>
              <w:rPr>
                <w:rFonts w:eastAsia="Times New Roman" w:cs="Arial"/>
                <w:sz w:val="18"/>
                <w:szCs w:val="18"/>
                <w:lang w:val="es-CO" w:eastAsia="es-CO"/>
              </w:rPr>
            </w:pPr>
            <w:r w:rsidRPr="007B2400">
              <w:rPr>
                <w:rFonts w:eastAsia="Times New Roman" w:cs="Arial"/>
                <w:sz w:val="18"/>
                <w:szCs w:val="18"/>
                <w:lang w:val="es-CO" w:eastAsia="es-CO"/>
              </w:rPr>
              <w:t xml:space="preserve">   973.250.030 </w:t>
            </w:r>
          </w:p>
        </w:tc>
        <w:tc>
          <w:tcPr>
            <w:tcW w:w="1517" w:type="dxa"/>
            <w:tcBorders>
              <w:top w:val="nil"/>
              <w:left w:val="nil"/>
              <w:bottom w:val="single" w:sz="4" w:space="0" w:color="auto"/>
              <w:right w:val="single" w:sz="4" w:space="0" w:color="auto"/>
            </w:tcBorders>
            <w:shd w:val="clear" w:color="000000" w:fill="FFFFFF"/>
            <w:noWrap/>
            <w:vAlign w:val="center"/>
            <w:hideMark/>
          </w:tcPr>
          <w:p w14:paraId="6A133E34" w14:textId="77777777" w:rsidR="00816338" w:rsidRPr="007B2400" w:rsidRDefault="00816338" w:rsidP="00070D70">
            <w:pPr>
              <w:spacing w:after="0" w:line="240" w:lineRule="auto"/>
              <w:jc w:val="center"/>
              <w:rPr>
                <w:rFonts w:eastAsia="Times New Roman" w:cs="Arial"/>
                <w:sz w:val="18"/>
                <w:szCs w:val="18"/>
                <w:lang w:val="es-CO" w:eastAsia="es-CO"/>
              </w:rPr>
            </w:pPr>
            <w:r w:rsidRPr="007B2400">
              <w:rPr>
                <w:rFonts w:eastAsia="Times New Roman" w:cs="Arial"/>
                <w:sz w:val="18"/>
                <w:szCs w:val="18"/>
                <w:lang w:val="es-CO" w:eastAsia="es-CO"/>
              </w:rPr>
              <w:t xml:space="preserve">     904.937.389 </w:t>
            </w:r>
          </w:p>
        </w:tc>
        <w:tc>
          <w:tcPr>
            <w:tcW w:w="1477" w:type="dxa"/>
            <w:tcBorders>
              <w:top w:val="nil"/>
              <w:left w:val="nil"/>
              <w:bottom w:val="single" w:sz="4" w:space="0" w:color="auto"/>
              <w:right w:val="single" w:sz="4" w:space="0" w:color="auto"/>
            </w:tcBorders>
            <w:shd w:val="clear" w:color="000000" w:fill="FFFFFF"/>
            <w:noWrap/>
            <w:vAlign w:val="center"/>
            <w:hideMark/>
          </w:tcPr>
          <w:p w14:paraId="7F4649BF" w14:textId="77777777" w:rsidR="00816338" w:rsidRPr="007B2400" w:rsidRDefault="00816338" w:rsidP="00070D70">
            <w:pPr>
              <w:spacing w:after="0" w:line="240" w:lineRule="auto"/>
              <w:jc w:val="center"/>
              <w:rPr>
                <w:rFonts w:eastAsia="Times New Roman" w:cs="Arial"/>
                <w:sz w:val="18"/>
                <w:szCs w:val="18"/>
                <w:lang w:val="es-CO" w:eastAsia="es-CO"/>
              </w:rPr>
            </w:pPr>
            <w:r w:rsidRPr="007B2400">
              <w:rPr>
                <w:rFonts w:eastAsia="Times New Roman" w:cs="Arial"/>
                <w:sz w:val="18"/>
                <w:szCs w:val="18"/>
                <w:lang w:val="es-CO" w:eastAsia="es-CO"/>
              </w:rPr>
              <w:t xml:space="preserve">    856.182.352 </w:t>
            </w:r>
          </w:p>
        </w:tc>
        <w:tc>
          <w:tcPr>
            <w:tcW w:w="1559" w:type="dxa"/>
            <w:tcBorders>
              <w:top w:val="nil"/>
              <w:left w:val="nil"/>
              <w:bottom w:val="single" w:sz="4" w:space="0" w:color="auto"/>
              <w:right w:val="single" w:sz="4" w:space="0" w:color="auto"/>
            </w:tcBorders>
            <w:shd w:val="clear" w:color="000000" w:fill="FFFFFF"/>
            <w:noWrap/>
            <w:vAlign w:val="center"/>
            <w:hideMark/>
          </w:tcPr>
          <w:p w14:paraId="46882410" w14:textId="77777777" w:rsidR="00816338" w:rsidRPr="007B2400" w:rsidRDefault="00816338" w:rsidP="00070D70">
            <w:pPr>
              <w:spacing w:after="0" w:line="240" w:lineRule="auto"/>
              <w:jc w:val="center"/>
              <w:rPr>
                <w:rFonts w:eastAsia="Times New Roman" w:cs="Arial"/>
                <w:sz w:val="18"/>
                <w:szCs w:val="18"/>
                <w:lang w:val="es-CO" w:eastAsia="es-CO"/>
              </w:rPr>
            </w:pPr>
            <w:r w:rsidRPr="007B2400">
              <w:rPr>
                <w:rFonts w:eastAsia="Times New Roman" w:cs="Arial"/>
                <w:sz w:val="18"/>
                <w:szCs w:val="18"/>
                <w:lang w:val="es-CO" w:eastAsia="es-CO"/>
              </w:rPr>
              <w:t xml:space="preserve">  1.251.035.930 </w:t>
            </w:r>
          </w:p>
        </w:tc>
        <w:tc>
          <w:tcPr>
            <w:tcW w:w="1560" w:type="dxa"/>
            <w:tcBorders>
              <w:top w:val="nil"/>
              <w:left w:val="nil"/>
              <w:bottom w:val="single" w:sz="4" w:space="0" w:color="auto"/>
              <w:right w:val="single" w:sz="4" w:space="0" w:color="auto"/>
            </w:tcBorders>
            <w:shd w:val="clear" w:color="000000" w:fill="FFFFFF"/>
            <w:noWrap/>
            <w:vAlign w:val="center"/>
            <w:hideMark/>
          </w:tcPr>
          <w:p w14:paraId="6FDC676E" w14:textId="77777777" w:rsidR="00816338" w:rsidRPr="007B2400" w:rsidRDefault="00816338" w:rsidP="00070D70">
            <w:pPr>
              <w:spacing w:after="0" w:line="240" w:lineRule="auto"/>
              <w:jc w:val="center"/>
              <w:rPr>
                <w:rFonts w:eastAsia="Times New Roman" w:cs="Arial"/>
                <w:sz w:val="18"/>
                <w:szCs w:val="18"/>
                <w:lang w:val="es-CO" w:eastAsia="es-CO"/>
              </w:rPr>
            </w:pPr>
            <w:r w:rsidRPr="007B2400">
              <w:rPr>
                <w:rFonts w:eastAsia="Times New Roman" w:cs="Arial"/>
                <w:sz w:val="18"/>
                <w:szCs w:val="18"/>
                <w:lang w:val="es-CO" w:eastAsia="es-CO"/>
              </w:rPr>
              <w:t xml:space="preserve"> 1.149.795.940 </w:t>
            </w:r>
          </w:p>
        </w:tc>
        <w:tc>
          <w:tcPr>
            <w:tcW w:w="1541" w:type="dxa"/>
            <w:tcBorders>
              <w:top w:val="nil"/>
              <w:left w:val="nil"/>
              <w:bottom w:val="single" w:sz="4" w:space="0" w:color="auto"/>
              <w:right w:val="single" w:sz="4" w:space="0" w:color="auto"/>
            </w:tcBorders>
            <w:shd w:val="clear" w:color="000000" w:fill="FFFFFF"/>
            <w:noWrap/>
            <w:vAlign w:val="center"/>
            <w:hideMark/>
          </w:tcPr>
          <w:p w14:paraId="7578DD32" w14:textId="77777777" w:rsidR="00816338" w:rsidRPr="007B2400" w:rsidRDefault="00816338" w:rsidP="00070D70">
            <w:pPr>
              <w:spacing w:after="0" w:line="240" w:lineRule="auto"/>
              <w:jc w:val="center"/>
              <w:rPr>
                <w:rFonts w:eastAsia="Times New Roman" w:cs="Arial"/>
                <w:sz w:val="18"/>
                <w:szCs w:val="18"/>
                <w:lang w:val="es-CO" w:eastAsia="es-CO"/>
              </w:rPr>
            </w:pPr>
            <w:r w:rsidRPr="007B2400">
              <w:rPr>
                <w:rFonts w:eastAsia="Times New Roman" w:cs="Arial"/>
                <w:sz w:val="18"/>
                <w:szCs w:val="18"/>
                <w:lang w:val="es-CO" w:eastAsia="es-CO"/>
              </w:rPr>
              <w:t xml:space="preserve"> 1.209.678.281 </w:t>
            </w:r>
          </w:p>
        </w:tc>
        <w:tc>
          <w:tcPr>
            <w:tcW w:w="160" w:type="dxa"/>
            <w:vAlign w:val="center"/>
            <w:hideMark/>
          </w:tcPr>
          <w:p w14:paraId="38CAB948" w14:textId="77777777" w:rsidR="00816338" w:rsidRPr="007B2400" w:rsidRDefault="00816338" w:rsidP="00070D70">
            <w:pPr>
              <w:spacing w:after="0" w:line="240" w:lineRule="auto"/>
              <w:rPr>
                <w:rFonts w:eastAsia="Times New Roman" w:cs="Arial"/>
                <w:sz w:val="18"/>
                <w:szCs w:val="18"/>
                <w:lang w:val="es-CO" w:eastAsia="es-CO"/>
              </w:rPr>
            </w:pPr>
          </w:p>
        </w:tc>
      </w:tr>
      <w:tr w:rsidR="00816338" w:rsidRPr="007B2400" w14:paraId="0F03B9B7" w14:textId="77777777" w:rsidTr="002C6D57">
        <w:trPr>
          <w:trHeight w:val="525"/>
        </w:trPr>
        <w:tc>
          <w:tcPr>
            <w:tcW w:w="1536" w:type="dxa"/>
            <w:tcBorders>
              <w:top w:val="nil"/>
              <w:left w:val="single" w:sz="4" w:space="0" w:color="auto"/>
              <w:bottom w:val="single" w:sz="4" w:space="0" w:color="auto"/>
              <w:right w:val="single" w:sz="4" w:space="0" w:color="auto"/>
            </w:tcBorders>
            <w:shd w:val="clear" w:color="000000" w:fill="CCCCFF"/>
            <w:vAlign w:val="center"/>
            <w:hideMark/>
          </w:tcPr>
          <w:p w14:paraId="3BAA981B" w14:textId="77777777" w:rsidR="00816338" w:rsidRPr="007B2400" w:rsidRDefault="00816338" w:rsidP="00070D70">
            <w:pPr>
              <w:spacing w:after="0" w:line="240" w:lineRule="auto"/>
              <w:jc w:val="center"/>
              <w:rPr>
                <w:rFonts w:eastAsia="Times New Roman" w:cs="Arial"/>
                <w:b/>
                <w:bCs/>
                <w:color w:val="000000"/>
                <w:sz w:val="18"/>
                <w:szCs w:val="18"/>
                <w:lang w:val="es-CO" w:eastAsia="es-CO"/>
              </w:rPr>
            </w:pPr>
            <w:r w:rsidRPr="007B2400">
              <w:rPr>
                <w:rFonts w:eastAsia="Times New Roman" w:cs="Arial"/>
                <w:b/>
                <w:bCs/>
                <w:color w:val="000000"/>
                <w:sz w:val="18"/>
                <w:szCs w:val="18"/>
                <w:lang w:val="es-CO" w:eastAsia="es-CO"/>
              </w:rPr>
              <w:lastRenderedPageBreak/>
              <w:t>Obligaciones FUT</w:t>
            </w:r>
          </w:p>
        </w:tc>
        <w:tc>
          <w:tcPr>
            <w:tcW w:w="1424" w:type="dxa"/>
            <w:tcBorders>
              <w:top w:val="nil"/>
              <w:left w:val="nil"/>
              <w:bottom w:val="single" w:sz="4" w:space="0" w:color="auto"/>
              <w:right w:val="single" w:sz="4" w:space="0" w:color="auto"/>
            </w:tcBorders>
            <w:shd w:val="clear" w:color="000000" w:fill="FFFFFF"/>
            <w:noWrap/>
            <w:vAlign w:val="center"/>
            <w:hideMark/>
          </w:tcPr>
          <w:p w14:paraId="1A9A1436" w14:textId="77777777" w:rsidR="00816338" w:rsidRPr="007B2400" w:rsidRDefault="00816338" w:rsidP="00070D70">
            <w:pPr>
              <w:spacing w:after="0" w:line="240" w:lineRule="auto"/>
              <w:jc w:val="center"/>
              <w:rPr>
                <w:rFonts w:eastAsia="Times New Roman" w:cs="Arial"/>
                <w:sz w:val="18"/>
                <w:szCs w:val="18"/>
                <w:lang w:val="es-CO" w:eastAsia="es-CO"/>
              </w:rPr>
            </w:pPr>
            <w:r w:rsidRPr="007B2400">
              <w:rPr>
                <w:rFonts w:eastAsia="Times New Roman" w:cs="Arial"/>
                <w:sz w:val="18"/>
                <w:szCs w:val="18"/>
                <w:lang w:val="es-CO" w:eastAsia="es-CO"/>
              </w:rPr>
              <w:t xml:space="preserve">   973.250.030 </w:t>
            </w:r>
          </w:p>
        </w:tc>
        <w:tc>
          <w:tcPr>
            <w:tcW w:w="1517" w:type="dxa"/>
            <w:tcBorders>
              <w:top w:val="nil"/>
              <w:left w:val="nil"/>
              <w:bottom w:val="single" w:sz="4" w:space="0" w:color="auto"/>
              <w:right w:val="single" w:sz="4" w:space="0" w:color="auto"/>
            </w:tcBorders>
            <w:shd w:val="clear" w:color="000000" w:fill="FFFFFF"/>
            <w:noWrap/>
            <w:vAlign w:val="center"/>
            <w:hideMark/>
          </w:tcPr>
          <w:p w14:paraId="24060B46" w14:textId="77777777" w:rsidR="00816338" w:rsidRPr="007B2400" w:rsidRDefault="00816338" w:rsidP="00070D70">
            <w:pPr>
              <w:spacing w:after="0" w:line="240" w:lineRule="auto"/>
              <w:jc w:val="center"/>
              <w:rPr>
                <w:rFonts w:eastAsia="Times New Roman" w:cs="Arial"/>
                <w:sz w:val="18"/>
                <w:szCs w:val="18"/>
                <w:lang w:val="es-CO" w:eastAsia="es-CO"/>
              </w:rPr>
            </w:pPr>
            <w:r w:rsidRPr="007B2400">
              <w:rPr>
                <w:rFonts w:eastAsia="Times New Roman" w:cs="Arial"/>
                <w:sz w:val="18"/>
                <w:szCs w:val="18"/>
                <w:lang w:val="es-CO" w:eastAsia="es-CO"/>
              </w:rPr>
              <w:t xml:space="preserve">  1.394.624.276 </w:t>
            </w:r>
          </w:p>
        </w:tc>
        <w:tc>
          <w:tcPr>
            <w:tcW w:w="1477" w:type="dxa"/>
            <w:tcBorders>
              <w:top w:val="nil"/>
              <w:left w:val="nil"/>
              <w:bottom w:val="single" w:sz="4" w:space="0" w:color="auto"/>
              <w:right w:val="single" w:sz="4" w:space="0" w:color="auto"/>
            </w:tcBorders>
            <w:shd w:val="clear" w:color="000000" w:fill="FFFFFF"/>
            <w:noWrap/>
            <w:vAlign w:val="center"/>
            <w:hideMark/>
          </w:tcPr>
          <w:p w14:paraId="16EB43FD" w14:textId="77777777" w:rsidR="00816338" w:rsidRPr="007B2400" w:rsidRDefault="00816338" w:rsidP="00070D70">
            <w:pPr>
              <w:spacing w:after="0" w:line="240" w:lineRule="auto"/>
              <w:jc w:val="center"/>
              <w:rPr>
                <w:rFonts w:eastAsia="Times New Roman" w:cs="Arial"/>
                <w:sz w:val="18"/>
                <w:szCs w:val="18"/>
                <w:lang w:val="es-CO" w:eastAsia="es-CO"/>
              </w:rPr>
            </w:pPr>
            <w:r w:rsidRPr="007B2400">
              <w:rPr>
                <w:rFonts w:eastAsia="Times New Roman" w:cs="Arial"/>
                <w:sz w:val="18"/>
                <w:szCs w:val="18"/>
                <w:lang w:val="es-CO" w:eastAsia="es-CO"/>
              </w:rPr>
              <w:t xml:space="preserve">    857.230.352 </w:t>
            </w:r>
          </w:p>
        </w:tc>
        <w:tc>
          <w:tcPr>
            <w:tcW w:w="1559" w:type="dxa"/>
            <w:tcBorders>
              <w:top w:val="nil"/>
              <w:left w:val="nil"/>
              <w:bottom w:val="single" w:sz="4" w:space="0" w:color="auto"/>
              <w:right w:val="single" w:sz="4" w:space="0" w:color="auto"/>
            </w:tcBorders>
            <w:shd w:val="clear" w:color="000000" w:fill="FFFFFF"/>
            <w:noWrap/>
            <w:vAlign w:val="center"/>
            <w:hideMark/>
          </w:tcPr>
          <w:p w14:paraId="5A9C064B" w14:textId="77777777" w:rsidR="00816338" w:rsidRPr="007B2400" w:rsidRDefault="00816338" w:rsidP="00070D70">
            <w:pPr>
              <w:spacing w:after="0" w:line="240" w:lineRule="auto"/>
              <w:jc w:val="center"/>
              <w:rPr>
                <w:rFonts w:eastAsia="Times New Roman" w:cs="Arial"/>
                <w:sz w:val="18"/>
                <w:szCs w:val="18"/>
                <w:lang w:val="es-CO" w:eastAsia="es-CO"/>
              </w:rPr>
            </w:pPr>
            <w:r w:rsidRPr="007B2400">
              <w:rPr>
                <w:rFonts w:eastAsia="Times New Roman" w:cs="Arial"/>
                <w:sz w:val="18"/>
                <w:szCs w:val="18"/>
                <w:lang w:val="es-CO" w:eastAsia="es-CO"/>
              </w:rPr>
              <w:t xml:space="preserve">  1.241.987.789 </w:t>
            </w:r>
          </w:p>
        </w:tc>
        <w:tc>
          <w:tcPr>
            <w:tcW w:w="1560" w:type="dxa"/>
            <w:tcBorders>
              <w:top w:val="nil"/>
              <w:left w:val="nil"/>
              <w:bottom w:val="single" w:sz="4" w:space="0" w:color="auto"/>
              <w:right w:val="single" w:sz="4" w:space="0" w:color="auto"/>
            </w:tcBorders>
            <w:shd w:val="clear" w:color="000000" w:fill="FFFFFF"/>
            <w:noWrap/>
            <w:vAlign w:val="center"/>
            <w:hideMark/>
          </w:tcPr>
          <w:p w14:paraId="2EAA4CBB" w14:textId="77777777" w:rsidR="00816338" w:rsidRPr="007B2400" w:rsidRDefault="00816338" w:rsidP="00070D70">
            <w:pPr>
              <w:spacing w:after="0" w:line="240" w:lineRule="auto"/>
              <w:jc w:val="center"/>
              <w:rPr>
                <w:rFonts w:eastAsia="Times New Roman" w:cs="Arial"/>
                <w:sz w:val="18"/>
                <w:szCs w:val="18"/>
                <w:lang w:val="es-CO" w:eastAsia="es-CO"/>
              </w:rPr>
            </w:pPr>
            <w:r w:rsidRPr="007B2400">
              <w:rPr>
                <w:rFonts w:eastAsia="Times New Roman" w:cs="Arial"/>
                <w:sz w:val="18"/>
                <w:szCs w:val="18"/>
                <w:lang w:val="es-CO" w:eastAsia="es-CO"/>
              </w:rPr>
              <w:t xml:space="preserve"> 1.149.795.939 </w:t>
            </w:r>
          </w:p>
        </w:tc>
        <w:tc>
          <w:tcPr>
            <w:tcW w:w="1541" w:type="dxa"/>
            <w:tcBorders>
              <w:top w:val="nil"/>
              <w:left w:val="nil"/>
              <w:bottom w:val="single" w:sz="4" w:space="0" w:color="auto"/>
              <w:right w:val="single" w:sz="4" w:space="0" w:color="auto"/>
            </w:tcBorders>
            <w:shd w:val="clear" w:color="000000" w:fill="FFFFFF"/>
            <w:noWrap/>
            <w:vAlign w:val="center"/>
            <w:hideMark/>
          </w:tcPr>
          <w:p w14:paraId="564E6179" w14:textId="77777777" w:rsidR="00816338" w:rsidRPr="007B2400" w:rsidRDefault="00816338" w:rsidP="00070D70">
            <w:pPr>
              <w:spacing w:after="0" w:line="240" w:lineRule="auto"/>
              <w:jc w:val="center"/>
              <w:rPr>
                <w:rFonts w:eastAsia="Times New Roman" w:cs="Arial"/>
                <w:sz w:val="18"/>
                <w:szCs w:val="18"/>
                <w:lang w:val="es-CO" w:eastAsia="es-CO"/>
              </w:rPr>
            </w:pPr>
            <w:r w:rsidRPr="007B2400">
              <w:rPr>
                <w:rFonts w:eastAsia="Times New Roman" w:cs="Arial"/>
                <w:sz w:val="18"/>
                <w:szCs w:val="18"/>
                <w:lang w:val="es-CO" w:eastAsia="es-CO"/>
              </w:rPr>
              <w:t xml:space="preserve"> 1.215.707.023 </w:t>
            </w:r>
          </w:p>
        </w:tc>
        <w:tc>
          <w:tcPr>
            <w:tcW w:w="160" w:type="dxa"/>
            <w:vAlign w:val="center"/>
            <w:hideMark/>
          </w:tcPr>
          <w:p w14:paraId="17FE39FF" w14:textId="77777777" w:rsidR="00816338" w:rsidRPr="007B2400" w:rsidRDefault="00816338" w:rsidP="00070D70">
            <w:pPr>
              <w:spacing w:after="0" w:line="240" w:lineRule="auto"/>
              <w:rPr>
                <w:rFonts w:eastAsia="Times New Roman" w:cs="Arial"/>
                <w:sz w:val="18"/>
                <w:szCs w:val="18"/>
                <w:lang w:val="es-CO" w:eastAsia="es-CO"/>
              </w:rPr>
            </w:pPr>
          </w:p>
        </w:tc>
      </w:tr>
      <w:tr w:rsidR="00816338" w:rsidRPr="007B2400" w14:paraId="4C8E0D84" w14:textId="77777777" w:rsidTr="002C6D57">
        <w:trPr>
          <w:trHeight w:val="525"/>
        </w:trPr>
        <w:tc>
          <w:tcPr>
            <w:tcW w:w="1536" w:type="dxa"/>
            <w:tcBorders>
              <w:top w:val="nil"/>
              <w:left w:val="single" w:sz="4" w:space="0" w:color="auto"/>
              <w:bottom w:val="single" w:sz="4" w:space="0" w:color="auto"/>
              <w:right w:val="single" w:sz="4" w:space="0" w:color="auto"/>
            </w:tcBorders>
            <w:shd w:val="clear" w:color="000000" w:fill="5F497A"/>
            <w:vAlign w:val="center"/>
            <w:hideMark/>
          </w:tcPr>
          <w:p w14:paraId="1CF85F4C" w14:textId="77777777" w:rsidR="00816338" w:rsidRPr="007B2400" w:rsidRDefault="00816338" w:rsidP="00070D70">
            <w:pPr>
              <w:spacing w:after="0" w:line="240" w:lineRule="auto"/>
              <w:jc w:val="center"/>
              <w:rPr>
                <w:rFonts w:eastAsia="Times New Roman" w:cs="Arial"/>
                <w:b/>
                <w:bCs/>
                <w:color w:val="FFFFFF"/>
                <w:sz w:val="18"/>
                <w:szCs w:val="18"/>
                <w:lang w:val="es-CO" w:eastAsia="es-CO"/>
              </w:rPr>
            </w:pPr>
            <w:r w:rsidRPr="007B2400">
              <w:rPr>
                <w:rFonts w:eastAsia="Times New Roman" w:cs="Arial"/>
                <w:b/>
                <w:bCs/>
                <w:color w:val="FFFFFF"/>
                <w:sz w:val="18"/>
                <w:szCs w:val="18"/>
                <w:lang w:val="es-CO" w:eastAsia="es-CO"/>
              </w:rPr>
              <w:t>Diferencia</w:t>
            </w:r>
          </w:p>
        </w:tc>
        <w:tc>
          <w:tcPr>
            <w:tcW w:w="1424" w:type="dxa"/>
            <w:tcBorders>
              <w:top w:val="nil"/>
              <w:left w:val="nil"/>
              <w:bottom w:val="single" w:sz="4" w:space="0" w:color="auto"/>
              <w:right w:val="single" w:sz="4" w:space="0" w:color="auto"/>
            </w:tcBorders>
            <w:shd w:val="clear" w:color="000000" w:fill="5F497A"/>
            <w:vAlign w:val="center"/>
            <w:hideMark/>
          </w:tcPr>
          <w:p w14:paraId="7F6CBAD3" w14:textId="77777777" w:rsidR="00816338" w:rsidRPr="007B2400" w:rsidRDefault="00816338" w:rsidP="00070D70">
            <w:pPr>
              <w:spacing w:after="0" w:line="240" w:lineRule="auto"/>
              <w:jc w:val="center"/>
              <w:rPr>
                <w:rFonts w:eastAsia="Times New Roman" w:cs="Arial"/>
                <w:b/>
                <w:bCs/>
                <w:color w:val="FFFFFF"/>
                <w:sz w:val="18"/>
                <w:szCs w:val="18"/>
                <w:lang w:val="es-CO" w:eastAsia="es-CO"/>
              </w:rPr>
            </w:pPr>
            <w:r w:rsidRPr="007B2400">
              <w:rPr>
                <w:rFonts w:eastAsia="Times New Roman" w:cs="Arial"/>
                <w:b/>
                <w:bCs/>
                <w:color w:val="FFFFFF"/>
                <w:sz w:val="18"/>
                <w:szCs w:val="18"/>
                <w:lang w:val="es-CO" w:eastAsia="es-CO"/>
              </w:rPr>
              <w:t xml:space="preserve">                    -   </w:t>
            </w:r>
          </w:p>
        </w:tc>
        <w:tc>
          <w:tcPr>
            <w:tcW w:w="1517" w:type="dxa"/>
            <w:tcBorders>
              <w:top w:val="nil"/>
              <w:left w:val="nil"/>
              <w:bottom w:val="single" w:sz="4" w:space="0" w:color="auto"/>
              <w:right w:val="single" w:sz="4" w:space="0" w:color="auto"/>
            </w:tcBorders>
            <w:shd w:val="clear" w:color="000000" w:fill="F8CBAD"/>
            <w:vAlign w:val="center"/>
            <w:hideMark/>
          </w:tcPr>
          <w:p w14:paraId="09483727" w14:textId="77777777" w:rsidR="00816338" w:rsidRPr="007B2400" w:rsidRDefault="00816338" w:rsidP="00070D70">
            <w:pPr>
              <w:spacing w:after="0" w:line="240" w:lineRule="auto"/>
              <w:jc w:val="center"/>
              <w:rPr>
                <w:rFonts w:eastAsia="Times New Roman" w:cs="Arial"/>
                <w:b/>
                <w:bCs/>
                <w:color w:val="000000"/>
                <w:sz w:val="18"/>
                <w:szCs w:val="18"/>
                <w:lang w:val="es-CO" w:eastAsia="es-CO"/>
              </w:rPr>
            </w:pPr>
            <w:r w:rsidRPr="007B2400">
              <w:rPr>
                <w:rFonts w:eastAsia="Times New Roman" w:cs="Arial"/>
                <w:b/>
                <w:bCs/>
                <w:color w:val="000000"/>
                <w:sz w:val="18"/>
                <w:szCs w:val="18"/>
                <w:lang w:val="es-CO" w:eastAsia="es-CO"/>
              </w:rPr>
              <w:t xml:space="preserve">-    489.686.887 </w:t>
            </w:r>
          </w:p>
        </w:tc>
        <w:tc>
          <w:tcPr>
            <w:tcW w:w="1477" w:type="dxa"/>
            <w:tcBorders>
              <w:top w:val="nil"/>
              <w:left w:val="nil"/>
              <w:bottom w:val="single" w:sz="4" w:space="0" w:color="auto"/>
              <w:right w:val="single" w:sz="4" w:space="0" w:color="auto"/>
            </w:tcBorders>
            <w:shd w:val="clear" w:color="000000" w:fill="F8CBAD"/>
            <w:vAlign w:val="center"/>
            <w:hideMark/>
          </w:tcPr>
          <w:p w14:paraId="32788871" w14:textId="77777777" w:rsidR="00816338" w:rsidRPr="007B2400" w:rsidRDefault="00816338" w:rsidP="00070D70">
            <w:pPr>
              <w:spacing w:after="0" w:line="240" w:lineRule="auto"/>
              <w:jc w:val="center"/>
              <w:rPr>
                <w:rFonts w:eastAsia="Times New Roman" w:cs="Arial"/>
                <w:b/>
                <w:bCs/>
                <w:color w:val="000000"/>
                <w:sz w:val="18"/>
                <w:szCs w:val="18"/>
                <w:lang w:val="es-CO" w:eastAsia="es-CO"/>
              </w:rPr>
            </w:pPr>
            <w:r w:rsidRPr="007B2400">
              <w:rPr>
                <w:rFonts w:eastAsia="Times New Roman" w:cs="Arial"/>
                <w:b/>
                <w:bCs/>
                <w:color w:val="000000"/>
                <w:sz w:val="18"/>
                <w:szCs w:val="18"/>
                <w:lang w:val="es-CO" w:eastAsia="es-CO"/>
              </w:rPr>
              <w:t xml:space="preserve">-      1.048.000 </w:t>
            </w:r>
          </w:p>
        </w:tc>
        <w:tc>
          <w:tcPr>
            <w:tcW w:w="1559" w:type="dxa"/>
            <w:tcBorders>
              <w:top w:val="nil"/>
              <w:left w:val="nil"/>
              <w:bottom w:val="single" w:sz="4" w:space="0" w:color="auto"/>
              <w:right w:val="single" w:sz="4" w:space="0" w:color="auto"/>
            </w:tcBorders>
            <w:shd w:val="clear" w:color="000000" w:fill="F8CBAD"/>
            <w:vAlign w:val="center"/>
            <w:hideMark/>
          </w:tcPr>
          <w:p w14:paraId="55173682" w14:textId="77777777" w:rsidR="00816338" w:rsidRPr="007B2400" w:rsidRDefault="00816338" w:rsidP="00070D70">
            <w:pPr>
              <w:spacing w:after="0" w:line="240" w:lineRule="auto"/>
              <w:jc w:val="center"/>
              <w:rPr>
                <w:rFonts w:eastAsia="Times New Roman" w:cs="Arial"/>
                <w:b/>
                <w:bCs/>
                <w:color w:val="000000"/>
                <w:sz w:val="18"/>
                <w:szCs w:val="18"/>
                <w:lang w:val="es-CO" w:eastAsia="es-CO"/>
              </w:rPr>
            </w:pPr>
            <w:r w:rsidRPr="007B2400">
              <w:rPr>
                <w:rFonts w:eastAsia="Times New Roman" w:cs="Arial"/>
                <w:b/>
                <w:bCs/>
                <w:color w:val="000000"/>
                <w:sz w:val="18"/>
                <w:szCs w:val="18"/>
                <w:lang w:val="es-CO" w:eastAsia="es-CO"/>
              </w:rPr>
              <w:t xml:space="preserve">         9.048.141 </w:t>
            </w:r>
          </w:p>
        </w:tc>
        <w:tc>
          <w:tcPr>
            <w:tcW w:w="1560" w:type="dxa"/>
            <w:tcBorders>
              <w:top w:val="nil"/>
              <w:left w:val="nil"/>
              <w:bottom w:val="single" w:sz="4" w:space="0" w:color="auto"/>
              <w:right w:val="single" w:sz="4" w:space="0" w:color="auto"/>
            </w:tcBorders>
            <w:shd w:val="clear" w:color="000000" w:fill="5F497A"/>
            <w:vAlign w:val="center"/>
            <w:hideMark/>
          </w:tcPr>
          <w:p w14:paraId="769302CC" w14:textId="77777777" w:rsidR="00816338" w:rsidRPr="007B2400" w:rsidRDefault="00816338" w:rsidP="00070D70">
            <w:pPr>
              <w:spacing w:after="0" w:line="240" w:lineRule="auto"/>
              <w:jc w:val="center"/>
              <w:rPr>
                <w:rFonts w:eastAsia="Times New Roman" w:cs="Arial"/>
                <w:b/>
                <w:bCs/>
                <w:color w:val="FFFFFF"/>
                <w:sz w:val="18"/>
                <w:szCs w:val="18"/>
                <w:lang w:val="es-CO" w:eastAsia="es-CO"/>
              </w:rPr>
            </w:pPr>
            <w:r w:rsidRPr="007B2400">
              <w:rPr>
                <w:rFonts w:eastAsia="Times New Roman" w:cs="Arial"/>
                <w:b/>
                <w:bCs/>
                <w:color w:val="FFFFFF"/>
                <w:sz w:val="18"/>
                <w:szCs w:val="18"/>
                <w:lang w:val="es-CO" w:eastAsia="es-CO"/>
              </w:rPr>
              <w:t xml:space="preserve">                      1 </w:t>
            </w:r>
          </w:p>
        </w:tc>
        <w:tc>
          <w:tcPr>
            <w:tcW w:w="1541" w:type="dxa"/>
            <w:tcBorders>
              <w:top w:val="nil"/>
              <w:left w:val="nil"/>
              <w:bottom w:val="single" w:sz="4" w:space="0" w:color="auto"/>
              <w:right w:val="single" w:sz="4" w:space="0" w:color="auto"/>
            </w:tcBorders>
            <w:shd w:val="clear" w:color="000000" w:fill="F8CBAD"/>
            <w:vAlign w:val="center"/>
            <w:hideMark/>
          </w:tcPr>
          <w:p w14:paraId="00DF49B2" w14:textId="77777777" w:rsidR="00816338" w:rsidRPr="007B2400" w:rsidRDefault="00816338" w:rsidP="00070D70">
            <w:pPr>
              <w:spacing w:after="0" w:line="240" w:lineRule="auto"/>
              <w:jc w:val="center"/>
              <w:rPr>
                <w:rFonts w:eastAsia="Times New Roman" w:cs="Arial"/>
                <w:b/>
                <w:bCs/>
                <w:color w:val="000000"/>
                <w:sz w:val="18"/>
                <w:szCs w:val="18"/>
                <w:lang w:val="es-CO" w:eastAsia="es-CO"/>
              </w:rPr>
            </w:pPr>
            <w:r w:rsidRPr="007B2400">
              <w:rPr>
                <w:rFonts w:eastAsia="Times New Roman" w:cs="Arial"/>
                <w:b/>
                <w:bCs/>
                <w:color w:val="000000"/>
                <w:sz w:val="18"/>
                <w:szCs w:val="18"/>
                <w:lang w:val="es-CO" w:eastAsia="es-CO"/>
              </w:rPr>
              <w:t xml:space="preserve">-       6.028.742 </w:t>
            </w:r>
          </w:p>
        </w:tc>
        <w:tc>
          <w:tcPr>
            <w:tcW w:w="160" w:type="dxa"/>
            <w:vAlign w:val="center"/>
            <w:hideMark/>
          </w:tcPr>
          <w:p w14:paraId="111ACF44" w14:textId="77777777" w:rsidR="00816338" w:rsidRPr="007B2400" w:rsidRDefault="00816338" w:rsidP="00070D70">
            <w:pPr>
              <w:spacing w:after="0" w:line="240" w:lineRule="auto"/>
              <w:rPr>
                <w:rFonts w:eastAsia="Times New Roman" w:cs="Arial"/>
                <w:sz w:val="18"/>
                <w:szCs w:val="18"/>
                <w:lang w:val="es-CO" w:eastAsia="es-CO"/>
              </w:rPr>
            </w:pPr>
          </w:p>
        </w:tc>
      </w:tr>
      <w:tr w:rsidR="00816338" w:rsidRPr="007B2400" w14:paraId="5226CF7A" w14:textId="77777777" w:rsidTr="002C6D57">
        <w:trPr>
          <w:trHeight w:val="525"/>
        </w:trPr>
        <w:tc>
          <w:tcPr>
            <w:tcW w:w="1536" w:type="dxa"/>
            <w:tcBorders>
              <w:top w:val="nil"/>
              <w:left w:val="single" w:sz="4" w:space="0" w:color="auto"/>
              <w:bottom w:val="single" w:sz="4" w:space="0" w:color="auto"/>
              <w:right w:val="single" w:sz="4" w:space="0" w:color="auto"/>
            </w:tcBorders>
            <w:shd w:val="clear" w:color="000000" w:fill="CCCCFF"/>
            <w:vAlign w:val="center"/>
            <w:hideMark/>
          </w:tcPr>
          <w:p w14:paraId="00A94D92" w14:textId="77777777" w:rsidR="00816338" w:rsidRPr="007B2400" w:rsidRDefault="00816338" w:rsidP="00070D70">
            <w:pPr>
              <w:spacing w:after="0" w:line="240" w:lineRule="auto"/>
              <w:jc w:val="center"/>
              <w:rPr>
                <w:rFonts w:eastAsia="Times New Roman" w:cs="Arial"/>
                <w:b/>
                <w:bCs/>
                <w:color w:val="000000"/>
                <w:sz w:val="18"/>
                <w:szCs w:val="18"/>
                <w:lang w:val="es-CO" w:eastAsia="es-CO"/>
              </w:rPr>
            </w:pPr>
            <w:r w:rsidRPr="007B2400">
              <w:rPr>
                <w:rFonts w:eastAsia="Times New Roman" w:cs="Arial"/>
                <w:b/>
                <w:bCs/>
                <w:color w:val="000000"/>
                <w:sz w:val="18"/>
                <w:szCs w:val="18"/>
                <w:lang w:val="es-CO" w:eastAsia="es-CO"/>
              </w:rPr>
              <w:t>Pagos (Ejecución)</w:t>
            </w:r>
          </w:p>
        </w:tc>
        <w:tc>
          <w:tcPr>
            <w:tcW w:w="1424" w:type="dxa"/>
            <w:tcBorders>
              <w:top w:val="nil"/>
              <w:left w:val="nil"/>
              <w:bottom w:val="single" w:sz="4" w:space="0" w:color="auto"/>
              <w:right w:val="single" w:sz="4" w:space="0" w:color="auto"/>
            </w:tcBorders>
            <w:shd w:val="clear" w:color="000000" w:fill="FFFFFF"/>
            <w:vAlign w:val="center"/>
            <w:hideMark/>
          </w:tcPr>
          <w:p w14:paraId="7A119647" w14:textId="77777777" w:rsidR="00816338" w:rsidRPr="007B2400" w:rsidRDefault="00816338" w:rsidP="00070D70">
            <w:pPr>
              <w:spacing w:after="0" w:line="240" w:lineRule="auto"/>
              <w:jc w:val="center"/>
              <w:rPr>
                <w:rFonts w:eastAsia="Times New Roman" w:cs="Arial"/>
                <w:sz w:val="18"/>
                <w:szCs w:val="18"/>
                <w:lang w:val="es-CO" w:eastAsia="es-CO"/>
              </w:rPr>
            </w:pPr>
            <w:r w:rsidRPr="007B2400">
              <w:rPr>
                <w:rFonts w:eastAsia="Times New Roman" w:cs="Arial"/>
                <w:sz w:val="18"/>
                <w:szCs w:val="18"/>
                <w:lang w:val="es-CO" w:eastAsia="es-CO"/>
              </w:rPr>
              <w:t xml:space="preserve">   956.117.187 </w:t>
            </w:r>
          </w:p>
        </w:tc>
        <w:tc>
          <w:tcPr>
            <w:tcW w:w="1517" w:type="dxa"/>
            <w:tcBorders>
              <w:top w:val="nil"/>
              <w:left w:val="nil"/>
              <w:bottom w:val="single" w:sz="4" w:space="0" w:color="auto"/>
              <w:right w:val="single" w:sz="4" w:space="0" w:color="auto"/>
            </w:tcBorders>
            <w:shd w:val="clear" w:color="000000" w:fill="FFFFFF"/>
            <w:noWrap/>
            <w:vAlign w:val="center"/>
            <w:hideMark/>
          </w:tcPr>
          <w:p w14:paraId="0FBF2380" w14:textId="77777777" w:rsidR="00816338" w:rsidRPr="007B2400" w:rsidRDefault="00816338" w:rsidP="00070D70">
            <w:pPr>
              <w:spacing w:after="0" w:line="240" w:lineRule="auto"/>
              <w:jc w:val="center"/>
              <w:rPr>
                <w:rFonts w:eastAsia="Times New Roman" w:cs="Arial"/>
                <w:sz w:val="18"/>
                <w:szCs w:val="18"/>
                <w:lang w:val="es-CO" w:eastAsia="es-CO"/>
              </w:rPr>
            </w:pPr>
            <w:r w:rsidRPr="007B2400">
              <w:rPr>
                <w:rFonts w:eastAsia="Times New Roman" w:cs="Arial"/>
                <w:sz w:val="18"/>
                <w:szCs w:val="18"/>
                <w:lang w:val="es-CO" w:eastAsia="es-CO"/>
              </w:rPr>
              <w:t xml:space="preserve">     900.213.129 </w:t>
            </w:r>
          </w:p>
        </w:tc>
        <w:tc>
          <w:tcPr>
            <w:tcW w:w="1477" w:type="dxa"/>
            <w:tcBorders>
              <w:top w:val="nil"/>
              <w:left w:val="nil"/>
              <w:bottom w:val="single" w:sz="4" w:space="0" w:color="auto"/>
              <w:right w:val="single" w:sz="4" w:space="0" w:color="auto"/>
            </w:tcBorders>
            <w:shd w:val="clear" w:color="000000" w:fill="FFFFFF"/>
            <w:noWrap/>
            <w:vAlign w:val="center"/>
            <w:hideMark/>
          </w:tcPr>
          <w:p w14:paraId="32C18E56" w14:textId="77777777" w:rsidR="00816338" w:rsidRPr="007B2400" w:rsidRDefault="00816338" w:rsidP="00070D70">
            <w:pPr>
              <w:spacing w:after="0" w:line="240" w:lineRule="auto"/>
              <w:jc w:val="center"/>
              <w:rPr>
                <w:rFonts w:eastAsia="Times New Roman" w:cs="Arial"/>
                <w:sz w:val="18"/>
                <w:szCs w:val="18"/>
                <w:lang w:val="es-CO" w:eastAsia="es-CO"/>
              </w:rPr>
            </w:pPr>
            <w:r w:rsidRPr="007B2400">
              <w:rPr>
                <w:rFonts w:eastAsia="Times New Roman" w:cs="Arial"/>
                <w:sz w:val="18"/>
                <w:szCs w:val="18"/>
                <w:lang w:val="es-CO" w:eastAsia="es-CO"/>
              </w:rPr>
              <w:t xml:space="preserve">    830.396.921 </w:t>
            </w:r>
          </w:p>
        </w:tc>
        <w:tc>
          <w:tcPr>
            <w:tcW w:w="1559" w:type="dxa"/>
            <w:tcBorders>
              <w:top w:val="nil"/>
              <w:left w:val="nil"/>
              <w:bottom w:val="single" w:sz="4" w:space="0" w:color="auto"/>
              <w:right w:val="single" w:sz="4" w:space="0" w:color="auto"/>
            </w:tcBorders>
            <w:shd w:val="clear" w:color="000000" w:fill="FFFFFF"/>
            <w:noWrap/>
            <w:vAlign w:val="center"/>
            <w:hideMark/>
          </w:tcPr>
          <w:p w14:paraId="467E52DB" w14:textId="77777777" w:rsidR="00816338" w:rsidRPr="007B2400" w:rsidRDefault="00816338" w:rsidP="00070D70">
            <w:pPr>
              <w:spacing w:after="0" w:line="240" w:lineRule="auto"/>
              <w:jc w:val="center"/>
              <w:rPr>
                <w:rFonts w:eastAsia="Times New Roman" w:cs="Arial"/>
                <w:sz w:val="18"/>
                <w:szCs w:val="18"/>
                <w:lang w:val="es-CO" w:eastAsia="es-CO"/>
              </w:rPr>
            </w:pPr>
            <w:r w:rsidRPr="007B2400">
              <w:rPr>
                <w:rFonts w:eastAsia="Times New Roman" w:cs="Arial"/>
                <w:sz w:val="18"/>
                <w:szCs w:val="18"/>
                <w:lang w:val="es-CO" w:eastAsia="es-CO"/>
              </w:rPr>
              <w:t xml:space="preserve">  1.246.647.516 </w:t>
            </w:r>
          </w:p>
        </w:tc>
        <w:tc>
          <w:tcPr>
            <w:tcW w:w="1560" w:type="dxa"/>
            <w:tcBorders>
              <w:top w:val="nil"/>
              <w:left w:val="nil"/>
              <w:bottom w:val="single" w:sz="4" w:space="0" w:color="auto"/>
              <w:right w:val="single" w:sz="4" w:space="0" w:color="auto"/>
            </w:tcBorders>
            <w:shd w:val="clear" w:color="000000" w:fill="FFFFFF"/>
            <w:noWrap/>
            <w:vAlign w:val="center"/>
            <w:hideMark/>
          </w:tcPr>
          <w:p w14:paraId="773D7EB0" w14:textId="77777777" w:rsidR="00816338" w:rsidRPr="007B2400" w:rsidRDefault="00816338" w:rsidP="00070D70">
            <w:pPr>
              <w:spacing w:after="0" w:line="240" w:lineRule="auto"/>
              <w:jc w:val="center"/>
              <w:rPr>
                <w:rFonts w:eastAsia="Times New Roman" w:cs="Arial"/>
                <w:sz w:val="18"/>
                <w:szCs w:val="18"/>
                <w:lang w:val="es-CO" w:eastAsia="es-CO"/>
              </w:rPr>
            </w:pPr>
            <w:r w:rsidRPr="007B2400">
              <w:rPr>
                <w:rFonts w:eastAsia="Times New Roman" w:cs="Arial"/>
                <w:sz w:val="18"/>
                <w:szCs w:val="18"/>
                <w:lang w:val="es-CO" w:eastAsia="es-CO"/>
              </w:rPr>
              <w:t xml:space="preserve"> 1.144.582.836 </w:t>
            </w:r>
          </w:p>
        </w:tc>
        <w:tc>
          <w:tcPr>
            <w:tcW w:w="1541" w:type="dxa"/>
            <w:tcBorders>
              <w:top w:val="nil"/>
              <w:left w:val="nil"/>
              <w:bottom w:val="single" w:sz="4" w:space="0" w:color="auto"/>
              <w:right w:val="single" w:sz="4" w:space="0" w:color="auto"/>
            </w:tcBorders>
            <w:shd w:val="clear" w:color="000000" w:fill="FFFFFF"/>
            <w:noWrap/>
            <w:vAlign w:val="center"/>
            <w:hideMark/>
          </w:tcPr>
          <w:p w14:paraId="0D320BB2" w14:textId="77777777" w:rsidR="00816338" w:rsidRPr="007B2400" w:rsidRDefault="00816338" w:rsidP="00070D70">
            <w:pPr>
              <w:spacing w:after="0" w:line="240" w:lineRule="auto"/>
              <w:jc w:val="center"/>
              <w:rPr>
                <w:rFonts w:eastAsia="Times New Roman" w:cs="Arial"/>
                <w:sz w:val="18"/>
                <w:szCs w:val="18"/>
                <w:lang w:val="es-CO" w:eastAsia="es-CO"/>
              </w:rPr>
            </w:pPr>
            <w:r w:rsidRPr="007B2400">
              <w:rPr>
                <w:rFonts w:eastAsia="Times New Roman" w:cs="Arial"/>
                <w:sz w:val="18"/>
                <w:szCs w:val="18"/>
                <w:lang w:val="es-CO" w:eastAsia="es-CO"/>
              </w:rPr>
              <w:t xml:space="preserve"> 1.172.969.899 </w:t>
            </w:r>
          </w:p>
        </w:tc>
        <w:tc>
          <w:tcPr>
            <w:tcW w:w="160" w:type="dxa"/>
            <w:vAlign w:val="center"/>
            <w:hideMark/>
          </w:tcPr>
          <w:p w14:paraId="53F7528D" w14:textId="77777777" w:rsidR="00816338" w:rsidRPr="007B2400" w:rsidRDefault="00816338" w:rsidP="00070D70">
            <w:pPr>
              <w:spacing w:after="0" w:line="240" w:lineRule="auto"/>
              <w:rPr>
                <w:rFonts w:eastAsia="Times New Roman" w:cs="Arial"/>
                <w:sz w:val="18"/>
                <w:szCs w:val="18"/>
                <w:lang w:val="es-CO" w:eastAsia="es-CO"/>
              </w:rPr>
            </w:pPr>
          </w:p>
        </w:tc>
      </w:tr>
      <w:tr w:rsidR="00816338" w:rsidRPr="007B2400" w14:paraId="1C161393" w14:textId="77777777" w:rsidTr="002C6D57">
        <w:trPr>
          <w:trHeight w:val="525"/>
        </w:trPr>
        <w:tc>
          <w:tcPr>
            <w:tcW w:w="1536" w:type="dxa"/>
            <w:tcBorders>
              <w:top w:val="nil"/>
              <w:left w:val="single" w:sz="4" w:space="0" w:color="auto"/>
              <w:bottom w:val="single" w:sz="4" w:space="0" w:color="auto"/>
              <w:right w:val="single" w:sz="4" w:space="0" w:color="auto"/>
            </w:tcBorders>
            <w:shd w:val="clear" w:color="000000" w:fill="CCCCFF"/>
            <w:vAlign w:val="center"/>
            <w:hideMark/>
          </w:tcPr>
          <w:p w14:paraId="35F25682" w14:textId="77777777" w:rsidR="00816338" w:rsidRPr="007B2400" w:rsidRDefault="00816338" w:rsidP="00070D70">
            <w:pPr>
              <w:spacing w:after="0" w:line="240" w:lineRule="auto"/>
              <w:jc w:val="center"/>
              <w:rPr>
                <w:rFonts w:eastAsia="Times New Roman" w:cs="Arial"/>
                <w:b/>
                <w:bCs/>
                <w:color w:val="000000"/>
                <w:sz w:val="18"/>
                <w:szCs w:val="18"/>
                <w:lang w:val="es-CO" w:eastAsia="es-CO"/>
              </w:rPr>
            </w:pPr>
            <w:r w:rsidRPr="007B2400">
              <w:rPr>
                <w:rFonts w:eastAsia="Times New Roman" w:cs="Arial"/>
                <w:b/>
                <w:bCs/>
                <w:color w:val="000000"/>
                <w:sz w:val="18"/>
                <w:szCs w:val="18"/>
                <w:lang w:val="es-CO" w:eastAsia="es-CO"/>
              </w:rPr>
              <w:t>Pagos FUT</w:t>
            </w:r>
          </w:p>
        </w:tc>
        <w:tc>
          <w:tcPr>
            <w:tcW w:w="1424" w:type="dxa"/>
            <w:tcBorders>
              <w:top w:val="nil"/>
              <w:left w:val="nil"/>
              <w:bottom w:val="single" w:sz="4" w:space="0" w:color="auto"/>
              <w:right w:val="single" w:sz="4" w:space="0" w:color="auto"/>
            </w:tcBorders>
            <w:shd w:val="clear" w:color="000000" w:fill="FFFFFF"/>
            <w:vAlign w:val="center"/>
            <w:hideMark/>
          </w:tcPr>
          <w:p w14:paraId="2CED953D" w14:textId="77777777" w:rsidR="00816338" w:rsidRPr="007B2400" w:rsidRDefault="00816338" w:rsidP="00070D70">
            <w:pPr>
              <w:spacing w:after="0" w:line="240" w:lineRule="auto"/>
              <w:jc w:val="center"/>
              <w:rPr>
                <w:rFonts w:eastAsia="Times New Roman" w:cs="Arial"/>
                <w:sz w:val="18"/>
                <w:szCs w:val="18"/>
                <w:lang w:val="es-CO" w:eastAsia="es-CO"/>
              </w:rPr>
            </w:pPr>
            <w:r w:rsidRPr="007B2400">
              <w:rPr>
                <w:rFonts w:eastAsia="Times New Roman" w:cs="Arial"/>
                <w:sz w:val="18"/>
                <w:szCs w:val="18"/>
                <w:lang w:val="es-CO" w:eastAsia="es-CO"/>
              </w:rPr>
              <w:t xml:space="preserve">   956.117.187 </w:t>
            </w:r>
          </w:p>
        </w:tc>
        <w:tc>
          <w:tcPr>
            <w:tcW w:w="1517" w:type="dxa"/>
            <w:tcBorders>
              <w:top w:val="nil"/>
              <w:left w:val="nil"/>
              <w:bottom w:val="single" w:sz="4" w:space="0" w:color="auto"/>
              <w:right w:val="single" w:sz="4" w:space="0" w:color="auto"/>
            </w:tcBorders>
            <w:shd w:val="clear" w:color="000000" w:fill="FFFFFF"/>
            <w:noWrap/>
            <w:vAlign w:val="center"/>
            <w:hideMark/>
          </w:tcPr>
          <w:p w14:paraId="31832119" w14:textId="77777777" w:rsidR="00816338" w:rsidRPr="007B2400" w:rsidRDefault="00816338" w:rsidP="00070D70">
            <w:pPr>
              <w:spacing w:after="0" w:line="240" w:lineRule="auto"/>
              <w:jc w:val="center"/>
              <w:rPr>
                <w:rFonts w:eastAsia="Times New Roman" w:cs="Arial"/>
                <w:sz w:val="18"/>
                <w:szCs w:val="18"/>
                <w:lang w:val="es-CO" w:eastAsia="es-CO"/>
              </w:rPr>
            </w:pPr>
            <w:r w:rsidRPr="007B2400">
              <w:rPr>
                <w:rFonts w:eastAsia="Times New Roman" w:cs="Arial"/>
                <w:sz w:val="18"/>
                <w:szCs w:val="18"/>
                <w:lang w:val="es-CO" w:eastAsia="es-CO"/>
              </w:rPr>
              <w:t xml:space="preserve">  1.385.315.866 </w:t>
            </w:r>
          </w:p>
        </w:tc>
        <w:tc>
          <w:tcPr>
            <w:tcW w:w="1477" w:type="dxa"/>
            <w:tcBorders>
              <w:top w:val="nil"/>
              <w:left w:val="nil"/>
              <w:bottom w:val="single" w:sz="4" w:space="0" w:color="auto"/>
              <w:right w:val="single" w:sz="4" w:space="0" w:color="auto"/>
            </w:tcBorders>
            <w:shd w:val="clear" w:color="000000" w:fill="FFFFFF"/>
            <w:noWrap/>
            <w:vAlign w:val="center"/>
            <w:hideMark/>
          </w:tcPr>
          <w:p w14:paraId="0E99910E" w14:textId="77777777" w:rsidR="00816338" w:rsidRPr="007B2400" w:rsidRDefault="00816338" w:rsidP="00070D70">
            <w:pPr>
              <w:spacing w:after="0" w:line="240" w:lineRule="auto"/>
              <w:jc w:val="center"/>
              <w:rPr>
                <w:rFonts w:eastAsia="Times New Roman" w:cs="Arial"/>
                <w:sz w:val="18"/>
                <w:szCs w:val="18"/>
                <w:lang w:val="es-CO" w:eastAsia="es-CO"/>
              </w:rPr>
            </w:pPr>
            <w:r w:rsidRPr="007B2400">
              <w:rPr>
                <w:rFonts w:eastAsia="Times New Roman" w:cs="Arial"/>
                <w:sz w:val="18"/>
                <w:szCs w:val="18"/>
                <w:lang w:val="es-CO" w:eastAsia="es-CO"/>
              </w:rPr>
              <w:t xml:space="preserve">    835.472.316 </w:t>
            </w:r>
          </w:p>
        </w:tc>
        <w:tc>
          <w:tcPr>
            <w:tcW w:w="1559" w:type="dxa"/>
            <w:tcBorders>
              <w:top w:val="nil"/>
              <w:left w:val="nil"/>
              <w:bottom w:val="single" w:sz="4" w:space="0" w:color="auto"/>
              <w:right w:val="single" w:sz="4" w:space="0" w:color="auto"/>
            </w:tcBorders>
            <w:shd w:val="clear" w:color="000000" w:fill="FFFFFF"/>
            <w:noWrap/>
            <w:vAlign w:val="center"/>
            <w:hideMark/>
          </w:tcPr>
          <w:p w14:paraId="345E78D0" w14:textId="77777777" w:rsidR="00816338" w:rsidRPr="007B2400" w:rsidRDefault="00816338" w:rsidP="00070D70">
            <w:pPr>
              <w:spacing w:after="0" w:line="240" w:lineRule="auto"/>
              <w:jc w:val="center"/>
              <w:rPr>
                <w:rFonts w:eastAsia="Times New Roman" w:cs="Arial"/>
                <w:sz w:val="18"/>
                <w:szCs w:val="18"/>
                <w:lang w:val="es-CO" w:eastAsia="es-CO"/>
              </w:rPr>
            </w:pPr>
            <w:r w:rsidRPr="007B2400">
              <w:rPr>
                <w:rFonts w:eastAsia="Times New Roman" w:cs="Arial"/>
                <w:sz w:val="18"/>
                <w:szCs w:val="18"/>
                <w:lang w:val="es-CO" w:eastAsia="es-CO"/>
              </w:rPr>
              <w:t xml:space="preserve">  1.237.599.375 </w:t>
            </w:r>
          </w:p>
        </w:tc>
        <w:tc>
          <w:tcPr>
            <w:tcW w:w="1560" w:type="dxa"/>
            <w:tcBorders>
              <w:top w:val="nil"/>
              <w:left w:val="nil"/>
              <w:bottom w:val="single" w:sz="4" w:space="0" w:color="auto"/>
              <w:right w:val="single" w:sz="4" w:space="0" w:color="auto"/>
            </w:tcBorders>
            <w:shd w:val="clear" w:color="000000" w:fill="FFFFFF"/>
            <w:noWrap/>
            <w:vAlign w:val="center"/>
            <w:hideMark/>
          </w:tcPr>
          <w:p w14:paraId="274D9C48" w14:textId="77777777" w:rsidR="00816338" w:rsidRPr="007B2400" w:rsidRDefault="00816338" w:rsidP="00070D70">
            <w:pPr>
              <w:spacing w:after="0" w:line="240" w:lineRule="auto"/>
              <w:jc w:val="center"/>
              <w:rPr>
                <w:rFonts w:eastAsia="Times New Roman" w:cs="Arial"/>
                <w:sz w:val="18"/>
                <w:szCs w:val="18"/>
                <w:lang w:val="es-CO" w:eastAsia="es-CO"/>
              </w:rPr>
            </w:pPr>
            <w:r w:rsidRPr="007B2400">
              <w:rPr>
                <w:rFonts w:eastAsia="Times New Roman" w:cs="Arial"/>
                <w:sz w:val="18"/>
                <w:szCs w:val="18"/>
                <w:lang w:val="es-CO" w:eastAsia="es-CO"/>
              </w:rPr>
              <w:t xml:space="preserve"> 1.144.582.836 </w:t>
            </w:r>
          </w:p>
        </w:tc>
        <w:tc>
          <w:tcPr>
            <w:tcW w:w="1541" w:type="dxa"/>
            <w:tcBorders>
              <w:top w:val="nil"/>
              <w:left w:val="nil"/>
              <w:bottom w:val="single" w:sz="4" w:space="0" w:color="auto"/>
              <w:right w:val="single" w:sz="4" w:space="0" w:color="auto"/>
            </w:tcBorders>
            <w:shd w:val="clear" w:color="000000" w:fill="FFFFFF"/>
            <w:noWrap/>
            <w:vAlign w:val="center"/>
            <w:hideMark/>
          </w:tcPr>
          <w:p w14:paraId="67712C07" w14:textId="77777777" w:rsidR="00816338" w:rsidRPr="007B2400" w:rsidRDefault="00816338" w:rsidP="00070D70">
            <w:pPr>
              <w:spacing w:after="0" w:line="240" w:lineRule="auto"/>
              <w:jc w:val="center"/>
              <w:rPr>
                <w:rFonts w:eastAsia="Times New Roman" w:cs="Arial"/>
                <w:sz w:val="18"/>
                <w:szCs w:val="18"/>
                <w:lang w:val="es-CO" w:eastAsia="es-CO"/>
              </w:rPr>
            </w:pPr>
            <w:r w:rsidRPr="007B2400">
              <w:rPr>
                <w:rFonts w:eastAsia="Times New Roman" w:cs="Arial"/>
                <w:sz w:val="18"/>
                <w:szCs w:val="18"/>
                <w:lang w:val="es-CO" w:eastAsia="es-CO"/>
              </w:rPr>
              <w:t xml:space="preserve"> 1.178.998.641 </w:t>
            </w:r>
          </w:p>
        </w:tc>
        <w:tc>
          <w:tcPr>
            <w:tcW w:w="160" w:type="dxa"/>
            <w:vAlign w:val="center"/>
            <w:hideMark/>
          </w:tcPr>
          <w:p w14:paraId="7BB2F962" w14:textId="77777777" w:rsidR="00816338" w:rsidRPr="007B2400" w:rsidRDefault="00816338" w:rsidP="00070D70">
            <w:pPr>
              <w:spacing w:after="0" w:line="240" w:lineRule="auto"/>
              <w:rPr>
                <w:rFonts w:eastAsia="Times New Roman" w:cs="Arial"/>
                <w:sz w:val="18"/>
                <w:szCs w:val="18"/>
                <w:lang w:val="es-CO" w:eastAsia="es-CO"/>
              </w:rPr>
            </w:pPr>
          </w:p>
        </w:tc>
      </w:tr>
      <w:tr w:rsidR="00816338" w:rsidRPr="007B2400" w14:paraId="7905CDDD" w14:textId="77777777" w:rsidTr="002C6D57">
        <w:trPr>
          <w:trHeight w:val="525"/>
        </w:trPr>
        <w:tc>
          <w:tcPr>
            <w:tcW w:w="1536" w:type="dxa"/>
            <w:tcBorders>
              <w:top w:val="nil"/>
              <w:left w:val="single" w:sz="4" w:space="0" w:color="auto"/>
              <w:bottom w:val="single" w:sz="4" w:space="0" w:color="auto"/>
              <w:right w:val="single" w:sz="4" w:space="0" w:color="auto"/>
            </w:tcBorders>
            <w:shd w:val="clear" w:color="000000" w:fill="5F497A"/>
            <w:vAlign w:val="center"/>
            <w:hideMark/>
          </w:tcPr>
          <w:p w14:paraId="15F9A255" w14:textId="77777777" w:rsidR="00816338" w:rsidRPr="007B2400" w:rsidRDefault="00816338" w:rsidP="00070D70">
            <w:pPr>
              <w:spacing w:after="0" w:line="240" w:lineRule="auto"/>
              <w:jc w:val="center"/>
              <w:rPr>
                <w:rFonts w:eastAsia="Times New Roman" w:cs="Arial"/>
                <w:b/>
                <w:bCs/>
                <w:color w:val="FFFFFF"/>
                <w:sz w:val="18"/>
                <w:szCs w:val="18"/>
                <w:lang w:val="es-CO" w:eastAsia="es-CO"/>
              </w:rPr>
            </w:pPr>
            <w:r w:rsidRPr="007B2400">
              <w:rPr>
                <w:rFonts w:eastAsia="Times New Roman" w:cs="Arial"/>
                <w:b/>
                <w:bCs/>
                <w:color w:val="FFFFFF"/>
                <w:sz w:val="18"/>
                <w:szCs w:val="18"/>
                <w:lang w:val="es-CO" w:eastAsia="es-CO"/>
              </w:rPr>
              <w:t>Diferencia</w:t>
            </w:r>
          </w:p>
        </w:tc>
        <w:tc>
          <w:tcPr>
            <w:tcW w:w="1424" w:type="dxa"/>
            <w:tcBorders>
              <w:top w:val="nil"/>
              <w:left w:val="nil"/>
              <w:bottom w:val="single" w:sz="4" w:space="0" w:color="auto"/>
              <w:right w:val="single" w:sz="4" w:space="0" w:color="auto"/>
            </w:tcBorders>
            <w:shd w:val="clear" w:color="000000" w:fill="5F497A"/>
            <w:vAlign w:val="center"/>
            <w:hideMark/>
          </w:tcPr>
          <w:p w14:paraId="24D545A3" w14:textId="77777777" w:rsidR="00816338" w:rsidRPr="007B2400" w:rsidRDefault="00816338" w:rsidP="00070D70">
            <w:pPr>
              <w:spacing w:after="0" w:line="240" w:lineRule="auto"/>
              <w:jc w:val="center"/>
              <w:rPr>
                <w:rFonts w:eastAsia="Times New Roman" w:cs="Arial"/>
                <w:b/>
                <w:bCs/>
                <w:color w:val="FFFFFF"/>
                <w:sz w:val="18"/>
                <w:szCs w:val="18"/>
                <w:lang w:val="es-CO" w:eastAsia="es-CO"/>
              </w:rPr>
            </w:pPr>
            <w:r w:rsidRPr="007B2400">
              <w:rPr>
                <w:rFonts w:eastAsia="Times New Roman" w:cs="Arial"/>
                <w:b/>
                <w:bCs/>
                <w:color w:val="FFFFFF"/>
                <w:sz w:val="18"/>
                <w:szCs w:val="18"/>
                <w:lang w:val="es-CO" w:eastAsia="es-CO"/>
              </w:rPr>
              <w:t xml:space="preserve">                    -   </w:t>
            </w:r>
          </w:p>
        </w:tc>
        <w:tc>
          <w:tcPr>
            <w:tcW w:w="1517" w:type="dxa"/>
            <w:tcBorders>
              <w:top w:val="nil"/>
              <w:left w:val="nil"/>
              <w:bottom w:val="single" w:sz="4" w:space="0" w:color="auto"/>
              <w:right w:val="single" w:sz="4" w:space="0" w:color="auto"/>
            </w:tcBorders>
            <w:shd w:val="clear" w:color="000000" w:fill="F8CBAD"/>
            <w:vAlign w:val="center"/>
            <w:hideMark/>
          </w:tcPr>
          <w:p w14:paraId="24DD3EE1" w14:textId="77777777" w:rsidR="00816338" w:rsidRPr="007B2400" w:rsidRDefault="00816338" w:rsidP="00070D70">
            <w:pPr>
              <w:spacing w:after="0" w:line="240" w:lineRule="auto"/>
              <w:jc w:val="center"/>
              <w:rPr>
                <w:rFonts w:eastAsia="Times New Roman" w:cs="Arial"/>
                <w:b/>
                <w:bCs/>
                <w:color w:val="000000"/>
                <w:sz w:val="18"/>
                <w:szCs w:val="18"/>
                <w:lang w:val="es-CO" w:eastAsia="es-CO"/>
              </w:rPr>
            </w:pPr>
            <w:r w:rsidRPr="007B2400">
              <w:rPr>
                <w:rFonts w:eastAsia="Times New Roman" w:cs="Arial"/>
                <w:b/>
                <w:bCs/>
                <w:color w:val="000000"/>
                <w:sz w:val="18"/>
                <w:szCs w:val="18"/>
                <w:lang w:val="es-CO" w:eastAsia="es-CO"/>
              </w:rPr>
              <w:t xml:space="preserve">-    485.102.737 </w:t>
            </w:r>
          </w:p>
        </w:tc>
        <w:tc>
          <w:tcPr>
            <w:tcW w:w="1477" w:type="dxa"/>
            <w:tcBorders>
              <w:top w:val="nil"/>
              <w:left w:val="nil"/>
              <w:bottom w:val="single" w:sz="4" w:space="0" w:color="auto"/>
              <w:right w:val="single" w:sz="4" w:space="0" w:color="auto"/>
            </w:tcBorders>
            <w:shd w:val="clear" w:color="000000" w:fill="F8CBAD"/>
            <w:vAlign w:val="center"/>
            <w:hideMark/>
          </w:tcPr>
          <w:p w14:paraId="56C20E36" w14:textId="77777777" w:rsidR="00816338" w:rsidRPr="007B2400" w:rsidRDefault="00816338" w:rsidP="00070D70">
            <w:pPr>
              <w:spacing w:after="0" w:line="240" w:lineRule="auto"/>
              <w:jc w:val="center"/>
              <w:rPr>
                <w:rFonts w:eastAsia="Times New Roman" w:cs="Arial"/>
                <w:b/>
                <w:bCs/>
                <w:color w:val="000000"/>
                <w:sz w:val="18"/>
                <w:szCs w:val="18"/>
                <w:lang w:val="es-CO" w:eastAsia="es-CO"/>
              </w:rPr>
            </w:pPr>
            <w:r w:rsidRPr="007B2400">
              <w:rPr>
                <w:rFonts w:eastAsia="Times New Roman" w:cs="Arial"/>
                <w:b/>
                <w:bCs/>
                <w:color w:val="000000"/>
                <w:sz w:val="18"/>
                <w:szCs w:val="18"/>
                <w:lang w:val="es-CO" w:eastAsia="es-CO"/>
              </w:rPr>
              <w:t xml:space="preserve">-      5.075.395 </w:t>
            </w:r>
          </w:p>
        </w:tc>
        <w:tc>
          <w:tcPr>
            <w:tcW w:w="1559" w:type="dxa"/>
            <w:tcBorders>
              <w:top w:val="nil"/>
              <w:left w:val="nil"/>
              <w:bottom w:val="single" w:sz="4" w:space="0" w:color="auto"/>
              <w:right w:val="single" w:sz="4" w:space="0" w:color="auto"/>
            </w:tcBorders>
            <w:shd w:val="clear" w:color="000000" w:fill="F8CBAD"/>
            <w:vAlign w:val="center"/>
            <w:hideMark/>
          </w:tcPr>
          <w:p w14:paraId="6DA80A9A" w14:textId="77777777" w:rsidR="00816338" w:rsidRPr="007B2400" w:rsidRDefault="00816338" w:rsidP="00070D70">
            <w:pPr>
              <w:spacing w:after="0" w:line="240" w:lineRule="auto"/>
              <w:jc w:val="center"/>
              <w:rPr>
                <w:rFonts w:eastAsia="Times New Roman" w:cs="Arial"/>
                <w:b/>
                <w:bCs/>
                <w:color w:val="000000"/>
                <w:sz w:val="18"/>
                <w:szCs w:val="18"/>
                <w:lang w:val="es-CO" w:eastAsia="es-CO"/>
              </w:rPr>
            </w:pPr>
            <w:r w:rsidRPr="007B2400">
              <w:rPr>
                <w:rFonts w:eastAsia="Times New Roman" w:cs="Arial"/>
                <w:b/>
                <w:bCs/>
                <w:color w:val="000000"/>
                <w:sz w:val="18"/>
                <w:szCs w:val="18"/>
                <w:lang w:val="es-CO" w:eastAsia="es-CO"/>
              </w:rPr>
              <w:t xml:space="preserve">         9.048.141 </w:t>
            </w:r>
          </w:p>
        </w:tc>
        <w:tc>
          <w:tcPr>
            <w:tcW w:w="1560" w:type="dxa"/>
            <w:tcBorders>
              <w:top w:val="nil"/>
              <w:left w:val="nil"/>
              <w:bottom w:val="single" w:sz="4" w:space="0" w:color="auto"/>
              <w:right w:val="single" w:sz="4" w:space="0" w:color="auto"/>
            </w:tcBorders>
            <w:shd w:val="clear" w:color="000000" w:fill="5F497A"/>
            <w:vAlign w:val="center"/>
            <w:hideMark/>
          </w:tcPr>
          <w:p w14:paraId="62AB9FBE" w14:textId="77777777" w:rsidR="00816338" w:rsidRPr="007B2400" w:rsidRDefault="00816338" w:rsidP="00070D70">
            <w:pPr>
              <w:spacing w:after="0" w:line="240" w:lineRule="auto"/>
              <w:jc w:val="center"/>
              <w:rPr>
                <w:rFonts w:eastAsia="Times New Roman" w:cs="Arial"/>
                <w:b/>
                <w:bCs/>
                <w:color w:val="FFFFFF"/>
                <w:sz w:val="18"/>
                <w:szCs w:val="18"/>
                <w:lang w:val="es-CO" w:eastAsia="es-CO"/>
              </w:rPr>
            </w:pPr>
            <w:r w:rsidRPr="007B2400">
              <w:rPr>
                <w:rFonts w:eastAsia="Times New Roman" w:cs="Arial"/>
                <w:b/>
                <w:bCs/>
                <w:color w:val="FFFFFF"/>
                <w:sz w:val="18"/>
                <w:szCs w:val="18"/>
                <w:lang w:val="es-CO" w:eastAsia="es-CO"/>
              </w:rPr>
              <w:t xml:space="preserve">  - </w:t>
            </w:r>
          </w:p>
        </w:tc>
        <w:tc>
          <w:tcPr>
            <w:tcW w:w="1541" w:type="dxa"/>
            <w:tcBorders>
              <w:top w:val="nil"/>
              <w:left w:val="nil"/>
              <w:bottom w:val="single" w:sz="4" w:space="0" w:color="auto"/>
              <w:right w:val="single" w:sz="4" w:space="0" w:color="auto"/>
            </w:tcBorders>
            <w:shd w:val="clear" w:color="000000" w:fill="F8CBAD"/>
            <w:vAlign w:val="center"/>
            <w:hideMark/>
          </w:tcPr>
          <w:p w14:paraId="6D1C2824" w14:textId="77777777" w:rsidR="00816338" w:rsidRPr="007B2400" w:rsidRDefault="00816338" w:rsidP="00070D70">
            <w:pPr>
              <w:spacing w:after="0" w:line="240" w:lineRule="auto"/>
              <w:jc w:val="center"/>
              <w:rPr>
                <w:rFonts w:eastAsia="Times New Roman" w:cs="Arial"/>
                <w:b/>
                <w:bCs/>
                <w:color w:val="000000"/>
                <w:sz w:val="18"/>
                <w:szCs w:val="18"/>
                <w:lang w:val="es-CO" w:eastAsia="es-CO"/>
              </w:rPr>
            </w:pPr>
            <w:r w:rsidRPr="007B2400">
              <w:rPr>
                <w:rFonts w:eastAsia="Times New Roman" w:cs="Arial"/>
                <w:b/>
                <w:bCs/>
                <w:color w:val="000000"/>
                <w:sz w:val="18"/>
                <w:szCs w:val="18"/>
                <w:lang w:val="es-CO" w:eastAsia="es-CO"/>
              </w:rPr>
              <w:t xml:space="preserve">-       6.028.742 </w:t>
            </w:r>
          </w:p>
        </w:tc>
        <w:tc>
          <w:tcPr>
            <w:tcW w:w="160" w:type="dxa"/>
            <w:vAlign w:val="center"/>
            <w:hideMark/>
          </w:tcPr>
          <w:p w14:paraId="6C3CF166" w14:textId="77777777" w:rsidR="00816338" w:rsidRPr="007B2400" w:rsidRDefault="00816338" w:rsidP="00070D70">
            <w:pPr>
              <w:spacing w:after="0" w:line="240" w:lineRule="auto"/>
              <w:rPr>
                <w:rFonts w:eastAsia="Times New Roman" w:cs="Arial"/>
                <w:sz w:val="18"/>
                <w:szCs w:val="18"/>
                <w:lang w:val="es-CO" w:eastAsia="es-CO"/>
              </w:rPr>
            </w:pPr>
          </w:p>
        </w:tc>
      </w:tr>
    </w:tbl>
    <w:p w14:paraId="6EB78235" w14:textId="77777777" w:rsidR="00816338" w:rsidRDefault="00816338" w:rsidP="0044406F">
      <w:pPr>
        <w:spacing w:after="0" w:line="240" w:lineRule="auto"/>
        <w:contextualSpacing/>
        <w:jc w:val="both"/>
        <w:textAlignment w:val="baseline"/>
        <w:rPr>
          <w:rFonts w:eastAsia="Times New Roman" w:cs="Arial"/>
          <w:b/>
          <w:bCs/>
          <w:sz w:val="16"/>
          <w:szCs w:val="16"/>
          <w:lang w:val="es-CO" w:eastAsia="es-CO"/>
        </w:rPr>
      </w:pPr>
    </w:p>
    <w:p w14:paraId="110B0CE3" w14:textId="77777777" w:rsidR="00717013" w:rsidRPr="0044406F" w:rsidRDefault="009058AA" w:rsidP="0044406F">
      <w:pPr>
        <w:spacing w:after="0" w:line="240" w:lineRule="auto"/>
        <w:contextualSpacing/>
        <w:jc w:val="both"/>
        <w:textAlignment w:val="baseline"/>
        <w:rPr>
          <w:rFonts w:eastAsia="Times New Roman" w:cs="Arial"/>
          <w:sz w:val="16"/>
          <w:szCs w:val="16"/>
          <w:lang w:val="es-CO" w:eastAsia="es-CO"/>
        </w:rPr>
      </w:pPr>
      <w:r w:rsidRPr="0044406F">
        <w:rPr>
          <w:rFonts w:eastAsia="Times New Roman" w:cs="Arial"/>
          <w:b/>
          <w:bCs/>
          <w:sz w:val="16"/>
          <w:szCs w:val="16"/>
          <w:lang w:val="es-CO" w:eastAsia="es-CO"/>
        </w:rPr>
        <w:t>Fuente:</w:t>
      </w:r>
      <w:r w:rsidRPr="0044406F">
        <w:rPr>
          <w:rFonts w:eastAsia="Times New Roman" w:cs="Arial"/>
          <w:sz w:val="16"/>
          <w:szCs w:val="16"/>
          <w:lang w:val="es-CO" w:eastAsia="es-CO"/>
        </w:rPr>
        <w:t xml:space="preserve"> elaboración propia con base en la información presupuestal entregada por la Entidad Territorial y la información FUT.</w:t>
      </w:r>
    </w:p>
    <w:p w14:paraId="6FFA2E03" w14:textId="77777777" w:rsidR="007B2400" w:rsidRPr="004F36F9" w:rsidRDefault="007B2400" w:rsidP="0044406F">
      <w:pPr>
        <w:spacing w:after="0" w:line="240" w:lineRule="auto"/>
        <w:contextualSpacing/>
        <w:jc w:val="both"/>
        <w:textAlignment w:val="baseline"/>
        <w:rPr>
          <w:rFonts w:eastAsia="Times New Roman" w:cs="Arial"/>
          <w:sz w:val="18"/>
          <w:szCs w:val="18"/>
          <w:lang w:val="es-CO" w:eastAsia="es-CO"/>
        </w:rPr>
      </w:pPr>
    </w:p>
    <w:p w14:paraId="6BC42937" w14:textId="77777777" w:rsidR="00717013" w:rsidRPr="004F36F9" w:rsidRDefault="009058AA" w:rsidP="00A00613">
      <w:pPr>
        <w:pStyle w:val="paragraph"/>
        <w:spacing w:before="0" w:beforeAutospacing="0" w:after="0" w:afterAutospacing="0"/>
        <w:contextualSpacing/>
        <w:jc w:val="both"/>
        <w:textAlignment w:val="baseline"/>
        <w:rPr>
          <w:rStyle w:val="normaltextrun"/>
          <w:rFonts w:ascii="Arial" w:eastAsiaTheme="majorEastAsia" w:hAnsi="Arial" w:cs="Arial"/>
          <w:sz w:val="22"/>
          <w:szCs w:val="22"/>
        </w:rPr>
      </w:pPr>
      <w:r w:rsidRPr="004F36F9">
        <w:rPr>
          <w:rStyle w:val="normaltextrun"/>
          <w:rFonts w:ascii="Arial" w:eastAsiaTheme="majorEastAsia" w:hAnsi="Arial" w:cs="Arial"/>
          <w:sz w:val="22"/>
          <w:szCs w:val="22"/>
        </w:rPr>
        <w:t>Las inconsistencias presentadas</w:t>
      </w:r>
      <w:r>
        <w:rPr>
          <w:rStyle w:val="normaltextrun"/>
          <w:rFonts w:ascii="Arial" w:eastAsiaTheme="majorEastAsia" w:hAnsi="Arial" w:cs="Arial"/>
          <w:sz w:val="22"/>
          <w:szCs w:val="22"/>
        </w:rPr>
        <w:t xml:space="preserve"> anteriormente</w:t>
      </w:r>
      <w:r w:rsidRPr="004F36F9">
        <w:rPr>
          <w:rStyle w:val="normaltextrun"/>
          <w:rFonts w:ascii="Arial" w:eastAsiaTheme="majorEastAsia" w:hAnsi="Arial" w:cs="Arial"/>
          <w:sz w:val="22"/>
          <w:szCs w:val="22"/>
        </w:rPr>
        <w:t xml:space="preserve"> evidencian que los procesos de administración y reporte de información financiera por parte de la Entidad Territorial incumplen los requerimientos en términos de calidad, contraviniendo lo establecido en el artículo 2.6.4.1 del Decreto 1068 de 2015, modificado por el artículo 1 del Decreto 1536 de 2016.</w:t>
      </w:r>
    </w:p>
    <w:p w14:paraId="5F6E1432" w14:textId="77777777" w:rsidR="00717013" w:rsidRPr="004F36F9" w:rsidRDefault="00717013" w:rsidP="00A00613">
      <w:pPr>
        <w:pStyle w:val="paragraph"/>
        <w:spacing w:before="0" w:beforeAutospacing="0" w:after="0" w:afterAutospacing="0"/>
        <w:contextualSpacing/>
        <w:jc w:val="both"/>
        <w:textAlignment w:val="baseline"/>
        <w:rPr>
          <w:rStyle w:val="normaltextrun"/>
          <w:rFonts w:ascii="Arial" w:eastAsiaTheme="majorEastAsia" w:hAnsi="Arial" w:cs="Arial"/>
          <w:sz w:val="22"/>
          <w:szCs w:val="22"/>
        </w:rPr>
      </w:pPr>
    </w:p>
    <w:p w14:paraId="1D09ADB0" w14:textId="77777777" w:rsidR="00717013" w:rsidRDefault="009058AA" w:rsidP="00051768">
      <w:pPr>
        <w:pStyle w:val="paragraph"/>
        <w:spacing w:before="0" w:beforeAutospacing="0" w:after="0" w:afterAutospacing="0"/>
        <w:contextualSpacing/>
        <w:jc w:val="both"/>
        <w:textAlignment w:val="baseline"/>
        <w:rPr>
          <w:rStyle w:val="normaltextrun"/>
          <w:rFonts w:ascii="Arial" w:eastAsiaTheme="minorHAnsi" w:hAnsi="Arial" w:cs="Arial"/>
          <w:color w:val="000000"/>
          <w:sz w:val="22"/>
          <w:szCs w:val="22"/>
          <w:shd w:val="clear" w:color="auto" w:fill="FFFFFF"/>
          <w:lang w:val="es-ES" w:eastAsia="en-US"/>
        </w:rPr>
      </w:pPr>
      <w:r w:rsidRPr="004F36F9">
        <w:rPr>
          <w:rStyle w:val="normaltextrun"/>
          <w:rFonts w:ascii="Arial" w:eastAsiaTheme="minorHAnsi" w:hAnsi="Arial" w:cs="Arial"/>
          <w:b/>
          <w:bCs/>
          <w:color w:val="000000"/>
          <w:sz w:val="22"/>
          <w:szCs w:val="22"/>
          <w:shd w:val="clear" w:color="auto" w:fill="FFFFFF"/>
          <w:lang w:val="es-ES" w:eastAsia="en-US"/>
        </w:rPr>
        <w:t>Evidencias</w:t>
      </w:r>
      <w:r w:rsidRPr="004F36F9">
        <w:rPr>
          <w:rStyle w:val="normaltextrun"/>
          <w:rFonts w:ascii="Arial" w:eastAsiaTheme="minorHAnsi" w:hAnsi="Arial" w:cs="Arial"/>
          <w:color w:val="000000"/>
          <w:sz w:val="22"/>
          <w:szCs w:val="22"/>
          <w:shd w:val="clear" w:color="auto" w:fill="FFFFFF"/>
          <w:lang w:val="es-ES" w:eastAsia="en-US"/>
        </w:rPr>
        <w:t>: los documentos probatorios obran en el expediente digital en el Sistema Electrónico Documental SIED del Ministerio de Hacienda y Crédito Público No. 19/2021/D028-PREDI, así:</w:t>
      </w:r>
    </w:p>
    <w:p w14:paraId="17590584" w14:textId="77777777" w:rsidR="00051768" w:rsidRPr="00051768" w:rsidRDefault="00051768" w:rsidP="00051768">
      <w:pPr>
        <w:pStyle w:val="paragraph"/>
        <w:spacing w:before="0" w:beforeAutospacing="0" w:after="0" w:afterAutospacing="0"/>
        <w:contextualSpacing/>
        <w:jc w:val="both"/>
        <w:textAlignment w:val="baseline"/>
        <w:rPr>
          <w:rFonts w:ascii="Arial" w:eastAsiaTheme="minorHAnsi" w:hAnsi="Arial" w:cs="Arial"/>
          <w:color w:val="000000"/>
          <w:sz w:val="22"/>
          <w:szCs w:val="22"/>
          <w:shd w:val="clear" w:color="auto" w:fill="FFFFFF"/>
          <w:lang w:val="es-ES" w:eastAsia="en-US"/>
        </w:rPr>
      </w:pPr>
    </w:p>
    <w:p w14:paraId="4D3564DB" w14:textId="77777777" w:rsidR="00717013" w:rsidRPr="004F36F9" w:rsidRDefault="009058AA" w:rsidP="0044406F">
      <w:pPr>
        <w:pStyle w:val="Prrafodelista"/>
        <w:numPr>
          <w:ilvl w:val="0"/>
          <w:numId w:val="34"/>
        </w:numPr>
        <w:spacing w:line="240" w:lineRule="auto"/>
        <w:jc w:val="both"/>
        <w:rPr>
          <w:rStyle w:val="normaltextrun"/>
          <w:rFonts w:eastAsia="Calibri" w:cs="Arial"/>
          <w:sz w:val="18"/>
          <w:szCs w:val="18"/>
          <w:lang w:val="es-ES"/>
        </w:rPr>
      </w:pPr>
      <w:r w:rsidRPr="004F36F9">
        <w:rPr>
          <w:rStyle w:val="normaltextrun"/>
          <w:rFonts w:eastAsiaTheme="majorEastAsia" w:cs="Arial"/>
          <w:sz w:val="18"/>
          <w:szCs w:val="18"/>
        </w:rPr>
        <w:t xml:space="preserve">Reporte FUT Ingresos 2018. Participación de Propósito General. Municipio de </w:t>
      </w:r>
      <w:r>
        <w:rPr>
          <w:rStyle w:val="normaltextrun"/>
          <w:rFonts w:eastAsiaTheme="majorEastAsia" w:cs="Arial"/>
          <w:sz w:val="18"/>
          <w:szCs w:val="18"/>
        </w:rPr>
        <w:t>Supatá - Cundinamarca</w:t>
      </w:r>
      <w:r w:rsidRPr="004F36F9">
        <w:rPr>
          <w:rStyle w:val="normaltextrun"/>
          <w:rFonts w:eastAsiaTheme="majorEastAsia" w:cs="Arial"/>
          <w:sz w:val="18"/>
          <w:szCs w:val="18"/>
        </w:rPr>
        <w:t>. Serie “</w:t>
      </w:r>
      <w:r w:rsidRPr="004F36F9">
        <w:rPr>
          <w:rStyle w:val="normaltextrun"/>
          <w:rFonts w:eastAsiaTheme="majorEastAsia" w:cs="Arial"/>
          <w:i/>
          <w:iCs/>
          <w:sz w:val="18"/>
          <w:szCs w:val="18"/>
        </w:rPr>
        <w:t>Historial de Seguimiento y Control a los Recursos del Sistema General de Participaciones – Diagnóstico</w:t>
      </w:r>
      <w:r w:rsidRPr="004F36F9">
        <w:rPr>
          <w:rStyle w:val="normaltextrun"/>
          <w:rFonts w:eastAsiaTheme="majorEastAsia" w:cs="Arial"/>
          <w:sz w:val="18"/>
          <w:szCs w:val="18"/>
        </w:rPr>
        <w:t>”. Expediente digital No. 1</w:t>
      </w:r>
      <w:r>
        <w:rPr>
          <w:rStyle w:val="normaltextrun"/>
          <w:rFonts w:eastAsiaTheme="majorEastAsia" w:cs="Arial"/>
          <w:sz w:val="18"/>
          <w:szCs w:val="18"/>
        </w:rPr>
        <w:t>9</w:t>
      </w:r>
      <w:r w:rsidRPr="004F36F9">
        <w:rPr>
          <w:rStyle w:val="normaltextrun"/>
          <w:rFonts w:eastAsiaTheme="majorEastAsia" w:cs="Arial"/>
          <w:sz w:val="18"/>
          <w:szCs w:val="18"/>
        </w:rPr>
        <w:t xml:space="preserve">/2021/D028-PREDI. </w:t>
      </w:r>
      <w:hyperlink r:id="rId42" w:history="1">
        <w:r w:rsidR="00B459A1" w:rsidRPr="00E71ED8">
          <w:rPr>
            <w:rStyle w:val="Hipervnculo"/>
            <w:rFonts w:eastAsiaTheme="majorEastAsia" w:cs="Arial"/>
            <w:sz w:val="18"/>
            <w:szCs w:val="18"/>
          </w:rPr>
          <w:t>https://bit.ly/3LfbmuZ</w:t>
        </w:r>
      </w:hyperlink>
    </w:p>
    <w:p w14:paraId="146AFF7A" w14:textId="77777777" w:rsidR="00717013" w:rsidRPr="004F36F9" w:rsidRDefault="009058AA" w:rsidP="0044406F">
      <w:pPr>
        <w:pStyle w:val="Prrafodelista"/>
        <w:numPr>
          <w:ilvl w:val="0"/>
          <w:numId w:val="34"/>
        </w:numPr>
        <w:spacing w:line="240" w:lineRule="auto"/>
        <w:jc w:val="both"/>
        <w:rPr>
          <w:rStyle w:val="normaltextrun"/>
          <w:rFonts w:eastAsia="Calibri" w:cs="Arial"/>
          <w:sz w:val="18"/>
          <w:szCs w:val="18"/>
          <w:lang w:val="es-ES"/>
        </w:rPr>
      </w:pPr>
      <w:r w:rsidRPr="004F36F9">
        <w:rPr>
          <w:rStyle w:val="normaltextrun"/>
          <w:rFonts w:eastAsiaTheme="majorEastAsia" w:cs="Arial"/>
          <w:sz w:val="18"/>
          <w:szCs w:val="18"/>
        </w:rPr>
        <w:t>Reporte FUT Ingresos 201</w:t>
      </w:r>
      <w:r>
        <w:rPr>
          <w:rStyle w:val="normaltextrun"/>
          <w:rFonts w:eastAsiaTheme="majorEastAsia" w:cs="Arial"/>
          <w:sz w:val="18"/>
          <w:szCs w:val="18"/>
        </w:rPr>
        <w:t>9</w:t>
      </w:r>
      <w:r w:rsidRPr="004F36F9">
        <w:rPr>
          <w:rStyle w:val="normaltextrun"/>
          <w:rFonts w:eastAsiaTheme="majorEastAsia" w:cs="Arial"/>
          <w:sz w:val="18"/>
          <w:szCs w:val="18"/>
        </w:rPr>
        <w:t xml:space="preserve">. Participación de Propósito General. Municipio de </w:t>
      </w:r>
      <w:r>
        <w:rPr>
          <w:rStyle w:val="normaltextrun"/>
          <w:rFonts w:eastAsiaTheme="majorEastAsia" w:cs="Arial"/>
          <w:sz w:val="18"/>
          <w:szCs w:val="18"/>
        </w:rPr>
        <w:t>Supatá - Cundinamarca</w:t>
      </w:r>
      <w:r w:rsidRPr="004F36F9">
        <w:rPr>
          <w:rStyle w:val="normaltextrun"/>
          <w:rFonts w:eastAsiaTheme="majorEastAsia" w:cs="Arial"/>
          <w:sz w:val="18"/>
          <w:szCs w:val="18"/>
        </w:rPr>
        <w:t>. Serie “</w:t>
      </w:r>
      <w:r w:rsidRPr="004F36F9">
        <w:rPr>
          <w:rStyle w:val="normaltextrun"/>
          <w:rFonts w:eastAsiaTheme="majorEastAsia" w:cs="Arial"/>
          <w:i/>
          <w:iCs/>
          <w:sz w:val="18"/>
          <w:szCs w:val="18"/>
        </w:rPr>
        <w:t>Historial de Seguimiento y Control a los Recursos del Sistema General de Participaciones – Diagnóstico</w:t>
      </w:r>
      <w:r w:rsidRPr="004F36F9">
        <w:rPr>
          <w:rStyle w:val="normaltextrun"/>
          <w:rFonts w:eastAsiaTheme="majorEastAsia" w:cs="Arial"/>
          <w:sz w:val="18"/>
          <w:szCs w:val="18"/>
        </w:rPr>
        <w:t>”. Expediente digital No. 1</w:t>
      </w:r>
      <w:r>
        <w:rPr>
          <w:rStyle w:val="normaltextrun"/>
          <w:rFonts w:eastAsiaTheme="majorEastAsia" w:cs="Arial"/>
          <w:sz w:val="18"/>
          <w:szCs w:val="18"/>
        </w:rPr>
        <w:t>9</w:t>
      </w:r>
      <w:r w:rsidRPr="004F36F9">
        <w:rPr>
          <w:rStyle w:val="normaltextrun"/>
          <w:rFonts w:eastAsiaTheme="majorEastAsia" w:cs="Arial"/>
          <w:sz w:val="18"/>
          <w:szCs w:val="18"/>
        </w:rPr>
        <w:t xml:space="preserve">/2021/D028-PREDI. </w:t>
      </w:r>
      <w:hyperlink r:id="rId43" w:history="1">
        <w:r w:rsidRPr="00E71ED8">
          <w:rPr>
            <w:rStyle w:val="Hipervnculo"/>
            <w:rFonts w:eastAsiaTheme="majorEastAsia" w:cs="Arial"/>
            <w:sz w:val="18"/>
            <w:szCs w:val="18"/>
          </w:rPr>
          <w:t>https://bit.ly/</w:t>
        </w:r>
        <w:r w:rsidR="00E71ED8" w:rsidRPr="00E71ED8">
          <w:rPr>
            <w:rStyle w:val="Hipervnculo"/>
            <w:rFonts w:eastAsiaTheme="majorEastAsia" w:cs="Arial"/>
            <w:sz w:val="18"/>
            <w:szCs w:val="18"/>
          </w:rPr>
          <w:t>3JFMpbW</w:t>
        </w:r>
      </w:hyperlink>
    </w:p>
    <w:p w14:paraId="67D79D98" w14:textId="77777777" w:rsidR="00717013" w:rsidRPr="004F36F9" w:rsidRDefault="009058AA" w:rsidP="0044406F">
      <w:pPr>
        <w:pStyle w:val="Prrafodelista"/>
        <w:numPr>
          <w:ilvl w:val="0"/>
          <w:numId w:val="34"/>
        </w:numPr>
        <w:spacing w:line="240" w:lineRule="auto"/>
        <w:jc w:val="both"/>
        <w:rPr>
          <w:rStyle w:val="normaltextrun"/>
          <w:rFonts w:eastAsia="Calibri" w:cs="Arial"/>
          <w:sz w:val="18"/>
          <w:szCs w:val="18"/>
          <w:lang w:val="es-ES"/>
        </w:rPr>
      </w:pPr>
      <w:r w:rsidRPr="004F36F9">
        <w:rPr>
          <w:rStyle w:val="normaltextrun"/>
          <w:rFonts w:eastAsiaTheme="majorEastAsia" w:cs="Arial"/>
          <w:sz w:val="18"/>
          <w:szCs w:val="18"/>
        </w:rPr>
        <w:t>Reporte FUT Ingresos 20</w:t>
      </w:r>
      <w:r>
        <w:rPr>
          <w:rStyle w:val="normaltextrun"/>
          <w:rFonts w:eastAsiaTheme="majorEastAsia" w:cs="Arial"/>
          <w:sz w:val="18"/>
          <w:szCs w:val="18"/>
        </w:rPr>
        <w:t>20</w:t>
      </w:r>
      <w:r w:rsidRPr="004F36F9">
        <w:rPr>
          <w:rStyle w:val="normaltextrun"/>
          <w:rFonts w:eastAsiaTheme="majorEastAsia" w:cs="Arial"/>
          <w:sz w:val="18"/>
          <w:szCs w:val="18"/>
        </w:rPr>
        <w:t xml:space="preserve">. Participación de Propósito General. Municipio de </w:t>
      </w:r>
      <w:r>
        <w:rPr>
          <w:rStyle w:val="normaltextrun"/>
          <w:rFonts w:eastAsiaTheme="majorEastAsia" w:cs="Arial"/>
          <w:sz w:val="18"/>
          <w:szCs w:val="18"/>
        </w:rPr>
        <w:t>Supatá - Cundinamarca</w:t>
      </w:r>
      <w:r w:rsidRPr="004F36F9">
        <w:rPr>
          <w:rStyle w:val="normaltextrun"/>
          <w:rFonts w:eastAsiaTheme="majorEastAsia" w:cs="Arial"/>
          <w:sz w:val="18"/>
          <w:szCs w:val="18"/>
        </w:rPr>
        <w:t>. Serie “</w:t>
      </w:r>
      <w:r w:rsidRPr="004F36F9">
        <w:rPr>
          <w:rStyle w:val="normaltextrun"/>
          <w:rFonts w:eastAsiaTheme="majorEastAsia" w:cs="Arial"/>
          <w:i/>
          <w:iCs/>
          <w:sz w:val="18"/>
          <w:szCs w:val="18"/>
        </w:rPr>
        <w:t>Historial de Seguimiento y Control a los Recursos del Sistema General de Participaciones – Diagnóstico</w:t>
      </w:r>
      <w:r w:rsidRPr="004F36F9">
        <w:rPr>
          <w:rStyle w:val="normaltextrun"/>
          <w:rFonts w:eastAsiaTheme="majorEastAsia" w:cs="Arial"/>
          <w:sz w:val="18"/>
          <w:szCs w:val="18"/>
        </w:rPr>
        <w:t>”. Expediente digital No. 1</w:t>
      </w:r>
      <w:r>
        <w:rPr>
          <w:rStyle w:val="normaltextrun"/>
          <w:rFonts w:eastAsiaTheme="majorEastAsia" w:cs="Arial"/>
          <w:sz w:val="18"/>
          <w:szCs w:val="18"/>
        </w:rPr>
        <w:t>9</w:t>
      </w:r>
      <w:r w:rsidRPr="004F36F9">
        <w:rPr>
          <w:rStyle w:val="normaltextrun"/>
          <w:rFonts w:eastAsiaTheme="majorEastAsia" w:cs="Arial"/>
          <w:sz w:val="18"/>
          <w:szCs w:val="18"/>
        </w:rPr>
        <w:t xml:space="preserve">/2021/D028-PREDI. </w:t>
      </w:r>
      <w:hyperlink r:id="rId44" w:history="1">
        <w:r w:rsidR="000E448E" w:rsidRPr="000E448E">
          <w:rPr>
            <w:rStyle w:val="Hipervnculo"/>
            <w:rFonts w:eastAsiaTheme="majorEastAsia" w:cs="Arial"/>
            <w:sz w:val="18"/>
            <w:szCs w:val="18"/>
          </w:rPr>
          <w:t>https://bit.ly/3iGKAPO</w:t>
        </w:r>
      </w:hyperlink>
    </w:p>
    <w:p w14:paraId="55C5CBD9" w14:textId="77777777" w:rsidR="00717013" w:rsidRPr="004F36F9" w:rsidRDefault="009058AA" w:rsidP="0044406F">
      <w:pPr>
        <w:pStyle w:val="Prrafodelista"/>
        <w:numPr>
          <w:ilvl w:val="0"/>
          <w:numId w:val="34"/>
        </w:numPr>
        <w:spacing w:line="240" w:lineRule="auto"/>
        <w:jc w:val="both"/>
        <w:rPr>
          <w:rStyle w:val="normaltextrun"/>
          <w:rFonts w:eastAsia="Calibri" w:cs="Arial"/>
          <w:sz w:val="18"/>
          <w:szCs w:val="18"/>
          <w:lang w:val="es-ES"/>
        </w:rPr>
      </w:pPr>
      <w:r w:rsidRPr="004F36F9">
        <w:rPr>
          <w:rStyle w:val="normaltextrun"/>
          <w:rFonts w:eastAsiaTheme="majorEastAsia" w:cs="Arial"/>
          <w:sz w:val="18"/>
          <w:szCs w:val="18"/>
        </w:rPr>
        <w:t xml:space="preserve">Reporte FUT </w:t>
      </w:r>
      <w:r>
        <w:rPr>
          <w:rStyle w:val="normaltextrun"/>
          <w:rFonts w:eastAsiaTheme="majorEastAsia" w:cs="Arial"/>
          <w:sz w:val="18"/>
          <w:szCs w:val="18"/>
        </w:rPr>
        <w:t>Gastos de Inversión</w:t>
      </w:r>
      <w:r w:rsidRPr="004F36F9">
        <w:rPr>
          <w:rStyle w:val="normaltextrun"/>
          <w:rFonts w:eastAsiaTheme="majorEastAsia" w:cs="Arial"/>
          <w:sz w:val="18"/>
          <w:szCs w:val="18"/>
        </w:rPr>
        <w:t xml:space="preserve"> 2018. Participación de Propósito General. Municipio de </w:t>
      </w:r>
      <w:r>
        <w:rPr>
          <w:rStyle w:val="normaltextrun"/>
          <w:rFonts w:eastAsiaTheme="majorEastAsia" w:cs="Arial"/>
          <w:sz w:val="18"/>
          <w:szCs w:val="18"/>
        </w:rPr>
        <w:t>Supatá - Cundinamarca</w:t>
      </w:r>
      <w:r w:rsidRPr="004F36F9">
        <w:rPr>
          <w:rStyle w:val="normaltextrun"/>
          <w:rFonts w:eastAsiaTheme="majorEastAsia" w:cs="Arial"/>
          <w:sz w:val="18"/>
          <w:szCs w:val="18"/>
        </w:rPr>
        <w:t>. Serie “</w:t>
      </w:r>
      <w:r w:rsidRPr="004F36F9">
        <w:rPr>
          <w:rStyle w:val="normaltextrun"/>
          <w:rFonts w:eastAsiaTheme="majorEastAsia" w:cs="Arial"/>
          <w:i/>
          <w:iCs/>
          <w:sz w:val="18"/>
          <w:szCs w:val="18"/>
        </w:rPr>
        <w:t>Historial de Seguimiento y Control a los Recursos del Sistema General de Participaciones – Diagnóstico</w:t>
      </w:r>
      <w:r w:rsidRPr="004F36F9">
        <w:rPr>
          <w:rStyle w:val="normaltextrun"/>
          <w:rFonts w:eastAsiaTheme="majorEastAsia" w:cs="Arial"/>
          <w:sz w:val="18"/>
          <w:szCs w:val="18"/>
        </w:rPr>
        <w:t>”. Expediente digital No. 1</w:t>
      </w:r>
      <w:r>
        <w:rPr>
          <w:rStyle w:val="normaltextrun"/>
          <w:rFonts w:eastAsiaTheme="majorEastAsia" w:cs="Arial"/>
          <w:sz w:val="18"/>
          <w:szCs w:val="18"/>
        </w:rPr>
        <w:t>9</w:t>
      </w:r>
      <w:r w:rsidRPr="004F36F9">
        <w:rPr>
          <w:rStyle w:val="normaltextrun"/>
          <w:rFonts w:eastAsiaTheme="majorEastAsia" w:cs="Arial"/>
          <w:sz w:val="18"/>
          <w:szCs w:val="18"/>
        </w:rPr>
        <w:t xml:space="preserve">/2021/D028-PREDI. </w:t>
      </w:r>
      <w:hyperlink r:id="rId45" w:history="1">
        <w:r w:rsidR="00A62646" w:rsidRPr="005E16A0">
          <w:rPr>
            <w:rStyle w:val="Hipervnculo"/>
            <w:rFonts w:eastAsiaTheme="majorEastAsia" w:cs="Arial"/>
            <w:sz w:val="18"/>
            <w:szCs w:val="18"/>
          </w:rPr>
          <w:t>https://bit.ly/3Jccdvi</w:t>
        </w:r>
        <w:r w:rsidRPr="005E16A0">
          <w:rPr>
            <w:rStyle w:val="Hipervnculo"/>
            <w:rFonts w:eastAsiaTheme="majorEastAsia" w:cs="Arial"/>
            <w:sz w:val="18"/>
            <w:szCs w:val="18"/>
          </w:rPr>
          <w:t>/</w:t>
        </w:r>
      </w:hyperlink>
      <w:r w:rsidRPr="004F36F9">
        <w:rPr>
          <w:rStyle w:val="normaltextrun"/>
          <w:rFonts w:eastAsiaTheme="majorEastAsia" w:cs="Arial"/>
          <w:sz w:val="18"/>
          <w:szCs w:val="18"/>
        </w:rPr>
        <w:t xml:space="preserve"> </w:t>
      </w:r>
    </w:p>
    <w:p w14:paraId="202A38CC" w14:textId="77777777" w:rsidR="00717013" w:rsidRPr="004F36F9" w:rsidRDefault="009058AA" w:rsidP="0044406F">
      <w:pPr>
        <w:pStyle w:val="Prrafodelista"/>
        <w:numPr>
          <w:ilvl w:val="0"/>
          <w:numId w:val="34"/>
        </w:numPr>
        <w:spacing w:line="240" w:lineRule="auto"/>
        <w:jc w:val="both"/>
        <w:rPr>
          <w:rStyle w:val="normaltextrun"/>
          <w:rFonts w:eastAsia="Calibri" w:cs="Arial"/>
          <w:sz w:val="18"/>
          <w:szCs w:val="18"/>
          <w:lang w:val="es-ES"/>
        </w:rPr>
      </w:pPr>
      <w:r w:rsidRPr="004F36F9">
        <w:rPr>
          <w:rStyle w:val="normaltextrun"/>
          <w:rFonts w:eastAsiaTheme="majorEastAsia" w:cs="Arial"/>
          <w:sz w:val="18"/>
          <w:szCs w:val="18"/>
        </w:rPr>
        <w:t xml:space="preserve">Reporte FUT </w:t>
      </w:r>
      <w:r>
        <w:rPr>
          <w:rStyle w:val="normaltextrun"/>
          <w:rFonts w:eastAsiaTheme="majorEastAsia" w:cs="Arial"/>
          <w:sz w:val="18"/>
          <w:szCs w:val="18"/>
        </w:rPr>
        <w:t>Gastos de Inversión</w:t>
      </w:r>
      <w:r w:rsidRPr="004F36F9">
        <w:rPr>
          <w:rStyle w:val="normaltextrun"/>
          <w:rFonts w:eastAsiaTheme="majorEastAsia" w:cs="Arial"/>
          <w:sz w:val="18"/>
          <w:szCs w:val="18"/>
        </w:rPr>
        <w:t xml:space="preserve"> 201</w:t>
      </w:r>
      <w:r>
        <w:rPr>
          <w:rStyle w:val="normaltextrun"/>
          <w:rFonts w:eastAsiaTheme="majorEastAsia" w:cs="Arial"/>
          <w:sz w:val="18"/>
          <w:szCs w:val="18"/>
        </w:rPr>
        <w:t>9</w:t>
      </w:r>
      <w:r w:rsidRPr="004F36F9">
        <w:rPr>
          <w:rStyle w:val="normaltextrun"/>
          <w:rFonts w:eastAsiaTheme="majorEastAsia" w:cs="Arial"/>
          <w:sz w:val="18"/>
          <w:szCs w:val="18"/>
        </w:rPr>
        <w:t xml:space="preserve">. Participación de Propósito General. Municipio de </w:t>
      </w:r>
      <w:r>
        <w:rPr>
          <w:rStyle w:val="normaltextrun"/>
          <w:rFonts w:eastAsiaTheme="majorEastAsia" w:cs="Arial"/>
          <w:sz w:val="18"/>
          <w:szCs w:val="18"/>
        </w:rPr>
        <w:t>Supatá - Cundinamarca</w:t>
      </w:r>
      <w:r w:rsidRPr="004F36F9">
        <w:rPr>
          <w:rStyle w:val="normaltextrun"/>
          <w:rFonts w:eastAsiaTheme="majorEastAsia" w:cs="Arial"/>
          <w:sz w:val="18"/>
          <w:szCs w:val="18"/>
        </w:rPr>
        <w:t>. Serie “</w:t>
      </w:r>
      <w:r w:rsidRPr="004F36F9">
        <w:rPr>
          <w:rStyle w:val="normaltextrun"/>
          <w:rFonts w:eastAsiaTheme="majorEastAsia" w:cs="Arial"/>
          <w:i/>
          <w:iCs/>
          <w:sz w:val="18"/>
          <w:szCs w:val="18"/>
        </w:rPr>
        <w:t>Historial de Seguimiento y Control a los Recursos del Sistema General de Participaciones – Diagnóstico</w:t>
      </w:r>
      <w:r w:rsidRPr="004F36F9">
        <w:rPr>
          <w:rStyle w:val="normaltextrun"/>
          <w:rFonts w:eastAsiaTheme="majorEastAsia" w:cs="Arial"/>
          <w:sz w:val="18"/>
          <w:szCs w:val="18"/>
        </w:rPr>
        <w:t>”. Expediente digital No. 1</w:t>
      </w:r>
      <w:r>
        <w:rPr>
          <w:rStyle w:val="normaltextrun"/>
          <w:rFonts w:eastAsiaTheme="majorEastAsia" w:cs="Arial"/>
          <w:sz w:val="18"/>
          <w:szCs w:val="18"/>
        </w:rPr>
        <w:t>9</w:t>
      </w:r>
      <w:r w:rsidRPr="004F36F9">
        <w:rPr>
          <w:rStyle w:val="normaltextrun"/>
          <w:rFonts w:eastAsiaTheme="majorEastAsia" w:cs="Arial"/>
          <w:sz w:val="18"/>
          <w:szCs w:val="18"/>
        </w:rPr>
        <w:t xml:space="preserve">/2021/D028-PREDI. </w:t>
      </w:r>
      <w:hyperlink r:id="rId46" w:history="1">
        <w:r w:rsidR="005E16A0" w:rsidRPr="005E16A0">
          <w:rPr>
            <w:rStyle w:val="Hipervnculo"/>
            <w:rFonts w:eastAsiaTheme="majorEastAsia" w:cs="Arial"/>
            <w:sz w:val="18"/>
            <w:szCs w:val="18"/>
          </w:rPr>
          <w:t>https://bit.ly/3J8x6Hs</w:t>
        </w:r>
      </w:hyperlink>
    </w:p>
    <w:p w14:paraId="0ED1B258" w14:textId="77777777" w:rsidR="00717013" w:rsidRPr="004F36F9" w:rsidRDefault="009058AA" w:rsidP="0044406F">
      <w:pPr>
        <w:pStyle w:val="Prrafodelista"/>
        <w:numPr>
          <w:ilvl w:val="0"/>
          <w:numId w:val="34"/>
        </w:numPr>
        <w:spacing w:line="240" w:lineRule="auto"/>
        <w:jc w:val="both"/>
        <w:rPr>
          <w:rStyle w:val="normaltextrun"/>
          <w:rFonts w:eastAsia="Calibri" w:cs="Arial"/>
          <w:sz w:val="18"/>
          <w:szCs w:val="18"/>
          <w:lang w:val="es-ES"/>
        </w:rPr>
      </w:pPr>
      <w:r w:rsidRPr="004F36F9">
        <w:rPr>
          <w:rStyle w:val="normaltextrun"/>
          <w:rFonts w:eastAsiaTheme="majorEastAsia" w:cs="Arial"/>
          <w:sz w:val="18"/>
          <w:szCs w:val="18"/>
        </w:rPr>
        <w:t xml:space="preserve">Reporte FUT </w:t>
      </w:r>
      <w:r>
        <w:rPr>
          <w:rStyle w:val="normaltextrun"/>
          <w:rFonts w:eastAsiaTheme="majorEastAsia" w:cs="Arial"/>
          <w:sz w:val="18"/>
          <w:szCs w:val="18"/>
        </w:rPr>
        <w:t xml:space="preserve">Gastos de Inversión </w:t>
      </w:r>
      <w:r w:rsidRPr="004F36F9">
        <w:rPr>
          <w:rStyle w:val="normaltextrun"/>
          <w:rFonts w:eastAsiaTheme="majorEastAsia" w:cs="Arial"/>
          <w:sz w:val="18"/>
          <w:szCs w:val="18"/>
        </w:rPr>
        <w:t>20</w:t>
      </w:r>
      <w:r>
        <w:rPr>
          <w:rStyle w:val="normaltextrun"/>
          <w:rFonts w:eastAsiaTheme="majorEastAsia" w:cs="Arial"/>
          <w:sz w:val="18"/>
          <w:szCs w:val="18"/>
        </w:rPr>
        <w:t>20</w:t>
      </w:r>
      <w:r w:rsidRPr="004F36F9">
        <w:rPr>
          <w:rStyle w:val="normaltextrun"/>
          <w:rFonts w:eastAsiaTheme="majorEastAsia" w:cs="Arial"/>
          <w:sz w:val="18"/>
          <w:szCs w:val="18"/>
        </w:rPr>
        <w:t xml:space="preserve">. Participación de Propósito General. Municipio de </w:t>
      </w:r>
      <w:r>
        <w:rPr>
          <w:rStyle w:val="normaltextrun"/>
          <w:rFonts w:eastAsiaTheme="majorEastAsia" w:cs="Arial"/>
          <w:sz w:val="18"/>
          <w:szCs w:val="18"/>
        </w:rPr>
        <w:t>Supatá - Cundinamarca</w:t>
      </w:r>
      <w:r w:rsidRPr="004F36F9">
        <w:rPr>
          <w:rStyle w:val="normaltextrun"/>
          <w:rFonts w:eastAsiaTheme="majorEastAsia" w:cs="Arial"/>
          <w:sz w:val="18"/>
          <w:szCs w:val="18"/>
        </w:rPr>
        <w:t>. Serie “</w:t>
      </w:r>
      <w:r w:rsidRPr="004F36F9">
        <w:rPr>
          <w:rStyle w:val="normaltextrun"/>
          <w:rFonts w:eastAsiaTheme="majorEastAsia" w:cs="Arial"/>
          <w:i/>
          <w:iCs/>
          <w:sz w:val="18"/>
          <w:szCs w:val="18"/>
        </w:rPr>
        <w:t>Historial de Seguimiento y Control a los Recursos del Sistema General de Participaciones – Diagnóstico</w:t>
      </w:r>
      <w:r w:rsidRPr="004F36F9">
        <w:rPr>
          <w:rStyle w:val="normaltextrun"/>
          <w:rFonts w:eastAsiaTheme="majorEastAsia" w:cs="Arial"/>
          <w:sz w:val="18"/>
          <w:szCs w:val="18"/>
        </w:rPr>
        <w:t>”. Expediente digital No. 1</w:t>
      </w:r>
      <w:r>
        <w:rPr>
          <w:rStyle w:val="normaltextrun"/>
          <w:rFonts w:eastAsiaTheme="majorEastAsia" w:cs="Arial"/>
          <w:sz w:val="18"/>
          <w:szCs w:val="18"/>
        </w:rPr>
        <w:t>9</w:t>
      </w:r>
      <w:r w:rsidRPr="004F36F9">
        <w:rPr>
          <w:rStyle w:val="normaltextrun"/>
          <w:rFonts w:eastAsiaTheme="majorEastAsia" w:cs="Arial"/>
          <w:sz w:val="18"/>
          <w:szCs w:val="18"/>
        </w:rPr>
        <w:t xml:space="preserve">/2021/D028-PREDI. </w:t>
      </w:r>
      <w:hyperlink r:id="rId47" w:history="1">
        <w:r w:rsidR="005E16A0" w:rsidRPr="005E16A0">
          <w:rPr>
            <w:rStyle w:val="Hipervnculo"/>
            <w:rFonts w:eastAsiaTheme="majorEastAsia" w:cs="Arial"/>
            <w:sz w:val="18"/>
            <w:szCs w:val="18"/>
          </w:rPr>
          <w:t>https://bit.ly/35zCZ2G</w:t>
        </w:r>
      </w:hyperlink>
    </w:p>
    <w:p w14:paraId="1DB39158" w14:textId="77777777" w:rsidR="00717013" w:rsidRPr="004F36F9" w:rsidRDefault="009058AA" w:rsidP="0044406F">
      <w:pPr>
        <w:pStyle w:val="Prrafodelista"/>
        <w:numPr>
          <w:ilvl w:val="0"/>
          <w:numId w:val="34"/>
        </w:numPr>
        <w:spacing w:line="240" w:lineRule="auto"/>
        <w:jc w:val="both"/>
        <w:rPr>
          <w:rStyle w:val="normaltextrun"/>
          <w:rFonts w:eastAsia="Calibri" w:cs="Arial"/>
          <w:sz w:val="18"/>
          <w:szCs w:val="18"/>
          <w:lang w:val="es-ES"/>
        </w:rPr>
      </w:pPr>
      <w:r w:rsidRPr="004F36F9">
        <w:rPr>
          <w:rStyle w:val="normaltextrun"/>
          <w:rFonts w:eastAsiaTheme="majorEastAsia" w:cs="Arial"/>
          <w:sz w:val="18"/>
          <w:szCs w:val="18"/>
        </w:rPr>
        <w:t xml:space="preserve">Reporte FUT </w:t>
      </w:r>
      <w:r>
        <w:rPr>
          <w:rStyle w:val="normaltextrun"/>
          <w:rFonts w:eastAsiaTheme="majorEastAsia" w:cs="Arial"/>
          <w:sz w:val="18"/>
          <w:szCs w:val="18"/>
        </w:rPr>
        <w:t>Gastos de Funcionamiento</w:t>
      </w:r>
      <w:r w:rsidRPr="004F36F9">
        <w:rPr>
          <w:rStyle w:val="normaltextrun"/>
          <w:rFonts w:eastAsiaTheme="majorEastAsia" w:cs="Arial"/>
          <w:sz w:val="18"/>
          <w:szCs w:val="18"/>
        </w:rPr>
        <w:t xml:space="preserve"> 2018. Participación de Propósito General. Municipio de </w:t>
      </w:r>
      <w:r>
        <w:rPr>
          <w:rStyle w:val="normaltextrun"/>
          <w:rFonts w:eastAsiaTheme="majorEastAsia" w:cs="Arial"/>
          <w:sz w:val="18"/>
          <w:szCs w:val="18"/>
        </w:rPr>
        <w:t>Supatá - Cundinamarca</w:t>
      </w:r>
      <w:r w:rsidRPr="004F36F9">
        <w:rPr>
          <w:rStyle w:val="normaltextrun"/>
          <w:rFonts w:eastAsiaTheme="majorEastAsia" w:cs="Arial"/>
          <w:sz w:val="18"/>
          <w:szCs w:val="18"/>
        </w:rPr>
        <w:t>. Serie “</w:t>
      </w:r>
      <w:r w:rsidRPr="004F36F9">
        <w:rPr>
          <w:rStyle w:val="normaltextrun"/>
          <w:rFonts w:eastAsiaTheme="majorEastAsia" w:cs="Arial"/>
          <w:i/>
          <w:iCs/>
          <w:sz w:val="18"/>
          <w:szCs w:val="18"/>
        </w:rPr>
        <w:t>Historial de Seguimiento y Control a los Recursos del Sistema General de Participaciones – Diagnóstico</w:t>
      </w:r>
      <w:r w:rsidRPr="004F36F9">
        <w:rPr>
          <w:rStyle w:val="normaltextrun"/>
          <w:rFonts w:eastAsiaTheme="majorEastAsia" w:cs="Arial"/>
          <w:sz w:val="18"/>
          <w:szCs w:val="18"/>
        </w:rPr>
        <w:t>”. Expediente digital No. 1</w:t>
      </w:r>
      <w:r>
        <w:rPr>
          <w:rStyle w:val="normaltextrun"/>
          <w:rFonts w:eastAsiaTheme="majorEastAsia" w:cs="Arial"/>
          <w:sz w:val="18"/>
          <w:szCs w:val="18"/>
        </w:rPr>
        <w:t>9</w:t>
      </w:r>
      <w:r w:rsidRPr="004F36F9">
        <w:rPr>
          <w:rStyle w:val="normaltextrun"/>
          <w:rFonts w:eastAsiaTheme="majorEastAsia" w:cs="Arial"/>
          <w:sz w:val="18"/>
          <w:szCs w:val="18"/>
        </w:rPr>
        <w:t xml:space="preserve">/2021/D028-PREDI. </w:t>
      </w:r>
      <w:hyperlink r:id="rId48" w:history="1">
        <w:r w:rsidR="00C7737D" w:rsidRPr="00C7737D">
          <w:rPr>
            <w:rStyle w:val="Hipervnculo"/>
            <w:rFonts w:eastAsiaTheme="majorEastAsia" w:cs="Arial"/>
            <w:sz w:val="18"/>
            <w:szCs w:val="18"/>
          </w:rPr>
          <w:t>https://bit.ly/37bx9Fo</w:t>
        </w:r>
      </w:hyperlink>
    </w:p>
    <w:p w14:paraId="0CDB995D" w14:textId="77777777" w:rsidR="00717013" w:rsidRPr="004F36F9" w:rsidRDefault="009058AA" w:rsidP="0044406F">
      <w:pPr>
        <w:pStyle w:val="Prrafodelista"/>
        <w:numPr>
          <w:ilvl w:val="0"/>
          <w:numId w:val="34"/>
        </w:numPr>
        <w:spacing w:line="240" w:lineRule="auto"/>
        <w:jc w:val="both"/>
        <w:rPr>
          <w:rStyle w:val="normaltextrun"/>
          <w:rFonts w:eastAsia="Calibri" w:cs="Arial"/>
          <w:sz w:val="18"/>
          <w:szCs w:val="18"/>
          <w:lang w:val="es-ES"/>
        </w:rPr>
      </w:pPr>
      <w:r w:rsidRPr="004F36F9">
        <w:rPr>
          <w:rStyle w:val="normaltextrun"/>
          <w:rFonts w:eastAsiaTheme="majorEastAsia" w:cs="Arial"/>
          <w:sz w:val="18"/>
          <w:szCs w:val="18"/>
        </w:rPr>
        <w:t xml:space="preserve">Reporte FUT </w:t>
      </w:r>
      <w:r>
        <w:rPr>
          <w:rStyle w:val="normaltextrun"/>
          <w:rFonts w:eastAsiaTheme="majorEastAsia" w:cs="Arial"/>
          <w:sz w:val="18"/>
          <w:szCs w:val="18"/>
        </w:rPr>
        <w:t>Gastos de Funcionamiento</w:t>
      </w:r>
      <w:r w:rsidRPr="004F36F9">
        <w:rPr>
          <w:rStyle w:val="normaltextrun"/>
          <w:rFonts w:eastAsiaTheme="majorEastAsia" w:cs="Arial"/>
          <w:sz w:val="18"/>
          <w:szCs w:val="18"/>
        </w:rPr>
        <w:t xml:space="preserve"> 201</w:t>
      </w:r>
      <w:r>
        <w:rPr>
          <w:rStyle w:val="normaltextrun"/>
          <w:rFonts w:eastAsiaTheme="majorEastAsia" w:cs="Arial"/>
          <w:sz w:val="18"/>
          <w:szCs w:val="18"/>
        </w:rPr>
        <w:t>9</w:t>
      </w:r>
      <w:r w:rsidRPr="004F36F9">
        <w:rPr>
          <w:rStyle w:val="normaltextrun"/>
          <w:rFonts w:eastAsiaTheme="majorEastAsia" w:cs="Arial"/>
          <w:sz w:val="18"/>
          <w:szCs w:val="18"/>
        </w:rPr>
        <w:t xml:space="preserve">. Participación de Propósito General. Municipio de </w:t>
      </w:r>
      <w:r>
        <w:rPr>
          <w:rStyle w:val="normaltextrun"/>
          <w:rFonts w:eastAsiaTheme="majorEastAsia" w:cs="Arial"/>
          <w:sz w:val="18"/>
          <w:szCs w:val="18"/>
        </w:rPr>
        <w:t>Supatá - Cundinamarca</w:t>
      </w:r>
      <w:r w:rsidRPr="004F36F9">
        <w:rPr>
          <w:rStyle w:val="normaltextrun"/>
          <w:rFonts w:eastAsiaTheme="majorEastAsia" w:cs="Arial"/>
          <w:sz w:val="18"/>
          <w:szCs w:val="18"/>
        </w:rPr>
        <w:t>. Serie “</w:t>
      </w:r>
      <w:r w:rsidRPr="004F36F9">
        <w:rPr>
          <w:rStyle w:val="normaltextrun"/>
          <w:rFonts w:eastAsiaTheme="majorEastAsia" w:cs="Arial"/>
          <w:i/>
          <w:iCs/>
          <w:sz w:val="18"/>
          <w:szCs w:val="18"/>
        </w:rPr>
        <w:t>Historial de Seguimiento y Control a los Recursos del Sistema General de Participaciones – Diagnóstico</w:t>
      </w:r>
      <w:r w:rsidRPr="004F36F9">
        <w:rPr>
          <w:rStyle w:val="normaltextrun"/>
          <w:rFonts w:eastAsiaTheme="majorEastAsia" w:cs="Arial"/>
          <w:sz w:val="18"/>
          <w:szCs w:val="18"/>
        </w:rPr>
        <w:t>”. Expediente digital No. 1</w:t>
      </w:r>
      <w:r>
        <w:rPr>
          <w:rStyle w:val="normaltextrun"/>
          <w:rFonts w:eastAsiaTheme="majorEastAsia" w:cs="Arial"/>
          <w:sz w:val="18"/>
          <w:szCs w:val="18"/>
        </w:rPr>
        <w:t>9</w:t>
      </w:r>
      <w:r w:rsidRPr="004F36F9">
        <w:rPr>
          <w:rStyle w:val="normaltextrun"/>
          <w:rFonts w:eastAsiaTheme="majorEastAsia" w:cs="Arial"/>
          <w:sz w:val="18"/>
          <w:szCs w:val="18"/>
        </w:rPr>
        <w:t xml:space="preserve">/2021/D028-PREDI. </w:t>
      </w:r>
      <w:hyperlink r:id="rId49" w:history="1">
        <w:r w:rsidR="001707EC" w:rsidRPr="001707EC">
          <w:rPr>
            <w:rStyle w:val="Hipervnculo"/>
            <w:rFonts w:eastAsiaTheme="majorEastAsia" w:cs="Arial"/>
            <w:sz w:val="18"/>
            <w:szCs w:val="18"/>
          </w:rPr>
          <w:t>https://bit.ly/36WXaIu</w:t>
        </w:r>
      </w:hyperlink>
    </w:p>
    <w:p w14:paraId="5F9747B2" w14:textId="77777777" w:rsidR="009E5FCE" w:rsidRPr="00946961" w:rsidRDefault="009058AA" w:rsidP="0044406F">
      <w:pPr>
        <w:pStyle w:val="Prrafodelista"/>
        <w:numPr>
          <w:ilvl w:val="0"/>
          <w:numId w:val="34"/>
        </w:numPr>
        <w:spacing w:line="240" w:lineRule="auto"/>
        <w:jc w:val="both"/>
        <w:rPr>
          <w:rStyle w:val="normaltextrun"/>
          <w:rFonts w:cs="Arial"/>
          <w:sz w:val="18"/>
          <w:szCs w:val="18"/>
          <w:lang w:val="es-ES"/>
        </w:rPr>
      </w:pPr>
      <w:r w:rsidRPr="004F36F9">
        <w:rPr>
          <w:rStyle w:val="normaltextrun"/>
          <w:rFonts w:eastAsiaTheme="majorEastAsia" w:cs="Arial"/>
          <w:sz w:val="18"/>
          <w:szCs w:val="18"/>
        </w:rPr>
        <w:t xml:space="preserve">Reporte FUT </w:t>
      </w:r>
      <w:r>
        <w:rPr>
          <w:rStyle w:val="normaltextrun"/>
          <w:rFonts w:eastAsiaTheme="majorEastAsia" w:cs="Arial"/>
          <w:sz w:val="18"/>
          <w:szCs w:val="18"/>
        </w:rPr>
        <w:t>Gastos de Funcionamiento</w:t>
      </w:r>
      <w:r w:rsidRPr="004F36F9">
        <w:rPr>
          <w:rStyle w:val="normaltextrun"/>
          <w:rFonts w:eastAsiaTheme="majorEastAsia" w:cs="Arial"/>
          <w:sz w:val="18"/>
          <w:szCs w:val="18"/>
        </w:rPr>
        <w:t xml:space="preserve"> 20</w:t>
      </w:r>
      <w:r>
        <w:rPr>
          <w:rStyle w:val="normaltextrun"/>
          <w:rFonts w:eastAsiaTheme="majorEastAsia" w:cs="Arial"/>
          <w:sz w:val="18"/>
          <w:szCs w:val="18"/>
        </w:rPr>
        <w:t>20</w:t>
      </w:r>
      <w:r w:rsidRPr="004F36F9">
        <w:rPr>
          <w:rStyle w:val="normaltextrun"/>
          <w:rFonts w:eastAsiaTheme="majorEastAsia" w:cs="Arial"/>
          <w:sz w:val="18"/>
          <w:szCs w:val="18"/>
        </w:rPr>
        <w:t xml:space="preserve">. Participación de Propósito General. Municipio de </w:t>
      </w:r>
      <w:r>
        <w:rPr>
          <w:rStyle w:val="normaltextrun"/>
          <w:rFonts w:eastAsiaTheme="majorEastAsia" w:cs="Arial"/>
          <w:sz w:val="18"/>
          <w:szCs w:val="18"/>
        </w:rPr>
        <w:t>Supatá - Cundinamarca</w:t>
      </w:r>
      <w:r w:rsidRPr="004F36F9">
        <w:rPr>
          <w:rStyle w:val="normaltextrun"/>
          <w:rFonts w:eastAsiaTheme="majorEastAsia" w:cs="Arial"/>
          <w:sz w:val="18"/>
          <w:szCs w:val="18"/>
        </w:rPr>
        <w:t>. Serie “</w:t>
      </w:r>
      <w:r w:rsidRPr="004F36F9">
        <w:rPr>
          <w:rStyle w:val="normaltextrun"/>
          <w:rFonts w:eastAsiaTheme="majorEastAsia" w:cs="Arial"/>
          <w:i/>
          <w:iCs/>
          <w:sz w:val="18"/>
          <w:szCs w:val="18"/>
        </w:rPr>
        <w:t xml:space="preserve">Historial de Seguimiento y Control a los Recursos del Sistema </w:t>
      </w:r>
      <w:r w:rsidRPr="004F36F9">
        <w:rPr>
          <w:rStyle w:val="normaltextrun"/>
          <w:rFonts w:eastAsiaTheme="majorEastAsia" w:cs="Arial"/>
          <w:i/>
          <w:iCs/>
          <w:sz w:val="18"/>
          <w:szCs w:val="18"/>
        </w:rPr>
        <w:lastRenderedPageBreak/>
        <w:t>General de Participaciones – Diagnóstico</w:t>
      </w:r>
      <w:r w:rsidRPr="004F36F9">
        <w:rPr>
          <w:rStyle w:val="normaltextrun"/>
          <w:rFonts w:eastAsiaTheme="majorEastAsia" w:cs="Arial"/>
          <w:sz w:val="18"/>
          <w:szCs w:val="18"/>
        </w:rPr>
        <w:t>”. Expediente digital No. 1</w:t>
      </w:r>
      <w:r>
        <w:rPr>
          <w:rStyle w:val="normaltextrun"/>
          <w:rFonts w:eastAsiaTheme="majorEastAsia" w:cs="Arial"/>
          <w:sz w:val="18"/>
          <w:szCs w:val="18"/>
        </w:rPr>
        <w:t>9</w:t>
      </w:r>
      <w:r w:rsidRPr="004F36F9">
        <w:rPr>
          <w:rStyle w:val="normaltextrun"/>
          <w:rFonts w:eastAsiaTheme="majorEastAsia" w:cs="Arial"/>
          <w:sz w:val="18"/>
          <w:szCs w:val="18"/>
        </w:rPr>
        <w:t xml:space="preserve">/2021/D028-PREDI. </w:t>
      </w:r>
      <w:hyperlink r:id="rId50" w:history="1">
        <w:r w:rsidR="001707EC" w:rsidRPr="001707EC">
          <w:rPr>
            <w:rStyle w:val="Hipervnculo"/>
            <w:rFonts w:eastAsiaTheme="majorEastAsia" w:cs="Arial"/>
            <w:sz w:val="18"/>
            <w:szCs w:val="18"/>
          </w:rPr>
          <w:t>https://bit.ly/3j1bLp2</w:t>
        </w:r>
      </w:hyperlink>
    </w:p>
    <w:p w14:paraId="49A6595F" w14:textId="77777777" w:rsidR="00946961" w:rsidRDefault="00946961" w:rsidP="0044406F">
      <w:pPr>
        <w:pStyle w:val="Prrafodelista"/>
        <w:spacing w:line="240" w:lineRule="auto"/>
        <w:jc w:val="both"/>
        <w:rPr>
          <w:rFonts w:cs="Arial"/>
          <w:sz w:val="18"/>
          <w:szCs w:val="18"/>
          <w:lang w:val="es-ES"/>
        </w:rPr>
      </w:pPr>
    </w:p>
    <w:p w14:paraId="0DBF65F6" w14:textId="77777777" w:rsidR="009E5FCE" w:rsidRDefault="009058AA" w:rsidP="00102852">
      <w:pPr>
        <w:tabs>
          <w:tab w:val="left" w:pos="2268"/>
        </w:tabs>
        <w:spacing w:line="240" w:lineRule="auto"/>
        <w:contextualSpacing/>
        <w:jc w:val="both"/>
        <w:rPr>
          <w:rFonts w:cs="Arial"/>
          <w:b/>
          <w:i/>
          <w:lang w:val="es-CO"/>
        </w:rPr>
      </w:pPr>
      <w:r w:rsidRPr="00CA6A40">
        <w:rPr>
          <w:rFonts w:cs="Arial"/>
          <w:b/>
          <w:lang w:val="es-CO"/>
        </w:rPr>
        <w:t>Evento de Riesgo 9.</w:t>
      </w:r>
      <w:r w:rsidR="00352C10">
        <w:rPr>
          <w:rFonts w:cs="Arial"/>
          <w:b/>
          <w:lang w:val="es-CO"/>
        </w:rPr>
        <w:t>4</w:t>
      </w:r>
      <w:r w:rsidRPr="00CA6A40">
        <w:rPr>
          <w:rFonts w:cs="Arial"/>
          <w:b/>
          <w:lang w:val="es-CO"/>
        </w:rPr>
        <w:t xml:space="preserve"> </w:t>
      </w:r>
      <w:r w:rsidRPr="009E5FCE">
        <w:rPr>
          <w:rFonts w:cs="Arial"/>
          <w:b/>
          <w:i/>
          <w:lang w:val="es-CO"/>
        </w:rPr>
        <w:t>“Cambio en la destinación de los recursos”.</w:t>
      </w:r>
    </w:p>
    <w:p w14:paraId="02B736AF" w14:textId="77777777" w:rsidR="00B8662B" w:rsidRPr="009E5FCE" w:rsidRDefault="00B8662B" w:rsidP="0044406F">
      <w:pPr>
        <w:tabs>
          <w:tab w:val="left" w:pos="2268"/>
        </w:tabs>
        <w:spacing w:line="240" w:lineRule="auto"/>
        <w:contextualSpacing/>
        <w:jc w:val="both"/>
        <w:rPr>
          <w:rFonts w:cs="Arial"/>
          <w:b/>
          <w:i/>
          <w:lang w:val="es-CO"/>
        </w:rPr>
      </w:pPr>
    </w:p>
    <w:p w14:paraId="49B98069" w14:textId="77777777" w:rsidR="00B8662B" w:rsidRPr="00816338" w:rsidRDefault="009058AA" w:rsidP="00051768">
      <w:pPr>
        <w:pStyle w:val="Prrafodelista"/>
        <w:numPr>
          <w:ilvl w:val="3"/>
          <w:numId w:val="3"/>
        </w:numPr>
        <w:tabs>
          <w:tab w:val="left" w:pos="2268"/>
        </w:tabs>
        <w:spacing w:line="240" w:lineRule="auto"/>
        <w:ind w:left="993" w:hanging="284"/>
        <w:jc w:val="both"/>
        <w:rPr>
          <w:rFonts w:cs="Arial"/>
          <w:b/>
          <w:lang w:val="es-CO"/>
        </w:rPr>
      </w:pPr>
      <w:r w:rsidRPr="009E5FCE">
        <w:rPr>
          <w:rFonts w:cs="Arial"/>
          <w:b/>
        </w:rPr>
        <w:t xml:space="preserve"> Financiación de actividades no permitidas en la </w:t>
      </w:r>
      <w:r w:rsidR="00B8662B">
        <w:rPr>
          <w:rFonts w:cs="Arial"/>
          <w:b/>
        </w:rPr>
        <w:t>l</w:t>
      </w:r>
      <w:r w:rsidRPr="009E5FCE">
        <w:rPr>
          <w:rFonts w:cs="Arial"/>
          <w:b/>
        </w:rPr>
        <w:t>ey</w:t>
      </w:r>
      <w:r w:rsidR="002765B9">
        <w:rPr>
          <w:rFonts w:cs="Arial"/>
          <w:b/>
        </w:rPr>
        <w:t xml:space="preserve"> en el sector fortalecimiento institucional</w:t>
      </w:r>
      <w:r w:rsidRPr="009E5FCE">
        <w:rPr>
          <w:rFonts w:cs="Arial"/>
          <w:b/>
        </w:rPr>
        <w:t>.</w:t>
      </w:r>
    </w:p>
    <w:p w14:paraId="6C8015C2" w14:textId="77777777" w:rsidR="009E5FCE" w:rsidRDefault="009058AA" w:rsidP="00102852">
      <w:pPr>
        <w:tabs>
          <w:tab w:val="left" w:pos="2268"/>
        </w:tabs>
        <w:spacing w:line="240" w:lineRule="auto"/>
        <w:contextualSpacing/>
        <w:jc w:val="both"/>
        <w:rPr>
          <w:rFonts w:cs="Arial"/>
          <w:color w:val="000000" w:themeColor="text1"/>
        </w:rPr>
      </w:pPr>
      <w:r w:rsidRPr="0092060F">
        <w:rPr>
          <w:rFonts w:cs="Arial"/>
          <w:color w:val="000000" w:themeColor="text1"/>
        </w:rPr>
        <w:t xml:space="preserve">De acuerdo con el numeral </w:t>
      </w:r>
      <w:r w:rsidR="00E440E5" w:rsidRPr="0092060F">
        <w:rPr>
          <w:rFonts w:cs="Arial"/>
          <w:color w:val="000000" w:themeColor="text1"/>
        </w:rPr>
        <w:t>14 d</w:t>
      </w:r>
      <w:r w:rsidRPr="0092060F">
        <w:rPr>
          <w:rFonts w:cs="Arial"/>
          <w:color w:val="000000" w:themeColor="text1"/>
        </w:rPr>
        <w:t xml:space="preserve">el artículo 76 de la Ley 715 de 2001, los recursos asignados por los municipios para el </w:t>
      </w:r>
      <w:r w:rsidR="00E440E5" w:rsidRPr="0092060F">
        <w:rPr>
          <w:rFonts w:cs="Arial"/>
          <w:color w:val="000000" w:themeColor="text1"/>
        </w:rPr>
        <w:t>Fortalecimiento Institucional</w:t>
      </w:r>
      <w:r w:rsidRPr="0092060F">
        <w:rPr>
          <w:rFonts w:cs="Arial"/>
          <w:color w:val="000000" w:themeColor="text1"/>
        </w:rPr>
        <w:t xml:space="preserve"> deben ser destinados al cumplimiento de las siguientes competencias:</w:t>
      </w:r>
    </w:p>
    <w:p w14:paraId="08CFAD9D" w14:textId="77777777" w:rsidR="00B8662B" w:rsidRPr="0092060F" w:rsidRDefault="00B8662B" w:rsidP="0044406F">
      <w:pPr>
        <w:tabs>
          <w:tab w:val="left" w:pos="2268"/>
        </w:tabs>
        <w:spacing w:line="240" w:lineRule="auto"/>
        <w:contextualSpacing/>
        <w:jc w:val="both"/>
        <w:rPr>
          <w:rFonts w:cs="Arial"/>
          <w:color w:val="000000" w:themeColor="text1"/>
        </w:rPr>
      </w:pPr>
    </w:p>
    <w:p w14:paraId="22441683" w14:textId="77777777" w:rsidR="00E440E5" w:rsidRPr="001C7A41" w:rsidRDefault="009058AA" w:rsidP="0044406F">
      <w:pPr>
        <w:spacing w:line="240" w:lineRule="auto"/>
        <w:ind w:left="708" w:right="-1"/>
        <w:contextualSpacing/>
        <w:jc w:val="both"/>
        <w:rPr>
          <w:rFonts w:cs="Arial"/>
          <w:b/>
          <w:i/>
          <w:iCs/>
          <w:sz w:val="18"/>
          <w:szCs w:val="18"/>
        </w:rPr>
      </w:pPr>
      <w:r>
        <w:rPr>
          <w:rFonts w:cs="Arial"/>
          <w:b/>
          <w:i/>
          <w:iCs/>
          <w:sz w:val="18"/>
          <w:szCs w:val="18"/>
        </w:rPr>
        <w:t>“</w:t>
      </w:r>
      <w:r w:rsidRPr="001C7A41">
        <w:rPr>
          <w:rFonts w:cs="Arial"/>
          <w:b/>
          <w:i/>
          <w:iCs/>
          <w:sz w:val="18"/>
          <w:szCs w:val="18"/>
        </w:rPr>
        <w:t>76.14. Fortalecimiento institucional</w:t>
      </w:r>
      <w:r w:rsidR="008D665C">
        <w:rPr>
          <w:rFonts w:cs="Arial"/>
          <w:b/>
          <w:i/>
          <w:iCs/>
          <w:sz w:val="18"/>
          <w:szCs w:val="18"/>
        </w:rPr>
        <w:t>:</w:t>
      </w:r>
    </w:p>
    <w:p w14:paraId="29205517" w14:textId="77777777" w:rsidR="00E440E5" w:rsidRPr="001C7A41" w:rsidRDefault="009058AA" w:rsidP="0044406F">
      <w:pPr>
        <w:spacing w:line="240" w:lineRule="auto"/>
        <w:ind w:left="708" w:right="-1"/>
        <w:contextualSpacing/>
        <w:jc w:val="both"/>
        <w:rPr>
          <w:rFonts w:cs="Arial"/>
          <w:b/>
          <w:i/>
          <w:iCs/>
          <w:sz w:val="18"/>
          <w:szCs w:val="18"/>
        </w:rPr>
      </w:pPr>
      <w:r w:rsidRPr="001C7A41">
        <w:rPr>
          <w:rFonts w:cs="Arial"/>
          <w:b/>
          <w:i/>
          <w:iCs/>
          <w:sz w:val="18"/>
          <w:szCs w:val="18"/>
        </w:rPr>
        <w:t>76.14.1. Realizar procesos integrales de evaluación institucional y capacitación, que le permitan a la administración local mejorar su gestión y adecuar su estructura administrativa, para el desarrollo eficiente de sus competencias, dentro de sus límites financieros.</w:t>
      </w:r>
    </w:p>
    <w:p w14:paraId="586D215B" w14:textId="77777777" w:rsidR="00E440E5" w:rsidRPr="001C7A41" w:rsidRDefault="009058AA" w:rsidP="0044406F">
      <w:pPr>
        <w:spacing w:line="240" w:lineRule="auto"/>
        <w:ind w:left="708" w:right="-1"/>
        <w:contextualSpacing/>
        <w:jc w:val="both"/>
        <w:rPr>
          <w:rFonts w:cs="Arial"/>
          <w:bCs/>
          <w:i/>
          <w:iCs/>
          <w:sz w:val="18"/>
          <w:szCs w:val="18"/>
        </w:rPr>
      </w:pPr>
      <w:r w:rsidRPr="001C7A41">
        <w:rPr>
          <w:rFonts w:cs="Arial"/>
          <w:b/>
          <w:i/>
          <w:iCs/>
          <w:sz w:val="18"/>
          <w:szCs w:val="18"/>
        </w:rPr>
        <w:t>76.14.2. Adelantar las actividades relacionadas con la reorganización de la administración local con el fin de optimizar su capacidad para la atención de sus competencias constitucionales y legales, especialmente: El pago de indemnizaciones de personal originadas en programas de saneamiento fiscal y financiero por el tiempo de duración de los mismos; y, el servicio de los créditos que se contraten para ese propósito</w:t>
      </w:r>
      <w:r w:rsidRPr="001C7A41">
        <w:rPr>
          <w:rFonts w:cs="Arial"/>
          <w:bCs/>
          <w:i/>
          <w:iCs/>
          <w:sz w:val="18"/>
          <w:szCs w:val="18"/>
        </w:rPr>
        <w:t>.</w:t>
      </w:r>
    </w:p>
    <w:p w14:paraId="6DA57D44" w14:textId="77777777" w:rsidR="00E440E5" w:rsidRPr="001C7A41" w:rsidRDefault="009058AA" w:rsidP="0044406F">
      <w:pPr>
        <w:spacing w:line="240" w:lineRule="auto"/>
        <w:ind w:left="708" w:right="-1"/>
        <w:contextualSpacing/>
        <w:jc w:val="both"/>
        <w:rPr>
          <w:rFonts w:cs="Arial"/>
          <w:b/>
          <w:i/>
          <w:iCs/>
          <w:sz w:val="18"/>
          <w:szCs w:val="18"/>
        </w:rPr>
      </w:pPr>
      <w:r w:rsidRPr="001C7A41">
        <w:rPr>
          <w:rFonts w:cs="Arial"/>
          <w:bCs/>
          <w:i/>
          <w:iCs/>
          <w:sz w:val="18"/>
          <w:szCs w:val="18"/>
        </w:rPr>
        <w:t>76.14.3. Financiar los gastos destinados a cubrir el déficit fiscal, el pasivo laboral y el pasivo prestacional, existentes a 31 de diciembre de 2000, siempre y cuando tales gastos se encuentren contemplados en programas de saneamiento fiscal y financiero, con el cumplimiento de todos los términos y requisitos establecidos en la Ley 617 de 2000 y sus reglamentos</w:t>
      </w:r>
      <w:r w:rsidRPr="001C7A41">
        <w:rPr>
          <w:rFonts w:cs="Arial"/>
          <w:b/>
          <w:i/>
          <w:iCs/>
          <w:sz w:val="18"/>
          <w:szCs w:val="18"/>
        </w:rPr>
        <w:t>.</w:t>
      </w:r>
    </w:p>
    <w:p w14:paraId="00C39869" w14:textId="77777777" w:rsidR="009E5FCE" w:rsidRPr="00352C10" w:rsidRDefault="009058AA" w:rsidP="0044406F">
      <w:pPr>
        <w:spacing w:line="240" w:lineRule="auto"/>
        <w:ind w:left="708" w:right="-1"/>
        <w:contextualSpacing/>
        <w:jc w:val="both"/>
        <w:rPr>
          <w:rFonts w:cs="Arial"/>
          <w:bCs/>
          <w:i/>
          <w:iCs/>
          <w:sz w:val="18"/>
          <w:szCs w:val="18"/>
        </w:rPr>
      </w:pPr>
      <w:r w:rsidRPr="001C7A41">
        <w:rPr>
          <w:rFonts w:cs="Arial"/>
          <w:bCs/>
          <w:i/>
          <w:iCs/>
          <w:sz w:val="18"/>
          <w:szCs w:val="18"/>
        </w:rPr>
        <w:t xml:space="preserve">76.14.4. </w:t>
      </w:r>
      <w:r w:rsidR="00352C10" w:rsidRPr="001C7A41">
        <w:rPr>
          <w:rFonts w:cs="Arial"/>
          <w:bCs/>
          <w:i/>
          <w:iCs/>
          <w:sz w:val="18"/>
          <w:szCs w:val="18"/>
        </w:rPr>
        <w:t>Cofinanciar</w:t>
      </w:r>
      <w:r w:rsidRPr="001C7A41">
        <w:rPr>
          <w:rFonts w:cs="Arial"/>
          <w:bCs/>
          <w:i/>
          <w:iCs/>
          <w:sz w:val="18"/>
          <w:szCs w:val="18"/>
        </w:rPr>
        <w:t xml:space="preserve"> cada dos años con la Nación la actualización del instrumento Sisbén o el que haga sus veces</w:t>
      </w:r>
      <w:r w:rsidR="00DD3285">
        <w:rPr>
          <w:rFonts w:cs="Arial"/>
          <w:bCs/>
          <w:i/>
          <w:iCs/>
          <w:sz w:val="18"/>
          <w:szCs w:val="18"/>
        </w:rPr>
        <w:t>”</w:t>
      </w:r>
      <w:r w:rsidRPr="001C7A41">
        <w:rPr>
          <w:rFonts w:cs="Arial"/>
          <w:bCs/>
          <w:i/>
          <w:iCs/>
          <w:sz w:val="18"/>
          <w:szCs w:val="18"/>
        </w:rPr>
        <w:t>.</w:t>
      </w:r>
      <w:r>
        <w:rPr>
          <w:rFonts w:cs="Arial"/>
          <w:bCs/>
          <w:i/>
          <w:iCs/>
          <w:sz w:val="18"/>
          <w:szCs w:val="18"/>
        </w:rPr>
        <w:t xml:space="preserve"> </w:t>
      </w:r>
      <w:r w:rsidRPr="00DC5FD8">
        <w:rPr>
          <w:rFonts w:cs="Arial"/>
          <w:bCs/>
          <w:i/>
          <w:iCs/>
          <w:sz w:val="18"/>
          <w:szCs w:val="18"/>
        </w:rPr>
        <w:t>(Énfasis por fuera del texto).</w:t>
      </w:r>
    </w:p>
    <w:p w14:paraId="6ABAAD9D" w14:textId="77777777" w:rsidR="00B8662B" w:rsidRDefault="00B8662B" w:rsidP="00102852">
      <w:pPr>
        <w:pStyle w:val="Default"/>
        <w:contextualSpacing/>
        <w:jc w:val="both"/>
        <w:rPr>
          <w:color w:val="000000" w:themeColor="text1"/>
          <w:sz w:val="22"/>
          <w:szCs w:val="22"/>
        </w:rPr>
      </w:pPr>
    </w:p>
    <w:p w14:paraId="16A34617" w14:textId="77777777" w:rsidR="00E440E5" w:rsidRPr="00530D42" w:rsidRDefault="009058AA" w:rsidP="0044406F">
      <w:pPr>
        <w:pStyle w:val="Default"/>
        <w:contextualSpacing/>
        <w:jc w:val="both"/>
        <w:rPr>
          <w:color w:val="000000" w:themeColor="text1"/>
          <w:sz w:val="22"/>
          <w:szCs w:val="22"/>
        </w:rPr>
      </w:pPr>
      <w:r>
        <w:rPr>
          <w:color w:val="000000" w:themeColor="text1"/>
          <w:sz w:val="22"/>
          <w:szCs w:val="22"/>
        </w:rPr>
        <w:t>Al respecto</w:t>
      </w:r>
      <w:r w:rsidR="009E5FCE" w:rsidRPr="00530D42">
        <w:rPr>
          <w:color w:val="000000" w:themeColor="text1"/>
          <w:sz w:val="22"/>
          <w:szCs w:val="22"/>
        </w:rPr>
        <w:t xml:space="preserve">, en el Documento </w:t>
      </w:r>
      <w:r w:rsidR="00B8662B">
        <w:rPr>
          <w:color w:val="000000" w:themeColor="text1"/>
          <w:sz w:val="22"/>
          <w:szCs w:val="22"/>
        </w:rPr>
        <w:t>“</w:t>
      </w:r>
      <w:r w:rsidR="009E5FCE" w:rsidRPr="00530D42">
        <w:rPr>
          <w:i/>
          <w:color w:val="000000" w:themeColor="text1"/>
          <w:sz w:val="22"/>
          <w:szCs w:val="22"/>
        </w:rPr>
        <w:t>Orientaciones para la Programación y Ejecución de los Recursos del Sistema General de Participaciones SGP 20</w:t>
      </w:r>
      <w:r w:rsidRPr="00530D42">
        <w:rPr>
          <w:i/>
          <w:color w:val="000000" w:themeColor="text1"/>
          <w:sz w:val="22"/>
          <w:szCs w:val="22"/>
        </w:rPr>
        <w:t>17</w:t>
      </w:r>
      <w:r w:rsidR="00B8662B">
        <w:rPr>
          <w:iCs/>
          <w:color w:val="000000" w:themeColor="text1"/>
          <w:sz w:val="22"/>
          <w:szCs w:val="22"/>
        </w:rPr>
        <w:t>”</w:t>
      </w:r>
      <w:r w:rsidR="00E469F8">
        <w:rPr>
          <w:i/>
          <w:color w:val="000000" w:themeColor="text1"/>
          <w:sz w:val="22"/>
          <w:szCs w:val="22"/>
        </w:rPr>
        <w:t>,</w:t>
      </w:r>
      <w:r w:rsidR="009E5FCE" w:rsidRPr="00530D42">
        <w:rPr>
          <w:color w:val="000000" w:themeColor="text1"/>
          <w:sz w:val="22"/>
          <w:szCs w:val="22"/>
        </w:rPr>
        <w:t xml:space="preserve"> el Departamento Nacional de Planeación </w:t>
      </w:r>
      <w:r w:rsidRPr="00530D42">
        <w:rPr>
          <w:color w:val="000000" w:themeColor="text1"/>
          <w:sz w:val="22"/>
          <w:szCs w:val="22"/>
        </w:rPr>
        <w:t xml:space="preserve">ha destacado que la finalidad de las inversiones en este </w:t>
      </w:r>
      <w:r w:rsidR="00B8662B">
        <w:rPr>
          <w:color w:val="000000" w:themeColor="text1"/>
          <w:sz w:val="22"/>
          <w:szCs w:val="22"/>
        </w:rPr>
        <w:t>S</w:t>
      </w:r>
      <w:r w:rsidRPr="00530D42">
        <w:rPr>
          <w:color w:val="000000" w:themeColor="text1"/>
          <w:sz w:val="22"/>
          <w:szCs w:val="22"/>
        </w:rPr>
        <w:t xml:space="preserve">ector corresponde </w:t>
      </w:r>
      <w:r w:rsidR="001C790C" w:rsidRPr="00530D42">
        <w:rPr>
          <w:color w:val="000000" w:themeColor="text1"/>
          <w:sz w:val="22"/>
          <w:szCs w:val="22"/>
        </w:rPr>
        <w:t xml:space="preserve">a la </w:t>
      </w:r>
      <w:r w:rsidRPr="00530D42">
        <w:rPr>
          <w:color w:val="000000" w:themeColor="text1"/>
          <w:sz w:val="22"/>
          <w:szCs w:val="22"/>
        </w:rPr>
        <w:t xml:space="preserve">adquisición de capacidades institucionales, técnicas y financieras para la asunción de las competencias y la prestación en términos de cobertura y calidad de los servicios a su cargo, </w:t>
      </w:r>
      <w:r w:rsidR="001C790C" w:rsidRPr="00530D42">
        <w:rPr>
          <w:color w:val="000000" w:themeColor="text1"/>
          <w:sz w:val="22"/>
          <w:szCs w:val="22"/>
        </w:rPr>
        <w:t xml:space="preserve">destacando además que cuando la ejecución de recursos de </w:t>
      </w:r>
      <w:r w:rsidR="001C790C" w:rsidRPr="0044406F">
        <w:rPr>
          <w:color w:val="000000" w:themeColor="text1"/>
          <w:sz w:val="22"/>
          <w:szCs w:val="22"/>
        </w:rPr>
        <w:t>Forzosa Inversión – Otros Sectores</w:t>
      </w:r>
      <w:r w:rsidR="001C790C" w:rsidRPr="00530D42">
        <w:rPr>
          <w:color w:val="000000" w:themeColor="text1"/>
          <w:sz w:val="22"/>
          <w:szCs w:val="22"/>
        </w:rPr>
        <w:t xml:space="preserve"> se realice en el marco de un programa o proyecto que pretenda mejorar la gestión y adecuar la estructura administrativa municipal para el cumplimiento adecuado de las competencias asignadas por la ley</w:t>
      </w:r>
      <w:r w:rsidR="00B8662B">
        <w:rPr>
          <w:color w:val="000000" w:themeColor="text1"/>
          <w:sz w:val="22"/>
          <w:szCs w:val="22"/>
        </w:rPr>
        <w:t>; así las cosas el DNP establece que</w:t>
      </w:r>
      <w:r w:rsidR="001C790C" w:rsidRPr="00530D42">
        <w:rPr>
          <w:color w:val="000000" w:themeColor="text1"/>
          <w:sz w:val="22"/>
          <w:szCs w:val="22"/>
        </w:rPr>
        <w:t xml:space="preserve"> </w:t>
      </w:r>
      <w:r w:rsidR="001C790C" w:rsidRPr="00530D42">
        <w:rPr>
          <w:i/>
          <w:iCs/>
          <w:color w:val="000000" w:themeColor="text1"/>
          <w:sz w:val="22"/>
          <w:szCs w:val="22"/>
        </w:rPr>
        <w:t>“</w:t>
      </w:r>
      <w:r w:rsidR="001C790C" w:rsidRPr="00AF0CB4">
        <w:rPr>
          <w:i/>
          <w:iCs/>
          <w:color w:val="000000" w:themeColor="text1"/>
          <w:sz w:val="22"/>
          <w:szCs w:val="22"/>
        </w:rPr>
        <w:t>no</w:t>
      </w:r>
      <w:r w:rsidRPr="00AF0CB4">
        <w:rPr>
          <w:i/>
          <w:iCs/>
          <w:color w:val="000000" w:themeColor="text1"/>
          <w:sz w:val="22"/>
          <w:szCs w:val="22"/>
        </w:rPr>
        <w:t xml:space="preserve"> es posible financiar asesorías con el propósito de atender el cumplimiento de labores recurrentes de la administración, como por ejemplo asesoría jurídica, contable, u otras de similar naturaleza</w:t>
      </w:r>
      <w:r w:rsidRPr="00530D42">
        <w:rPr>
          <w:color w:val="000000" w:themeColor="text1"/>
          <w:sz w:val="22"/>
          <w:szCs w:val="22"/>
        </w:rPr>
        <w:t>”</w:t>
      </w:r>
      <w:r w:rsidR="003712B2">
        <w:rPr>
          <w:color w:val="000000" w:themeColor="text1"/>
          <w:sz w:val="22"/>
          <w:szCs w:val="22"/>
        </w:rPr>
        <w:t>.</w:t>
      </w:r>
      <w:r>
        <w:rPr>
          <w:rStyle w:val="Refdenotaalpie"/>
          <w:color w:val="000000" w:themeColor="text1"/>
          <w:sz w:val="22"/>
          <w:szCs w:val="22"/>
        </w:rPr>
        <w:footnoteReference w:id="5"/>
      </w:r>
    </w:p>
    <w:p w14:paraId="10C4AE6F" w14:textId="77777777" w:rsidR="009E5FCE" w:rsidRPr="0044406F" w:rsidRDefault="009E5FCE" w:rsidP="0044406F">
      <w:pPr>
        <w:pStyle w:val="Default"/>
        <w:contextualSpacing/>
        <w:jc w:val="both"/>
        <w:rPr>
          <w:color w:val="auto"/>
          <w:sz w:val="22"/>
          <w:szCs w:val="22"/>
        </w:rPr>
      </w:pPr>
    </w:p>
    <w:p w14:paraId="64649623" w14:textId="77777777" w:rsidR="009E5FCE" w:rsidRPr="00530D42" w:rsidRDefault="009058AA" w:rsidP="0044406F">
      <w:pPr>
        <w:pStyle w:val="Default"/>
        <w:contextualSpacing/>
        <w:jc w:val="both"/>
        <w:rPr>
          <w:color w:val="000000" w:themeColor="text1"/>
          <w:sz w:val="22"/>
          <w:szCs w:val="22"/>
        </w:rPr>
      </w:pPr>
      <w:r w:rsidRPr="00530D42">
        <w:rPr>
          <w:color w:val="000000" w:themeColor="text1"/>
          <w:sz w:val="22"/>
          <w:szCs w:val="22"/>
        </w:rPr>
        <w:t xml:space="preserve">Además de lo anterior, debemos tener en cuenta el concepto de gastos de funcionamiento, el cual nos indica que estos son aquellos cuyo objeto consiste en atender las necesidades de las entidades estatales para cumplir a cabalidad con las funciones asignadas en la Constitución Política y la </w:t>
      </w:r>
      <w:r w:rsidR="00B8662B">
        <w:rPr>
          <w:color w:val="000000" w:themeColor="text1"/>
          <w:sz w:val="22"/>
          <w:szCs w:val="22"/>
        </w:rPr>
        <w:t>l</w:t>
      </w:r>
      <w:r w:rsidRPr="00530D42">
        <w:rPr>
          <w:color w:val="000000" w:themeColor="text1"/>
          <w:sz w:val="22"/>
          <w:szCs w:val="22"/>
        </w:rPr>
        <w:t xml:space="preserve">ey, los cuales a su vez según el artículo 3 de la Ley 617 de 2000 deben financiarse con ingresos corrientes de libre destinación, excluyendo de forma expresa la financiación de estos gastos con transferencias de destinación específica. En el mismo sentido el artículo 84 de la Ley </w:t>
      </w:r>
      <w:r w:rsidRPr="00530D42">
        <w:rPr>
          <w:color w:val="000000" w:themeColor="text1"/>
          <w:sz w:val="22"/>
          <w:szCs w:val="22"/>
        </w:rPr>
        <w:lastRenderedPageBreak/>
        <w:t>715 de 2001 prescribe que los recursos del Sistema General de Participaciones, por ser de destinación específica, no forman parte de los ingresos corrientes de libre destinación de las entidades territoriales beneficiarias de los mismos, aunado a esto, el inciso 4 del artículo 60 de la Ley 715 señala “</w:t>
      </w:r>
      <w:r w:rsidRPr="00530D42">
        <w:rPr>
          <w:i/>
          <w:color w:val="000000" w:themeColor="text1"/>
          <w:sz w:val="22"/>
          <w:szCs w:val="22"/>
        </w:rPr>
        <w:t>En ningún caso se podrá financiar gastos de funcionamiento con recursos provenientes del Sistema General de Participaciones</w:t>
      </w:r>
      <w:r w:rsidRPr="00530D42">
        <w:rPr>
          <w:color w:val="000000" w:themeColor="text1"/>
          <w:sz w:val="22"/>
          <w:szCs w:val="22"/>
        </w:rPr>
        <w:t>”.</w:t>
      </w:r>
    </w:p>
    <w:p w14:paraId="01E0B74D" w14:textId="77777777" w:rsidR="009E5FCE" w:rsidRPr="0044406F" w:rsidRDefault="009E5FCE" w:rsidP="0044406F">
      <w:pPr>
        <w:pStyle w:val="Default"/>
        <w:contextualSpacing/>
        <w:jc w:val="both"/>
        <w:rPr>
          <w:color w:val="auto"/>
          <w:sz w:val="22"/>
          <w:szCs w:val="22"/>
        </w:rPr>
      </w:pPr>
    </w:p>
    <w:p w14:paraId="24E4BEBF" w14:textId="77777777" w:rsidR="009E5FCE" w:rsidRDefault="009058AA" w:rsidP="00A00613">
      <w:pPr>
        <w:pStyle w:val="Default"/>
        <w:ind w:right="50"/>
        <w:contextualSpacing/>
        <w:jc w:val="both"/>
        <w:rPr>
          <w:color w:val="000000" w:themeColor="text1"/>
          <w:sz w:val="22"/>
          <w:szCs w:val="22"/>
        </w:rPr>
      </w:pPr>
      <w:r w:rsidRPr="00530D42">
        <w:rPr>
          <w:color w:val="000000" w:themeColor="text1"/>
          <w:sz w:val="22"/>
          <w:szCs w:val="22"/>
        </w:rPr>
        <w:t>En atención a lo anterior, e</w:t>
      </w:r>
      <w:r w:rsidR="00D53522" w:rsidRPr="00D53522">
        <w:rPr>
          <w:color w:val="000000" w:themeColor="text1"/>
          <w:sz w:val="22"/>
          <w:szCs w:val="22"/>
        </w:rPr>
        <w:t xml:space="preserve">sta Dirección identificó que el </w:t>
      </w:r>
      <w:r w:rsidR="00D53522">
        <w:rPr>
          <w:color w:val="000000" w:themeColor="text1"/>
          <w:sz w:val="22"/>
          <w:szCs w:val="22"/>
        </w:rPr>
        <w:t>M</w:t>
      </w:r>
      <w:r w:rsidR="00D53522" w:rsidRPr="00D53522">
        <w:rPr>
          <w:color w:val="000000" w:themeColor="text1"/>
          <w:sz w:val="22"/>
          <w:szCs w:val="22"/>
        </w:rPr>
        <w:t xml:space="preserve">unicipio de </w:t>
      </w:r>
      <w:r w:rsidR="00AD7C24">
        <w:rPr>
          <w:color w:val="000000" w:themeColor="text1"/>
          <w:sz w:val="22"/>
          <w:szCs w:val="22"/>
        </w:rPr>
        <w:t>Supatá - Cundinamarca</w:t>
      </w:r>
      <w:r w:rsidR="00D53522" w:rsidRPr="00D53522">
        <w:rPr>
          <w:color w:val="000000" w:themeColor="text1"/>
          <w:sz w:val="22"/>
          <w:szCs w:val="22"/>
        </w:rPr>
        <w:t xml:space="preserve"> financia con recursos de Libre Inversión contratos dirigidos a realizar actividades que enmarca en el </w:t>
      </w:r>
      <w:r w:rsidR="0094022A">
        <w:rPr>
          <w:color w:val="000000" w:themeColor="text1"/>
          <w:sz w:val="22"/>
          <w:szCs w:val="22"/>
        </w:rPr>
        <w:t>S</w:t>
      </w:r>
      <w:r w:rsidR="00D53522" w:rsidRPr="00D53522">
        <w:rPr>
          <w:color w:val="000000" w:themeColor="text1"/>
          <w:sz w:val="22"/>
          <w:szCs w:val="22"/>
        </w:rPr>
        <w:t xml:space="preserve">ector de Fortalecimiento Institucional, pero que se trata de contratos donde se contrata el personal que desarrolla funciones continuas y permanentes </w:t>
      </w:r>
      <w:r w:rsidR="00B35106">
        <w:rPr>
          <w:color w:val="000000" w:themeColor="text1"/>
          <w:sz w:val="22"/>
          <w:szCs w:val="22"/>
        </w:rPr>
        <w:t xml:space="preserve">propias </w:t>
      </w:r>
      <w:r w:rsidR="00D53522" w:rsidRPr="00D53522">
        <w:rPr>
          <w:color w:val="000000" w:themeColor="text1"/>
          <w:sz w:val="22"/>
          <w:szCs w:val="22"/>
        </w:rPr>
        <w:t xml:space="preserve">de la </w:t>
      </w:r>
      <w:r w:rsidR="005C49DD">
        <w:rPr>
          <w:color w:val="000000" w:themeColor="text1"/>
          <w:sz w:val="22"/>
          <w:szCs w:val="22"/>
        </w:rPr>
        <w:t>A</w:t>
      </w:r>
      <w:r w:rsidR="00D53522" w:rsidRPr="00D53522">
        <w:rPr>
          <w:color w:val="000000" w:themeColor="text1"/>
          <w:sz w:val="22"/>
          <w:szCs w:val="22"/>
        </w:rPr>
        <w:t xml:space="preserve">dministración </w:t>
      </w:r>
      <w:r w:rsidR="005C49DD">
        <w:rPr>
          <w:color w:val="000000" w:themeColor="text1"/>
          <w:sz w:val="22"/>
          <w:szCs w:val="22"/>
        </w:rPr>
        <w:t>Municipal</w:t>
      </w:r>
      <w:r w:rsidR="00D53522" w:rsidRPr="00D53522">
        <w:rPr>
          <w:color w:val="000000" w:themeColor="text1"/>
          <w:sz w:val="22"/>
          <w:szCs w:val="22"/>
        </w:rPr>
        <w:t xml:space="preserve">. Es decir, se financian gastos de funcionamiento inmersos en proyectos de inversión cuya naturaleza no cumple con las características de este tipo de destinaciones. </w:t>
      </w:r>
      <w:r w:rsidR="005C49DD">
        <w:rPr>
          <w:color w:val="000000" w:themeColor="text1"/>
          <w:sz w:val="22"/>
          <w:szCs w:val="22"/>
        </w:rPr>
        <w:t>Del total de la información remitida, s</w:t>
      </w:r>
      <w:r w:rsidR="00D53522" w:rsidRPr="00D53522">
        <w:rPr>
          <w:color w:val="000000" w:themeColor="text1"/>
          <w:sz w:val="22"/>
          <w:szCs w:val="22"/>
        </w:rPr>
        <w:t>e seleccionó una muestra de contratos de este tipo por cada vigencia, los cuales se relacionan a continuación:</w:t>
      </w:r>
    </w:p>
    <w:p w14:paraId="76765A96" w14:textId="77777777" w:rsidR="0094022A" w:rsidRDefault="009058AA" w:rsidP="00102852">
      <w:pPr>
        <w:spacing w:line="240" w:lineRule="auto"/>
        <w:contextualSpacing/>
        <w:jc w:val="center"/>
        <w:rPr>
          <w:rStyle w:val="normaltextrun"/>
          <w:rFonts w:cs="Arial"/>
          <w:color w:val="000000" w:themeColor="text1"/>
          <w:sz w:val="18"/>
          <w:szCs w:val="18"/>
        </w:rPr>
      </w:pPr>
      <w:r w:rsidRPr="00C57F18">
        <w:rPr>
          <w:rStyle w:val="normaltextrun"/>
          <w:rFonts w:cs="Arial"/>
          <w:b/>
          <w:bCs/>
          <w:color w:val="000000" w:themeColor="text1"/>
          <w:sz w:val="18"/>
          <w:szCs w:val="18"/>
        </w:rPr>
        <w:t xml:space="preserve">Cuadro No. </w:t>
      </w:r>
      <w:r w:rsidR="00816338">
        <w:rPr>
          <w:rStyle w:val="normaltextrun"/>
          <w:rFonts w:cs="Arial"/>
          <w:b/>
          <w:bCs/>
          <w:color w:val="000000" w:themeColor="text1"/>
          <w:sz w:val="18"/>
          <w:szCs w:val="18"/>
        </w:rPr>
        <w:t>3</w:t>
      </w:r>
    </w:p>
    <w:p w14:paraId="357E1BFD" w14:textId="77777777" w:rsidR="009E5FCE" w:rsidRPr="0044406F" w:rsidRDefault="009058AA" w:rsidP="0044406F">
      <w:pPr>
        <w:spacing w:line="240" w:lineRule="auto"/>
        <w:contextualSpacing/>
        <w:jc w:val="center"/>
        <w:rPr>
          <w:rFonts w:cs="Arial"/>
          <w:bCs/>
          <w:sz w:val="18"/>
          <w:szCs w:val="18"/>
        </w:rPr>
      </w:pPr>
      <w:r w:rsidRPr="00C57F18">
        <w:rPr>
          <w:rStyle w:val="normaltextrun"/>
          <w:rFonts w:cs="Arial"/>
          <w:color w:val="000000" w:themeColor="text1"/>
          <w:sz w:val="18"/>
          <w:szCs w:val="18"/>
        </w:rPr>
        <w:t xml:space="preserve">Contratos orientados al funcionamiento suscritos con cargo a la Fuente Libre Inversión de la Participación </w:t>
      </w:r>
      <w:r w:rsidRPr="0044406F">
        <w:rPr>
          <w:rStyle w:val="normaltextrun"/>
          <w:rFonts w:cs="Arial"/>
          <w:sz w:val="18"/>
          <w:szCs w:val="18"/>
        </w:rPr>
        <w:t>de Propósito General, Municipio de Supatá – Cundinamarca, vigencias 2018, 2019 y 2020.</w:t>
      </w:r>
    </w:p>
    <w:tbl>
      <w:tblPr>
        <w:tblW w:w="9067" w:type="dxa"/>
        <w:jc w:val="center"/>
        <w:tblCellMar>
          <w:left w:w="70" w:type="dxa"/>
          <w:right w:w="70" w:type="dxa"/>
        </w:tblCellMar>
        <w:tblLook w:val="04A0" w:firstRow="1" w:lastRow="0" w:firstColumn="1" w:lastColumn="0" w:noHBand="0" w:noVBand="1"/>
      </w:tblPr>
      <w:tblGrid>
        <w:gridCol w:w="1271"/>
        <w:gridCol w:w="2693"/>
        <w:gridCol w:w="5103"/>
      </w:tblGrid>
      <w:tr w:rsidR="00BF5386" w14:paraId="6976CEBB" w14:textId="77777777" w:rsidTr="00BB52B6">
        <w:trPr>
          <w:trHeight w:val="20"/>
          <w:tblHeader/>
          <w:jc w:val="center"/>
        </w:trPr>
        <w:tc>
          <w:tcPr>
            <w:tcW w:w="1271" w:type="dxa"/>
            <w:tcBorders>
              <w:top w:val="single" w:sz="4" w:space="0" w:color="auto"/>
              <w:left w:val="single" w:sz="4" w:space="0" w:color="auto"/>
              <w:bottom w:val="single" w:sz="4" w:space="0" w:color="auto"/>
              <w:right w:val="single" w:sz="4" w:space="0" w:color="auto"/>
            </w:tcBorders>
            <w:shd w:val="clear" w:color="000000" w:fill="666699"/>
            <w:vAlign w:val="center"/>
            <w:hideMark/>
          </w:tcPr>
          <w:p w14:paraId="4204772D" w14:textId="77777777" w:rsidR="00782B55" w:rsidRPr="00BB52B6" w:rsidRDefault="009058AA" w:rsidP="0044406F">
            <w:pPr>
              <w:spacing w:after="0" w:line="240" w:lineRule="auto"/>
              <w:contextualSpacing/>
              <w:jc w:val="center"/>
              <w:rPr>
                <w:rFonts w:eastAsia="Times New Roman" w:cs="Arial"/>
                <w:b/>
                <w:bCs/>
                <w:color w:val="FFFFFF"/>
                <w:sz w:val="18"/>
                <w:szCs w:val="18"/>
                <w:lang w:val="es-CO" w:eastAsia="es-CO"/>
              </w:rPr>
            </w:pPr>
            <w:r w:rsidRPr="00BB52B6">
              <w:rPr>
                <w:rFonts w:eastAsia="Times New Roman" w:cs="Arial"/>
                <w:b/>
                <w:bCs/>
                <w:color w:val="FFFFFF"/>
                <w:sz w:val="18"/>
                <w:szCs w:val="18"/>
                <w:lang w:val="es-CO" w:eastAsia="es-CO"/>
              </w:rPr>
              <w:t>No.</w:t>
            </w:r>
          </w:p>
        </w:tc>
        <w:tc>
          <w:tcPr>
            <w:tcW w:w="2693" w:type="dxa"/>
            <w:tcBorders>
              <w:top w:val="single" w:sz="4" w:space="0" w:color="auto"/>
              <w:left w:val="nil"/>
              <w:bottom w:val="single" w:sz="4" w:space="0" w:color="auto"/>
              <w:right w:val="single" w:sz="4" w:space="0" w:color="auto"/>
            </w:tcBorders>
            <w:shd w:val="clear" w:color="000000" w:fill="666699"/>
            <w:vAlign w:val="center"/>
            <w:hideMark/>
          </w:tcPr>
          <w:p w14:paraId="405CD104" w14:textId="77777777" w:rsidR="00782B55" w:rsidRPr="00BB52B6" w:rsidRDefault="009058AA" w:rsidP="0044406F">
            <w:pPr>
              <w:spacing w:after="0" w:line="240" w:lineRule="auto"/>
              <w:contextualSpacing/>
              <w:jc w:val="center"/>
              <w:rPr>
                <w:rFonts w:eastAsia="Times New Roman" w:cs="Arial"/>
                <w:b/>
                <w:bCs/>
                <w:color w:val="FFFFFF"/>
                <w:sz w:val="18"/>
                <w:szCs w:val="18"/>
                <w:lang w:val="es-CO" w:eastAsia="es-CO"/>
              </w:rPr>
            </w:pPr>
            <w:r w:rsidRPr="00BB52B6">
              <w:rPr>
                <w:rFonts w:eastAsia="Times New Roman" w:cs="Arial"/>
                <w:b/>
                <w:bCs/>
                <w:color w:val="FFFFFF"/>
                <w:sz w:val="18"/>
                <w:szCs w:val="18"/>
                <w:lang w:val="es-CO" w:eastAsia="es-CO"/>
              </w:rPr>
              <w:t>Objeto</w:t>
            </w:r>
          </w:p>
        </w:tc>
        <w:tc>
          <w:tcPr>
            <w:tcW w:w="5103" w:type="dxa"/>
            <w:tcBorders>
              <w:top w:val="single" w:sz="4" w:space="0" w:color="auto"/>
              <w:left w:val="nil"/>
              <w:bottom w:val="single" w:sz="4" w:space="0" w:color="auto"/>
              <w:right w:val="single" w:sz="4" w:space="0" w:color="auto"/>
            </w:tcBorders>
            <w:shd w:val="clear" w:color="000000" w:fill="666699"/>
            <w:vAlign w:val="center"/>
            <w:hideMark/>
          </w:tcPr>
          <w:p w14:paraId="43CB4DDC" w14:textId="77777777" w:rsidR="00782B55" w:rsidRPr="00BB52B6" w:rsidRDefault="009058AA" w:rsidP="0044406F">
            <w:pPr>
              <w:spacing w:after="0" w:line="240" w:lineRule="auto"/>
              <w:contextualSpacing/>
              <w:jc w:val="both"/>
              <w:rPr>
                <w:rFonts w:eastAsia="Times New Roman" w:cs="Arial"/>
                <w:b/>
                <w:bCs/>
                <w:color w:val="FFFFFF"/>
                <w:sz w:val="18"/>
                <w:szCs w:val="18"/>
                <w:lang w:val="es-CO" w:eastAsia="es-CO"/>
              </w:rPr>
            </w:pPr>
            <w:r w:rsidRPr="00BB52B6">
              <w:rPr>
                <w:rFonts w:eastAsia="Times New Roman" w:cs="Arial"/>
                <w:b/>
                <w:bCs/>
                <w:color w:val="FFFFFF"/>
                <w:sz w:val="18"/>
                <w:szCs w:val="18"/>
                <w:lang w:val="es-CO" w:eastAsia="es-CO"/>
              </w:rPr>
              <w:t>Actividades</w:t>
            </w:r>
          </w:p>
        </w:tc>
      </w:tr>
      <w:tr w:rsidR="00BF5386" w14:paraId="6710E374" w14:textId="77777777" w:rsidTr="00BB52B6">
        <w:trPr>
          <w:trHeight w:val="20"/>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0DE5C5A9" w14:textId="77777777" w:rsidR="00782B55" w:rsidRPr="00BB52B6" w:rsidRDefault="0066064E" w:rsidP="0044406F">
            <w:pPr>
              <w:spacing w:after="0" w:line="240" w:lineRule="auto"/>
              <w:contextualSpacing/>
              <w:jc w:val="both"/>
              <w:rPr>
                <w:rFonts w:eastAsia="Times New Roman" w:cs="Arial"/>
                <w:color w:val="0563C1"/>
                <w:sz w:val="18"/>
                <w:szCs w:val="18"/>
                <w:u w:val="single"/>
                <w:lang w:val="es-CO" w:eastAsia="es-CO"/>
              </w:rPr>
            </w:pPr>
            <w:hyperlink r:id="rId51" w:history="1">
              <w:r w:rsidR="009058AA" w:rsidRPr="00BB52B6">
                <w:rPr>
                  <w:rFonts w:eastAsia="Times New Roman" w:cs="Arial"/>
                  <w:color w:val="0563C1"/>
                  <w:sz w:val="18"/>
                  <w:szCs w:val="18"/>
                  <w:u w:val="single"/>
                  <w:lang w:val="es-CO" w:eastAsia="es-CO"/>
                </w:rPr>
                <w:t>CPS070-2018</w:t>
              </w:r>
            </w:hyperlink>
          </w:p>
        </w:tc>
        <w:tc>
          <w:tcPr>
            <w:tcW w:w="2693" w:type="dxa"/>
            <w:tcBorders>
              <w:top w:val="nil"/>
              <w:left w:val="nil"/>
              <w:bottom w:val="single" w:sz="4" w:space="0" w:color="auto"/>
              <w:right w:val="single" w:sz="4" w:space="0" w:color="auto"/>
            </w:tcBorders>
            <w:shd w:val="clear" w:color="auto" w:fill="auto"/>
            <w:vAlign w:val="center"/>
            <w:hideMark/>
          </w:tcPr>
          <w:p w14:paraId="42DCA32F" w14:textId="77777777" w:rsidR="00782B55"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 xml:space="preserve">Prestación de servicios de apoyo a la gestión en labores secretariales en el despacho del alcalde municipal de </w:t>
            </w:r>
            <w:r w:rsidR="00C51A77" w:rsidRPr="0044406F">
              <w:rPr>
                <w:rFonts w:eastAsia="Times New Roman" w:cs="Arial"/>
                <w:i/>
                <w:iCs/>
                <w:color w:val="000000"/>
                <w:sz w:val="18"/>
                <w:szCs w:val="18"/>
                <w:lang w:val="es-CO" w:eastAsia="es-CO"/>
              </w:rPr>
              <w:t>S</w:t>
            </w:r>
            <w:r w:rsidRPr="0044406F">
              <w:rPr>
                <w:rFonts w:eastAsia="Times New Roman" w:cs="Arial"/>
                <w:i/>
                <w:iCs/>
                <w:color w:val="000000"/>
                <w:sz w:val="18"/>
                <w:szCs w:val="18"/>
                <w:lang w:val="es-CO" w:eastAsia="es-CO"/>
              </w:rPr>
              <w:t>upat</w:t>
            </w:r>
            <w:r w:rsidR="00C51A77" w:rsidRPr="0044406F">
              <w:rPr>
                <w:rFonts w:eastAsia="Times New Roman" w:cs="Arial"/>
                <w:i/>
                <w:iCs/>
                <w:color w:val="000000"/>
                <w:sz w:val="18"/>
                <w:szCs w:val="18"/>
                <w:lang w:val="es-CO" w:eastAsia="es-CO"/>
              </w:rPr>
              <w:t>á</w:t>
            </w:r>
            <w:r w:rsidRPr="0044406F">
              <w:rPr>
                <w:rFonts w:eastAsia="Times New Roman" w:cs="Arial"/>
                <w:i/>
                <w:iCs/>
                <w:color w:val="000000"/>
                <w:sz w:val="18"/>
                <w:szCs w:val="18"/>
                <w:lang w:val="es-CO" w:eastAsia="es-CO"/>
              </w:rPr>
              <w:t xml:space="preserve"> </w:t>
            </w:r>
            <w:r w:rsidR="00C51A77" w:rsidRPr="0044406F">
              <w:rPr>
                <w:rFonts w:eastAsia="Times New Roman" w:cs="Arial"/>
                <w:i/>
                <w:iCs/>
                <w:color w:val="000000"/>
                <w:sz w:val="18"/>
                <w:szCs w:val="18"/>
                <w:lang w:val="es-CO" w:eastAsia="es-CO"/>
              </w:rPr>
              <w:t>Cundinamarca.</w:t>
            </w:r>
          </w:p>
        </w:tc>
        <w:tc>
          <w:tcPr>
            <w:tcW w:w="5103" w:type="dxa"/>
            <w:tcBorders>
              <w:top w:val="nil"/>
              <w:left w:val="nil"/>
              <w:bottom w:val="single" w:sz="4" w:space="0" w:color="auto"/>
              <w:right w:val="single" w:sz="4" w:space="0" w:color="auto"/>
            </w:tcBorders>
            <w:shd w:val="clear" w:color="auto" w:fill="auto"/>
            <w:vAlign w:val="center"/>
            <w:hideMark/>
          </w:tcPr>
          <w:p w14:paraId="256D2428" w14:textId="77777777" w:rsidR="00782B55"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 xml:space="preserve">1. Cumplir con el horario de atención establecido por la administración municipal. 2. Realizar actividades de digitación, registro y clasificación de documentos oficiales y expedir copia de diligencias y actos que no se hallen sujetos a reserva, según solicitud del señor </w:t>
            </w:r>
            <w:r w:rsidR="00C51A77" w:rsidRPr="0044406F">
              <w:rPr>
                <w:rFonts w:eastAsia="Times New Roman" w:cs="Arial"/>
                <w:i/>
                <w:iCs/>
                <w:color w:val="000000"/>
                <w:sz w:val="18"/>
                <w:szCs w:val="18"/>
                <w:lang w:val="es-CO" w:eastAsia="es-CO"/>
              </w:rPr>
              <w:t>alcalde</w:t>
            </w:r>
            <w:r w:rsidRPr="0044406F">
              <w:rPr>
                <w:rFonts w:eastAsia="Times New Roman" w:cs="Arial"/>
                <w:i/>
                <w:iCs/>
                <w:color w:val="000000"/>
                <w:sz w:val="18"/>
                <w:szCs w:val="18"/>
                <w:lang w:val="es-CO" w:eastAsia="es-CO"/>
              </w:rPr>
              <w:t xml:space="preserve">. 3. Recibir, clasificar, organizar y archivar según las normas de archivo, la correspondencia recibida y enviada. 4. Preparar la correspondencia de la Oficina del Despacho del señor </w:t>
            </w:r>
            <w:r w:rsidR="00C51A77" w:rsidRPr="0044406F">
              <w:rPr>
                <w:rFonts w:eastAsia="Times New Roman" w:cs="Arial"/>
                <w:i/>
                <w:iCs/>
                <w:color w:val="000000"/>
                <w:sz w:val="18"/>
                <w:szCs w:val="18"/>
                <w:lang w:val="es-CO" w:eastAsia="es-CO"/>
              </w:rPr>
              <w:t>alcalde</w:t>
            </w:r>
            <w:r w:rsidRPr="0044406F">
              <w:rPr>
                <w:rFonts w:eastAsia="Times New Roman" w:cs="Arial"/>
                <w:i/>
                <w:iCs/>
                <w:color w:val="000000"/>
                <w:sz w:val="18"/>
                <w:szCs w:val="18"/>
                <w:lang w:val="es-CO" w:eastAsia="es-CO"/>
              </w:rPr>
              <w:t>, clasificarla y señalar la prioridad de la misma, tramitando la misma de manera inmediata ante la oficina que</w:t>
            </w:r>
            <w:r w:rsidR="00AE0D11" w:rsidRPr="0044406F">
              <w:rPr>
                <w:rFonts w:eastAsia="Times New Roman" w:cs="Arial"/>
                <w:i/>
                <w:iCs/>
                <w:color w:val="000000"/>
                <w:sz w:val="18"/>
                <w:szCs w:val="18"/>
                <w:lang w:val="es-CO" w:eastAsia="es-CO"/>
              </w:rPr>
              <w:t xml:space="preserve"> </w:t>
            </w:r>
            <w:r w:rsidRPr="0044406F">
              <w:rPr>
                <w:rFonts w:eastAsia="Times New Roman" w:cs="Arial"/>
                <w:i/>
                <w:iCs/>
                <w:color w:val="000000"/>
                <w:sz w:val="18"/>
                <w:szCs w:val="18"/>
                <w:lang w:val="es-CO" w:eastAsia="es-CO"/>
              </w:rPr>
              <w:t>corresponda</w:t>
            </w:r>
            <w:r w:rsidR="00AE0D11" w:rsidRPr="0044406F">
              <w:rPr>
                <w:rFonts w:eastAsia="Times New Roman" w:cs="Arial"/>
                <w:i/>
                <w:iCs/>
                <w:color w:val="000000"/>
                <w:sz w:val="18"/>
                <w:szCs w:val="18"/>
                <w:lang w:val="es-CO" w:eastAsia="es-CO"/>
              </w:rPr>
              <w:t>.</w:t>
            </w:r>
          </w:p>
        </w:tc>
      </w:tr>
      <w:tr w:rsidR="00BF5386" w14:paraId="55A57316" w14:textId="77777777" w:rsidTr="00BB52B6">
        <w:trPr>
          <w:trHeight w:val="20"/>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0DF2B994" w14:textId="77777777" w:rsidR="00782B55" w:rsidRPr="00BB52B6" w:rsidRDefault="0066064E" w:rsidP="0044406F">
            <w:pPr>
              <w:spacing w:after="0" w:line="240" w:lineRule="auto"/>
              <w:contextualSpacing/>
              <w:jc w:val="both"/>
              <w:rPr>
                <w:rFonts w:eastAsia="Times New Roman" w:cs="Arial"/>
                <w:color w:val="0563C1"/>
                <w:sz w:val="18"/>
                <w:szCs w:val="18"/>
                <w:u w:val="single"/>
                <w:lang w:val="es-CO" w:eastAsia="es-CO"/>
              </w:rPr>
            </w:pPr>
            <w:hyperlink r:id="rId52" w:history="1">
              <w:r w:rsidR="009058AA" w:rsidRPr="00BB52B6">
                <w:rPr>
                  <w:rFonts w:eastAsia="Times New Roman" w:cs="Arial"/>
                  <w:color w:val="0563C1"/>
                  <w:sz w:val="18"/>
                  <w:szCs w:val="18"/>
                  <w:u w:val="single"/>
                  <w:lang w:val="es-CO" w:eastAsia="es-CO"/>
                </w:rPr>
                <w:t>CPSP007-2018</w:t>
              </w:r>
            </w:hyperlink>
          </w:p>
        </w:tc>
        <w:tc>
          <w:tcPr>
            <w:tcW w:w="2693" w:type="dxa"/>
            <w:tcBorders>
              <w:top w:val="nil"/>
              <w:left w:val="nil"/>
              <w:bottom w:val="single" w:sz="4" w:space="0" w:color="auto"/>
              <w:right w:val="single" w:sz="4" w:space="0" w:color="auto"/>
            </w:tcBorders>
            <w:shd w:val="clear" w:color="auto" w:fill="auto"/>
            <w:vAlign w:val="center"/>
            <w:hideMark/>
          </w:tcPr>
          <w:p w14:paraId="33C60D7A" w14:textId="77777777" w:rsidR="00782B55"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Prestar los servicios profesionales en asuntos contables, tributarios y fiscales a la oficina de tesorería del municipio de Supatá Cundinamarca</w:t>
            </w:r>
          </w:p>
        </w:tc>
        <w:tc>
          <w:tcPr>
            <w:tcW w:w="5103" w:type="dxa"/>
            <w:tcBorders>
              <w:top w:val="nil"/>
              <w:left w:val="nil"/>
              <w:bottom w:val="single" w:sz="4" w:space="0" w:color="auto"/>
              <w:right w:val="single" w:sz="4" w:space="0" w:color="auto"/>
            </w:tcBorders>
            <w:shd w:val="clear" w:color="auto" w:fill="auto"/>
            <w:vAlign w:val="center"/>
            <w:hideMark/>
          </w:tcPr>
          <w:p w14:paraId="4FFFC953" w14:textId="77777777" w:rsidR="00C51A77"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 xml:space="preserve">1). Apoyar y asesorar la tesorería municipal en asuntos contables, tributarios y fiscales. </w:t>
            </w:r>
          </w:p>
          <w:p w14:paraId="22DB6459" w14:textId="77777777" w:rsidR="00782B55"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 xml:space="preserve">2). Apoyar a la tesorería municipal en la recopilación de la información del FUT: a. Categorías ingresos, b. Información del FUT categorías: gastos de </w:t>
            </w:r>
            <w:r w:rsidR="00C51A77" w:rsidRPr="0044406F">
              <w:rPr>
                <w:rFonts w:eastAsia="Times New Roman" w:cs="Arial"/>
                <w:i/>
                <w:iCs/>
                <w:color w:val="000000"/>
                <w:sz w:val="18"/>
                <w:szCs w:val="18"/>
                <w:lang w:val="es-CO" w:eastAsia="es-CO"/>
              </w:rPr>
              <w:t>inversión c.</w:t>
            </w:r>
            <w:r w:rsidRPr="0044406F">
              <w:rPr>
                <w:rFonts w:eastAsia="Times New Roman" w:cs="Arial"/>
                <w:i/>
                <w:iCs/>
                <w:color w:val="000000"/>
                <w:sz w:val="18"/>
                <w:szCs w:val="18"/>
                <w:lang w:val="es-CO" w:eastAsia="es-CO"/>
              </w:rPr>
              <w:t xml:space="preserve"> Información del FUT Categorías: Ejecución presupuestal de los fondos de salud, Tesorería del Fondo de Salud al Ministerio de la Protección Social. d. Información del CGR presupuestal </w:t>
            </w:r>
            <w:r w:rsidR="00C51A77" w:rsidRPr="0044406F">
              <w:rPr>
                <w:rFonts w:eastAsia="Times New Roman" w:cs="Arial"/>
                <w:i/>
                <w:iCs/>
                <w:color w:val="000000"/>
                <w:sz w:val="18"/>
                <w:szCs w:val="18"/>
                <w:lang w:val="es-CO" w:eastAsia="es-CO"/>
              </w:rPr>
              <w:t>categorías</w:t>
            </w:r>
            <w:r w:rsidRPr="0044406F">
              <w:rPr>
                <w:rFonts w:eastAsia="Times New Roman" w:cs="Arial"/>
                <w:i/>
                <w:iCs/>
                <w:color w:val="000000"/>
                <w:sz w:val="18"/>
                <w:szCs w:val="18"/>
                <w:lang w:val="es-CO" w:eastAsia="es-CO"/>
              </w:rPr>
              <w:t xml:space="preserve">: Programación de gastos, programación de ingresos, ejecución de gastos, ejecución de </w:t>
            </w:r>
            <w:r w:rsidR="00C51A77" w:rsidRPr="0044406F">
              <w:rPr>
                <w:rFonts w:eastAsia="Times New Roman" w:cs="Arial"/>
                <w:i/>
                <w:iCs/>
                <w:color w:val="000000"/>
                <w:sz w:val="18"/>
                <w:szCs w:val="18"/>
                <w:lang w:val="es-CO" w:eastAsia="es-CO"/>
              </w:rPr>
              <w:t>ingresos e</w:t>
            </w:r>
            <w:r w:rsidRPr="0044406F">
              <w:rPr>
                <w:rFonts w:eastAsia="Times New Roman" w:cs="Arial"/>
                <w:i/>
                <w:iCs/>
                <w:color w:val="000000"/>
                <w:sz w:val="18"/>
                <w:szCs w:val="18"/>
                <w:lang w:val="es-CO" w:eastAsia="es-CO"/>
              </w:rPr>
              <w:t xml:space="preserve"> Información </w:t>
            </w:r>
            <w:r w:rsidR="00C51A77" w:rsidRPr="0044406F">
              <w:rPr>
                <w:rFonts w:eastAsia="Times New Roman" w:cs="Arial"/>
                <w:i/>
                <w:iCs/>
                <w:color w:val="000000"/>
                <w:sz w:val="18"/>
                <w:szCs w:val="18"/>
                <w:lang w:val="es-CO" w:eastAsia="es-CO"/>
              </w:rPr>
              <w:t>SIRECI</w:t>
            </w:r>
            <w:r w:rsidR="0041582E">
              <w:rPr>
                <w:rFonts w:eastAsia="Times New Roman" w:cs="Arial"/>
                <w:i/>
                <w:iCs/>
                <w:color w:val="000000"/>
                <w:sz w:val="18"/>
                <w:szCs w:val="18"/>
                <w:lang w:val="es-CO" w:eastAsia="es-CO"/>
              </w:rPr>
              <w:t>.</w:t>
            </w:r>
          </w:p>
        </w:tc>
      </w:tr>
      <w:tr w:rsidR="00BF5386" w14:paraId="20C18D7A" w14:textId="77777777" w:rsidTr="00BB52B6">
        <w:trPr>
          <w:trHeight w:val="20"/>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73CFB24" w14:textId="77777777" w:rsidR="00782B55" w:rsidRPr="00BB52B6" w:rsidRDefault="0066064E" w:rsidP="0044406F">
            <w:pPr>
              <w:spacing w:after="0" w:line="240" w:lineRule="auto"/>
              <w:contextualSpacing/>
              <w:jc w:val="both"/>
              <w:rPr>
                <w:rFonts w:eastAsia="Times New Roman" w:cs="Arial"/>
                <w:color w:val="0563C1"/>
                <w:sz w:val="18"/>
                <w:szCs w:val="18"/>
                <w:u w:val="single"/>
                <w:lang w:val="es-CO" w:eastAsia="es-CO"/>
              </w:rPr>
            </w:pPr>
            <w:hyperlink r:id="rId53" w:history="1">
              <w:r w:rsidR="009058AA" w:rsidRPr="00BB52B6">
                <w:rPr>
                  <w:rFonts w:eastAsia="Times New Roman" w:cs="Arial"/>
                  <w:color w:val="0563C1"/>
                  <w:sz w:val="18"/>
                  <w:szCs w:val="18"/>
                  <w:u w:val="single"/>
                  <w:lang w:val="es-CO" w:eastAsia="es-CO"/>
                </w:rPr>
                <w:t>CPSP011-2018</w:t>
              </w:r>
            </w:hyperlink>
          </w:p>
        </w:tc>
        <w:tc>
          <w:tcPr>
            <w:tcW w:w="2693" w:type="dxa"/>
            <w:tcBorders>
              <w:top w:val="nil"/>
              <w:left w:val="nil"/>
              <w:bottom w:val="single" w:sz="4" w:space="0" w:color="auto"/>
              <w:right w:val="single" w:sz="4" w:space="0" w:color="auto"/>
            </w:tcBorders>
            <w:shd w:val="clear" w:color="auto" w:fill="auto"/>
            <w:vAlign w:val="center"/>
            <w:hideMark/>
          </w:tcPr>
          <w:p w14:paraId="097B805A" w14:textId="77777777" w:rsidR="00782B55"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Prestar los servicios profesionales para la asesoría jurídica en asuntos administrativos y de contratación estatal del municipio de Supatá</w:t>
            </w:r>
          </w:p>
        </w:tc>
        <w:tc>
          <w:tcPr>
            <w:tcW w:w="5103" w:type="dxa"/>
            <w:tcBorders>
              <w:top w:val="nil"/>
              <w:left w:val="nil"/>
              <w:bottom w:val="single" w:sz="4" w:space="0" w:color="auto"/>
              <w:right w:val="single" w:sz="4" w:space="0" w:color="auto"/>
            </w:tcBorders>
            <w:shd w:val="clear" w:color="auto" w:fill="auto"/>
            <w:vAlign w:val="center"/>
            <w:hideMark/>
          </w:tcPr>
          <w:p w14:paraId="61F7C23A" w14:textId="77777777" w:rsidR="00C51A77"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1.Realizar la Asesoría Jurídica al Despacho del Alcalde Municipal y a las demás dependencia de la administración municipal que requieran asesoría jurídica.</w:t>
            </w:r>
          </w:p>
          <w:p w14:paraId="78E31A7C" w14:textId="77777777" w:rsidR="00C51A77"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 xml:space="preserve">2.Realizar la proyección y revisión de los actos administrativos emanados de la administración municipal. </w:t>
            </w:r>
          </w:p>
          <w:p w14:paraId="3B7C0B12" w14:textId="77777777" w:rsidR="00782B55"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3. Proyectar y/o revisar cuando le sea solicitado las respuestas a los</w:t>
            </w:r>
            <w:r w:rsidR="00C51A77" w:rsidRPr="0044406F">
              <w:rPr>
                <w:rFonts w:eastAsia="Times New Roman" w:cs="Arial"/>
                <w:i/>
                <w:iCs/>
                <w:color w:val="000000"/>
                <w:sz w:val="18"/>
                <w:szCs w:val="18"/>
                <w:lang w:val="es-CO" w:eastAsia="es-CO"/>
              </w:rPr>
              <w:t xml:space="preserve"> </w:t>
            </w:r>
            <w:r w:rsidRPr="0044406F">
              <w:rPr>
                <w:rFonts w:eastAsia="Times New Roman" w:cs="Arial"/>
                <w:i/>
                <w:iCs/>
                <w:color w:val="000000"/>
                <w:sz w:val="18"/>
                <w:szCs w:val="18"/>
                <w:lang w:val="es-CO" w:eastAsia="es-CO"/>
              </w:rPr>
              <w:t>derechos de petición, acciones de tutela, conceptos y demás solicitudes que sean presentadas al Municipio de Supatá.</w:t>
            </w:r>
          </w:p>
        </w:tc>
      </w:tr>
      <w:tr w:rsidR="00BF5386" w14:paraId="2150DF1A" w14:textId="77777777" w:rsidTr="00BB52B6">
        <w:trPr>
          <w:trHeight w:val="20"/>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C5D564A" w14:textId="77777777" w:rsidR="00782B55" w:rsidRPr="00BB52B6" w:rsidRDefault="0066064E" w:rsidP="0044406F">
            <w:pPr>
              <w:spacing w:after="0" w:line="240" w:lineRule="auto"/>
              <w:contextualSpacing/>
              <w:jc w:val="both"/>
              <w:rPr>
                <w:rFonts w:eastAsia="Times New Roman" w:cs="Arial"/>
                <w:color w:val="0563C1"/>
                <w:sz w:val="18"/>
                <w:szCs w:val="18"/>
                <w:u w:val="single"/>
                <w:lang w:val="es-CO" w:eastAsia="es-CO"/>
              </w:rPr>
            </w:pPr>
            <w:hyperlink r:id="rId54" w:history="1">
              <w:r w:rsidR="009058AA" w:rsidRPr="00BB52B6">
                <w:rPr>
                  <w:rFonts w:eastAsia="Times New Roman" w:cs="Arial"/>
                  <w:color w:val="0563C1"/>
                  <w:sz w:val="18"/>
                  <w:szCs w:val="18"/>
                  <w:u w:val="single"/>
                  <w:lang w:val="es-CO" w:eastAsia="es-CO"/>
                </w:rPr>
                <w:t>CPSP006-2019</w:t>
              </w:r>
            </w:hyperlink>
          </w:p>
        </w:tc>
        <w:tc>
          <w:tcPr>
            <w:tcW w:w="2693" w:type="dxa"/>
            <w:tcBorders>
              <w:top w:val="nil"/>
              <w:left w:val="nil"/>
              <w:bottom w:val="single" w:sz="4" w:space="0" w:color="auto"/>
              <w:right w:val="single" w:sz="4" w:space="0" w:color="auto"/>
            </w:tcBorders>
            <w:shd w:val="clear" w:color="auto" w:fill="auto"/>
            <w:vAlign w:val="center"/>
            <w:hideMark/>
          </w:tcPr>
          <w:p w14:paraId="63C42DF8" w14:textId="77777777" w:rsidR="00782B55"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 xml:space="preserve">Prestar los servicios profesionales en la </w:t>
            </w:r>
            <w:r w:rsidR="00C51A77" w:rsidRPr="0044406F">
              <w:rPr>
                <w:rFonts w:eastAsia="Times New Roman" w:cs="Arial"/>
                <w:i/>
                <w:iCs/>
                <w:color w:val="000000"/>
                <w:sz w:val="18"/>
                <w:szCs w:val="18"/>
                <w:lang w:val="es-CO" w:eastAsia="es-CO"/>
              </w:rPr>
              <w:t>coordinación</w:t>
            </w:r>
            <w:r w:rsidRPr="0044406F">
              <w:rPr>
                <w:rFonts w:eastAsia="Times New Roman" w:cs="Arial"/>
                <w:i/>
                <w:iCs/>
                <w:color w:val="000000"/>
                <w:sz w:val="18"/>
                <w:szCs w:val="18"/>
                <w:lang w:val="es-CO" w:eastAsia="es-CO"/>
              </w:rPr>
              <w:t xml:space="preserve">, manejo integral, </w:t>
            </w:r>
            <w:r w:rsidR="00C51A77" w:rsidRPr="0044406F">
              <w:rPr>
                <w:rFonts w:eastAsia="Times New Roman" w:cs="Arial"/>
                <w:i/>
                <w:iCs/>
                <w:color w:val="000000"/>
                <w:sz w:val="18"/>
                <w:szCs w:val="18"/>
                <w:lang w:val="es-CO" w:eastAsia="es-CO"/>
              </w:rPr>
              <w:t>gestión</w:t>
            </w:r>
            <w:r w:rsidRPr="0044406F">
              <w:rPr>
                <w:rFonts w:eastAsia="Times New Roman" w:cs="Arial"/>
                <w:i/>
                <w:iCs/>
                <w:color w:val="000000"/>
                <w:sz w:val="18"/>
                <w:szCs w:val="18"/>
                <w:lang w:val="es-CO" w:eastAsia="es-CO"/>
              </w:rPr>
              <w:t xml:space="preserve"> y operatividad de los programas sociales del municipio de </w:t>
            </w:r>
            <w:r w:rsidR="00C51A77" w:rsidRPr="0044406F">
              <w:rPr>
                <w:rFonts w:eastAsia="Times New Roman" w:cs="Arial"/>
                <w:i/>
                <w:iCs/>
                <w:color w:val="000000"/>
                <w:sz w:val="18"/>
                <w:szCs w:val="18"/>
                <w:lang w:val="es-CO" w:eastAsia="es-CO"/>
              </w:rPr>
              <w:t>Supatá</w:t>
            </w:r>
            <w:r w:rsidRPr="0044406F">
              <w:rPr>
                <w:rFonts w:eastAsia="Times New Roman" w:cs="Arial"/>
                <w:i/>
                <w:iCs/>
                <w:color w:val="000000"/>
                <w:sz w:val="18"/>
                <w:szCs w:val="18"/>
                <w:lang w:val="es-CO" w:eastAsia="es-CO"/>
              </w:rPr>
              <w:t xml:space="preserve"> </w:t>
            </w:r>
            <w:r w:rsidR="00C51A77" w:rsidRPr="0044406F">
              <w:rPr>
                <w:rFonts w:eastAsia="Times New Roman" w:cs="Arial"/>
                <w:i/>
                <w:iCs/>
                <w:color w:val="000000"/>
                <w:sz w:val="18"/>
                <w:szCs w:val="18"/>
                <w:lang w:val="es-CO" w:eastAsia="es-CO"/>
              </w:rPr>
              <w:t>Cundinamarca</w:t>
            </w:r>
            <w:r w:rsidRPr="0044406F">
              <w:rPr>
                <w:rFonts w:eastAsia="Times New Roman" w:cs="Arial"/>
                <w:i/>
                <w:iCs/>
                <w:color w:val="000000"/>
                <w:sz w:val="18"/>
                <w:szCs w:val="18"/>
                <w:lang w:val="es-CO" w:eastAsia="es-CO"/>
              </w:rPr>
              <w:t>.</w:t>
            </w:r>
          </w:p>
        </w:tc>
        <w:tc>
          <w:tcPr>
            <w:tcW w:w="5103" w:type="dxa"/>
            <w:tcBorders>
              <w:top w:val="nil"/>
              <w:left w:val="nil"/>
              <w:bottom w:val="single" w:sz="4" w:space="0" w:color="auto"/>
              <w:right w:val="single" w:sz="4" w:space="0" w:color="auto"/>
            </w:tcBorders>
            <w:shd w:val="clear" w:color="auto" w:fill="auto"/>
            <w:vAlign w:val="center"/>
            <w:hideMark/>
          </w:tcPr>
          <w:p w14:paraId="7824822B" w14:textId="77777777" w:rsidR="0041582E" w:rsidRDefault="009058AA" w:rsidP="00E40D37">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1. Coordinar y apoyar al Municipio de Supatá en la ejecución e implementación de programas sociales</w:t>
            </w:r>
            <w:r w:rsidRPr="0044406F">
              <w:rPr>
                <w:rFonts w:eastAsia="Times New Roman" w:cs="Arial"/>
                <w:i/>
                <w:iCs/>
                <w:color w:val="000000"/>
                <w:sz w:val="18"/>
                <w:szCs w:val="18"/>
                <w:lang w:val="es-CO" w:eastAsia="es-CO"/>
              </w:rPr>
              <w:br/>
              <w:t>dirigidos a la población más vulnerable del Municipio.</w:t>
            </w:r>
          </w:p>
          <w:p w14:paraId="2BA2AE39" w14:textId="77777777" w:rsidR="0041582E" w:rsidRDefault="009058AA" w:rsidP="00E40D37">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3. Realizar la recepción de documentos de potenciales beneficiarios.</w:t>
            </w:r>
          </w:p>
          <w:p w14:paraId="1B028B43" w14:textId="77777777" w:rsidR="0041582E" w:rsidRDefault="009058AA" w:rsidP="00E40D37">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4. Elaboración de informes de los programas de sociales.</w:t>
            </w:r>
          </w:p>
          <w:p w14:paraId="4BA558EA" w14:textId="77777777" w:rsidR="00782B55"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5. Elaboración de kardex de la entrega de bienestarina.</w:t>
            </w:r>
          </w:p>
        </w:tc>
      </w:tr>
      <w:tr w:rsidR="00BF5386" w14:paraId="32D8C069" w14:textId="77777777" w:rsidTr="00BB52B6">
        <w:trPr>
          <w:trHeight w:val="20"/>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68BB6F9" w14:textId="77777777" w:rsidR="00782B55" w:rsidRPr="00BB52B6" w:rsidRDefault="0066064E" w:rsidP="0044406F">
            <w:pPr>
              <w:spacing w:after="0" w:line="240" w:lineRule="auto"/>
              <w:contextualSpacing/>
              <w:jc w:val="both"/>
              <w:rPr>
                <w:rFonts w:eastAsia="Times New Roman" w:cs="Arial"/>
                <w:color w:val="0563C1"/>
                <w:sz w:val="18"/>
                <w:szCs w:val="18"/>
                <w:u w:val="single"/>
                <w:lang w:val="es-CO" w:eastAsia="es-CO"/>
              </w:rPr>
            </w:pPr>
            <w:hyperlink r:id="rId55" w:history="1">
              <w:r w:rsidR="009058AA" w:rsidRPr="00BB52B6">
                <w:rPr>
                  <w:rFonts w:eastAsia="Times New Roman" w:cs="Arial"/>
                  <w:color w:val="0563C1"/>
                  <w:sz w:val="18"/>
                  <w:szCs w:val="18"/>
                  <w:u w:val="single"/>
                  <w:lang w:val="es-CO" w:eastAsia="es-CO"/>
                </w:rPr>
                <w:t>CPSP002-2019</w:t>
              </w:r>
            </w:hyperlink>
          </w:p>
        </w:tc>
        <w:tc>
          <w:tcPr>
            <w:tcW w:w="2693" w:type="dxa"/>
            <w:tcBorders>
              <w:top w:val="nil"/>
              <w:left w:val="nil"/>
              <w:bottom w:val="single" w:sz="4" w:space="0" w:color="auto"/>
              <w:right w:val="single" w:sz="4" w:space="0" w:color="auto"/>
            </w:tcBorders>
            <w:shd w:val="clear" w:color="auto" w:fill="auto"/>
            <w:vAlign w:val="center"/>
            <w:hideMark/>
          </w:tcPr>
          <w:p w14:paraId="28F72FB9" w14:textId="77777777" w:rsidR="00782B55"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Prestar los servicios profesionales para fortalecer la oficina de planeación del municipio de Supatá Cundinamarca.</w:t>
            </w:r>
          </w:p>
        </w:tc>
        <w:tc>
          <w:tcPr>
            <w:tcW w:w="5103" w:type="dxa"/>
            <w:tcBorders>
              <w:top w:val="nil"/>
              <w:left w:val="nil"/>
              <w:bottom w:val="single" w:sz="4" w:space="0" w:color="auto"/>
              <w:right w:val="single" w:sz="4" w:space="0" w:color="auto"/>
            </w:tcBorders>
            <w:shd w:val="clear" w:color="auto" w:fill="auto"/>
            <w:vAlign w:val="center"/>
            <w:hideMark/>
          </w:tcPr>
          <w:p w14:paraId="2DEE87B4" w14:textId="77777777" w:rsidR="00782B55"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1) Elaboración de proyectos en la Metodología General Ajustada (M.G.A.) y del Sistema</w:t>
            </w:r>
            <w:r w:rsidRPr="0044406F">
              <w:rPr>
                <w:rFonts w:eastAsia="Times New Roman" w:cs="Arial"/>
                <w:i/>
                <w:iCs/>
                <w:color w:val="000000"/>
                <w:sz w:val="18"/>
                <w:szCs w:val="18"/>
                <w:lang w:val="es-CO" w:eastAsia="es-CO"/>
              </w:rPr>
              <w:br/>
              <w:t>General de Regalías que correspondan a los programas y subprogramas del Plan de Desarrollo Municipal o a los requerimientos que sean realizados directamente por la Oficina de Planeación Municipal o por el Alcalde Municipal. 2) Realizar la organización y actualización del banco de proyectos municipal y del Sistema General de Regalías con sus respectivos archivos. 3) Elaboración de informes, planes y programas, como apoyo a la Oficina de Planeación Municipal</w:t>
            </w:r>
          </w:p>
        </w:tc>
      </w:tr>
      <w:tr w:rsidR="00BF5386" w14:paraId="2B7300DD" w14:textId="77777777" w:rsidTr="00BB52B6">
        <w:trPr>
          <w:trHeight w:val="20"/>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05A4294" w14:textId="77777777" w:rsidR="00782B55" w:rsidRPr="00BB52B6" w:rsidRDefault="0066064E" w:rsidP="0044406F">
            <w:pPr>
              <w:spacing w:after="0" w:line="240" w:lineRule="auto"/>
              <w:contextualSpacing/>
              <w:jc w:val="both"/>
              <w:rPr>
                <w:rFonts w:eastAsia="Times New Roman" w:cs="Arial"/>
                <w:color w:val="0563C1"/>
                <w:sz w:val="18"/>
                <w:szCs w:val="18"/>
                <w:u w:val="single"/>
                <w:lang w:val="es-CO" w:eastAsia="es-CO"/>
              </w:rPr>
            </w:pPr>
            <w:hyperlink r:id="rId56" w:history="1">
              <w:r w:rsidR="009058AA" w:rsidRPr="00BB52B6">
                <w:rPr>
                  <w:rFonts w:eastAsia="Times New Roman" w:cs="Arial"/>
                  <w:color w:val="0563C1"/>
                  <w:sz w:val="18"/>
                  <w:szCs w:val="18"/>
                  <w:u w:val="single"/>
                  <w:lang w:val="es-CO" w:eastAsia="es-CO"/>
                </w:rPr>
                <w:t>CPSP005-2019</w:t>
              </w:r>
            </w:hyperlink>
          </w:p>
        </w:tc>
        <w:tc>
          <w:tcPr>
            <w:tcW w:w="2693" w:type="dxa"/>
            <w:tcBorders>
              <w:top w:val="nil"/>
              <w:left w:val="nil"/>
              <w:bottom w:val="single" w:sz="4" w:space="0" w:color="auto"/>
              <w:right w:val="single" w:sz="4" w:space="0" w:color="auto"/>
            </w:tcBorders>
            <w:shd w:val="clear" w:color="auto" w:fill="auto"/>
            <w:vAlign w:val="center"/>
            <w:hideMark/>
          </w:tcPr>
          <w:p w14:paraId="61B8F7B6" w14:textId="77777777" w:rsidR="00782B55"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Prestar los servicios profesionales en asuntos contables, tributarios y fiscales a la oficina de tesorería del municipio de Supatá Cundinamarca.</w:t>
            </w:r>
          </w:p>
        </w:tc>
        <w:tc>
          <w:tcPr>
            <w:tcW w:w="5103" w:type="dxa"/>
            <w:tcBorders>
              <w:top w:val="nil"/>
              <w:left w:val="nil"/>
              <w:bottom w:val="single" w:sz="4" w:space="0" w:color="auto"/>
              <w:right w:val="single" w:sz="4" w:space="0" w:color="auto"/>
            </w:tcBorders>
            <w:shd w:val="clear" w:color="auto" w:fill="auto"/>
            <w:vAlign w:val="center"/>
            <w:hideMark/>
          </w:tcPr>
          <w:p w14:paraId="1003FA0E" w14:textId="77777777" w:rsidR="00C51A77"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 xml:space="preserve">1). Apoyar y asesorar la tesorería municipal en asuntos contables, tributarios y fiscales. </w:t>
            </w:r>
          </w:p>
          <w:p w14:paraId="039CA502" w14:textId="77777777" w:rsidR="00782B55"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2). Apoyar a la tesorería municipal en la recopilación de la información del FUT: a. Categorías ingresos, b. Información del FUT categorías: gastos de inversión</w:t>
            </w:r>
            <w:r w:rsidR="00C51A77" w:rsidRPr="0044406F">
              <w:rPr>
                <w:rFonts w:eastAsia="Times New Roman" w:cs="Arial"/>
                <w:i/>
                <w:iCs/>
                <w:color w:val="000000"/>
                <w:sz w:val="18"/>
                <w:szCs w:val="18"/>
                <w:lang w:val="es-CO" w:eastAsia="es-CO"/>
              </w:rPr>
              <w:t xml:space="preserve">. </w:t>
            </w:r>
            <w:r w:rsidRPr="0044406F">
              <w:rPr>
                <w:rFonts w:eastAsia="Times New Roman" w:cs="Arial"/>
                <w:i/>
                <w:iCs/>
                <w:color w:val="000000"/>
                <w:sz w:val="18"/>
                <w:szCs w:val="18"/>
                <w:lang w:val="es-CO" w:eastAsia="es-CO"/>
              </w:rPr>
              <w:t xml:space="preserve">c. Información del FUT Categorías: Ejecución presupuestal de los fondos de salud, Tesorería del Fondo de Salud al Ministerio de la Protección Social. d. Información del CGR presupuestal </w:t>
            </w:r>
            <w:r w:rsidR="00C51A77" w:rsidRPr="0044406F">
              <w:rPr>
                <w:rFonts w:eastAsia="Times New Roman" w:cs="Arial"/>
                <w:i/>
                <w:iCs/>
                <w:color w:val="000000"/>
                <w:sz w:val="18"/>
                <w:szCs w:val="18"/>
                <w:lang w:val="es-CO" w:eastAsia="es-CO"/>
              </w:rPr>
              <w:t>categorías</w:t>
            </w:r>
            <w:r w:rsidRPr="0044406F">
              <w:rPr>
                <w:rFonts w:eastAsia="Times New Roman" w:cs="Arial"/>
                <w:i/>
                <w:iCs/>
                <w:color w:val="000000"/>
                <w:sz w:val="18"/>
                <w:szCs w:val="18"/>
                <w:lang w:val="es-CO" w:eastAsia="es-CO"/>
              </w:rPr>
              <w:t xml:space="preserve">: Programación de gastos, programación de ingresos, ejecución de gastos, ejecución de </w:t>
            </w:r>
            <w:r w:rsidR="00C51A77" w:rsidRPr="0044406F">
              <w:rPr>
                <w:rFonts w:eastAsia="Times New Roman" w:cs="Arial"/>
                <w:i/>
                <w:iCs/>
                <w:color w:val="000000"/>
                <w:sz w:val="18"/>
                <w:szCs w:val="18"/>
                <w:lang w:val="es-CO" w:eastAsia="es-CO"/>
              </w:rPr>
              <w:t>ingresos e</w:t>
            </w:r>
            <w:r w:rsidRPr="0044406F">
              <w:rPr>
                <w:rFonts w:eastAsia="Times New Roman" w:cs="Arial"/>
                <w:i/>
                <w:iCs/>
                <w:color w:val="000000"/>
                <w:sz w:val="18"/>
                <w:szCs w:val="18"/>
                <w:lang w:val="es-CO" w:eastAsia="es-CO"/>
              </w:rPr>
              <w:t xml:space="preserve"> Información SIREC</w:t>
            </w:r>
            <w:r w:rsidR="00C51A77" w:rsidRPr="0044406F">
              <w:rPr>
                <w:rFonts w:eastAsia="Times New Roman" w:cs="Arial"/>
                <w:i/>
                <w:iCs/>
                <w:color w:val="000000"/>
                <w:sz w:val="18"/>
                <w:szCs w:val="18"/>
                <w:lang w:val="es-CO" w:eastAsia="es-CO"/>
              </w:rPr>
              <w:t>I</w:t>
            </w:r>
            <w:r w:rsidR="0041582E">
              <w:rPr>
                <w:rFonts w:eastAsia="Times New Roman" w:cs="Arial"/>
                <w:i/>
                <w:iCs/>
                <w:color w:val="000000"/>
                <w:sz w:val="18"/>
                <w:szCs w:val="18"/>
                <w:lang w:val="es-CO" w:eastAsia="es-CO"/>
              </w:rPr>
              <w:t>.</w:t>
            </w:r>
          </w:p>
        </w:tc>
      </w:tr>
      <w:tr w:rsidR="00BF5386" w14:paraId="1D48E586" w14:textId="77777777" w:rsidTr="00BB52B6">
        <w:trPr>
          <w:trHeight w:val="20"/>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75F4EE88" w14:textId="77777777" w:rsidR="00782B55" w:rsidRPr="00BB52B6" w:rsidRDefault="0066064E" w:rsidP="0044406F">
            <w:pPr>
              <w:spacing w:after="0" w:line="240" w:lineRule="auto"/>
              <w:contextualSpacing/>
              <w:jc w:val="both"/>
              <w:rPr>
                <w:rFonts w:eastAsia="Times New Roman" w:cs="Arial"/>
                <w:color w:val="0563C1"/>
                <w:sz w:val="18"/>
                <w:szCs w:val="18"/>
                <w:u w:val="single"/>
                <w:lang w:val="es-CO" w:eastAsia="es-CO"/>
              </w:rPr>
            </w:pPr>
            <w:hyperlink r:id="rId57" w:history="1">
              <w:r w:rsidR="009058AA" w:rsidRPr="00BB52B6">
                <w:rPr>
                  <w:rStyle w:val="Hipervnculo"/>
                  <w:rFonts w:eastAsia="Times New Roman" w:cs="Arial"/>
                  <w:sz w:val="18"/>
                  <w:szCs w:val="18"/>
                  <w:lang w:val="es-CO" w:eastAsia="es-CO"/>
                </w:rPr>
                <w:t>100-23-10-CD075-2020</w:t>
              </w:r>
            </w:hyperlink>
          </w:p>
        </w:tc>
        <w:tc>
          <w:tcPr>
            <w:tcW w:w="2693" w:type="dxa"/>
            <w:tcBorders>
              <w:top w:val="nil"/>
              <w:left w:val="nil"/>
              <w:bottom w:val="single" w:sz="4" w:space="0" w:color="auto"/>
              <w:right w:val="single" w:sz="4" w:space="0" w:color="auto"/>
            </w:tcBorders>
            <w:shd w:val="clear" w:color="auto" w:fill="auto"/>
            <w:vAlign w:val="center"/>
            <w:hideMark/>
          </w:tcPr>
          <w:p w14:paraId="506FC5DA" w14:textId="77777777" w:rsidR="00782B55"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 xml:space="preserve">Prestar los servicios profesionales para el desarrollo de los procesos que desarrolle el municipio de </w:t>
            </w:r>
            <w:r w:rsidR="00C51A77" w:rsidRPr="0044406F">
              <w:rPr>
                <w:rFonts w:eastAsia="Times New Roman" w:cs="Arial"/>
                <w:i/>
                <w:iCs/>
                <w:color w:val="000000"/>
                <w:sz w:val="18"/>
                <w:szCs w:val="18"/>
                <w:lang w:val="es-CO" w:eastAsia="es-CO"/>
              </w:rPr>
              <w:t>Supatá</w:t>
            </w:r>
            <w:r w:rsidRPr="0044406F">
              <w:rPr>
                <w:rFonts w:eastAsia="Times New Roman" w:cs="Arial"/>
                <w:i/>
                <w:iCs/>
                <w:color w:val="000000"/>
                <w:sz w:val="18"/>
                <w:szCs w:val="18"/>
                <w:lang w:val="es-CO" w:eastAsia="es-CO"/>
              </w:rPr>
              <w:t xml:space="preserve"> </w:t>
            </w:r>
            <w:r w:rsidR="00C51A77" w:rsidRPr="0044406F">
              <w:rPr>
                <w:rFonts w:eastAsia="Times New Roman" w:cs="Arial"/>
                <w:i/>
                <w:iCs/>
                <w:color w:val="000000"/>
                <w:sz w:val="18"/>
                <w:szCs w:val="18"/>
                <w:lang w:val="es-CO" w:eastAsia="es-CO"/>
              </w:rPr>
              <w:t>Cundinamarca</w:t>
            </w:r>
            <w:r w:rsidRPr="0044406F">
              <w:rPr>
                <w:rFonts w:eastAsia="Times New Roman" w:cs="Arial"/>
                <w:i/>
                <w:iCs/>
                <w:color w:val="000000"/>
                <w:sz w:val="18"/>
                <w:szCs w:val="18"/>
                <w:lang w:val="es-CO" w:eastAsia="es-CO"/>
              </w:rPr>
              <w:t xml:space="preserve"> durante las etapas precontractuales, contractuales y post contractuales</w:t>
            </w:r>
          </w:p>
        </w:tc>
        <w:tc>
          <w:tcPr>
            <w:tcW w:w="5103" w:type="dxa"/>
            <w:tcBorders>
              <w:top w:val="nil"/>
              <w:left w:val="nil"/>
              <w:bottom w:val="single" w:sz="4" w:space="0" w:color="auto"/>
              <w:right w:val="single" w:sz="4" w:space="0" w:color="auto"/>
            </w:tcBorders>
            <w:shd w:val="clear" w:color="auto" w:fill="auto"/>
            <w:vAlign w:val="center"/>
            <w:hideMark/>
          </w:tcPr>
          <w:p w14:paraId="6B060C24" w14:textId="77777777" w:rsidR="00AE0D11"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 xml:space="preserve">4.4.4 Colaborar con la </w:t>
            </w:r>
            <w:r w:rsidR="00C51A77" w:rsidRPr="0044406F">
              <w:rPr>
                <w:rFonts w:eastAsia="Times New Roman" w:cs="Arial"/>
                <w:i/>
                <w:iCs/>
                <w:color w:val="000000"/>
                <w:sz w:val="18"/>
                <w:szCs w:val="18"/>
                <w:lang w:val="es-CO" w:eastAsia="es-CO"/>
              </w:rPr>
              <w:t>oficina</w:t>
            </w:r>
            <w:r w:rsidRPr="0044406F">
              <w:rPr>
                <w:rFonts w:eastAsia="Times New Roman" w:cs="Arial"/>
                <w:i/>
                <w:iCs/>
                <w:color w:val="000000"/>
                <w:sz w:val="18"/>
                <w:szCs w:val="18"/>
                <w:lang w:val="es-CO" w:eastAsia="es-CO"/>
              </w:rPr>
              <w:t xml:space="preserve"> de la secretaría</w:t>
            </w:r>
            <w:r w:rsidR="00C51A77" w:rsidRPr="0044406F">
              <w:rPr>
                <w:rFonts w:eastAsia="Times New Roman" w:cs="Arial"/>
                <w:i/>
                <w:iCs/>
                <w:color w:val="000000"/>
                <w:sz w:val="18"/>
                <w:szCs w:val="18"/>
                <w:lang w:val="es-CO" w:eastAsia="es-CO"/>
              </w:rPr>
              <w:t xml:space="preserve"> </w:t>
            </w:r>
            <w:r w:rsidRPr="0044406F">
              <w:rPr>
                <w:rFonts w:eastAsia="Times New Roman" w:cs="Arial"/>
                <w:i/>
                <w:iCs/>
                <w:color w:val="000000"/>
                <w:sz w:val="18"/>
                <w:szCs w:val="18"/>
                <w:lang w:val="es-CO" w:eastAsia="es-CO"/>
              </w:rPr>
              <w:t xml:space="preserve">General y de Gobierno y de Gobierno y las </w:t>
            </w:r>
            <w:r w:rsidR="00C51A77" w:rsidRPr="0044406F">
              <w:rPr>
                <w:rFonts w:eastAsia="Times New Roman" w:cs="Arial"/>
                <w:i/>
                <w:iCs/>
                <w:color w:val="000000"/>
                <w:sz w:val="18"/>
                <w:szCs w:val="18"/>
                <w:lang w:val="es-CO" w:eastAsia="es-CO"/>
              </w:rPr>
              <w:t>demás</w:t>
            </w:r>
            <w:r w:rsidRPr="0044406F">
              <w:rPr>
                <w:rFonts w:eastAsia="Times New Roman" w:cs="Arial"/>
                <w:i/>
                <w:iCs/>
                <w:color w:val="000000"/>
                <w:sz w:val="18"/>
                <w:szCs w:val="18"/>
                <w:lang w:val="es-CO" w:eastAsia="es-CO"/>
              </w:rPr>
              <w:t xml:space="preserve"> dependencias en apoyar en la estructuración de estudios y elaboración de documentos previos, así como la participación en procesos contractuales del área a la que pertenece.  4..4.4 Cargar los documentos en los diferentes procesos de contratación al SECOP. </w:t>
            </w:r>
          </w:p>
          <w:p w14:paraId="620CBA03" w14:textId="77777777" w:rsidR="00782B55"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 xml:space="preserve">4.46 Elaborar minutas de los contratos resultantes de los procesos de </w:t>
            </w:r>
            <w:r w:rsidR="00C51A77" w:rsidRPr="0044406F">
              <w:rPr>
                <w:rFonts w:eastAsia="Times New Roman" w:cs="Arial"/>
                <w:i/>
                <w:iCs/>
                <w:color w:val="000000"/>
                <w:sz w:val="18"/>
                <w:szCs w:val="18"/>
                <w:lang w:val="es-CO" w:eastAsia="es-CO"/>
              </w:rPr>
              <w:t>contratación,</w:t>
            </w:r>
            <w:r w:rsidRPr="0044406F">
              <w:rPr>
                <w:rFonts w:eastAsia="Times New Roman" w:cs="Arial"/>
                <w:i/>
                <w:iCs/>
                <w:color w:val="000000"/>
                <w:sz w:val="18"/>
                <w:szCs w:val="18"/>
                <w:lang w:val="es-CO" w:eastAsia="es-CO"/>
              </w:rPr>
              <w:t xml:space="preserve"> en sus distintas </w:t>
            </w:r>
            <w:r w:rsidR="00C51A77" w:rsidRPr="0044406F">
              <w:rPr>
                <w:rFonts w:eastAsia="Times New Roman" w:cs="Arial"/>
                <w:i/>
                <w:iCs/>
                <w:color w:val="000000"/>
                <w:sz w:val="18"/>
                <w:szCs w:val="18"/>
                <w:lang w:val="es-CO" w:eastAsia="es-CO"/>
              </w:rPr>
              <w:t>tipologías</w:t>
            </w:r>
            <w:r w:rsidRPr="0044406F">
              <w:rPr>
                <w:rFonts w:eastAsia="Times New Roman" w:cs="Arial"/>
                <w:i/>
                <w:iCs/>
                <w:color w:val="000000"/>
                <w:sz w:val="18"/>
                <w:szCs w:val="18"/>
                <w:lang w:val="es-CO" w:eastAsia="es-CO"/>
              </w:rPr>
              <w:t xml:space="preserve">, así como </w:t>
            </w:r>
            <w:r w:rsidR="00C51A77" w:rsidRPr="0044406F">
              <w:rPr>
                <w:rFonts w:eastAsia="Times New Roman" w:cs="Arial"/>
                <w:i/>
                <w:iCs/>
                <w:color w:val="000000"/>
                <w:sz w:val="18"/>
                <w:szCs w:val="18"/>
                <w:lang w:val="es-CO" w:eastAsia="es-CO"/>
              </w:rPr>
              <w:t>también</w:t>
            </w:r>
            <w:r w:rsidRPr="0044406F">
              <w:rPr>
                <w:rFonts w:eastAsia="Times New Roman" w:cs="Arial"/>
                <w:i/>
                <w:iCs/>
                <w:color w:val="000000"/>
                <w:sz w:val="18"/>
                <w:szCs w:val="18"/>
                <w:lang w:val="es-CO" w:eastAsia="es-CO"/>
              </w:rPr>
              <w:t xml:space="preserve"> las minutas de las aclaraciones, modificaciones, prórrogas y adiciones de los mismos. </w:t>
            </w:r>
          </w:p>
        </w:tc>
      </w:tr>
      <w:tr w:rsidR="00BF5386" w14:paraId="5474361C" w14:textId="77777777" w:rsidTr="00BB52B6">
        <w:trPr>
          <w:trHeight w:val="20"/>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109A16C1" w14:textId="77777777" w:rsidR="00782B55" w:rsidRPr="00BB52B6" w:rsidRDefault="0066064E" w:rsidP="0044406F">
            <w:pPr>
              <w:spacing w:after="0" w:line="240" w:lineRule="auto"/>
              <w:contextualSpacing/>
              <w:jc w:val="both"/>
              <w:rPr>
                <w:rFonts w:eastAsia="Times New Roman" w:cs="Arial"/>
                <w:color w:val="0563C1"/>
                <w:sz w:val="18"/>
                <w:szCs w:val="18"/>
                <w:u w:val="single"/>
                <w:lang w:val="es-CO" w:eastAsia="es-CO"/>
              </w:rPr>
            </w:pPr>
            <w:hyperlink r:id="rId58" w:history="1">
              <w:r w:rsidR="009058AA" w:rsidRPr="00BB52B6">
                <w:rPr>
                  <w:rFonts w:eastAsia="Times New Roman" w:cs="Arial"/>
                  <w:color w:val="0563C1"/>
                  <w:sz w:val="18"/>
                  <w:szCs w:val="18"/>
                  <w:u w:val="single"/>
                  <w:lang w:val="es-CO" w:eastAsia="es-CO"/>
                </w:rPr>
                <w:t>100-23-10-CD033-2020</w:t>
              </w:r>
            </w:hyperlink>
          </w:p>
        </w:tc>
        <w:tc>
          <w:tcPr>
            <w:tcW w:w="2693" w:type="dxa"/>
            <w:tcBorders>
              <w:top w:val="nil"/>
              <w:left w:val="nil"/>
              <w:bottom w:val="single" w:sz="4" w:space="0" w:color="auto"/>
              <w:right w:val="single" w:sz="4" w:space="0" w:color="auto"/>
            </w:tcBorders>
            <w:shd w:val="clear" w:color="auto" w:fill="auto"/>
            <w:vAlign w:val="center"/>
            <w:hideMark/>
          </w:tcPr>
          <w:p w14:paraId="0267B220" w14:textId="77777777" w:rsidR="00782B55"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 xml:space="preserve">Prestar los servicios de </w:t>
            </w:r>
            <w:r w:rsidR="00C51A77" w:rsidRPr="0044406F">
              <w:rPr>
                <w:rFonts w:eastAsia="Times New Roman" w:cs="Arial"/>
                <w:i/>
                <w:iCs/>
                <w:color w:val="000000"/>
                <w:sz w:val="18"/>
                <w:szCs w:val="18"/>
                <w:lang w:val="es-CO" w:eastAsia="es-CO"/>
              </w:rPr>
              <w:t>asesoría</w:t>
            </w:r>
            <w:r w:rsidRPr="0044406F">
              <w:rPr>
                <w:rFonts w:eastAsia="Times New Roman" w:cs="Arial"/>
                <w:i/>
                <w:iCs/>
                <w:color w:val="000000"/>
                <w:sz w:val="18"/>
                <w:szCs w:val="18"/>
                <w:lang w:val="es-CO" w:eastAsia="es-CO"/>
              </w:rPr>
              <w:t xml:space="preserve"> profesional en la secretaria de planeación, para la orientación y acompañamiento en áreas estratégicas de planeación territorial manejo de la metodología general ajustada, informes SIEE, GESPROY, cargue de información en plataforma SUIFP, MGA y manejo del banco de programas y proyectos el municipio de Supatá Cundinamarca</w:t>
            </w:r>
          </w:p>
        </w:tc>
        <w:tc>
          <w:tcPr>
            <w:tcW w:w="5103" w:type="dxa"/>
            <w:tcBorders>
              <w:top w:val="nil"/>
              <w:left w:val="nil"/>
              <w:bottom w:val="single" w:sz="4" w:space="0" w:color="auto"/>
              <w:right w:val="single" w:sz="4" w:space="0" w:color="auto"/>
            </w:tcBorders>
            <w:shd w:val="clear" w:color="auto" w:fill="auto"/>
            <w:vAlign w:val="center"/>
            <w:hideMark/>
          </w:tcPr>
          <w:p w14:paraId="5F291817" w14:textId="77777777" w:rsidR="00AE0D11"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1)Asesorar y acompañar a la secretaria de planeaci</w:t>
            </w:r>
            <w:r w:rsidR="0039078C" w:rsidRPr="0044406F">
              <w:rPr>
                <w:rFonts w:eastAsia="Times New Roman" w:cs="Arial"/>
                <w:i/>
                <w:iCs/>
                <w:color w:val="000000"/>
                <w:sz w:val="18"/>
                <w:szCs w:val="18"/>
                <w:lang w:val="es-CO" w:eastAsia="es-CO"/>
              </w:rPr>
              <w:t>ó</w:t>
            </w:r>
            <w:r w:rsidRPr="0044406F">
              <w:rPr>
                <w:rFonts w:eastAsia="Times New Roman" w:cs="Arial"/>
                <w:i/>
                <w:iCs/>
                <w:color w:val="000000"/>
                <w:sz w:val="18"/>
                <w:szCs w:val="18"/>
                <w:lang w:val="es-CO" w:eastAsia="es-CO"/>
              </w:rPr>
              <w:t>n en la revisi</w:t>
            </w:r>
            <w:r w:rsidR="0039078C" w:rsidRPr="0044406F">
              <w:rPr>
                <w:rFonts w:eastAsia="Times New Roman" w:cs="Arial"/>
                <w:i/>
                <w:iCs/>
                <w:color w:val="000000"/>
                <w:sz w:val="18"/>
                <w:szCs w:val="18"/>
                <w:lang w:val="es-CO" w:eastAsia="es-CO"/>
              </w:rPr>
              <w:t>ó</w:t>
            </w:r>
            <w:r w:rsidRPr="0044406F">
              <w:rPr>
                <w:rFonts w:eastAsia="Times New Roman" w:cs="Arial"/>
                <w:i/>
                <w:iCs/>
                <w:color w:val="000000"/>
                <w:sz w:val="18"/>
                <w:szCs w:val="18"/>
                <w:lang w:val="es-CO" w:eastAsia="es-CO"/>
              </w:rPr>
              <w:t>n de los componentes estructurales del Banco de Proyectos.</w:t>
            </w:r>
          </w:p>
          <w:p w14:paraId="468E197A" w14:textId="77777777" w:rsidR="00782B55"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2) Brindar soporte y acompañamiento a la secretaría</w:t>
            </w:r>
            <w:r w:rsidR="00AE0D11" w:rsidRPr="0044406F">
              <w:rPr>
                <w:rFonts w:eastAsia="Times New Roman" w:cs="Arial"/>
                <w:i/>
                <w:iCs/>
                <w:color w:val="000000"/>
                <w:sz w:val="18"/>
                <w:szCs w:val="18"/>
                <w:lang w:val="es-CO" w:eastAsia="es-CO"/>
              </w:rPr>
              <w:t xml:space="preserve"> </w:t>
            </w:r>
            <w:r w:rsidRPr="0044406F">
              <w:rPr>
                <w:rFonts w:eastAsia="Times New Roman" w:cs="Arial"/>
                <w:i/>
                <w:iCs/>
                <w:color w:val="000000"/>
                <w:sz w:val="18"/>
                <w:szCs w:val="18"/>
                <w:lang w:val="es-CO" w:eastAsia="es-CO"/>
              </w:rPr>
              <w:t xml:space="preserve">de Planeación en el cargue de la información GESPROY y SUIFP. 3) Preparar la información, datos y soporte necesario para la rendición de cuentas y reuniones OCAD. </w:t>
            </w:r>
          </w:p>
        </w:tc>
      </w:tr>
      <w:tr w:rsidR="00BF5386" w14:paraId="712B18F4" w14:textId="77777777" w:rsidTr="00BB52B6">
        <w:trPr>
          <w:trHeight w:val="20"/>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094CB361" w14:textId="77777777" w:rsidR="00782B55" w:rsidRPr="00BB52B6" w:rsidRDefault="0066064E" w:rsidP="0044406F">
            <w:pPr>
              <w:spacing w:after="0" w:line="240" w:lineRule="auto"/>
              <w:contextualSpacing/>
              <w:jc w:val="both"/>
              <w:rPr>
                <w:rFonts w:eastAsia="Times New Roman" w:cs="Arial"/>
                <w:color w:val="0563C1"/>
                <w:sz w:val="18"/>
                <w:szCs w:val="18"/>
                <w:u w:val="single"/>
                <w:lang w:val="es-CO" w:eastAsia="es-CO"/>
              </w:rPr>
            </w:pPr>
            <w:hyperlink r:id="rId59" w:history="1">
              <w:r w:rsidR="009058AA" w:rsidRPr="00BB52B6">
                <w:rPr>
                  <w:rFonts w:eastAsia="Times New Roman" w:cs="Arial"/>
                  <w:color w:val="0563C1"/>
                  <w:sz w:val="18"/>
                  <w:szCs w:val="18"/>
                  <w:u w:val="single"/>
                  <w:lang w:val="es-CO" w:eastAsia="es-CO"/>
                </w:rPr>
                <w:t>100-23-10CD002-2020</w:t>
              </w:r>
            </w:hyperlink>
          </w:p>
        </w:tc>
        <w:tc>
          <w:tcPr>
            <w:tcW w:w="2693" w:type="dxa"/>
            <w:tcBorders>
              <w:top w:val="nil"/>
              <w:left w:val="nil"/>
              <w:bottom w:val="single" w:sz="4" w:space="0" w:color="auto"/>
              <w:right w:val="single" w:sz="4" w:space="0" w:color="auto"/>
            </w:tcBorders>
            <w:shd w:val="clear" w:color="auto" w:fill="auto"/>
            <w:vAlign w:val="center"/>
            <w:hideMark/>
          </w:tcPr>
          <w:p w14:paraId="5E8A5698" w14:textId="77777777" w:rsidR="00782B55"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Servicios de apoyo a la gestión llevando a cabo labores de publicación y archivo en las plataformas SECOP I y SIA OBSERVA en los actos administrativos y demás documentos que se generen en el municipio de Supatá Cundinamarca</w:t>
            </w:r>
          </w:p>
        </w:tc>
        <w:tc>
          <w:tcPr>
            <w:tcW w:w="5103" w:type="dxa"/>
            <w:tcBorders>
              <w:top w:val="nil"/>
              <w:left w:val="nil"/>
              <w:bottom w:val="single" w:sz="4" w:space="0" w:color="auto"/>
              <w:right w:val="single" w:sz="4" w:space="0" w:color="auto"/>
            </w:tcBorders>
            <w:shd w:val="clear" w:color="auto" w:fill="auto"/>
            <w:vAlign w:val="center"/>
            <w:hideMark/>
          </w:tcPr>
          <w:p w14:paraId="7C28F48F" w14:textId="77777777" w:rsidR="00AE0D11"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 xml:space="preserve">1) Apoyar a la oficina de contratación en la Recopilación de la información de cada contrato en etapa contractual. </w:t>
            </w:r>
          </w:p>
          <w:p w14:paraId="4A3B0F01" w14:textId="77777777" w:rsidR="00AE0D11"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2) Apoyar en la verificación y organización de información necesarias para la suscripción de contratos.</w:t>
            </w:r>
          </w:p>
          <w:p w14:paraId="56BB7958" w14:textId="77777777" w:rsidR="00782B55" w:rsidRPr="0044406F" w:rsidRDefault="009058AA" w:rsidP="0044406F">
            <w:pPr>
              <w:spacing w:after="0" w:line="240" w:lineRule="auto"/>
              <w:contextualSpacing/>
              <w:rPr>
                <w:rFonts w:eastAsia="Times New Roman" w:cs="Arial"/>
                <w:i/>
                <w:iCs/>
                <w:color w:val="000000"/>
                <w:sz w:val="18"/>
                <w:szCs w:val="18"/>
                <w:lang w:val="es-CO" w:eastAsia="es-CO"/>
              </w:rPr>
            </w:pPr>
            <w:r w:rsidRPr="0044406F">
              <w:rPr>
                <w:rFonts w:eastAsia="Times New Roman" w:cs="Arial"/>
                <w:i/>
                <w:iCs/>
                <w:color w:val="000000"/>
                <w:sz w:val="18"/>
                <w:szCs w:val="18"/>
                <w:lang w:val="es-CO" w:eastAsia="es-CO"/>
              </w:rPr>
              <w:t xml:space="preserve"> 3) Apoyar a la oficina de contratación en la organización de los documentos de cada contrato de manera cronológica y separadamente en carpetas independientes de acuerdo con el objeto de los </w:t>
            </w:r>
            <w:r w:rsidR="00AE0D11" w:rsidRPr="0044406F">
              <w:rPr>
                <w:rFonts w:eastAsia="Times New Roman" w:cs="Arial"/>
                <w:i/>
                <w:iCs/>
                <w:color w:val="000000"/>
                <w:sz w:val="18"/>
                <w:szCs w:val="18"/>
                <w:lang w:val="es-CO" w:eastAsia="es-CO"/>
              </w:rPr>
              <w:t>contratos</w:t>
            </w:r>
            <w:r w:rsidRPr="0044406F">
              <w:rPr>
                <w:rFonts w:eastAsia="Times New Roman" w:cs="Arial"/>
                <w:i/>
                <w:iCs/>
                <w:color w:val="000000"/>
                <w:sz w:val="18"/>
                <w:szCs w:val="18"/>
                <w:lang w:val="es-CO" w:eastAsia="es-CO"/>
              </w:rPr>
              <w:t>.</w:t>
            </w:r>
          </w:p>
        </w:tc>
      </w:tr>
    </w:tbl>
    <w:p w14:paraId="1D694FBD" w14:textId="77777777" w:rsidR="005C49DD" w:rsidRPr="0044406F" w:rsidRDefault="009058AA" w:rsidP="0044406F">
      <w:pPr>
        <w:spacing w:line="240" w:lineRule="auto"/>
        <w:contextualSpacing/>
        <w:jc w:val="both"/>
        <w:rPr>
          <w:rFonts w:eastAsia="Arial" w:cs="Arial"/>
          <w:color w:val="000000" w:themeColor="text1"/>
          <w:sz w:val="16"/>
          <w:szCs w:val="16"/>
        </w:rPr>
      </w:pPr>
      <w:r w:rsidRPr="0044406F">
        <w:rPr>
          <w:rFonts w:cs="Arial"/>
          <w:b/>
          <w:bCs/>
          <w:color w:val="000000" w:themeColor="text1"/>
          <w:sz w:val="16"/>
          <w:szCs w:val="16"/>
          <w:lang w:val="es-CO"/>
        </w:rPr>
        <w:t>Fuente:</w:t>
      </w:r>
      <w:r w:rsidRPr="0044406F">
        <w:rPr>
          <w:rFonts w:cs="Arial"/>
          <w:color w:val="000000" w:themeColor="text1"/>
          <w:sz w:val="16"/>
          <w:szCs w:val="16"/>
          <w:lang w:val="es-CO"/>
        </w:rPr>
        <w:t xml:space="preserve"> elaboración propia con base en la relación de contratos, las ejecuciones pasivas y los proyectos de inversión remitidos por el Municipio de Supatá – Cundinamarca.</w:t>
      </w:r>
    </w:p>
    <w:p w14:paraId="6C24CC51" w14:textId="77777777" w:rsidR="0094022A" w:rsidRDefault="0094022A" w:rsidP="00102852">
      <w:pPr>
        <w:tabs>
          <w:tab w:val="left" w:pos="2268"/>
        </w:tabs>
        <w:spacing w:line="240" w:lineRule="auto"/>
        <w:contextualSpacing/>
        <w:jc w:val="both"/>
        <w:rPr>
          <w:rFonts w:cs="Arial"/>
          <w:lang w:val="es-CO"/>
        </w:rPr>
      </w:pPr>
    </w:p>
    <w:p w14:paraId="5ABF2447" w14:textId="77777777" w:rsidR="0049279D" w:rsidRPr="0092060F" w:rsidRDefault="009058AA" w:rsidP="0044406F">
      <w:pPr>
        <w:tabs>
          <w:tab w:val="left" w:pos="2268"/>
        </w:tabs>
        <w:spacing w:line="240" w:lineRule="auto"/>
        <w:contextualSpacing/>
        <w:jc w:val="both"/>
        <w:rPr>
          <w:rFonts w:cs="Arial"/>
          <w:i/>
          <w:lang w:val="es-CO"/>
        </w:rPr>
      </w:pPr>
      <w:r>
        <w:rPr>
          <w:rFonts w:cs="Arial"/>
          <w:lang w:val="es-CO"/>
        </w:rPr>
        <w:lastRenderedPageBreak/>
        <w:t xml:space="preserve">Esta situación evidenció que el </w:t>
      </w:r>
      <w:r w:rsidR="00AD7C24">
        <w:rPr>
          <w:rFonts w:cs="Arial"/>
          <w:lang w:val="es-CO"/>
        </w:rPr>
        <w:t xml:space="preserve">Municipio de Supatá – Cundinamarca </w:t>
      </w:r>
      <w:r>
        <w:rPr>
          <w:rFonts w:cs="Arial"/>
          <w:lang w:val="es-CO"/>
        </w:rPr>
        <w:t>en la</w:t>
      </w:r>
      <w:r w:rsidR="00AD7C24">
        <w:rPr>
          <w:rFonts w:cs="Arial"/>
          <w:lang w:val="es-CO"/>
        </w:rPr>
        <w:t>s</w:t>
      </w:r>
      <w:r>
        <w:rPr>
          <w:rFonts w:cs="Arial"/>
          <w:lang w:val="es-CO"/>
        </w:rPr>
        <w:t xml:space="preserve"> vigencia</w:t>
      </w:r>
      <w:r w:rsidR="00AD7C24">
        <w:rPr>
          <w:rFonts w:cs="Arial"/>
          <w:lang w:val="es-CO"/>
        </w:rPr>
        <w:t>s</w:t>
      </w:r>
      <w:r>
        <w:rPr>
          <w:rFonts w:cs="Arial"/>
          <w:lang w:val="es-CO"/>
        </w:rPr>
        <w:t xml:space="preserve"> 201</w:t>
      </w:r>
      <w:r w:rsidR="00AD7C24">
        <w:rPr>
          <w:rFonts w:cs="Arial"/>
          <w:lang w:val="es-CO"/>
        </w:rPr>
        <w:t>8, 2019 y 2020</w:t>
      </w:r>
      <w:r>
        <w:rPr>
          <w:rFonts w:cs="Arial"/>
          <w:lang w:val="es-CO"/>
        </w:rPr>
        <w:t xml:space="preserve"> cambió la destinación de los recursos de inversión de la destinación de </w:t>
      </w:r>
      <w:r w:rsidR="00AD7C24">
        <w:rPr>
          <w:rFonts w:cs="Arial"/>
          <w:lang w:val="es-CO"/>
        </w:rPr>
        <w:t>Libre Inversión</w:t>
      </w:r>
      <w:r>
        <w:rPr>
          <w:rFonts w:cs="Arial"/>
          <w:lang w:val="es-CO"/>
        </w:rPr>
        <w:t xml:space="preserve"> de la Participación de Propósito General del Sistema General de Participaciones para </w:t>
      </w:r>
      <w:r w:rsidR="00AD7C24">
        <w:rPr>
          <w:rFonts w:cs="Arial"/>
          <w:lang w:val="es-CO"/>
        </w:rPr>
        <w:t xml:space="preserve">el amparo de </w:t>
      </w:r>
      <w:r>
        <w:rPr>
          <w:rFonts w:cs="Arial"/>
          <w:lang w:val="es-CO"/>
        </w:rPr>
        <w:t>concepto</w:t>
      </w:r>
      <w:r w:rsidR="00AD7C24">
        <w:rPr>
          <w:rFonts w:cs="Arial"/>
          <w:lang w:val="es-CO"/>
        </w:rPr>
        <w:t>s</w:t>
      </w:r>
      <w:r>
        <w:rPr>
          <w:rFonts w:cs="Arial"/>
          <w:lang w:val="es-CO"/>
        </w:rPr>
        <w:t xml:space="preserve"> de gasto asociado con actividades de funcionamiento al suscribir </w:t>
      </w:r>
      <w:r w:rsidR="00AD7C24" w:rsidRPr="0044406F">
        <w:rPr>
          <w:rFonts w:cs="Arial"/>
          <w:iCs/>
          <w:lang w:val="es-CO"/>
        </w:rPr>
        <w:t>los Contratos.</w:t>
      </w:r>
      <w:r w:rsidR="00AE0D11" w:rsidRPr="0041582E">
        <w:rPr>
          <w:iCs/>
        </w:rPr>
        <w:t xml:space="preserve"> </w:t>
      </w:r>
      <w:r w:rsidR="00AE0D11" w:rsidRPr="0044406F">
        <w:rPr>
          <w:rFonts w:cs="Arial"/>
          <w:iCs/>
          <w:lang w:val="es-CO"/>
        </w:rPr>
        <w:t>CPS070-2018; CPSP007-2018; CPSP011-2018; CPSP006-2019; CPSP002-2019; CPSP005-2019; 100-23-10-CD075-2020; 100-23-10-CD033-2020; y 100-23-10CD002-2020.</w:t>
      </w:r>
    </w:p>
    <w:p w14:paraId="71DFA483" w14:textId="77777777" w:rsidR="0049279D" w:rsidRPr="0044406F" w:rsidRDefault="0049279D" w:rsidP="0044406F">
      <w:pPr>
        <w:spacing w:after="0" w:line="240" w:lineRule="auto"/>
        <w:contextualSpacing/>
        <w:jc w:val="both"/>
        <w:rPr>
          <w:rFonts w:eastAsia="Calibri" w:cs="Arial"/>
          <w:lang w:eastAsia="es-CO"/>
        </w:rPr>
      </w:pPr>
    </w:p>
    <w:p w14:paraId="2BB724EF" w14:textId="77777777" w:rsidR="0049279D" w:rsidRDefault="009058AA" w:rsidP="00A00613">
      <w:pPr>
        <w:pStyle w:val="paragraph"/>
        <w:spacing w:before="0" w:beforeAutospacing="0" w:after="0" w:afterAutospacing="0"/>
        <w:contextualSpacing/>
        <w:jc w:val="both"/>
        <w:textAlignment w:val="baseline"/>
        <w:rPr>
          <w:rStyle w:val="normaltextrun"/>
          <w:rFonts w:ascii="Arial" w:eastAsiaTheme="minorHAnsi" w:hAnsi="Arial" w:cs="Arial"/>
          <w:color w:val="000000" w:themeColor="text1"/>
          <w:sz w:val="22"/>
          <w:szCs w:val="22"/>
          <w:shd w:val="clear" w:color="auto" w:fill="FFFFFF"/>
          <w:lang w:val="es-ES" w:eastAsia="en-US"/>
        </w:rPr>
      </w:pPr>
      <w:r w:rsidRPr="008E14BE">
        <w:rPr>
          <w:rStyle w:val="normaltextrun"/>
          <w:rFonts w:ascii="Arial" w:eastAsiaTheme="minorHAnsi" w:hAnsi="Arial" w:cs="Arial"/>
          <w:b/>
          <w:bCs/>
          <w:color w:val="000000" w:themeColor="text1"/>
          <w:sz w:val="22"/>
          <w:szCs w:val="22"/>
          <w:shd w:val="clear" w:color="auto" w:fill="FFFFFF"/>
          <w:lang w:val="es-ES" w:eastAsia="en-US"/>
        </w:rPr>
        <w:t>Evidencias</w:t>
      </w:r>
      <w:r w:rsidRPr="008E14BE">
        <w:rPr>
          <w:rStyle w:val="normaltextrun"/>
          <w:rFonts w:ascii="Arial" w:eastAsiaTheme="minorHAnsi" w:hAnsi="Arial" w:cs="Arial"/>
          <w:color w:val="000000" w:themeColor="text1"/>
          <w:sz w:val="22"/>
          <w:szCs w:val="22"/>
          <w:shd w:val="clear" w:color="auto" w:fill="FFFFFF"/>
          <w:lang w:val="es-ES" w:eastAsia="en-US"/>
        </w:rPr>
        <w:t>: los documentos probatorios obran en el expediente digital en el Sistema Electrónico Documental SIED del Ministerio de Hacienda y Crédito Público No. 19/2021/D028-PREDI, así:</w:t>
      </w:r>
    </w:p>
    <w:p w14:paraId="2C10BBAB" w14:textId="77777777" w:rsidR="00051768" w:rsidRPr="008E14BE" w:rsidRDefault="00051768" w:rsidP="00A00613">
      <w:pPr>
        <w:pStyle w:val="paragraph"/>
        <w:spacing w:before="0" w:beforeAutospacing="0" w:after="0" w:afterAutospacing="0"/>
        <w:contextualSpacing/>
        <w:jc w:val="both"/>
        <w:textAlignment w:val="baseline"/>
        <w:rPr>
          <w:rStyle w:val="normaltextrun"/>
          <w:rFonts w:ascii="Arial" w:eastAsiaTheme="minorHAnsi" w:hAnsi="Arial" w:cs="Arial"/>
          <w:color w:val="000000" w:themeColor="text1"/>
          <w:sz w:val="22"/>
          <w:szCs w:val="22"/>
          <w:shd w:val="clear" w:color="auto" w:fill="FFFFFF"/>
          <w:lang w:val="es-ES" w:eastAsia="en-US"/>
        </w:rPr>
      </w:pPr>
    </w:p>
    <w:p w14:paraId="18FC569B" w14:textId="77777777" w:rsidR="0049279D" w:rsidRPr="00694ACC" w:rsidRDefault="009058AA" w:rsidP="0044406F">
      <w:pPr>
        <w:pStyle w:val="Prrafodelista"/>
        <w:numPr>
          <w:ilvl w:val="0"/>
          <w:numId w:val="34"/>
        </w:numPr>
        <w:spacing w:line="240" w:lineRule="auto"/>
        <w:jc w:val="both"/>
        <w:rPr>
          <w:rStyle w:val="normaltextrun"/>
          <w:rFonts w:eastAsia="Calibri" w:cs="Arial"/>
          <w:color w:val="000000" w:themeColor="text1"/>
          <w:sz w:val="18"/>
          <w:szCs w:val="18"/>
          <w:lang w:val="es-ES"/>
        </w:rPr>
      </w:pPr>
      <w:r>
        <w:rPr>
          <w:rStyle w:val="normaltextrun"/>
          <w:rFonts w:eastAsiaTheme="majorEastAsia" w:cs="Arial"/>
          <w:color w:val="000000" w:themeColor="text1"/>
          <w:sz w:val="18"/>
          <w:szCs w:val="18"/>
        </w:rPr>
        <w:t xml:space="preserve">Contrato </w:t>
      </w:r>
      <w:r w:rsidR="00247F41" w:rsidRPr="00247F41">
        <w:rPr>
          <w:rStyle w:val="normaltextrun"/>
          <w:rFonts w:eastAsiaTheme="majorEastAsia" w:cs="Arial"/>
          <w:color w:val="000000" w:themeColor="text1"/>
          <w:sz w:val="18"/>
          <w:szCs w:val="18"/>
        </w:rPr>
        <w:t>CPS0</w:t>
      </w:r>
      <w:r w:rsidR="00FB0B6A">
        <w:rPr>
          <w:rStyle w:val="normaltextrun"/>
          <w:rFonts w:eastAsiaTheme="majorEastAsia" w:cs="Arial"/>
          <w:color w:val="000000" w:themeColor="text1"/>
          <w:sz w:val="18"/>
          <w:szCs w:val="18"/>
        </w:rPr>
        <w:t>70</w:t>
      </w:r>
      <w:r w:rsidR="00247F41" w:rsidRPr="00247F41">
        <w:rPr>
          <w:rStyle w:val="normaltextrun"/>
          <w:rFonts w:eastAsiaTheme="majorEastAsia" w:cs="Arial"/>
          <w:color w:val="000000" w:themeColor="text1"/>
          <w:sz w:val="18"/>
          <w:szCs w:val="18"/>
        </w:rPr>
        <w:t>-2018</w:t>
      </w:r>
      <w:r w:rsidRPr="008E14BE">
        <w:rPr>
          <w:rStyle w:val="normaltextrun"/>
          <w:rFonts w:eastAsiaTheme="majorEastAsia" w:cs="Arial"/>
          <w:color w:val="000000" w:themeColor="text1"/>
          <w:sz w:val="18"/>
          <w:szCs w:val="18"/>
        </w:rPr>
        <w:t>. Participación de Propósito General. Municipio de Supatá - Cundinamarca. Serie “</w:t>
      </w:r>
      <w:r w:rsidRPr="008E14BE">
        <w:rPr>
          <w:rStyle w:val="normaltextrun"/>
          <w:rFonts w:eastAsiaTheme="majorEastAsia" w:cs="Arial"/>
          <w:i/>
          <w:iCs/>
          <w:color w:val="000000" w:themeColor="text1"/>
          <w:sz w:val="18"/>
          <w:szCs w:val="18"/>
        </w:rPr>
        <w:t>Historial de Seguimiento y Control a los Recursos del Sistema General de Participaciones – Diagnóstico</w:t>
      </w:r>
      <w:r w:rsidRPr="008E14BE">
        <w:rPr>
          <w:rStyle w:val="normaltextrun"/>
          <w:rFonts w:eastAsiaTheme="majorEastAsia" w:cs="Arial"/>
          <w:color w:val="000000" w:themeColor="text1"/>
          <w:sz w:val="18"/>
          <w:szCs w:val="18"/>
        </w:rPr>
        <w:t xml:space="preserve">”. Expediente digital No. 19/2021/D028-PREDI. </w:t>
      </w:r>
      <w:hyperlink r:id="rId60" w:history="1">
        <w:r w:rsidR="00FB0B6A" w:rsidRPr="000551A7">
          <w:rPr>
            <w:rStyle w:val="normaltextrun"/>
            <w:rFonts w:eastAsiaTheme="majorEastAsia" w:cs="Arial"/>
            <w:color w:val="000000" w:themeColor="text1"/>
            <w:sz w:val="18"/>
            <w:szCs w:val="18"/>
          </w:rPr>
          <w:t>https://bit.ly/3LFd9tG</w:t>
        </w:r>
      </w:hyperlink>
    </w:p>
    <w:p w14:paraId="239336BA" w14:textId="77777777" w:rsidR="00694ACC" w:rsidRPr="00AD5FB7" w:rsidRDefault="009058AA" w:rsidP="0044406F">
      <w:pPr>
        <w:pStyle w:val="Prrafodelista"/>
        <w:numPr>
          <w:ilvl w:val="0"/>
          <w:numId w:val="34"/>
        </w:numPr>
        <w:spacing w:line="240" w:lineRule="auto"/>
        <w:jc w:val="both"/>
        <w:rPr>
          <w:rStyle w:val="normaltextrun"/>
          <w:rFonts w:eastAsia="Calibri" w:cs="Arial"/>
          <w:color w:val="000000" w:themeColor="text1"/>
          <w:sz w:val="18"/>
          <w:szCs w:val="18"/>
          <w:lang w:val="es-ES"/>
        </w:rPr>
      </w:pPr>
      <w:r>
        <w:rPr>
          <w:rStyle w:val="normaltextrun"/>
          <w:rFonts w:eastAsiaTheme="majorEastAsia" w:cs="Arial"/>
          <w:color w:val="000000" w:themeColor="text1"/>
          <w:sz w:val="18"/>
          <w:szCs w:val="18"/>
        </w:rPr>
        <w:t xml:space="preserve">Contrato </w:t>
      </w:r>
      <w:r w:rsidRPr="00694ACC">
        <w:rPr>
          <w:rStyle w:val="normaltextrun"/>
          <w:rFonts w:eastAsiaTheme="majorEastAsia" w:cs="Arial"/>
          <w:color w:val="000000" w:themeColor="text1"/>
          <w:sz w:val="18"/>
          <w:szCs w:val="18"/>
        </w:rPr>
        <w:t>CPS0</w:t>
      </w:r>
      <w:r w:rsidR="00FB0B6A">
        <w:rPr>
          <w:rStyle w:val="normaltextrun"/>
          <w:rFonts w:eastAsiaTheme="majorEastAsia" w:cs="Arial"/>
          <w:color w:val="000000" w:themeColor="text1"/>
          <w:sz w:val="18"/>
          <w:szCs w:val="18"/>
        </w:rPr>
        <w:t>07</w:t>
      </w:r>
      <w:r w:rsidRPr="00694ACC">
        <w:rPr>
          <w:rStyle w:val="normaltextrun"/>
          <w:rFonts w:eastAsiaTheme="majorEastAsia" w:cs="Arial"/>
          <w:color w:val="000000" w:themeColor="text1"/>
          <w:sz w:val="18"/>
          <w:szCs w:val="18"/>
        </w:rPr>
        <w:t>-2018</w:t>
      </w:r>
      <w:r>
        <w:rPr>
          <w:rStyle w:val="normaltextrun"/>
          <w:rFonts w:eastAsiaTheme="majorEastAsia" w:cs="Arial"/>
          <w:color w:val="000000" w:themeColor="text1"/>
          <w:sz w:val="18"/>
          <w:szCs w:val="18"/>
        </w:rPr>
        <w:t xml:space="preserve">. </w:t>
      </w:r>
      <w:r w:rsidRPr="008E14BE">
        <w:rPr>
          <w:rStyle w:val="normaltextrun"/>
          <w:rFonts w:eastAsiaTheme="majorEastAsia" w:cs="Arial"/>
          <w:color w:val="000000" w:themeColor="text1"/>
          <w:sz w:val="18"/>
          <w:szCs w:val="18"/>
        </w:rPr>
        <w:t>Participación de Propósito General. Municipio de Supatá - Cundinamarca. Serie “</w:t>
      </w:r>
      <w:r w:rsidRPr="008E14BE">
        <w:rPr>
          <w:rStyle w:val="normaltextrun"/>
          <w:rFonts w:eastAsiaTheme="majorEastAsia" w:cs="Arial"/>
          <w:i/>
          <w:iCs/>
          <w:color w:val="000000" w:themeColor="text1"/>
          <w:sz w:val="18"/>
          <w:szCs w:val="18"/>
        </w:rPr>
        <w:t>Historial de Seguimiento y Control a los Recursos del Sistema General de Participaciones – Diagnóstico</w:t>
      </w:r>
      <w:r w:rsidRPr="008E14BE">
        <w:rPr>
          <w:rStyle w:val="normaltextrun"/>
          <w:rFonts w:eastAsiaTheme="majorEastAsia" w:cs="Arial"/>
          <w:color w:val="000000" w:themeColor="text1"/>
          <w:sz w:val="18"/>
          <w:szCs w:val="18"/>
        </w:rPr>
        <w:t xml:space="preserve">”. Expediente digital No. 19/2021/D028-PREDI. </w:t>
      </w:r>
      <w:hyperlink r:id="rId61" w:history="1">
        <w:r w:rsidR="000551A7" w:rsidRPr="000551A7">
          <w:rPr>
            <w:rStyle w:val="Hipervnculo"/>
            <w:rFonts w:eastAsiaTheme="majorEastAsia" w:cs="Arial"/>
            <w:sz w:val="18"/>
            <w:szCs w:val="18"/>
          </w:rPr>
          <w:t>https://bit.ly/3wZP5NQ</w:t>
        </w:r>
      </w:hyperlink>
    </w:p>
    <w:p w14:paraId="61A73CCF" w14:textId="77777777" w:rsidR="00AD5FB7" w:rsidRPr="00AD5FB7" w:rsidRDefault="009058AA" w:rsidP="0044406F">
      <w:pPr>
        <w:pStyle w:val="Prrafodelista"/>
        <w:numPr>
          <w:ilvl w:val="0"/>
          <w:numId w:val="34"/>
        </w:numPr>
        <w:spacing w:line="240" w:lineRule="auto"/>
        <w:jc w:val="both"/>
        <w:rPr>
          <w:rStyle w:val="normaltextrun"/>
          <w:rFonts w:eastAsia="Calibri" w:cs="Arial"/>
          <w:color w:val="000000" w:themeColor="text1"/>
          <w:sz w:val="18"/>
          <w:szCs w:val="18"/>
          <w:lang w:val="es-ES"/>
        </w:rPr>
      </w:pPr>
      <w:r>
        <w:rPr>
          <w:rStyle w:val="normaltextrun"/>
          <w:rFonts w:eastAsiaTheme="majorEastAsia" w:cs="Arial"/>
          <w:color w:val="000000" w:themeColor="text1"/>
          <w:sz w:val="18"/>
          <w:szCs w:val="18"/>
        </w:rPr>
        <w:t xml:space="preserve">Contrato </w:t>
      </w:r>
      <w:r w:rsidRPr="00694ACC">
        <w:rPr>
          <w:rStyle w:val="normaltextrun"/>
          <w:rFonts w:eastAsiaTheme="majorEastAsia" w:cs="Arial"/>
          <w:color w:val="000000" w:themeColor="text1"/>
          <w:sz w:val="18"/>
          <w:szCs w:val="18"/>
        </w:rPr>
        <w:t>CPS0</w:t>
      </w:r>
      <w:r>
        <w:rPr>
          <w:rStyle w:val="normaltextrun"/>
          <w:rFonts w:eastAsiaTheme="majorEastAsia" w:cs="Arial"/>
          <w:color w:val="000000" w:themeColor="text1"/>
          <w:sz w:val="18"/>
          <w:szCs w:val="18"/>
        </w:rPr>
        <w:t>11</w:t>
      </w:r>
      <w:r w:rsidRPr="00694ACC">
        <w:rPr>
          <w:rStyle w:val="normaltextrun"/>
          <w:rFonts w:eastAsiaTheme="majorEastAsia" w:cs="Arial"/>
          <w:color w:val="000000" w:themeColor="text1"/>
          <w:sz w:val="18"/>
          <w:szCs w:val="18"/>
        </w:rPr>
        <w:t>-201</w:t>
      </w:r>
      <w:r>
        <w:rPr>
          <w:rStyle w:val="normaltextrun"/>
          <w:rFonts w:eastAsiaTheme="majorEastAsia" w:cs="Arial"/>
          <w:color w:val="000000" w:themeColor="text1"/>
          <w:sz w:val="18"/>
          <w:szCs w:val="18"/>
        </w:rPr>
        <w:t>8</w:t>
      </w:r>
      <w:r w:rsidRPr="008E14BE">
        <w:rPr>
          <w:rStyle w:val="normaltextrun"/>
          <w:rFonts w:eastAsiaTheme="majorEastAsia" w:cs="Arial"/>
          <w:color w:val="000000" w:themeColor="text1"/>
          <w:sz w:val="18"/>
          <w:szCs w:val="18"/>
        </w:rPr>
        <w:t>. Participación de Propósito General. Municipio de Supatá - Cundinamarca. Serie “</w:t>
      </w:r>
      <w:r w:rsidRPr="008E14BE">
        <w:rPr>
          <w:rStyle w:val="normaltextrun"/>
          <w:rFonts w:eastAsiaTheme="majorEastAsia" w:cs="Arial"/>
          <w:i/>
          <w:iCs/>
          <w:color w:val="000000" w:themeColor="text1"/>
          <w:sz w:val="18"/>
          <w:szCs w:val="18"/>
        </w:rPr>
        <w:t>Historial de Seguimiento y Control a los Recursos del Sistema General de Participaciones – Diagnóstico</w:t>
      </w:r>
      <w:r w:rsidRPr="008E14BE">
        <w:rPr>
          <w:rStyle w:val="normaltextrun"/>
          <w:rFonts w:eastAsiaTheme="majorEastAsia" w:cs="Arial"/>
          <w:color w:val="000000" w:themeColor="text1"/>
          <w:sz w:val="18"/>
          <w:szCs w:val="18"/>
        </w:rPr>
        <w:t xml:space="preserve">”. Expediente digital No. 19/2021/D028-PREDI. </w:t>
      </w:r>
      <w:hyperlink r:id="rId62" w:history="1">
        <w:r w:rsidR="00360495" w:rsidRPr="00360495">
          <w:rPr>
            <w:rStyle w:val="Hipervnculo"/>
            <w:rFonts w:eastAsiaTheme="majorEastAsia" w:cs="Arial"/>
            <w:sz w:val="18"/>
            <w:szCs w:val="18"/>
          </w:rPr>
          <w:t>https://bit.ly/3NOkI2T</w:t>
        </w:r>
      </w:hyperlink>
    </w:p>
    <w:p w14:paraId="67D4B6BA" w14:textId="77777777" w:rsidR="00694ACC" w:rsidRPr="008E14BE" w:rsidRDefault="009058AA" w:rsidP="0044406F">
      <w:pPr>
        <w:pStyle w:val="Prrafodelista"/>
        <w:numPr>
          <w:ilvl w:val="0"/>
          <w:numId w:val="34"/>
        </w:numPr>
        <w:spacing w:line="240" w:lineRule="auto"/>
        <w:jc w:val="both"/>
        <w:rPr>
          <w:rStyle w:val="normaltextrun"/>
          <w:rFonts w:eastAsia="Calibri" w:cs="Arial"/>
          <w:color w:val="000000" w:themeColor="text1"/>
          <w:sz w:val="18"/>
          <w:szCs w:val="18"/>
          <w:lang w:val="es-ES"/>
        </w:rPr>
      </w:pPr>
      <w:r>
        <w:rPr>
          <w:rStyle w:val="normaltextrun"/>
          <w:rFonts w:eastAsiaTheme="majorEastAsia" w:cs="Arial"/>
          <w:color w:val="000000" w:themeColor="text1"/>
          <w:sz w:val="18"/>
          <w:szCs w:val="18"/>
        </w:rPr>
        <w:t xml:space="preserve">Contrato </w:t>
      </w:r>
      <w:r w:rsidRPr="00694ACC">
        <w:rPr>
          <w:rStyle w:val="normaltextrun"/>
          <w:rFonts w:eastAsiaTheme="majorEastAsia" w:cs="Arial"/>
          <w:color w:val="000000" w:themeColor="text1"/>
          <w:sz w:val="18"/>
          <w:szCs w:val="18"/>
        </w:rPr>
        <w:t>CPS0</w:t>
      </w:r>
      <w:r w:rsidR="00FB0B6A">
        <w:rPr>
          <w:rStyle w:val="normaltextrun"/>
          <w:rFonts w:eastAsiaTheme="majorEastAsia" w:cs="Arial"/>
          <w:color w:val="000000" w:themeColor="text1"/>
          <w:sz w:val="18"/>
          <w:szCs w:val="18"/>
        </w:rPr>
        <w:t>06</w:t>
      </w:r>
      <w:r w:rsidRPr="00694ACC">
        <w:rPr>
          <w:rStyle w:val="normaltextrun"/>
          <w:rFonts w:eastAsiaTheme="majorEastAsia" w:cs="Arial"/>
          <w:color w:val="000000" w:themeColor="text1"/>
          <w:sz w:val="18"/>
          <w:szCs w:val="18"/>
        </w:rPr>
        <w:t>-201</w:t>
      </w:r>
      <w:r w:rsidR="00FB0B6A">
        <w:rPr>
          <w:rStyle w:val="normaltextrun"/>
          <w:rFonts w:eastAsiaTheme="majorEastAsia" w:cs="Arial"/>
          <w:color w:val="000000" w:themeColor="text1"/>
          <w:sz w:val="18"/>
          <w:szCs w:val="18"/>
        </w:rPr>
        <w:t>9</w:t>
      </w:r>
      <w:r w:rsidRPr="008E14BE">
        <w:rPr>
          <w:rStyle w:val="normaltextrun"/>
          <w:rFonts w:eastAsiaTheme="majorEastAsia" w:cs="Arial"/>
          <w:color w:val="000000" w:themeColor="text1"/>
          <w:sz w:val="18"/>
          <w:szCs w:val="18"/>
        </w:rPr>
        <w:t>. Participación de Propósito General. Municipio de Supatá - Cundinamarca. Serie “</w:t>
      </w:r>
      <w:r w:rsidRPr="008E14BE">
        <w:rPr>
          <w:rStyle w:val="normaltextrun"/>
          <w:rFonts w:eastAsiaTheme="majorEastAsia" w:cs="Arial"/>
          <w:i/>
          <w:iCs/>
          <w:color w:val="000000" w:themeColor="text1"/>
          <w:sz w:val="18"/>
          <w:szCs w:val="18"/>
        </w:rPr>
        <w:t>Historial de Seguimiento y Control a los Recursos del Sistema General de Participaciones – Diagnóstico</w:t>
      </w:r>
      <w:r w:rsidRPr="008E14BE">
        <w:rPr>
          <w:rStyle w:val="normaltextrun"/>
          <w:rFonts w:eastAsiaTheme="majorEastAsia" w:cs="Arial"/>
          <w:color w:val="000000" w:themeColor="text1"/>
          <w:sz w:val="18"/>
          <w:szCs w:val="18"/>
        </w:rPr>
        <w:t xml:space="preserve">”. Expediente digital No. 19/2021/D028-PREDI. </w:t>
      </w:r>
      <w:hyperlink r:id="rId63" w:history="1">
        <w:r w:rsidR="00004381" w:rsidRPr="00004381">
          <w:rPr>
            <w:rStyle w:val="Hipervnculo"/>
            <w:rFonts w:eastAsiaTheme="majorEastAsia" w:cs="Arial"/>
            <w:sz w:val="18"/>
            <w:szCs w:val="18"/>
          </w:rPr>
          <w:t>https://bit.ly/37bOZIm</w:t>
        </w:r>
      </w:hyperlink>
    </w:p>
    <w:p w14:paraId="6672DC21" w14:textId="77777777" w:rsidR="00694ACC" w:rsidRPr="008E14BE" w:rsidRDefault="009058AA" w:rsidP="0044406F">
      <w:pPr>
        <w:pStyle w:val="Prrafodelista"/>
        <w:numPr>
          <w:ilvl w:val="0"/>
          <w:numId w:val="34"/>
        </w:numPr>
        <w:spacing w:line="240" w:lineRule="auto"/>
        <w:jc w:val="both"/>
        <w:rPr>
          <w:rStyle w:val="normaltextrun"/>
          <w:rFonts w:eastAsia="Calibri" w:cs="Arial"/>
          <w:color w:val="000000" w:themeColor="text1"/>
          <w:sz w:val="18"/>
          <w:szCs w:val="18"/>
          <w:lang w:val="es-ES"/>
        </w:rPr>
      </w:pPr>
      <w:r>
        <w:rPr>
          <w:rStyle w:val="normaltextrun"/>
          <w:rFonts w:eastAsiaTheme="majorEastAsia" w:cs="Arial"/>
          <w:color w:val="000000" w:themeColor="text1"/>
          <w:sz w:val="18"/>
          <w:szCs w:val="18"/>
        </w:rPr>
        <w:t xml:space="preserve">Contrato </w:t>
      </w:r>
      <w:r w:rsidRPr="00694ACC">
        <w:rPr>
          <w:rStyle w:val="normaltextrun"/>
          <w:rFonts w:eastAsiaTheme="majorEastAsia" w:cs="Arial"/>
          <w:color w:val="000000" w:themeColor="text1"/>
          <w:sz w:val="18"/>
          <w:szCs w:val="18"/>
        </w:rPr>
        <w:t>CPS0</w:t>
      </w:r>
      <w:r w:rsidR="00EF638B">
        <w:rPr>
          <w:rStyle w:val="normaltextrun"/>
          <w:rFonts w:eastAsiaTheme="majorEastAsia" w:cs="Arial"/>
          <w:color w:val="000000" w:themeColor="text1"/>
          <w:sz w:val="18"/>
          <w:szCs w:val="18"/>
        </w:rPr>
        <w:t>02</w:t>
      </w:r>
      <w:r w:rsidRPr="00694ACC">
        <w:rPr>
          <w:rStyle w:val="normaltextrun"/>
          <w:rFonts w:eastAsiaTheme="majorEastAsia" w:cs="Arial"/>
          <w:color w:val="000000" w:themeColor="text1"/>
          <w:sz w:val="18"/>
          <w:szCs w:val="18"/>
        </w:rPr>
        <w:t>-2019</w:t>
      </w:r>
      <w:r w:rsidRPr="008E14BE">
        <w:rPr>
          <w:rStyle w:val="normaltextrun"/>
          <w:rFonts w:eastAsiaTheme="majorEastAsia" w:cs="Arial"/>
          <w:color w:val="000000" w:themeColor="text1"/>
          <w:sz w:val="18"/>
          <w:szCs w:val="18"/>
        </w:rPr>
        <w:t>. Participación de Propósito General. Municipio de Supatá - Cundinamarca. Serie “</w:t>
      </w:r>
      <w:r w:rsidRPr="008E14BE">
        <w:rPr>
          <w:rStyle w:val="normaltextrun"/>
          <w:rFonts w:eastAsiaTheme="majorEastAsia" w:cs="Arial"/>
          <w:i/>
          <w:iCs/>
          <w:color w:val="000000" w:themeColor="text1"/>
          <w:sz w:val="18"/>
          <w:szCs w:val="18"/>
        </w:rPr>
        <w:t>Historial de Seguimiento y Control a los Recursos del Sistema General de Participaciones – Diagnóstico</w:t>
      </w:r>
      <w:r w:rsidRPr="008E14BE">
        <w:rPr>
          <w:rStyle w:val="normaltextrun"/>
          <w:rFonts w:eastAsiaTheme="majorEastAsia" w:cs="Arial"/>
          <w:color w:val="000000" w:themeColor="text1"/>
          <w:sz w:val="18"/>
          <w:szCs w:val="18"/>
        </w:rPr>
        <w:t>”. Expediente digital No. 19/2021/D028-PREDI</w:t>
      </w:r>
      <w:r w:rsidR="008472A5">
        <w:rPr>
          <w:rStyle w:val="normaltextrun"/>
          <w:rFonts w:eastAsiaTheme="majorEastAsia" w:cs="Arial"/>
          <w:color w:val="000000" w:themeColor="text1"/>
          <w:sz w:val="18"/>
          <w:szCs w:val="18"/>
        </w:rPr>
        <w:t xml:space="preserve">. </w:t>
      </w:r>
      <w:r w:rsidR="008472A5" w:rsidRPr="008472A5">
        <w:t xml:space="preserve"> </w:t>
      </w:r>
      <w:hyperlink r:id="rId64" w:history="1">
        <w:r w:rsidR="008472A5" w:rsidRPr="008472A5">
          <w:rPr>
            <w:rStyle w:val="Hipervnculo"/>
            <w:rFonts w:eastAsiaTheme="majorEastAsia" w:cs="Arial"/>
            <w:sz w:val="18"/>
            <w:szCs w:val="18"/>
          </w:rPr>
          <w:t>https://bit.ly/3r17INB</w:t>
        </w:r>
      </w:hyperlink>
      <w:r w:rsidRPr="008E14BE">
        <w:rPr>
          <w:rStyle w:val="normaltextrun"/>
          <w:rFonts w:eastAsiaTheme="majorEastAsia" w:cs="Arial"/>
          <w:color w:val="000000" w:themeColor="text1"/>
          <w:sz w:val="18"/>
          <w:szCs w:val="18"/>
        </w:rPr>
        <w:t xml:space="preserve"> </w:t>
      </w:r>
    </w:p>
    <w:p w14:paraId="5F73C0AB" w14:textId="77777777" w:rsidR="00694ACC" w:rsidRPr="008E14BE" w:rsidRDefault="009058AA" w:rsidP="0044406F">
      <w:pPr>
        <w:pStyle w:val="Prrafodelista"/>
        <w:numPr>
          <w:ilvl w:val="0"/>
          <w:numId w:val="34"/>
        </w:numPr>
        <w:spacing w:line="240" w:lineRule="auto"/>
        <w:jc w:val="both"/>
        <w:rPr>
          <w:rStyle w:val="normaltextrun"/>
          <w:rFonts w:eastAsia="Calibri" w:cs="Arial"/>
          <w:color w:val="000000" w:themeColor="text1"/>
          <w:sz w:val="18"/>
          <w:szCs w:val="18"/>
          <w:lang w:val="es-ES"/>
        </w:rPr>
      </w:pPr>
      <w:r>
        <w:rPr>
          <w:rStyle w:val="normaltextrun"/>
          <w:rFonts w:eastAsiaTheme="majorEastAsia" w:cs="Arial"/>
          <w:color w:val="000000" w:themeColor="text1"/>
          <w:sz w:val="18"/>
          <w:szCs w:val="18"/>
        </w:rPr>
        <w:t xml:space="preserve">Contrato </w:t>
      </w:r>
      <w:r w:rsidRPr="00247F41">
        <w:rPr>
          <w:rStyle w:val="normaltextrun"/>
          <w:rFonts w:eastAsiaTheme="majorEastAsia" w:cs="Arial"/>
          <w:color w:val="000000" w:themeColor="text1"/>
          <w:sz w:val="18"/>
          <w:szCs w:val="18"/>
        </w:rPr>
        <w:t>CPS0</w:t>
      </w:r>
      <w:r w:rsidR="00EF638B">
        <w:rPr>
          <w:rStyle w:val="normaltextrun"/>
          <w:rFonts w:eastAsiaTheme="majorEastAsia" w:cs="Arial"/>
          <w:color w:val="000000" w:themeColor="text1"/>
          <w:sz w:val="18"/>
          <w:szCs w:val="18"/>
        </w:rPr>
        <w:t>05</w:t>
      </w:r>
      <w:r w:rsidRPr="00247F41">
        <w:rPr>
          <w:rStyle w:val="normaltextrun"/>
          <w:rFonts w:eastAsiaTheme="majorEastAsia" w:cs="Arial"/>
          <w:color w:val="000000" w:themeColor="text1"/>
          <w:sz w:val="18"/>
          <w:szCs w:val="18"/>
        </w:rPr>
        <w:t>-201</w:t>
      </w:r>
      <w:r w:rsidR="00EF638B">
        <w:rPr>
          <w:rStyle w:val="normaltextrun"/>
          <w:rFonts w:eastAsiaTheme="majorEastAsia" w:cs="Arial"/>
          <w:color w:val="000000" w:themeColor="text1"/>
          <w:sz w:val="18"/>
          <w:szCs w:val="18"/>
        </w:rPr>
        <w:t>9</w:t>
      </w:r>
      <w:r w:rsidRPr="008E14BE">
        <w:rPr>
          <w:rStyle w:val="normaltextrun"/>
          <w:rFonts w:eastAsiaTheme="majorEastAsia" w:cs="Arial"/>
          <w:color w:val="000000" w:themeColor="text1"/>
          <w:sz w:val="18"/>
          <w:szCs w:val="18"/>
        </w:rPr>
        <w:t>. Participación de Propósito General. Municipio de Supatá - Cundinamarca. Serie “</w:t>
      </w:r>
      <w:r w:rsidRPr="008E14BE">
        <w:rPr>
          <w:rStyle w:val="normaltextrun"/>
          <w:rFonts w:eastAsiaTheme="majorEastAsia" w:cs="Arial"/>
          <w:i/>
          <w:iCs/>
          <w:color w:val="000000" w:themeColor="text1"/>
          <w:sz w:val="18"/>
          <w:szCs w:val="18"/>
        </w:rPr>
        <w:t>Historial de Seguimiento y Control a los Recursos del Sistema General de Participaciones – Diagnóstico</w:t>
      </w:r>
      <w:r w:rsidRPr="008E14BE">
        <w:rPr>
          <w:rStyle w:val="normaltextrun"/>
          <w:rFonts w:eastAsiaTheme="majorEastAsia" w:cs="Arial"/>
          <w:color w:val="000000" w:themeColor="text1"/>
          <w:sz w:val="18"/>
          <w:szCs w:val="18"/>
        </w:rPr>
        <w:t>”. Expediente digital No. 19/2021/D028-PREDI</w:t>
      </w:r>
      <w:r w:rsidR="000C2252">
        <w:rPr>
          <w:rStyle w:val="normaltextrun"/>
          <w:rFonts w:eastAsiaTheme="majorEastAsia" w:cs="Arial"/>
          <w:color w:val="000000" w:themeColor="text1"/>
          <w:sz w:val="18"/>
          <w:szCs w:val="18"/>
        </w:rPr>
        <w:t>.</w:t>
      </w:r>
      <w:r w:rsidR="000C2252" w:rsidRPr="000C2252">
        <w:t xml:space="preserve"> </w:t>
      </w:r>
      <w:hyperlink r:id="rId65" w:history="1">
        <w:r w:rsidR="000C2252" w:rsidRPr="000C2252">
          <w:rPr>
            <w:rStyle w:val="Hipervnculo"/>
            <w:rFonts w:eastAsiaTheme="majorEastAsia" w:cs="Arial"/>
            <w:sz w:val="18"/>
            <w:szCs w:val="18"/>
          </w:rPr>
          <w:t>https://bit.ly/3uMMW5w</w:t>
        </w:r>
      </w:hyperlink>
    </w:p>
    <w:p w14:paraId="76B3426D" w14:textId="77777777" w:rsidR="007E057E" w:rsidRPr="007E057E" w:rsidRDefault="009058AA" w:rsidP="0044406F">
      <w:pPr>
        <w:pStyle w:val="Prrafodelista"/>
        <w:numPr>
          <w:ilvl w:val="0"/>
          <w:numId w:val="34"/>
        </w:numPr>
        <w:spacing w:line="240" w:lineRule="auto"/>
        <w:jc w:val="both"/>
        <w:rPr>
          <w:rStyle w:val="normaltextrun"/>
          <w:rFonts w:eastAsia="Calibri" w:cs="Arial"/>
          <w:color w:val="000000" w:themeColor="text1"/>
          <w:sz w:val="18"/>
          <w:szCs w:val="18"/>
          <w:lang w:val="es-ES"/>
        </w:rPr>
      </w:pPr>
      <w:r>
        <w:rPr>
          <w:rStyle w:val="normaltextrun"/>
          <w:rFonts w:eastAsiaTheme="majorEastAsia" w:cs="Arial"/>
          <w:color w:val="000000" w:themeColor="text1"/>
          <w:sz w:val="18"/>
          <w:szCs w:val="18"/>
        </w:rPr>
        <w:t xml:space="preserve">Contrato </w:t>
      </w:r>
      <w:r w:rsidR="00EF638B" w:rsidRPr="007E057E">
        <w:rPr>
          <w:rStyle w:val="normaltextrun"/>
          <w:rFonts w:eastAsiaTheme="majorEastAsia" w:cs="Arial"/>
          <w:color w:val="000000" w:themeColor="text1"/>
          <w:sz w:val="18"/>
          <w:szCs w:val="18"/>
        </w:rPr>
        <w:t>100-23-10-CD075-2020</w:t>
      </w:r>
      <w:r w:rsidR="00694ACC" w:rsidRPr="007E057E">
        <w:rPr>
          <w:rStyle w:val="normaltextrun"/>
          <w:rFonts w:eastAsiaTheme="majorEastAsia" w:cs="Arial"/>
          <w:color w:val="000000" w:themeColor="text1"/>
          <w:sz w:val="18"/>
          <w:szCs w:val="18"/>
        </w:rPr>
        <w:t>. Participación de Propósito General. Municipio de Supatá - Cundinamarca. Serie “</w:t>
      </w:r>
      <w:r w:rsidR="00694ACC" w:rsidRPr="007E057E">
        <w:rPr>
          <w:rStyle w:val="normaltextrun"/>
          <w:rFonts w:eastAsiaTheme="majorEastAsia" w:cs="Arial"/>
          <w:i/>
          <w:iCs/>
          <w:color w:val="000000" w:themeColor="text1"/>
          <w:sz w:val="18"/>
          <w:szCs w:val="18"/>
        </w:rPr>
        <w:t>Historial de Seguimiento y Control a los Recursos del Sistema General de Participaciones – Diagnóstico</w:t>
      </w:r>
      <w:r w:rsidR="00694ACC" w:rsidRPr="007E057E">
        <w:rPr>
          <w:rStyle w:val="normaltextrun"/>
          <w:rFonts w:eastAsiaTheme="majorEastAsia" w:cs="Arial"/>
          <w:color w:val="000000" w:themeColor="text1"/>
          <w:sz w:val="18"/>
          <w:szCs w:val="18"/>
        </w:rPr>
        <w:t>”. Expediente digital No. 19/2021/D028-PRED</w:t>
      </w:r>
      <w:r w:rsidR="00BE5E13">
        <w:rPr>
          <w:rStyle w:val="normaltextrun"/>
          <w:rFonts w:eastAsiaTheme="majorEastAsia" w:cs="Arial"/>
          <w:color w:val="000000" w:themeColor="text1"/>
          <w:sz w:val="18"/>
          <w:szCs w:val="18"/>
        </w:rPr>
        <w:t>I</w:t>
      </w:r>
      <w:r>
        <w:rPr>
          <w:rStyle w:val="normaltextrun"/>
          <w:rFonts w:eastAsiaTheme="majorEastAsia" w:cs="Arial"/>
          <w:color w:val="000000" w:themeColor="text1"/>
          <w:sz w:val="18"/>
          <w:szCs w:val="18"/>
        </w:rPr>
        <w:t xml:space="preserve">. </w:t>
      </w:r>
      <w:hyperlink r:id="rId66" w:history="1">
        <w:r w:rsidRPr="005C00BF">
          <w:rPr>
            <w:rStyle w:val="Hipervnculo"/>
            <w:rFonts w:eastAsiaTheme="majorEastAsia" w:cs="Arial"/>
            <w:sz w:val="18"/>
            <w:szCs w:val="18"/>
          </w:rPr>
          <w:t>https://bit.ly/35GC00U</w:t>
        </w:r>
      </w:hyperlink>
    </w:p>
    <w:p w14:paraId="5608356D" w14:textId="77777777" w:rsidR="00694ACC" w:rsidRPr="007E057E" w:rsidRDefault="009058AA" w:rsidP="0044406F">
      <w:pPr>
        <w:pStyle w:val="Prrafodelista"/>
        <w:numPr>
          <w:ilvl w:val="0"/>
          <w:numId w:val="34"/>
        </w:numPr>
        <w:spacing w:line="240" w:lineRule="auto"/>
        <w:jc w:val="both"/>
        <w:rPr>
          <w:rStyle w:val="normaltextrun"/>
          <w:rFonts w:eastAsia="Calibri" w:cs="Arial"/>
          <w:color w:val="000000" w:themeColor="text1"/>
          <w:sz w:val="18"/>
          <w:szCs w:val="18"/>
          <w:lang w:val="es-ES"/>
        </w:rPr>
      </w:pPr>
      <w:r>
        <w:rPr>
          <w:rStyle w:val="normaltextrun"/>
          <w:rFonts w:eastAsiaTheme="majorEastAsia" w:cs="Arial"/>
          <w:color w:val="000000" w:themeColor="text1"/>
          <w:sz w:val="18"/>
          <w:szCs w:val="18"/>
        </w:rPr>
        <w:t xml:space="preserve">Contrato </w:t>
      </w:r>
      <w:r w:rsidR="00EF638B" w:rsidRPr="007E057E">
        <w:rPr>
          <w:rStyle w:val="normaltextrun"/>
          <w:rFonts w:eastAsiaTheme="majorEastAsia" w:cs="Arial"/>
          <w:color w:val="000000" w:themeColor="text1"/>
          <w:sz w:val="18"/>
          <w:szCs w:val="18"/>
        </w:rPr>
        <w:t>100-23-10-CD033-2020</w:t>
      </w:r>
      <w:r w:rsidRPr="007E057E">
        <w:rPr>
          <w:rStyle w:val="normaltextrun"/>
          <w:rFonts w:eastAsiaTheme="majorEastAsia" w:cs="Arial"/>
          <w:color w:val="000000" w:themeColor="text1"/>
          <w:sz w:val="18"/>
          <w:szCs w:val="18"/>
        </w:rPr>
        <w:t>. Participación de Propósito General. Municipio de Supatá - Cundinamarca. Serie “</w:t>
      </w:r>
      <w:r w:rsidRPr="007E057E">
        <w:rPr>
          <w:rStyle w:val="normaltextrun"/>
          <w:rFonts w:eastAsiaTheme="majorEastAsia" w:cs="Arial"/>
          <w:i/>
          <w:iCs/>
          <w:color w:val="000000" w:themeColor="text1"/>
          <w:sz w:val="18"/>
          <w:szCs w:val="18"/>
        </w:rPr>
        <w:t>Historial de Seguimiento y Control a los Recursos del Sistema General de Participaciones – Diagnóstico</w:t>
      </w:r>
      <w:r w:rsidRPr="007E057E">
        <w:rPr>
          <w:rStyle w:val="normaltextrun"/>
          <w:rFonts w:eastAsiaTheme="majorEastAsia" w:cs="Arial"/>
          <w:color w:val="000000" w:themeColor="text1"/>
          <w:sz w:val="18"/>
          <w:szCs w:val="18"/>
        </w:rPr>
        <w:t>”. Expediente digital No. 19/2021/D028-PREDI</w:t>
      </w:r>
      <w:r w:rsidR="00BE5E13">
        <w:rPr>
          <w:rStyle w:val="normaltextrun"/>
          <w:rFonts w:eastAsiaTheme="majorEastAsia" w:cs="Arial"/>
          <w:color w:val="000000" w:themeColor="text1"/>
          <w:sz w:val="18"/>
          <w:szCs w:val="18"/>
        </w:rPr>
        <w:t>.</w:t>
      </w:r>
      <w:r w:rsidR="00BE5E13" w:rsidRPr="00BE5E13">
        <w:t xml:space="preserve"> </w:t>
      </w:r>
      <w:hyperlink r:id="rId67" w:history="1">
        <w:r w:rsidR="00BE5E13" w:rsidRPr="005C00BF">
          <w:rPr>
            <w:rStyle w:val="Hipervnculo"/>
            <w:rFonts w:eastAsiaTheme="majorEastAsia" w:cs="Arial"/>
            <w:sz w:val="18"/>
            <w:szCs w:val="18"/>
          </w:rPr>
          <w:t>https://bit.ly/3LF0d6Z</w:t>
        </w:r>
      </w:hyperlink>
    </w:p>
    <w:p w14:paraId="13F66ABF" w14:textId="77777777" w:rsidR="000C2252" w:rsidRPr="00694ACC" w:rsidRDefault="009058AA" w:rsidP="0044406F">
      <w:pPr>
        <w:pStyle w:val="Prrafodelista"/>
        <w:numPr>
          <w:ilvl w:val="0"/>
          <w:numId w:val="34"/>
        </w:numPr>
        <w:spacing w:line="240" w:lineRule="auto"/>
        <w:jc w:val="both"/>
        <w:rPr>
          <w:rStyle w:val="normaltextrun"/>
          <w:rFonts w:eastAsia="Calibri" w:cs="Arial"/>
          <w:color w:val="000000" w:themeColor="text1"/>
          <w:sz w:val="18"/>
          <w:szCs w:val="18"/>
          <w:lang w:val="es-ES"/>
        </w:rPr>
      </w:pPr>
      <w:r>
        <w:rPr>
          <w:rStyle w:val="normaltextrun"/>
          <w:rFonts w:eastAsiaTheme="majorEastAsia" w:cs="Arial"/>
          <w:color w:val="000000" w:themeColor="text1"/>
          <w:sz w:val="18"/>
          <w:szCs w:val="18"/>
        </w:rPr>
        <w:t xml:space="preserve">Contrato </w:t>
      </w:r>
      <w:r w:rsidR="00342CF5" w:rsidRPr="00342CF5">
        <w:rPr>
          <w:rStyle w:val="normaltextrun"/>
          <w:rFonts w:eastAsiaTheme="majorEastAsia" w:cs="Arial"/>
          <w:color w:val="000000" w:themeColor="text1"/>
          <w:sz w:val="18"/>
          <w:szCs w:val="18"/>
        </w:rPr>
        <w:t>100-23-10CD002-2020</w:t>
      </w:r>
      <w:r w:rsidRPr="008E14BE">
        <w:rPr>
          <w:rStyle w:val="normaltextrun"/>
          <w:rFonts w:eastAsiaTheme="majorEastAsia" w:cs="Arial"/>
          <w:color w:val="000000" w:themeColor="text1"/>
          <w:sz w:val="18"/>
          <w:szCs w:val="18"/>
        </w:rPr>
        <w:t>. Participación de Propósito General. Municipio de Supatá - Cundinamarca. Serie “</w:t>
      </w:r>
      <w:r w:rsidRPr="008E14BE">
        <w:rPr>
          <w:rStyle w:val="normaltextrun"/>
          <w:rFonts w:eastAsiaTheme="majorEastAsia" w:cs="Arial"/>
          <w:i/>
          <w:iCs/>
          <w:color w:val="000000" w:themeColor="text1"/>
          <w:sz w:val="18"/>
          <w:szCs w:val="18"/>
        </w:rPr>
        <w:t>Historial de Seguimiento y Control a los Recursos del Sistema General de Participaciones – Diagnóstico</w:t>
      </w:r>
      <w:r w:rsidRPr="008E14BE">
        <w:rPr>
          <w:rStyle w:val="normaltextrun"/>
          <w:rFonts w:eastAsiaTheme="majorEastAsia" w:cs="Arial"/>
          <w:color w:val="000000" w:themeColor="text1"/>
          <w:sz w:val="18"/>
          <w:szCs w:val="18"/>
        </w:rPr>
        <w:t>”. Expediente digital No. 19/2021/D028-PREDI</w:t>
      </w:r>
      <w:r w:rsidR="00BE5E13">
        <w:rPr>
          <w:rStyle w:val="normaltextrun"/>
          <w:rFonts w:eastAsiaTheme="majorEastAsia" w:cs="Arial"/>
          <w:color w:val="000000" w:themeColor="text1"/>
          <w:sz w:val="18"/>
          <w:szCs w:val="18"/>
        </w:rPr>
        <w:t>.</w:t>
      </w:r>
      <w:r w:rsidR="00BE5E13" w:rsidRPr="00BE5E13">
        <w:t xml:space="preserve"> </w:t>
      </w:r>
      <w:hyperlink r:id="rId68" w:history="1">
        <w:r w:rsidR="00BE5E13" w:rsidRPr="00BE5E13">
          <w:rPr>
            <w:rStyle w:val="Hipervnculo"/>
            <w:rFonts w:eastAsiaTheme="majorEastAsia" w:cs="Arial"/>
            <w:sz w:val="18"/>
            <w:szCs w:val="18"/>
          </w:rPr>
          <w:t>https://bit.ly/3DJMBoo</w:t>
        </w:r>
      </w:hyperlink>
    </w:p>
    <w:p w14:paraId="6F69D42F" w14:textId="77777777" w:rsidR="000C2252" w:rsidRDefault="000C2252" w:rsidP="0044406F">
      <w:pPr>
        <w:spacing w:line="240" w:lineRule="auto"/>
        <w:jc w:val="both"/>
        <w:rPr>
          <w:rStyle w:val="normaltextrun"/>
          <w:rFonts w:eastAsia="Calibri" w:cs="Arial"/>
          <w:color w:val="000000" w:themeColor="text1"/>
          <w:lang w:val="es-ES"/>
        </w:rPr>
      </w:pPr>
    </w:p>
    <w:p w14:paraId="49FE151F" w14:textId="77777777" w:rsidR="002765B9" w:rsidRPr="000D0506" w:rsidRDefault="002765B9" w:rsidP="000D0506">
      <w:pPr>
        <w:pStyle w:val="Prrafodelista"/>
        <w:numPr>
          <w:ilvl w:val="3"/>
          <w:numId w:val="3"/>
        </w:numPr>
        <w:ind w:left="851" w:hanging="284"/>
        <w:rPr>
          <w:rStyle w:val="normaltextrun"/>
          <w:rFonts w:eastAsia="Calibri" w:cs="Arial"/>
          <w:b/>
          <w:bCs/>
          <w:color w:val="000000" w:themeColor="text1"/>
          <w:lang w:val="es-ES"/>
        </w:rPr>
      </w:pPr>
      <w:r w:rsidRPr="000D0506">
        <w:rPr>
          <w:rStyle w:val="normaltextrun"/>
          <w:rFonts w:eastAsia="Calibri" w:cs="Arial"/>
          <w:b/>
          <w:bCs/>
          <w:color w:val="000000" w:themeColor="text1"/>
          <w:lang w:val="es-ES"/>
        </w:rPr>
        <w:t>Financiación de talento humano en el sector transporte.</w:t>
      </w:r>
    </w:p>
    <w:p w14:paraId="337D1E74" w14:textId="77777777" w:rsidR="002765B9" w:rsidRDefault="002765B9" w:rsidP="002765B9">
      <w:pPr>
        <w:spacing w:line="240" w:lineRule="auto"/>
        <w:jc w:val="both"/>
        <w:rPr>
          <w:rFonts w:cs="Arial"/>
          <w:bCs/>
        </w:rPr>
      </w:pPr>
      <w:r>
        <w:rPr>
          <w:rFonts w:cs="Arial"/>
          <w:bCs/>
        </w:rPr>
        <w:t xml:space="preserve">De acuerdo con la Ley 715 de 2001 en su artículo 76. Referente a las </w:t>
      </w:r>
      <w:r>
        <w:rPr>
          <w:rFonts w:cs="Arial"/>
          <w:bCs/>
          <w:i/>
          <w:iCs/>
        </w:rPr>
        <w:t>Competencias de los municipios en los otros sectores</w:t>
      </w:r>
      <w:r>
        <w:rPr>
          <w:rFonts w:cs="Arial"/>
          <w:bCs/>
        </w:rPr>
        <w:t xml:space="preserve"> definió que:  </w:t>
      </w:r>
    </w:p>
    <w:p w14:paraId="620619F6" w14:textId="77777777" w:rsidR="002765B9" w:rsidRDefault="002765B9" w:rsidP="002765B9">
      <w:pPr>
        <w:spacing w:line="240" w:lineRule="auto"/>
        <w:ind w:left="708" w:right="1183"/>
        <w:jc w:val="both"/>
        <w:rPr>
          <w:sz w:val="18"/>
          <w:szCs w:val="18"/>
        </w:rPr>
      </w:pPr>
      <w:r>
        <w:rPr>
          <w:rFonts w:cs="Arial"/>
          <w:bCs/>
          <w:i/>
          <w:iCs/>
          <w:sz w:val="18"/>
          <w:szCs w:val="18"/>
        </w:rPr>
        <w:t xml:space="preserve">“Además de las establecidas en la Constitución y en otras disposiciones, corresponde a los Municipios, directa o indirectamente, con recursos propios, del Sistema General de Participaciones u otros recursos, promover, financiar o cofinanciar </w:t>
      </w:r>
      <w:r>
        <w:rPr>
          <w:rFonts w:cs="Arial"/>
          <w:b/>
          <w:i/>
          <w:iCs/>
          <w:sz w:val="18"/>
          <w:szCs w:val="18"/>
          <w:u w:val="single"/>
        </w:rPr>
        <w:t>proyectos</w:t>
      </w:r>
      <w:r>
        <w:rPr>
          <w:rFonts w:cs="Arial"/>
          <w:bCs/>
          <w:i/>
          <w:iCs/>
          <w:sz w:val="18"/>
          <w:szCs w:val="18"/>
        </w:rPr>
        <w:t xml:space="preserve"> de interés municipal y en especial ejercer las siguientes competencias: […]</w:t>
      </w:r>
    </w:p>
    <w:p w14:paraId="1F1ED9B2" w14:textId="77777777" w:rsidR="002765B9" w:rsidRDefault="002765B9" w:rsidP="002765B9">
      <w:pPr>
        <w:spacing w:line="240" w:lineRule="auto"/>
        <w:ind w:left="708" w:right="1183"/>
        <w:jc w:val="both"/>
        <w:rPr>
          <w:rFonts w:cs="Arial"/>
          <w:b/>
          <w:i/>
          <w:iCs/>
          <w:sz w:val="18"/>
          <w:szCs w:val="18"/>
        </w:rPr>
      </w:pPr>
      <w:r>
        <w:rPr>
          <w:rFonts w:cs="Arial"/>
          <w:b/>
          <w:i/>
          <w:iCs/>
          <w:sz w:val="18"/>
          <w:szCs w:val="18"/>
        </w:rPr>
        <w:t>76.4. En materia de transporte</w:t>
      </w:r>
    </w:p>
    <w:p w14:paraId="7D9247A5" w14:textId="77777777" w:rsidR="002765B9" w:rsidRDefault="002765B9" w:rsidP="002765B9">
      <w:pPr>
        <w:spacing w:line="240" w:lineRule="auto"/>
        <w:ind w:left="708" w:right="1183"/>
        <w:jc w:val="both"/>
        <w:rPr>
          <w:rFonts w:cs="Arial"/>
          <w:bCs/>
          <w:i/>
          <w:iCs/>
          <w:sz w:val="18"/>
          <w:szCs w:val="18"/>
        </w:rPr>
      </w:pPr>
      <w:r>
        <w:rPr>
          <w:rFonts w:cs="Arial"/>
          <w:bCs/>
          <w:i/>
          <w:iCs/>
          <w:sz w:val="18"/>
          <w:szCs w:val="18"/>
        </w:rPr>
        <w:t xml:space="preserve">76.4.1. Construir y conservar la infraestructura municipal de transporte, las vías urbanas, suburbanas, veredales y aquellas que sean propiedad del municipio, las </w:t>
      </w:r>
      <w:r>
        <w:rPr>
          <w:rFonts w:cs="Arial"/>
          <w:bCs/>
          <w:i/>
          <w:iCs/>
          <w:sz w:val="18"/>
          <w:szCs w:val="18"/>
        </w:rPr>
        <w:lastRenderedPageBreak/>
        <w:t>instalaciones portuarias, fluviales y marítimas, los aeropuertos y los terminales de transporte terrestre, en la medida que sean de su propiedad o cuando éstos le sean transferidos directa o indirectamente.</w:t>
      </w:r>
    </w:p>
    <w:p w14:paraId="6FD377CE" w14:textId="77777777" w:rsidR="002765B9" w:rsidRDefault="002765B9" w:rsidP="002765B9">
      <w:pPr>
        <w:spacing w:line="240" w:lineRule="auto"/>
        <w:ind w:left="708" w:right="1183"/>
        <w:jc w:val="both"/>
        <w:rPr>
          <w:rFonts w:cs="Arial"/>
          <w:bCs/>
          <w:i/>
          <w:iCs/>
          <w:sz w:val="18"/>
          <w:szCs w:val="18"/>
        </w:rPr>
      </w:pPr>
      <w:r>
        <w:rPr>
          <w:rFonts w:cs="Arial"/>
          <w:bCs/>
          <w:i/>
          <w:iCs/>
          <w:sz w:val="18"/>
          <w:szCs w:val="18"/>
        </w:rPr>
        <w:t>Las vías urbanas que forman parte de las carreteras nacionales seguirán a cargo de la Nación.</w:t>
      </w:r>
    </w:p>
    <w:p w14:paraId="1EA80536" w14:textId="77777777" w:rsidR="002765B9" w:rsidRDefault="002765B9" w:rsidP="002765B9">
      <w:pPr>
        <w:spacing w:line="240" w:lineRule="auto"/>
        <w:ind w:left="708" w:right="1183"/>
        <w:jc w:val="both"/>
        <w:rPr>
          <w:rFonts w:cs="Arial"/>
          <w:bCs/>
          <w:i/>
          <w:iCs/>
          <w:sz w:val="18"/>
          <w:szCs w:val="18"/>
        </w:rPr>
      </w:pPr>
      <w:r>
        <w:rPr>
          <w:rFonts w:cs="Arial"/>
          <w:bCs/>
          <w:i/>
          <w:iCs/>
          <w:sz w:val="18"/>
          <w:szCs w:val="18"/>
        </w:rPr>
        <w:t xml:space="preserve">76.4.2. Planear e identificar prioridades de infraestructura de transporte en su jurisdicción y desarrollar alternativas viables […].” </w:t>
      </w:r>
      <w:r>
        <w:rPr>
          <w:rFonts w:cs="Arial"/>
          <w:b/>
          <w:i/>
          <w:iCs/>
          <w:sz w:val="18"/>
          <w:szCs w:val="18"/>
        </w:rPr>
        <w:t>(Énfasis por fuera del texto).</w:t>
      </w:r>
    </w:p>
    <w:p w14:paraId="2EDCA755" w14:textId="77777777" w:rsidR="002765B9" w:rsidRDefault="002765B9" w:rsidP="002765B9">
      <w:pPr>
        <w:spacing w:line="240" w:lineRule="auto"/>
        <w:jc w:val="both"/>
        <w:rPr>
          <w:rFonts w:cs="Arial"/>
          <w:bCs/>
        </w:rPr>
      </w:pPr>
      <w:r>
        <w:rPr>
          <w:rFonts w:cs="Arial"/>
          <w:bCs/>
        </w:rPr>
        <w:t>De manera que, en materia de Transporte, en el marco de proyectos de inversión, el Departamento Nacional de Planeación -DNP- en el libro titulado “</w:t>
      </w:r>
      <w:r>
        <w:rPr>
          <w:rFonts w:cs="Arial"/>
          <w:bCs/>
          <w:i/>
          <w:iCs/>
        </w:rPr>
        <w:t>Orientaciones para la programación y ejecución de los recursos del Sistema General de Participaciones SGP 2009</w:t>
      </w:r>
      <w:r>
        <w:rPr>
          <w:rFonts w:cs="Arial"/>
          <w:bCs/>
        </w:rPr>
        <w:t>”, en el capítulo VI denominado “</w:t>
      </w:r>
      <w:r>
        <w:rPr>
          <w:rFonts w:cs="Arial"/>
          <w:bCs/>
          <w:i/>
          <w:iCs/>
        </w:rPr>
        <w:t>Participación de Propósito General</w:t>
      </w:r>
      <w:r>
        <w:rPr>
          <w:rFonts w:cs="Arial"/>
          <w:bCs/>
        </w:rPr>
        <w:t>”, en la página No. 270, ha determinado que:</w:t>
      </w:r>
    </w:p>
    <w:p w14:paraId="620C42FD" w14:textId="77777777" w:rsidR="002765B9" w:rsidRDefault="002765B9" w:rsidP="002765B9">
      <w:pPr>
        <w:spacing w:line="240" w:lineRule="auto"/>
        <w:ind w:left="851" w:right="900"/>
        <w:jc w:val="both"/>
        <w:rPr>
          <w:rFonts w:cs="Arial"/>
          <w:bCs/>
          <w:i/>
          <w:iCs/>
          <w:sz w:val="18"/>
          <w:szCs w:val="18"/>
        </w:rPr>
      </w:pPr>
      <w:r>
        <w:rPr>
          <w:rFonts w:cs="Arial"/>
          <w:bCs/>
          <w:i/>
          <w:iCs/>
          <w:sz w:val="18"/>
          <w:szCs w:val="18"/>
        </w:rPr>
        <w:t>“La ejecución de los programas y proyectos en este sector pueden ser desarrollados directa o indirectamente. Indirectamente a través de la contratación pública y directamente con personal y equipos del municipio, para lo cual se debe tener en cuenta el principio de la economía.</w:t>
      </w:r>
    </w:p>
    <w:p w14:paraId="0B72DF52" w14:textId="77777777" w:rsidR="002765B9" w:rsidRDefault="002765B9" w:rsidP="002765B9">
      <w:pPr>
        <w:spacing w:line="240" w:lineRule="auto"/>
        <w:ind w:left="851" w:right="900"/>
        <w:jc w:val="both"/>
        <w:rPr>
          <w:rFonts w:cs="Arial"/>
          <w:bCs/>
          <w:i/>
          <w:iCs/>
          <w:sz w:val="18"/>
          <w:szCs w:val="18"/>
        </w:rPr>
      </w:pPr>
      <w:r>
        <w:rPr>
          <w:rFonts w:cs="Arial"/>
          <w:bCs/>
          <w:i/>
          <w:iCs/>
          <w:sz w:val="18"/>
          <w:szCs w:val="18"/>
        </w:rPr>
        <w:t xml:space="preserve">En el evento en que los proyectos sean ejecutados directamente por la administración local, </w:t>
      </w:r>
      <w:r>
        <w:rPr>
          <w:rFonts w:cs="Arial"/>
          <w:b/>
          <w:i/>
          <w:iCs/>
          <w:sz w:val="18"/>
          <w:szCs w:val="18"/>
          <w:u w:val="single"/>
        </w:rPr>
        <w:t>es posible financiar el recurso humano requerido para la ejecución de los proyectos de infraestructura, contratado por prestación de servicios, con un objeto específico y tiempo determinado, sin relación de subordinación, como parte integral del costo del proyecto</w:t>
      </w:r>
      <w:r>
        <w:rPr>
          <w:rFonts w:cs="Arial"/>
          <w:bCs/>
          <w:i/>
          <w:iCs/>
          <w:sz w:val="18"/>
          <w:szCs w:val="18"/>
        </w:rPr>
        <w:t xml:space="preserve">. En dicho caso, también es posible financiar el combustible requerido para la operación de la maquinaria y equipos utilizados en la ejecución del proyecto, como costo del mismo. </w:t>
      </w:r>
    </w:p>
    <w:p w14:paraId="50EE067C" w14:textId="77777777" w:rsidR="002765B9" w:rsidRDefault="002765B9" w:rsidP="002765B9">
      <w:pPr>
        <w:spacing w:line="240" w:lineRule="auto"/>
        <w:ind w:left="851" w:right="900"/>
        <w:jc w:val="both"/>
        <w:rPr>
          <w:rFonts w:cs="Arial"/>
          <w:bCs/>
          <w:i/>
          <w:iCs/>
          <w:sz w:val="18"/>
          <w:szCs w:val="18"/>
        </w:rPr>
      </w:pPr>
      <w:r>
        <w:rPr>
          <w:rFonts w:cs="Arial"/>
          <w:bCs/>
          <w:i/>
          <w:iCs/>
          <w:sz w:val="18"/>
          <w:szCs w:val="18"/>
        </w:rPr>
        <w:t xml:space="preserve">En ese sentido, al elaborar el presupuesto de cada proyecto, se debe tener en cuenta los costos de personal, combustible para la maquinaria y equipo y materiales requeridos para la ejecución del proyecto. </w:t>
      </w:r>
    </w:p>
    <w:p w14:paraId="567B97A4" w14:textId="77777777" w:rsidR="002765B9" w:rsidRDefault="002765B9" w:rsidP="002765B9">
      <w:pPr>
        <w:spacing w:line="240" w:lineRule="auto"/>
        <w:ind w:left="851" w:right="900"/>
        <w:jc w:val="both"/>
        <w:rPr>
          <w:rFonts w:cs="Arial"/>
          <w:bCs/>
          <w:i/>
          <w:iCs/>
          <w:sz w:val="18"/>
          <w:szCs w:val="18"/>
        </w:rPr>
      </w:pPr>
      <w:r>
        <w:rPr>
          <w:rFonts w:cs="Arial"/>
          <w:b/>
          <w:i/>
          <w:iCs/>
          <w:sz w:val="18"/>
          <w:szCs w:val="18"/>
          <w:u w:val="single"/>
        </w:rPr>
        <w:t>Es importante tener en cuenta que los funcionarios vinculados a la planta de personal del municipio como empleados públicos y /o trabajadores oficiales no pueden financiarse con los recursos de forzosa inversión en el desarrollo de los proyectos</w:t>
      </w:r>
      <w:r>
        <w:rPr>
          <w:rFonts w:cs="Arial"/>
          <w:bCs/>
          <w:i/>
          <w:iCs/>
          <w:sz w:val="18"/>
          <w:szCs w:val="18"/>
        </w:rPr>
        <w:t xml:space="preserve">, puesto que ellos se constituyen en un gasto de funcionamiento corriente.” </w:t>
      </w:r>
      <w:r>
        <w:rPr>
          <w:rFonts w:cs="Arial"/>
          <w:b/>
          <w:i/>
          <w:iCs/>
          <w:sz w:val="18"/>
          <w:szCs w:val="18"/>
        </w:rPr>
        <w:t>(Énfasis por fuera del texto).</w:t>
      </w:r>
    </w:p>
    <w:p w14:paraId="5E754B30" w14:textId="77777777" w:rsidR="0033742D" w:rsidRDefault="0033742D" w:rsidP="002765B9">
      <w:pPr>
        <w:spacing w:line="240" w:lineRule="auto"/>
        <w:jc w:val="both"/>
        <w:rPr>
          <w:rFonts w:cs="Arial"/>
          <w:bCs/>
        </w:rPr>
      </w:pPr>
      <w:r>
        <w:rPr>
          <w:rFonts w:cs="Arial"/>
          <w:bCs/>
        </w:rPr>
        <w:t>Adicionalmente, el Decreto 1082 de 2015 en su a</w:t>
      </w:r>
      <w:r w:rsidRPr="0033742D">
        <w:rPr>
          <w:rFonts w:cs="Arial"/>
          <w:bCs/>
        </w:rPr>
        <w:t>rtículo 2.2.6.2.1.</w:t>
      </w:r>
      <w:r>
        <w:rPr>
          <w:rFonts w:cs="Arial"/>
          <w:bCs/>
        </w:rPr>
        <w:t xml:space="preserve">, en concordancia con el artículo 5 del </w:t>
      </w:r>
      <w:r w:rsidRPr="0033742D">
        <w:rPr>
          <w:rFonts w:cs="Arial"/>
          <w:bCs/>
        </w:rPr>
        <w:t>Decreto 2844 de 2010</w:t>
      </w:r>
      <w:r>
        <w:rPr>
          <w:rFonts w:cs="Arial"/>
          <w:bCs/>
        </w:rPr>
        <w:t xml:space="preserve">, </w:t>
      </w:r>
      <w:r w:rsidR="0024712F">
        <w:rPr>
          <w:rFonts w:cs="Arial"/>
          <w:bCs/>
        </w:rPr>
        <w:t xml:space="preserve">contempla </w:t>
      </w:r>
      <w:r w:rsidR="009840D3">
        <w:rPr>
          <w:rFonts w:cs="Arial"/>
          <w:bCs/>
        </w:rPr>
        <w:t xml:space="preserve">como característica de </w:t>
      </w:r>
      <w:r>
        <w:rPr>
          <w:rFonts w:cs="Arial"/>
          <w:bCs/>
        </w:rPr>
        <w:t xml:space="preserve">los proyectos de inversión pública </w:t>
      </w:r>
      <w:r w:rsidR="009840D3">
        <w:rPr>
          <w:rFonts w:cs="Arial"/>
          <w:bCs/>
        </w:rPr>
        <w:t>las</w:t>
      </w:r>
      <w:r>
        <w:rPr>
          <w:rFonts w:cs="Arial"/>
          <w:bCs/>
        </w:rPr>
        <w:t xml:space="preserve"> “</w:t>
      </w:r>
      <w:r w:rsidRPr="00633927">
        <w:rPr>
          <w:rFonts w:cs="Arial"/>
          <w:b/>
        </w:rPr>
        <w:t>actividades limitadas en el tiempo</w:t>
      </w:r>
      <w:r w:rsidRPr="0033742D">
        <w:rPr>
          <w:rFonts w:cs="Arial"/>
          <w:bCs/>
        </w:rPr>
        <w:t>, que utilizan total o parcialmente recursos públicos, con el fin de crear, ampliar, mejorar o recuperar la capacidad de producción o de provisión de bienes o servicios por parte del Estado</w:t>
      </w:r>
      <w:r>
        <w:rPr>
          <w:rFonts w:cs="Arial"/>
          <w:bCs/>
        </w:rPr>
        <w:t>”</w:t>
      </w:r>
      <w:r w:rsidR="0024712F">
        <w:rPr>
          <w:rFonts w:cs="Arial"/>
          <w:bCs/>
        </w:rPr>
        <w:t>.</w:t>
      </w:r>
    </w:p>
    <w:p w14:paraId="54D25DC2" w14:textId="77777777" w:rsidR="002765B9" w:rsidRDefault="002765B9" w:rsidP="002765B9">
      <w:pPr>
        <w:spacing w:line="240" w:lineRule="auto"/>
        <w:jc w:val="both"/>
        <w:rPr>
          <w:rFonts w:cs="Arial"/>
          <w:bCs/>
        </w:rPr>
      </w:pPr>
      <w:r>
        <w:rPr>
          <w:rFonts w:cs="Arial"/>
          <w:bCs/>
        </w:rPr>
        <w:t xml:space="preserve">Frente a lo anterior, </w:t>
      </w:r>
      <w:r w:rsidR="00464215">
        <w:rPr>
          <w:rFonts w:cs="Arial"/>
          <w:bCs/>
        </w:rPr>
        <w:t xml:space="preserve">dado que </w:t>
      </w:r>
      <w:r w:rsidR="00633927">
        <w:rPr>
          <w:rFonts w:cs="Arial"/>
          <w:bCs/>
        </w:rPr>
        <w:t>la</w:t>
      </w:r>
      <w:r>
        <w:rPr>
          <w:rFonts w:cs="Arial"/>
          <w:bCs/>
        </w:rPr>
        <w:t xml:space="preserve"> base para la ejecución de los recursos de forzosa inversión de la Participación de Propósito General son los Proyectos de Inversión Pública debidamente formulados y viabilizados en el Banco de Programas y Proyectos de Inversión Municipal, </w:t>
      </w:r>
      <w:r w:rsidR="00464215">
        <w:rPr>
          <w:rFonts w:cs="Arial"/>
          <w:bCs/>
        </w:rPr>
        <w:t xml:space="preserve">se procedió a realizar </w:t>
      </w:r>
      <w:r>
        <w:rPr>
          <w:rFonts w:cs="Arial"/>
          <w:bCs/>
        </w:rPr>
        <w:t xml:space="preserve"> la revisión de la relación de contratos para el periodo 2018-2020 y los expedientes en su integridad remitidos por el Municipio de Supatá – Cundinamarca, </w:t>
      </w:r>
      <w:r w:rsidR="00464215">
        <w:rPr>
          <w:rFonts w:cs="Arial"/>
          <w:bCs/>
        </w:rPr>
        <w:t xml:space="preserve">observándose así </w:t>
      </w:r>
      <w:r>
        <w:rPr>
          <w:rFonts w:cs="Arial"/>
          <w:bCs/>
        </w:rPr>
        <w:t xml:space="preserve"> la suscripción de 8 procesos contractuales orientados al talento humano en el sector transporte sin soporte de proyectos de inversión como se destacan a continuación: </w:t>
      </w:r>
    </w:p>
    <w:p w14:paraId="2563B5D8" w14:textId="77777777" w:rsidR="00807108" w:rsidRDefault="00807108" w:rsidP="002765B9">
      <w:pPr>
        <w:spacing w:line="240" w:lineRule="auto"/>
        <w:jc w:val="both"/>
        <w:rPr>
          <w:rFonts w:cs="Arial"/>
          <w:bCs/>
        </w:rPr>
      </w:pPr>
    </w:p>
    <w:p w14:paraId="7D43D530" w14:textId="77777777" w:rsidR="00807108" w:rsidRDefault="00807108" w:rsidP="002765B9">
      <w:pPr>
        <w:spacing w:line="240" w:lineRule="auto"/>
        <w:jc w:val="both"/>
        <w:rPr>
          <w:rFonts w:cs="Arial"/>
          <w:bCs/>
        </w:rPr>
      </w:pPr>
    </w:p>
    <w:p w14:paraId="2E569BB5" w14:textId="77777777" w:rsidR="00807108" w:rsidRDefault="00807108" w:rsidP="002765B9">
      <w:pPr>
        <w:spacing w:line="240" w:lineRule="auto"/>
        <w:jc w:val="both"/>
        <w:rPr>
          <w:rFonts w:cs="Arial"/>
          <w:bCs/>
        </w:rPr>
      </w:pPr>
    </w:p>
    <w:p w14:paraId="4BA03F9A" w14:textId="77777777" w:rsidR="002765B9" w:rsidRDefault="002765B9" w:rsidP="002765B9">
      <w:pPr>
        <w:jc w:val="center"/>
        <w:rPr>
          <w:rFonts w:cs="Arial"/>
          <w:bCs/>
        </w:rPr>
      </w:pPr>
      <w:r>
        <w:rPr>
          <w:rStyle w:val="normaltextrun"/>
          <w:rFonts w:cs="Arial"/>
          <w:b/>
          <w:bCs/>
          <w:sz w:val="18"/>
          <w:szCs w:val="18"/>
        </w:rPr>
        <w:lastRenderedPageBreak/>
        <w:t xml:space="preserve">Cuadro No. </w:t>
      </w:r>
      <w:r w:rsidR="009C5DA0">
        <w:rPr>
          <w:rStyle w:val="normaltextrun"/>
          <w:rFonts w:cs="Arial"/>
          <w:b/>
          <w:bCs/>
          <w:sz w:val="18"/>
          <w:szCs w:val="18"/>
        </w:rPr>
        <w:t>4</w:t>
      </w:r>
      <w:r>
        <w:rPr>
          <w:rFonts w:cs="Arial"/>
          <w:sz w:val="18"/>
          <w:szCs w:val="18"/>
        </w:rPr>
        <w:br/>
      </w:r>
      <w:r>
        <w:rPr>
          <w:rStyle w:val="normaltextrun"/>
          <w:rFonts w:cs="Arial"/>
          <w:sz w:val="18"/>
          <w:szCs w:val="18"/>
        </w:rPr>
        <w:t>Contratos de prestación de servicios en el sector transporte sin soporte de proyecto de inversión de la Participación de Propósito General, Municipio de Supatá – Cundinamarca, vigencias 2018, 2019 y 2020.</w:t>
      </w:r>
    </w:p>
    <w:tbl>
      <w:tblPr>
        <w:tblW w:w="10174"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4"/>
        <w:gridCol w:w="2587"/>
        <w:gridCol w:w="6063"/>
      </w:tblGrid>
      <w:tr w:rsidR="002765B9" w14:paraId="5EFFC683" w14:textId="77777777" w:rsidTr="002765B9">
        <w:trPr>
          <w:trHeight w:val="525"/>
        </w:trPr>
        <w:tc>
          <w:tcPr>
            <w:tcW w:w="1524" w:type="dxa"/>
            <w:tcBorders>
              <w:top w:val="single" w:sz="4" w:space="0" w:color="auto"/>
              <w:left w:val="single" w:sz="4" w:space="0" w:color="auto"/>
              <w:bottom w:val="single" w:sz="4" w:space="0" w:color="auto"/>
              <w:right w:val="single" w:sz="4" w:space="0" w:color="auto"/>
            </w:tcBorders>
            <w:shd w:val="clear" w:color="auto" w:fill="666699"/>
            <w:vAlign w:val="center"/>
            <w:hideMark/>
          </w:tcPr>
          <w:p w14:paraId="5DB4D069" w14:textId="77777777" w:rsidR="002765B9" w:rsidRDefault="002765B9">
            <w:pPr>
              <w:spacing w:after="0" w:line="240" w:lineRule="auto"/>
              <w:jc w:val="center"/>
              <w:rPr>
                <w:rFonts w:eastAsia="Times New Roman" w:cs="Arial"/>
                <w:b/>
                <w:bCs/>
                <w:color w:val="FFFFFF"/>
                <w:sz w:val="20"/>
                <w:szCs w:val="20"/>
                <w:lang w:val="es-CO" w:eastAsia="es-CO"/>
              </w:rPr>
            </w:pPr>
            <w:r>
              <w:rPr>
                <w:rFonts w:eastAsia="Times New Roman" w:cs="Arial"/>
                <w:b/>
                <w:bCs/>
                <w:color w:val="FFFFFF"/>
                <w:sz w:val="20"/>
                <w:szCs w:val="20"/>
                <w:lang w:val="es-CO" w:eastAsia="es-CO"/>
              </w:rPr>
              <w:t>No Proceso - SECOP</w:t>
            </w:r>
          </w:p>
        </w:tc>
        <w:tc>
          <w:tcPr>
            <w:tcW w:w="2587" w:type="dxa"/>
            <w:tcBorders>
              <w:top w:val="single" w:sz="4" w:space="0" w:color="auto"/>
              <w:left w:val="single" w:sz="4" w:space="0" w:color="auto"/>
              <w:bottom w:val="single" w:sz="4" w:space="0" w:color="auto"/>
              <w:right w:val="single" w:sz="4" w:space="0" w:color="auto"/>
            </w:tcBorders>
            <w:shd w:val="clear" w:color="auto" w:fill="666699"/>
            <w:vAlign w:val="center"/>
            <w:hideMark/>
          </w:tcPr>
          <w:p w14:paraId="7CAC2156" w14:textId="77777777" w:rsidR="002765B9" w:rsidRDefault="002765B9">
            <w:pPr>
              <w:spacing w:after="0" w:line="240" w:lineRule="auto"/>
              <w:jc w:val="center"/>
              <w:rPr>
                <w:rFonts w:eastAsia="Times New Roman" w:cs="Arial"/>
                <w:b/>
                <w:bCs/>
                <w:color w:val="FFFFFF"/>
                <w:sz w:val="20"/>
                <w:szCs w:val="20"/>
                <w:lang w:val="es-CO" w:eastAsia="es-CO"/>
              </w:rPr>
            </w:pPr>
            <w:r>
              <w:rPr>
                <w:rFonts w:eastAsia="Times New Roman" w:cs="Arial"/>
                <w:b/>
                <w:bCs/>
                <w:color w:val="FFFFFF"/>
                <w:sz w:val="20"/>
                <w:szCs w:val="20"/>
                <w:lang w:val="es-CO" w:eastAsia="es-CO"/>
              </w:rPr>
              <w:t>Objeto</w:t>
            </w:r>
          </w:p>
        </w:tc>
        <w:tc>
          <w:tcPr>
            <w:tcW w:w="6063" w:type="dxa"/>
            <w:tcBorders>
              <w:top w:val="single" w:sz="4" w:space="0" w:color="auto"/>
              <w:left w:val="single" w:sz="4" w:space="0" w:color="auto"/>
              <w:bottom w:val="single" w:sz="4" w:space="0" w:color="auto"/>
              <w:right w:val="single" w:sz="4" w:space="0" w:color="auto"/>
            </w:tcBorders>
            <w:shd w:val="clear" w:color="auto" w:fill="666699"/>
            <w:vAlign w:val="center"/>
            <w:hideMark/>
          </w:tcPr>
          <w:p w14:paraId="7287CE3C" w14:textId="77777777" w:rsidR="002765B9" w:rsidRDefault="002765B9">
            <w:pPr>
              <w:spacing w:after="0" w:line="240" w:lineRule="auto"/>
              <w:jc w:val="center"/>
              <w:rPr>
                <w:rFonts w:eastAsia="Times New Roman" w:cs="Arial"/>
                <w:b/>
                <w:bCs/>
                <w:color w:val="FFFFFF"/>
                <w:sz w:val="20"/>
                <w:szCs w:val="20"/>
                <w:lang w:val="es-CO" w:eastAsia="es-CO"/>
              </w:rPr>
            </w:pPr>
            <w:r>
              <w:rPr>
                <w:rFonts w:eastAsia="Times New Roman" w:cs="Arial"/>
                <w:b/>
                <w:bCs/>
                <w:color w:val="FFFFFF"/>
                <w:sz w:val="20"/>
                <w:szCs w:val="20"/>
                <w:lang w:val="es-CO" w:eastAsia="es-CO"/>
              </w:rPr>
              <w:t>Actividades</w:t>
            </w:r>
          </w:p>
        </w:tc>
      </w:tr>
      <w:tr w:rsidR="002765B9" w14:paraId="77B1448E" w14:textId="77777777" w:rsidTr="002765B9">
        <w:trPr>
          <w:trHeight w:val="1143"/>
        </w:trPr>
        <w:tc>
          <w:tcPr>
            <w:tcW w:w="152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6F6D07" w14:textId="77777777" w:rsidR="002765B9" w:rsidRDefault="0066064E">
            <w:pPr>
              <w:spacing w:after="0" w:line="240" w:lineRule="auto"/>
              <w:jc w:val="center"/>
              <w:rPr>
                <w:rFonts w:eastAsia="Times New Roman" w:cs="Arial"/>
                <w:color w:val="0563C1"/>
                <w:sz w:val="20"/>
                <w:szCs w:val="20"/>
                <w:u w:val="single"/>
                <w:lang w:val="es-CO" w:eastAsia="es-CO"/>
              </w:rPr>
            </w:pPr>
            <w:hyperlink r:id="rId69" w:history="1">
              <w:r w:rsidR="002765B9">
                <w:rPr>
                  <w:rStyle w:val="Hipervnculo"/>
                  <w:rFonts w:eastAsia="Times New Roman" w:cs="Arial"/>
                  <w:color w:val="0563C1"/>
                  <w:sz w:val="20"/>
                  <w:szCs w:val="20"/>
                  <w:lang w:val="es-CO" w:eastAsia="es-CO"/>
                </w:rPr>
                <w:t>CPS012-2018</w:t>
              </w:r>
            </w:hyperlink>
          </w:p>
        </w:tc>
        <w:tc>
          <w:tcPr>
            <w:tcW w:w="25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B66C6C" w14:textId="77777777" w:rsidR="002765B9" w:rsidRDefault="002765B9">
            <w:pPr>
              <w:spacing w:after="0" w:line="240" w:lineRule="auto"/>
              <w:jc w:val="center"/>
              <w:rPr>
                <w:rFonts w:eastAsia="Times New Roman" w:cs="Arial"/>
                <w:color w:val="000000"/>
                <w:sz w:val="20"/>
                <w:szCs w:val="20"/>
                <w:lang w:val="es-CO" w:eastAsia="es-CO"/>
              </w:rPr>
            </w:pPr>
            <w:r>
              <w:rPr>
                <w:rFonts w:eastAsia="Times New Roman" w:cs="Arial"/>
                <w:color w:val="000000"/>
                <w:sz w:val="20"/>
                <w:szCs w:val="20"/>
                <w:lang w:val="es-CO" w:eastAsia="es-CO"/>
              </w:rPr>
              <w:t>Prestar los servicios de apoyo a la gestión como operario de la retroexcavadora de propiedad del municipio de Supatá - Cundinamarca.</w:t>
            </w:r>
          </w:p>
        </w:tc>
        <w:tc>
          <w:tcPr>
            <w:tcW w:w="6063" w:type="dxa"/>
            <w:tcBorders>
              <w:top w:val="single" w:sz="4" w:space="0" w:color="auto"/>
              <w:left w:val="single" w:sz="4" w:space="0" w:color="auto"/>
              <w:bottom w:val="single" w:sz="4" w:space="0" w:color="auto"/>
              <w:right w:val="single" w:sz="4" w:space="0" w:color="auto"/>
            </w:tcBorders>
            <w:shd w:val="clear" w:color="auto" w:fill="FFFFFF"/>
            <w:hideMark/>
          </w:tcPr>
          <w:p w14:paraId="676A64FE" w14:textId="77777777" w:rsidR="002765B9" w:rsidRDefault="002765B9">
            <w:pPr>
              <w:spacing w:after="0" w:line="240" w:lineRule="auto"/>
              <w:rPr>
                <w:rFonts w:eastAsia="Times New Roman" w:cs="Arial"/>
                <w:color w:val="000000"/>
                <w:sz w:val="20"/>
                <w:szCs w:val="20"/>
                <w:lang w:val="es-CO" w:eastAsia="es-CO"/>
              </w:rPr>
            </w:pPr>
            <w:r>
              <w:rPr>
                <w:rFonts w:eastAsia="Times New Roman" w:cs="Arial"/>
                <w:color w:val="000000"/>
                <w:sz w:val="20"/>
                <w:szCs w:val="20"/>
                <w:lang w:val="es-CO" w:eastAsia="es-CO"/>
              </w:rPr>
              <w:t>1) Prestar sus servicios en la operación de la Retroexcavadora en las labores de mantenimiento o construcción del anillo vial rural y el mantenimiento del existente,</w:t>
            </w:r>
            <w:r>
              <w:rPr>
                <w:rFonts w:eastAsia="Times New Roman" w:cs="Arial"/>
                <w:color w:val="000000"/>
                <w:sz w:val="20"/>
                <w:szCs w:val="20"/>
                <w:lang w:val="es-CO" w:eastAsia="es-CO"/>
              </w:rPr>
              <w:br/>
              <w:t>2) Realizar el mantenimiento preventivo a la máquina.</w:t>
            </w:r>
            <w:r>
              <w:rPr>
                <w:rFonts w:eastAsia="Times New Roman" w:cs="Arial"/>
                <w:color w:val="000000"/>
                <w:sz w:val="20"/>
                <w:szCs w:val="20"/>
                <w:lang w:val="es-CO" w:eastAsia="es-CO"/>
              </w:rPr>
              <w:br/>
              <w:t>3) Informar a la Alcaldía Municipal sobre eventualidades con el equipo de trabajo y los lugares donde se estén ejecutando trabajos de mejoramiento o apertura de vía.</w:t>
            </w:r>
          </w:p>
        </w:tc>
      </w:tr>
      <w:tr w:rsidR="002765B9" w14:paraId="18A3365D" w14:textId="77777777" w:rsidTr="002765B9">
        <w:trPr>
          <w:trHeight w:val="73"/>
        </w:trPr>
        <w:tc>
          <w:tcPr>
            <w:tcW w:w="152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9FE515" w14:textId="77777777" w:rsidR="002765B9" w:rsidRDefault="0066064E">
            <w:pPr>
              <w:spacing w:after="0" w:line="240" w:lineRule="auto"/>
              <w:jc w:val="center"/>
              <w:rPr>
                <w:rFonts w:ascii="Calibri" w:eastAsia="Times New Roman" w:hAnsi="Calibri" w:cs="Calibri"/>
                <w:color w:val="0563C1"/>
                <w:u w:val="single"/>
                <w:lang w:val="es-CO" w:eastAsia="es-CO"/>
              </w:rPr>
            </w:pPr>
            <w:hyperlink r:id="rId70" w:history="1">
              <w:r w:rsidR="002765B9">
                <w:rPr>
                  <w:rStyle w:val="Hipervnculo"/>
                  <w:rFonts w:ascii="Calibri" w:eastAsia="Times New Roman" w:hAnsi="Calibri" w:cs="Calibri"/>
                  <w:color w:val="0563C1"/>
                  <w:lang w:val="es-CO" w:eastAsia="es-CO"/>
                </w:rPr>
                <w:t>CPS028-2018</w:t>
              </w:r>
            </w:hyperlink>
          </w:p>
        </w:tc>
        <w:tc>
          <w:tcPr>
            <w:tcW w:w="25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244D3E" w14:textId="77777777" w:rsidR="002765B9" w:rsidRDefault="002765B9">
            <w:pPr>
              <w:spacing w:after="0" w:line="240" w:lineRule="auto"/>
              <w:jc w:val="center"/>
              <w:rPr>
                <w:rFonts w:eastAsia="Times New Roman" w:cs="Arial"/>
                <w:color w:val="000000"/>
                <w:sz w:val="20"/>
                <w:szCs w:val="20"/>
                <w:lang w:val="es-CO" w:eastAsia="es-CO"/>
              </w:rPr>
            </w:pPr>
            <w:r>
              <w:rPr>
                <w:rFonts w:eastAsia="Times New Roman" w:cs="Arial"/>
                <w:color w:val="000000"/>
                <w:sz w:val="20"/>
                <w:szCs w:val="20"/>
                <w:lang w:val="es-CO" w:eastAsia="es-CO"/>
              </w:rPr>
              <w:t>Prestar los servicios de apoyo a la gestión como como conductor de la volqueta placa ocf224 de propiedad del municipio de Supatá - Cundinamarca.</w:t>
            </w:r>
          </w:p>
        </w:tc>
        <w:tc>
          <w:tcPr>
            <w:tcW w:w="6063" w:type="dxa"/>
            <w:tcBorders>
              <w:top w:val="single" w:sz="4" w:space="0" w:color="auto"/>
              <w:left w:val="single" w:sz="4" w:space="0" w:color="auto"/>
              <w:bottom w:val="single" w:sz="4" w:space="0" w:color="auto"/>
              <w:right w:val="single" w:sz="4" w:space="0" w:color="auto"/>
            </w:tcBorders>
            <w:shd w:val="clear" w:color="auto" w:fill="FFFFFF"/>
            <w:hideMark/>
          </w:tcPr>
          <w:p w14:paraId="4EB40B9B" w14:textId="77777777" w:rsidR="002765B9" w:rsidRDefault="002765B9">
            <w:pPr>
              <w:spacing w:after="0" w:line="240" w:lineRule="auto"/>
              <w:rPr>
                <w:rFonts w:eastAsia="Times New Roman" w:cs="Arial"/>
                <w:color w:val="000000"/>
                <w:sz w:val="20"/>
                <w:szCs w:val="20"/>
                <w:lang w:val="es-CO" w:eastAsia="es-CO"/>
              </w:rPr>
            </w:pPr>
            <w:r>
              <w:rPr>
                <w:rFonts w:eastAsia="Times New Roman" w:cs="Arial"/>
                <w:color w:val="000000"/>
                <w:sz w:val="20"/>
                <w:szCs w:val="20"/>
                <w:lang w:val="es-CO" w:eastAsia="es-CO"/>
              </w:rPr>
              <w:t>1) Conducir la volqueta del Municipio de acuerdo con los cronogramas</w:t>
            </w:r>
            <w:r>
              <w:rPr>
                <w:rFonts w:eastAsia="Times New Roman" w:cs="Arial"/>
                <w:color w:val="000000"/>
                <w:sz w:val="20"/>
                <w:szCs w:val="20"/>
                <w:lang w:val="es-CO" w:eastAsia="es-CO"/>
              </w:rPr>
              <w:br/>
              <w:t xml:space="preserve">establecidos </w:t>
            </w:r>
          </w:p>
          <w:p w14:paraId="6C2E091B" w14:textId="77777777" w:rsidR="002765B9" w:rsidRDefault="002765B9">
            <w:pPr>
              <w:spacing w:after="0" w:line="240" w:lineRule="auto"/>
              <w:rPr>
                <w:rFonts w:eastAsia="Times New Roman" w:cs="Arial"/>
                <w:color w:val="000000"/>
                <w:sz w:val="20"/>
                <w:szCs w:val="20"/>
                <w:lang w:val="es-CO" w:eastAsia="es-CO"/>
              </w:rPr>
            </w:pPr>
            <w:r>
              <w:rPr>
                <w:rFonts w:eastAsia="Times New Roman" w:cs="Arial"/>
                <w:color w:val="000000"/>
                <w:sz w:val="20"/>
                <w:szCs w:val="20"/>
                <w:lang w:val="es-CO" w:eastAsia="es-CO"/>
              </w:rPr>
              <w:t>2) Realizar las tareas que le asigne la alcaldía como recolectar la</w:t>
            </w:r>
            <w:r>
              <w:rPr>
                <w:rFonts w:eastAsia="Times New Roman" w:cs="Arial"/>
                <w:color w:val="000000"/>
                <w:sz w:val="20"/>
                <w:szCs w:val="20"/>
                <w:lang w:val="es-CO" w:eastAsia="es-CO"/>
              </w:rPr>
              <w:br/>
              <w:t>basura, transportarla a su sitio de disposición final.</w:t>
            </w:r>
          </w:p>
          <w:p w14:paraId="3D203BCF" w14:textId="77777777" w:rsidR="002765B9" w:rsidRDefault="002765B9">
            <w:pPr>
              <w:spacing w:after="0" w:line="240" w:lineRule="auto"/>
              <w:rPr>
                <w:rFonts w:eastAsia="Times New Roman" w:cs="Arial"/>
                <w:color w:val="000000"/>
                <w:sz w:val="20"/>
                <w:szCs w:val="20"/>
                <w:lang w:val="es-CO" w:eastAsia="es-CO"/>
              </w:rPr>
            </w:pPr>
            <w:r>
              <w:rPr>
                <w:rFonts w:eastAsia="Times New Roman" w:cs="Arial"/>
                <w:color w:val="000000"/>
                <w:sz w:val="20"/>
                <w:szCs w:val="20"/>
                <w:lang w:val="es-CO" w:eastAsia="es-CO"/>
              </w:rPr>
              <w:t xml:space="preserve">3) Mantener en buen estado el Vehículo. </w:t>
            </w:r>
          </w:p>
        </w:tc>
      </w:tr>
      <w:tr w:rsidR="002765B9" w14:paraId="3C16F644" w14:textId="77777777" w:rsidTr="002765B9">
        <w:trPr>
          <w:trHeight w:val="799"/>
        </w:trPr>
        <w:tc>
          <w:tcPr>
            <w:tcW w:w="152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69502C" w14:textId="77777777" w:rsidR="002765B9" w:rsidRDefault="0066064E">
            <w:pPr>
              <w:spacing w:after="0" w:line="240" w:lineRule="auto"/>
              <w:jc w:val="center"/>
              <w:rPr>
                <w:rFonts w:ascii="Calibri" w:eastAsia="Times New Roman" w:hAnsi="Calibri" w:cs="Calibri"/>
                <w:color w:val="0563C1"/>
                <w:u w:val="single"/>
                <w:lang w:val="es-CO" w:eastAsia="es-CO"/>
              </w:rPr>
            </w:pPr>
            <w:hyperlink r:id="rId71" w:history="1">
              <w:r w:rsidR="002765B9">
                <w:rPr>
                  <w:rStyle w:val="Hipervnculo"/>
                  <w:rFonts w:ascii="Calibri" w:eastAsia="Times New Roman" w:hAnsi="Calibri" w:cs="Calibri"/>
                  <w:color w:val="0563C1"/>
                  <w:lang w:val="es-CO" w:eastAsia="es-CO"/>
                </w:rPr>
                <w:t>CPS083-2018</w:t>
              </w:r>
            </w:hyperlink>
          </w:p>
        </w:tc>
        <w:tc>
          <w:tcPr>
            <w:tcW w:w="25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357F48" w14:textId="77777777" w:rsidR="002765B9" w:rsidRDefault="002765B9">
            <w:pPr>
              <w:spacing w:after="0" w:line="240" w:lineRule="auto"/>
              <w:jc w:val="center"/>
              <w:rPr>
                <w:rFonts w:eastAsia="Times New Roman" w:cs="Arial"/>
                <w:color w:val="000000"/>
                <w:sz w:val="20"/>
                <w:szCs w:val="20"/>
                <w:lang w:val="es-CO" w:eastAsia="es-CO"/>
              </w:rPr>
            </w:pPr>
            <w:r>
              <w:rPr>
                <w:rFonts w:eastAsia="Times New Roman" w:cs="Arial"/>
                <w:color w:val="000000"/>
                <w:sz w:val="20"/>
                <w:szCs w:val="20"/>
                <w:lang w:val="es-CO" w:eastAsia="es-CO"/>
              </w:rPr>
              <w:t>Prestar los servicios de apoyo a la gestión como operario de la motoniveladora de propiedad del municipio de Supatá – Cundinamarca.</w:t>
            </w:r>
          </w:p>
        </w:tc>
        <w:tc>
          <w:tcPr>
            <w:tcW w:w="6063" w:type="dxa"/>
            <w:tcBorders>
              <w:top w:val="single" w:sz="4" w:space="0" w:color="auto"/>
              <w:left w:val="single" w:sz="4" w:space="0" w:color="auto"/>
              <w:bottom w:val="single" w:sz="4" w:space="0" w:color="auto"/>
              <w:right w:val="single" w:sz="4" w:space="0" w:color="auto"/>
            </w:tcBorders>
            <w:shd w:val="clear" w:color="auto" w:fill="FFFFFF"/>
            <w:hideMark/>
          </w:tcPr>
          <w:p w14:paraId="1E6091B9" w14:textId="77777777" w:rsidR="002765B9" w:rsidRDefault="002765B9">
            <w:pPr>
              <w:spacing w:after="0" w:line="240" w:lineRule="auto"/>
              <w:rPr>
                <w:rFonts w:eastAsia="Times New Roman" w:cs="Arial"/>
                <w:color w:val="000000"/>
                <w:sz w:val="20"/>
                <w:szCs w:val="20"/>
                <w:lang w:val="es-CO" w:eastAsia="es-CO"/>
              </w:rPr>
            </w:pPr>
            <w:r>
              <w:rPr>
                <w:rFonts w:eastAsia="Times New Roman" w:cs="Arial"/>
                <w:color w:val="000000"/>
                <w:sz w:val="20"/>
                <w:szCs w:val="20"/>
                <w:lang w:val="es-CO" w:eastAsia="es-CO"/>
              </w:rPr>
              <w:t xml:space="preserve">1) Prestar sus servicios en la operación de la Motoniveladora en las actividades de mantenimiento o construcción del anillo vial rural y el mantenimiento del existente. 2) Realizar el mantenimiento y actividades que le sean solicitadas por intermedio de la oficina de planeación municipal </w:t>
            </w:r>
          </w:p>
          <w:p w14:paraId="79C33242" w14:textId="77777777" w:rsidR="002765B9" w:rsidRDefault="002765B9">
            <w:pPr>
              <w:spacing w:after="0" w:line="240" w:lineRule="auto"/>
              <w:rPr>
                <w:rFonts w:eastAsia="Times New Roman" w:cs="Arial"/>
                <w:color w:val="000000"/>
                <w:sz w:val="20"/>
                <w:szCs w:val="20"/>
                <w:lang w:val="es-CO" w:eastAsia="es-CO"/>
              </w:rPr>
            </w:pPr>
            <w:r>
              <w:rPr>
                <w:rFonts w:eastAsia="Times New Roman" w:cs="Arial"/>
                <w:color w:val="000000"/>
                <w:sz w:val="20"/>
                <w:szCs w:val="20"/>
                <w:lang w:val="es-CO" w:eastAsia="es-CO"/>
              </w:rPr>
              <w:t xml:space="preserve">3) Informar a la alcaldía municipal sobre eventualidades con el equipo de trabajo y los lugares donde se estén ejecutando trabajos de mejoramiento o apertura de vía, </w:t>
            </w:r>
          </w:p>
          <w:p w14:paraId="506BF5D4" w14:textId="77777777" w:rsidR="002765B9" w:rsidRDefault="002765B9">
            <w:pPr>
              <w:spacing w:after="0" w:line="240" w:lineRule="auto"/>
              <w:rPr>
                <w:rFonts w:eastAsia="Times New Roman" w:cs="Arial"/>
                <w:color w:val="000000"/>
                <w:sz w:val="20"/>
                <w:szCs w:val="20"/>
                <w:lang w:val="es-CO" w:eastAsia="es-CO"/>
              </w:rPr>
            </w:pPr>
            <w:r>
              <w:rPr>
                <w:rFonts w:eastAsia="Times New Roman" w:cs="Arial"/>
                <w:color w:val="000000"/>
                <w:sz w:val="20"/>
                <w:szCs w:val="20"/>
                <w:lang w:val="es-CO" w:eastAsia="es-CO"/>
              </w:rPr>
              <w:t xml:space="preserve">4) Conservar y procurar el buen uso de los elementos de trabajo entregados para ejecutar sus actividades </w:t>
            </w:r>
          </w:p>
          <w:p w14:paraId="58C29690" w14:textId="77777777" w:rsidR="002765B9" w:rsidRDefault="002765B9">
            <w:pPr>
              <w:spacing w:after="0" w:line="240" w:lineRule="auto"/>
              <w:rPr>
                <w:rFonts w:eastAsia="Times New Roman" w:cs="Arial"/>
                <w:color w:val="000000"/>
                <w:sz w:val="20"/>
                <w:szCs w:val="20"/>
                <w:lang w:val="es-CO" w:eastAsia="es-CO"/>
              </w:rPr>
            </w:pPr>
            <w:r>
              <w:rPr>
                <w:rFonts w:eastAsia="Times New Roman" w:cs="Arial"/>
                <w:color w:val="000000"/>
                <w:sz w:val="20"/>
                <w:szCs w:val="20"/>
                <w:lang w:val="es-CO" w:eastAsia="es-CO"/>
              </w:rPr>
              <w:t xml:space="preserve">5) Presentar a la administración municipal las sugerencias de los beneficiarios de los trabajos de mejoramiento o apertura de vías. </w:t>
            </w:r>
          </w:p>
        </w:tc>
      </w:tr>
      <w:tr w:rsidR="002765B9" w14:paraId="3B425FA9" w14:textId="77777777" w:rsidTr="002765B9">
        <w:trPr>
          <w:trHeight w:val="799"/>
        </w:trPr>
        <w:tc>
          <w:tcPr>
            <w:tcW w:w="152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F27461" w14:textId="77777777" w:rsidR="002765B9" w:rsidRDefault="0066064E">
            <w:pPr>
              <w:spacing w:after="0" w:line="240" w:lineRule="auto"/>
              <w:jc w:val="center"/>
              <w:rPr>
                <w:rFonts w:ascii="Calibri" w:eastAsia="Times New Roman" w:hAnsi="Calibri" w:cs="Calibri"/>
                <w:color w:val="0563C1"/>
                <w:u w:val="single"/>
                <w:lang w:val="es-CO" w:eastAsia="es-CO"/>
              </w:rPr>
            </w:pPr>
            <w:hyperlink r:id="rId72" w:history="1">
              <w:r w:rsidR="002765B9">
                <w:rPr>
                  <w:rStyle w:val="Hipervnculo"/>
                  <w:rFonts w:ascii="Calibri" w:eastAsia="Times New Roman" w:hAnsi="Calibri" w:cs="Calibri"/>
                  <w:color w:val="0563C1"/>
                  <w:lang w:val="es-CO" w:eastAsia="es-CO"/>
                </w:rPr>
                <w:t>CPS014-2019</w:t>
              </w:r>
            </w:hyperlink>
          </w:p>
        </w:tc>
        <w:tc>
          <w:tcPr>
            <w:tcW w:w="25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6799BD" w14:textId="77777777" w:rsidR="002765B9" w:rsidRDefault="002765B9">
            <w:pPr>
              <w:spacing w:after="0" w:line="240" w:lineRule="auto"/>
              <w:jc w:val="center"/>
              <w:rPr>
                <w:rFonts w:eastAsia="Times New Roman" w:cs="Arial"/>
                <w:color w:val="000000"/>
                <w:sz w:val="20"/>
                <w:szCs w:val="20"/>
                <w:lang w:val="es-CO" w:eastAsia="es-CO"/>
              </w:rPr>
            </w:pPr>
            <w:r>
              <w:rPr>
                <w:rFonts w:eastAsia="Times New Roman" w:cs="Arial"/>
                <w:color w:val="000000"/>
                <w:sz w:val="20"/>
                <w:szCs w:val="20"/>
                <w:lang w:val="es-CO" w:eastAsia="es-CO"/>
              </w:rPr>
              <w:t>Prestar los servicios a la gestión como operario de la motoniveladora de propiedad del municipio de Supatá - Cundinamarca</w:t>
            </w:r>
          </w:p>
        </w:tc>
        <w:tc>
          <w:tcPr>
            <w:tcW w:w="6063" w:type="dxa"/>
            <w:tcBorders>
              <w:top w:val="single" w:sz="4" w:space="0" w:color="auto"/>
              <w:left w:val="single" w:sz="4" w:space="0" w:color="auto"/>
              <w:bottom w:val="single" w:sz="4" w:space="0" w:color="auto"/>
              <w:right w:val="single" w:sz="4" w:space="0" w:color="auto"/>
            </w:tcBorders>
            <w:shd w:val="clear" w:color="auto" w:fill="FFFFFF"/>
            <w:hideMark/>
          </w:tcPr>
          <w:p w14:paraId="20819BBD" w14:textId="77777777" w:rsidR="002765B9" w:rsidRDefault="002765B9">
            <w:pPr>
              <w:spacing w:after="0" w:line="240" w:lineRule="auto"/>
              <w:rPr>
                <w:rFonts w:eastAsia="Times New Roman" w:cs="Arial"/>
                <w:color w:val="000000"/>
                <w:sz w:val="20"/>
                <w:szCs w:val="20"/>
                <w:lang w:val="es-CO" w:eastAsia="es-CO"/>
              </w:rPr>
            </w:pPr>
            <w:r>
              <w:rPr>
                <w:rFonts w:eastAsia="Times New Roman" w:cs="Arial"/>
                <w:color w:val="000000"/>
                <w:sz w:val="20"/>
                <w:szCs w:val="20"/>
                <w:lang w:val="es-CO" w:eastAsia="es-CO"/>
              </w:rPr>
              <w:t>1) Prestar sus servicios en la operación de la Motoniveladora en las actividades de mantenimiento o construcción del anillo vial rural y el mantenimiento del existente, 2) Realizar el mantenimiento y actividades que le sean solicitadas por intermedio de la oficina de planeación municipal.</w:t>
            </w:r>
          </w:p>
          <w:p w14:paraId="27405E5B" w14:textId="77777777" w:rsidR="002765B9" w:rsidRDefault="002765B9">
            <w:pPr>
              <w:spacing w:after="0" w:line="240" w:lineRule="auto"/>
              <w:rPr>
                <w:rFonts w:eastAsia="Times New Roman" w:cs="Arial"/>
                <w:color w:val="000000"/>
                <w:sz w:val="20"/>
                <w:szCs w:val="20"/>
                <w:lang w:val="es-CO" w:eastAsia="es-CO"/>
              </w:rPr>
            </w:pPr>
            <w:r>
              <w:rPr>
                <w:rFonts w:eastAsia="Times New Roman" w:cs="Arial"/>
                <w:color w:val="000000"/>
                <w:sz w:val="20"/>
                <w:szCs w:val="20"/>
                <w:lang w:val="es-CO" w:eastAsia="es-CO"/>
              </w:rPr>
              <w:t>3) Informar a la alcaldía municipal sobre eventualidades con el equipo de trabajo y los lugares donde se estén ejecutando trabajos de mejoramiento o apertura de vía.</w:t>
            </w:r>
          </w:p>
          <w:p w14:paraId="6B70817A" w14:textId="77777777" w:rsidR="002765B9" w:rsidRDefault="002765B9">
            <w:pPr>
              <w:spacing w:after="0" w:line="240" w:lineRule="auto"/>
              <w:rPr>
                <w:rFonts w:eastAsia="Times New Roman" w:cs="Arial"/>
                <w:color w:val="000000"/>
                <w:sz w:val="20"/>
                <w:szCs w:val="20"/>
                <w:lang w:val="es-CO" w:eastAsia="es-CO"/>
              </w:rPr>
            </w:pPr>
            <w:r>
              <w:rPr>
                <w:rFonts w:eastAsia="Times New Roman" w:cs="Arial"/>
                <w:color w:val="000000"/>
                <w:sz w:val="20"/>
                <w:szCs w:val="20"/>
                <w:lang w:val="es-CO" w:eastAsia="es-CO"/>
              </w:rPr>
              <w:t>4) Conservar y procurar el buen uso de los elementos de trabajo entregados para ejecutar sus actividades.</w:t>
            </w:r>
          </w:p>
          <w:p w14:paraId="56241CE8" w14:textId="77777777" w:rsidR="002765B9" w:rsidRDefault="002765B9">
            <w:pPr>
              <w:spacing w:after="0" w:line="240" w:lineRule="auto"/>
              <w:rPr>
                <w:rFonts w:eastAsia="Times New Roman" w:cs="Arial"/>
                <w:color w:val="000000"/>
                <w:sz w:val="20"/>
                <w:szCs w:val="20"/>
                <w:lang w:val="es-CO" w:eastAsia="es-CO"/>
              </w:rPr>
            </w:pPr>
            <w:r>
              <w:rPr>
                <w:rFonts w:eastAsia="Times New Roman" w:cs="Arial"/>
                <w:color w:val="000000"/>
                <w:sz w:val="20"/>
                <w:szCs w:val="20"/>
                <w:lang w:val="es-CO" w:eastAsia="es-CO"/>
              </w:rPr>
              <w:t xml:space="preserve">5) Presentar a la administración municipal las sugerencias de los beneficiarios de los trabajos de mejoramiento o apertura de vías. </w:t>
            </w:r>
          </w:p>
          <w:p w14:paraId="4275C639" w14:textId="77777777" w:rsidR="002765B9" w:rsidRDefault="002765B9">
            <w:pPr>
              <w:spacing w:after="0" w:line="240" w:lineRule="auto"/>
              <w:rPr>
                <w:rFonts w:eastAsia="Times New Roman" w:cs="Arial"/>
                <w:color w:val="000000"/>
                <w:sz w:val="20"/>
                <w:szCs w:val="20"/>
                <w:lang w:val="es-CO" w:eastAsia="es-CO"/>
              </w:rPr>
            </w:pPr>
            <w:r>
              <w:rPr>
                <w:rFonts w:eastAsia="Times New Roman" w:cs="Arial"/>
                <w:color w:val="000000"/>
                <w:sz w:val="20"/>
                <w:szCs w:val="20"/>
                <w:lang w:val="es-CO" w:eastAsia="es-CO"/>
              </w:rPr>
              <w:t>6) Prestar apoyo en la rehabilitación y mantenimiento de las vías según solicitud del supervisor.</w:t>
            </w:r>
          </w:p>
        </w:tc>
      </w:tr>
      <w:tr w:rsidR="002765B9" w14:paraId="64DA4EFB" w14:textId="77777777" w:rsidTr="002765B9">
        <w:trPr>
          <w:trHeight w:val="799"/>
        </w:trPr>
        <w:tc>
          <w:tcPr>
            <w:tcW w:w="152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5C9FE5" w14:textId="77777777" w:rsidR="002765B9" w:rsidRDefault="0066064E">
            <w:pPr>
              <w:spacing w:after="0" w:line="240" w:lineRule="auto"/>
              <w:jc w:val="center"/>
              <w:rPr>
                <w:rFonts w:ascii="Calibri" w:eastAsia="Times New Roman" w:hAnsi="Calibri" w:cs="Calibri"/>
                <w:color w:val="0563C1"/>
                <w:u w:val="single"/>
                <w:lang w:val="es-CO" w:eastAsia="es-CO"/>
              </w:rPr>
            </w:pPr>
            <w:hyperlink r:id="rId73" w:history="1">
              <w:r w:rsidR="002765B9">
                <w:rPr>
                  <w:rStyle w:val="Hipervnculo"/>
                  <w:rFonts w:ascii="Calibri" w:eastAsia="Times New Roman" w:hAnsi="Calibri" w:cs="Calibri"/>
                  <w:color w:val="0563C1"/>
                  <w:lang w:val="es-CO" w:eastAsia="es-CO"/>
                </w:rPr>
                <w:t>CPS015-2019</w:t>
              </w:r>
            </w:hyperlink>
          </w:p>
        </w:tc>
        <w:tc>
          <w:tcPr>
            <w:tcW w:w="25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6F1BAA" w14:textId="77777777" w:rsidR="002765B9" w:rsidRDefault="002765B9">
            <w:pPr>
              <w:spacing w:after="0" w:line="240" w:lineRule="auto"/>
              <w:jc w:val="center"/>
              <w:rPr>
                <w:rFonts w:eastAsia="Times New Roman" w:cs="Arial"/>
                <w:color w:val="000000"/>
                <w:sz w:val="20"/>
                <w:szCs w:val="20"/>
                <w:lang w:val="es-CO" w:eastAsia="es-CO"/>
              </w:rPr>
            </w:pPr>
            <w:r>
              <w:rPr>
                <w:rFonts w:eastAsia="Times New Roman" w:cs="Arial"/>
                <w:color w:val="000000"/>
                <w:sz w:val="20"/>
                <w:szCs w:val="20"/>
                <w:lang w:val="es-CO" w:eastAsia="es-CO"/>
              </w:rPr>
              <w:t>Prestar los servicios de apoyo a la gestión como conductor de la volqueta placa OCF 0224 de propiedad del municipio de Supatá – Cundinamarca.</w:t>
            </w:r>
          </w:p>
        </w:tc>
        <w:tc>
          <w:tcPr>
            <w:tcW w:w="6063" w:type="dxa"/>
            <w:tcBorders>
              <w:top w:val="single" w:sz="4" w:space="0" w:color="auto"/>
              <w:left w:val="single" w:sz="4" w:space="0" w:color="auto"/>
              <w:bottom w:val="single" w:sz="4" w:space="0" w:color="auto"/>
              <w:right w:val="single" w:sz="4" w:space="0" w:color="auto"/>
            </w:tcBorders>
            <w:shd w:val="clear" w:color="auto" w:fill="FFFFFF"/>
            <w:hideMark/>
          </w:tcPr>
          <w:p w14:paraId="29850BD2" w14:textId="77777777" w:rsidR="002765B9" w:rsidRDefault="002765B9">
            <w:pPr>
              <w:spacing w:after="0" w:line="240" w:lineRule="auto"/>
              <w:rPr>
                <w:rFonts w:eastAsia="Times New Roman" w:cs="Arial"/>
                <w:color w:val="000000"/>
                <w:sz w:val="20"/>
                <w:szCs w:val="20"/>
                <w:lang w:val="es-CO" w:eastAsia="es-CO"/>
              </w:rPr>
            </w:pPr>
            <w:r>
              <w:rPr>
                <w:rFonts w:eastAsia="Times New Roman" w:cs="Arial"/>
                <w:color w:val="000000"/>
                <w:sz w:val="20"/>
                <w:szCs w:val="20"/>
                <w:lang w:val="es-CO" w:eastAsia="es-CO"/>
              </w:rPr>
              <w:t>1) Conducir la volqueta del Municipio de acuerdo con los cronogramas establecidos.</w:t>
            </w:r>
          </w:p>
          <w:p w14:paraId="70234091" w14:textId="77777777" w:rsidR="002765B9" w:rsidRDefault="002765B9">
            <w:pPr>
              <w:spacing w:after="0" w:line="240" w:lineRule="auto"/>
              <w:rPr>
                <w:rFonts w:eastAsia="Times New Roman" w:cs="Arial"/>
                <w:color w:val="000000"/>
                <w:sz w:val="20"/>
                <w:szCs w:val="20"/>
                <w:lang w:val="es-CO" w:eastAsia="es-CO"/>
              </w:rPr>
            </w:pPr>
            <w:r>
              <w:rPr>
                <w:rFonts w:eastAsia="Times New Roman" w:cs="Arial"/>
                <w:color w:val="000000"/>
                <w:sz w:val="20"/>
                <w:szCs w:val="20"/>
                <w:lang w:val="es-CO" w:eastAsia="es-CO"/>
              </w:rPr>
              <w:t>2) Mantener en buen estado el Vehículo.</w:t>
            </w:r>
          </w:p>
          <w:p w14:paraId="1370ED3F" w14:textId="77777777" w:rsidR="002765B9" w:rsidRDefault="002765B9">
            <w:pPr>
              <w:spacing w:after="0" w:line="240" w:lineRule="auto"/>
              <w:rPr>
                <w:rFonts w:eastAsia="Times New Roman" w:cs="Arial"/>
                <w:color w:val="000000"/>
                <w:sz w:val="20"/>
                <w:szCs w:val="20"/>
                <w:lang w:val="es-CO" w:eastAsia="es-CO"/>
              </w:rPr>
            </w:pPr>
            <w:r>
              <w:rPr>
                <w:rFonts w:eastAsia="Times New Roman" w:cs="Arial"/>
                <w:color w:val="000000"/>
                <w:sz w:val="20"/>
                <w:szCs w:val="20"/>
                <w:lang w:val="es-CO" w:eastAsia="es-CO"/>
              </w:rPr>
              <w:t xml:space="preserve">3) Colaborar con la Administración Municipal en todos los eventos o actividades en las que sea necesario contar con el servicio de la volqueta. </w:t>
            </w:r>
          </w:p>
          <w:p w14:paraId="6E4A3305" w14:textId="77777777" w:rsidR="002765B9" w:rsidRDefault="002765B9">
            <w:pPr>
              <w:spacing w:after="0" w:line="240" w:lineRule="auto"/>
              <w:rPr>
                <w:rFonts w:eastAsia="Times New Roman" w:cs="Arial"/>
                <w:color w:val="000000"/>
                <w:sz w:val="20"/>
                <w:szCs w:val="20"/>
                <w:lang w:val="es-CO" w:eastAsia="es-CO"/>
              </w:rPr>
            </w:pPr>
            <w:r>
              <w:rPr>
                <w:rFonts w:eastAsia="Times New Roman" w:cs="Arial"/>
                <w:color w:val="000000"/>
                <w:sz w:val="20"/>
                <w:szCs w:val="20"/>
                <w:lang w:val="es-CO" w:eastAsia="es-CO"/>
              </w:rPr>
              <w:t xml:space="preserve">4) Apoyar en actividades de </w:t>
            </w:r>
            <w:r>
              <w:rPr>
                <w:rFonts w:eastAsia="Times New Roman" w:cs="Arial"/>
                <w:color w:val="000000"/>
                <w:sz w:val="20"/>
                <w:szCs w:val="20"/>
                <w:lang w:val="es-CO" w:eastAsia="es-CO"/>
              </w:rPr>
              <w:br/>
              <w:t>conducción de los vehículos de propiedad del municipio cuando se requiera.</w:t>
            </w:r>
          </w:p>
          <w:p w14:paraId="2F943C4E" w14:textId="77777777" w:rsidR="002765B9" w:rsidRDefault="002765B9">
            <w:pPr>
              <w:spacing w:after="0" w:line="240" w:lineRule="auto"/>
              <w:rPr>
                <w:rFonts w:eastAsia="Times New Roman" w:cs="Arial"/>
                <w:color w:val="000000"/>
                <w:sz w:val="20"/>
                <w:szCs w:val="20"/>
                <w:lang w:val="es-CO" w:eastAsia="es-CO"/>
              </w:rPr>
            </w:pPr>
            <w:r>
              <w:rPr>
                <w:rFonts w:eastAsia="Times New Roman" w:cs="Arial"/>
                <w:color w:val="000000"/>
                <w:sz w:val="20"/>
                <w:szCs w:val="20"/>
                <w:lang w:val="es-CO" w:eastAsia="es-CO"/>
              </w:rPr>
              <w:lastRenderedPageBreak/>
              <w:t xml:space="preserve">5) prestar apoyo en la rehabilitación y mantenimiento de las </w:t>
            </w:r>
            <w:r>
              <w:rPr>
                <w:rFonts w:eastAsia="Times New Roman" w:cs="Arial"/>
                <w:color w:val="000000"/>
                <w:sz w:val="20"/>
                <w:szCs w:val="20"/>
                <w:lang w:val="es-CO" w:eastAsia="es-CO"/>
              </w:rPr>
              <w:br/>
              <w:t xml:space="preserve">vías según solicitud del supervisor </w:t>
            </w:r>
          </w:p>
        </w:tc>
      </w:tr>
      <w:tr w:rsidR="002765B9" w14:paraId="59E2A201" w14:textId="77777777" w:rsidTr="002765B9">
        <w:trPr>
          <w:trHeight w:val="1290"/>
        </w:trPr>
        <w:tc>
          <w:tcPr>
            <w:tcW w:w="152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14DA70" w14:textId="77777777" w:rsidR="002765B9" w:rsidRDefault="0066064E">
            <w:pPr>
              <w:spacing w:after="0" w:line="240" w:lineRule="auto"/>
              <w:jc w:val="center"/>
              <w:rPr>
                <w:rFonts w:ascii="Calibri" w:eastAsia="Times New Roman" w:hAnsi="Calibri" w:cs="Calibri"/>
                <w:color w:val="0563C1"/>
                <w:u w:val="single"/>
                <w:lang w:val="es-CO" w:eastAsia="es-CO"/>
              </w:rPr>
            </w:pPr>
            <w:hyperlink r:id="rId74" w:history="1">
              <w:r w:rsidR="002765B9">
                <w:rPr>
                  <w:rStyle w:val="Hipervnculo"/>
                  <w:rFonts w:ascii="Calibri" w:eastAsia="Times New Roman" w:hAnsi="Calibri" w:cs="Calibri"/>
                  <w:color w:val="0563C1"/>
                  <w:lang w:val="es-CO" w:eastAsia="es-CO"/>
                </w:rPr>
                <w:t>CPS016-2019</w:t>
              </w:r>
            </w:hyperlink>
          </w:p>
        </w:tc>
        <w:tc>
          <w:tcPr>
            <w:tcW w:w="25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0CB9B5" w14:textId="77777777" w:rsidR="002765B9" w:rsidRDefault="002765B9">
            <w:pPr>
              <w:spacing w:after="0" w:line="240" w:lineRule="auto"/>
              <w:jc w:val="center"/>
              <w:rPr>
                <w:rFonts w:eastAsia="Times New Roman" w:cs="Arial"/>
                <w:color w:val="000000"/>
                <w:sz w:val="20"/>
                <w:szCs w:val="20"/>
                <w:lang w:val="es-CO" w:eastAsia="es-CO"/>
              </w:rPr>
            </w:pPr>
            <w:r>
              <w:rPr>
                <w:rFonts w:eastAsia="Times New Roman" w:cs="Arial"/>
                <w:color w:val="000000"/>
                <w:sz w:val="20"/>
                <w:szCs w:val="20"/>
                <w:lang w:val="es-CO" w:eastAsia="es-CO"/>
              </w:rPr>
              <w:t>Prestar los servicios de apoyo a la gestión como operario de la volqueta de placa odr490 de propiedad del municipio de Supatá – Cundinamarca.</w:t>
            </w:r>
          </w:p>
        </w:tc>
        <w:tc>
          <w:tcPr>
            <w:tcW w:w="6063" w:type="dxa"/>
            <w:tcBorders>
              <w:top w:val="single" w:sz="4" w:space="0" w:color="auto"/>
              <w:left w:val="single" w:sz="4" w:space="0" w:color="auto"/>
              <w:bottom w:val="single" w:sz="4" w:space="0" w:color="auto"/>
              <w:right w:val="single" w:sz="4" w:space="0" w:color="auto"/>
            </w:tcBorders>
            <w:shd w:val="clear" w:color="auto" w:fill="FFFFFF"/>
            <w:hideMark/>
          </w:tcPr>
          <w:p w14:paraId="483CFF03" w14:textId="77777777" w:rsidR="002765B9" w:rsidRDefault="002765B9">
            <w:pPr>
              <w:spacing w:after="0" w:line="240" w:lineRule="auto"/>
              <w:rPr>
                <w:rFonts w:eastAsia="Times New Roman" w:cs="Arial"/>
                <w:color w:val="000000"/>
                <w:sz w:val="20"/>
                <w:szCs w:val="20"/>
                <w:lang w:val="es-CO" w:eastAsia="es-CO"/>
              </w:rPr>
            </w:pPr>
            <w:r>
              <w:rPr>
                <w:rFonts w:eastAsia="Times New Roman" w:cs="Arial"/>
                <w:color w:val="000000"/>
                <w:sz w:val="20"/>
                <w:szCs w:val="20"/>
                <w:lang w:val="es-CO" w:eastAsia="es-CO"/>
              </w:rPr>
              <w:t xml:space="preserve">1) Prestar sus servicios como operario de la volqueta ODR 490 de propiedad del Municipio de Supatá. </w:t>
            </w:r>
          </w:p>
          <w:p w14:paraId="67100103" w14:textId="77777777" w:rsidR="002765B9" w:rsidRDefault="002765B9">
            <w:pPr>
              <w:spacing w:after="0" w:line="240" w:lineRule="auto"/>
              <w:rPr>
                <w:rFonts w:eastAsia="Times New Roman" w:cs="Arial"/>
                <w:color w:val="000000"/>
                <w:sz w:val="20"/>
                <w:szCs w:val="20"/>
                <w:lang w:val="es-CO" w:eastAsia="es-CO"/>
              </w:rPr>
            </w:pPr>
            <w:r>
              <w:rPr>
                <w:rFonts w:eastAsia="Times New Roman" w:cs="Arial"/>
                <w:color w:val="000000"/>
                <w:sz w:val="20"/>
                <w:szCs w:val="20"/>
                <w:lang w:val="es-CO" w:eastAsia="es-CO"/>
              </w:rPr>
              <w:t>2) Garantizar su correcto funcionamiento y conservación natural.</w:t>
            </w:r>
          </w:p>
          <w:p w14:paraId="6C03B1A5" w14:textId="77777777" w:rsidR="002765B9" w:rsidRDefault="002765B9">
            <w:pPr>
              <w:spacing w:after="0" w:line="240" w:lineRule="auto"/>
              <w:rPr>
                <w:rFonts w:eastAsia="Times New Roman" w:cs="Arial"/>
                <w:color w:val="000000"/>
                <w:sz w:val="20"/>
                <w:szCs w:val="20"/>
                <w:lang w:val="es-CO" w:eastAsia="es-CO"/>
              </w:rPr>
            </w:pPr>
            <w:r>
              <w:rPr>
                <w:rFonts w:eastAsia="Times New Roman" w:cs="Arial"/>
                <w:color w:val="000000"/>
                <w:sz w:val="20"/>
                <w:szCs w:val="20"/>
                <w:lang w:val="es-CO" w:eastAsia="es-CO"/>
              </w:rPr>
              <w:t xml:space="preserve">3) Informar cualquier irregularidad o falla de la maquinaria de manera inmediata a la entidad. </w:t>
            </w:r>
          </w:p>
          <w:p w14:paraId="64C2F3CF" w14:textId="77777777" w:rsidR="002765B9" w:rsidRDefault="002765B9">
            <w:pPr>
              <w:spacing w:after="0" w:line="240" w:lineRule="auto"/>
              <w:rPr>
                <w:rFonts w:eastAsia="Times New Roman" w:cs="Arial"/>
                <w:color w:val="000000"/>
                <w:sz w:val="20"/>
                <w:szCs w:val="20"/>
                <w:lang w:val="es-CO" w:eastAsia="es-CO"/>
              </w:rPr>
            </w:pPr>
            <w:r>
              <w:rPr>
                <w:rFonts w:eastAsia="Times New Roman" w:cs="Arial"/>
                <w:color w:val="000000"/>
                <w:sz w:val="20"/>
                <w:szCs w:val="20"/>
                <w:lang w:val="es-CO" w:eastAsia="es-CO"/>
              </w:rPr>
              <w:t xml:space="preserve">4) Las demás que como operario de la máquina del municipio se requiera para el cumplimiento del objeto contratado. </w:t>
            </w:r>
          </w:p>
          <w:p w14:paraId="2610498E" w14:textId="77777777" w:rsidR="002765B9" w:rsidRDefault="002765B9">
            <w:pPr>
              <w:spacing w:after="0" w:line="240" w:lineRule="auto"/>
              <w:rPr>
                <w:rFonts w:eastAsia="Times New Roman" w:cs="Arial"/>
                <w:color w:val="000000"/>
                <w:sz w:val="20"/>
                <w:szCs w:val="20"/>
                <w:lang w:val="es-CO" w:eastAsia="es-CO"/>
              </w:rPr>
            </w:pPr>
            <w:r>
              <w:rPr>
                <w:rFonts w:eastAsia="Times New Roman" w:cs="Arial"/>
                <w:color w:val="000000"/>
                <w:sz w:val="20"/>
                <w:szCs w:val="20"/>
                <w:lang w:val="es-CO" w:eastAsia="es-CO"/>
              </w:rPr>
              <w:t xml:space="preserve">5) Prestar apoyo a la rehabilitación y mantenimientos de las vías según solicitud del supervisor. </w:t>
            </w:r>
          </w:p>
        </w:tc>
      </w:tr>
      <w:tr w:rsidR="002765B9" w14:paraId="21ECA870" w14:textId="77777777" w:rsidTr="002765B9">
        <w:trPr>
          <w:trHeight w:val="799"/>
        </w:trPr>
        <w:tc>
          <w:tcPr>
            <w:tcW w:w="152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6DDCE6" w14:textId="77777777" w:rsidR="002765B9" w:rsidRDefault="0066064E">
            <w:pPr>
              <w:spacing w:after="0" w:line="240" w:lineRule="auto"/>
              <w:jc w:val="center"/>
              <w:rPr>
                <w:rFonts w:ascii="Calibri" w:eastAsia="Times New Roman" w:hAnsi="Calibri" w:cs="Calibri"/>
                <w:color w:val="0563C1"/>
                <w:u w:val="single"/>
                <w:lang w:val="es-CO" w:eastAsia="es-CO"/>
              </w:rPr>
            </w:pPr>
            <w:hyperlink r:id="rId75" w:history="1">
              <w:r w:rsidR="002765B9">
                <w:rPr>
                  <w:rStyle w:val="Hipervnculo"/>
                  <w:rFonts w:ascii="Calibri" w:eastAsia="Times New Roman" w:hAnsi="Calibri" w:cs="Calibri"/>
                  <w:color w:val="0563C1"/>
                  <w:lang w:val="es-CO" w:eastAsia="es-CO"/>
                </w:rPr>
                <w:t>CPS018-2019</w:t>
              </w:r>
            </w:hyperlink>
          </w:p>
        </w:tc>
        <w:tc>
          <w:tcPr>
            <w:tcW w:w="25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C049E9" w14:textId="77777777" w:rsidR="002765B9" w:rsidRDefault="002765B9">
            <w:pPr>
              <w:spacing w:after="0" w:line="240" w:lineRule="auto"/>
              <w:jc w:val="center"/>
              <w:rPr>
                <w:rFonts w:eastAsia="Times New Roman" w:cs="Arial"/>
                <w:color w:val="000000"/>
                <w:sz w:val="20"/>
                <w:szCs w:val="20"/>
                <w:lang w:val="es-CO" w:eastAsia="es-CO"/>
              </w:rPr>
            </w:pPr>
            <w:r>
              <w:rPr>
                <w:rFonts w:eastAsia="Times New Roman" w:cs="Arial"/>
                <w:color w:val="000000"/>
                <w:sz w:val="20"/>
                <w:szCs w:val="20"/>
                <w:lang w:val="es-CO" w:eastAsia="es-CO"/>
              </w:rPr>
              <w:t>Prestar los servicios de apoyo a la gestión como operario de la retroexcavadora de propiedad del municipio de Supatá – Cundinamarca.</w:t>
            </w:r>
          </w:p>
        </w:tc>
        <w:tc>
          <w:tcPr>
            <w:tcW w:w="6063" w:type="dxa"/>
            <w:tcBorders>
              <w:top w:val="single" w:sz="4" w:space="0" w:color="auto"/>
              <w:left w:val="single" w:sz="4" w:space="0" w:color="auto"/>
              <w:bottom w:val="single" w:sz="4" w:space="0" w:color="auto"/>
              <w:right w:val="single" w:sz="4" w:space="0" w:color="auto"/>
            </w:tcBorders>
            <w:shd w:val="clear" w:color="auto" w:fill="FFFFFF"/>
            <w:hideMark/>
          </w:tcPr>
          <w:p w14:paraId="2EE027C4" w14:textId="77777777" w:rsidR="002765B9" w:rsidRDefault="002765B9">
            <w:pPr>
              <w:spacing w:after="0" w:line="240" w:lineRule="auto"/>
              <w:rPr>
                <w:rFonts w:eastAsia="Times New Roman" w:cs="Arial"/>
                <w:color w:val="000000"/>
                <w:sz w:val="20"/>
                <w:szCs w:val="20"/>
                <w:lang w:val="es-CO" w:eastAsia="es-CO"/>
              </w:rPr>
            </w:pPr>
            <w:r>
              <w:rPr>
                <w:rFonts w:eastAsia="Times New Roman" w:cs="Arial"/>
                <w:color w:val="000000"/>
                <w:sz w:val="20"/>
                <w:szCs w:val="20"/>
                <w:lang w:val="es-CO" w:eastAsia="es-CO"/>
              </w:rPr>
              <w:t xml:space="preserve">1) Prestar sus servicios en la operación de la Retroexcavadora en las labores de </w:t>
            </w:r>
            <w:r>
              <w:rPr>
                <w:rFonts w:eastAsia="Times New Roman" w:cs="Arial"/>
                <w:color w:val="000000"/>
                <w:sz w:val="20"/>
                <w:szCs w:val="20"/>
                <w:lang w:val="es-CO" w:eastAsia="es-CO"/>
              </w:rPr>
              <w:br/>
              <w:t xml:space="preserve">mantenimiento o construcción del anillo vial rural y el mantenimiento del existente, </w:t>
            </w:r>
            <w:r>
              <w:rPr>
                <w:rFonts w:eastAsia="Times New Roman" w:cs="Arial"/>
                <w:color w:val="000000"/>
                <w:sz w:val="20"/>
                <w:szCs w:val="20"/>
                <w:lang w:val="es-CO" w:eastAsia="es-CO"/>
              </w:rPr>
              <w:br/>
              <w:t xml:space="preserve">2) Realizar el mantenimiento preventivo a la máquina. </w:t>
            </w:r>
            <w:r>
              <w:rPr>
                <w:rFonts w:eastAsia="Times New Roman" w:cs="Arial"/>
                <w:color w:val="000000"/>
                <w:sz w:val="20"/>
                <w:szCs w:val="20"/>
                <w:lang w:val="es-CO" w:eastAsia="es-CO"/>
              </w:rPr>
              <w:br/>
              <w:t xml:space="preserve">(…) </w:t>
            </w:r>
            <w:r>
              <w:rPr>
                <w:rFonts w:eastAsia="Times New Roman" w:cs="Arial"/>
                <w:color w:val="000000"/>
                <w:sz w:val="20"/>
                <w:szCs w:val="20"/>
                <w:lang w:val="es-CO" w:eastAsia="es-CO"/>
              </w:rPr>
              <w:br/>
              <w:t xml:space="preserve">5) Presentar a la Administración Municipal las sugerencias de los </w:t>
            </w:r>
            <w:r>
              <w:rPr>
                <w:rFonts w:eastAsia="Times New Roman" w:cs="Arial"/>
                <w:color w:val="000000"/>
                <w:sz w:val="20"/>
                <w:szCs w:val="20"/>
                <w:lang w:val="es-CO" w:eastAsia="es-CO"/>
              </w:rPr>
              <w:br/>
              <w:t>beneficiarios de los trabajos de mejoramiento, mantenimiento o apertura de vías</w:t>
            </w:r>
          </w:p>
          <w:p w14:paraId="686265EA" w14:textId="77777777" w:rsidR="002765B9" w:rsidRDefault="002765B9">
            <w:pPr>
              <w:spacing w:after="0" w:line="240" w:lineRule="auto"/>
              <w:rPr>
                <w:rFonts w:eastAsia="Times New Roman" w:cs="Arial"/>
                <w:color w:val="000000"/>
                <w:sz w:val="20"/>
                <w:szCs w:val="20"/>
                <w:lang w:val="es-CO" w:eastAsia="es-CO"/>
              </w:rPr>
            </w:pPr>
            <w:r>
              <w:rPr>
                <w:rFonts w:eastAsia="Times New Roman" w:cs="Arial"/>
                <w:color w:val="000000"/>
                <w:sz w:val="20"/>
                <w:szCs w:val="20"/>
                <w:lang w:val="es-CO" w:eastAsia="es-CO"/>
              </w:rPr>
              <w:t xml:space="preserve">6) Prestar apoyo en la rehabilitación y mantenimiento de las vías, </w:t>
            </w:r>
            <w:r>
              <w:rPr>
                <w:rFonts w:eastAsia="Times New Roman" w:cs="Arial"/>
                <w:color w:val="000000"/>
                <w:sz w:val="20"/>
                <w:szCs w:val="20"/>
                <w:lang w:val="es-CO" w:eastAsia="es-CO"/>
              </w:rPr>
              <w:br/>
              <w:t>según solicitud del supervisor.</w:t>
            </w:r>
          </w:p>
        </w:tc>
      </w:tr>
      <w:tr w:rsidR="002765B9" w14:paraId="59BFADEE" w14:textId="77777777" w:rsidTr="002765B9">
        <w:trPr>
          <w:trHeight w:val="799"/>
        </w:trPr>
        <w:tc>
          <w:tcPr>
            <w:tcW w:w="152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068FC8" w14:textId="77777777" w:rsidR="002765B9" w:rsidRDefault="0066064E">
            <w:pPr>
              <w:spacing w:after="0" w:line="240" w:lineRule="auto"/>
              <w:jc w:val="center"/>
              <w:rPr>
                <w:rFonts w:ascii="Calibri" w:eastAsia="Times New Roman" w:hAnsi="Calibri" w:cs="Calibri"/>
                <w:color w:val="0563C1"/>
                <w:u w:val="single"/>
                <w:lang w:val="es-CO" w:eastAsia="es-CO"/>
              </w:rPr>
            </w:pPr>
            <w:hyperlink r:id="rId76" w:history="1">
              <w:r w:rsidR="002765B9">
                <w:rPr>
                  <w:rStyle w:val="Hipervnculo"/>
                  <w:rFonts w:ascii="Calibri" w:eastAsia="Times New Roman" w:hAnsi="Calibri" w:cs="Calibri"/>
                  <w:color w:val="0563C1"/>
                  <w:lang w:val="es-CO" w:eastAsia="es-CO"/>
                </w:rPr>
                <w:t>CPS088-2019</w:t>
              </w:r>
            </w:hyperlink>
          </w:p>
        </w:tc>
        <w:tc>
          <w:tcPr>
            <w:tcW w:w="25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C69CE3" w14:textId="77777777" w:rsidR="002765B9" w:rsidRDefault="002765B9">
            <w:pPr>
              <w:spacing w:after="0" w:line="240" w:lineRule="auto"/>
              <w:jc w:val="center"/>
              <w:rPr>
                <w:rFonts w:eastAsia="Times New Roman" w:cs="Arial"/>
                <w:color w:val="000000"/>
                <w:sz w:val="20"/>
                <w:szCs w:val="20"/>
                <w:lang w:val="es-CO" w:eastAsia="es-CO"/>
              </w:rPr>
            </w:pPr>
            <w:r>
              <w:rPr>
                <w:rFonts w:eastAsia="Times New Roman" w:cs="Arial"/>
                <w:color w:val="000000"/>
                <w:sz w:val="20"/>
                <w:szCs w:val="20"/>
                <w:lang w:val="es-CO" w:eastAsia="es-CO"/>
              </w:rPr>
              <w:t>Prestar los servicios de apoyo a la gestión como operario de la retroexcavadora case 580m de propiedad del municipio de Supatá – Cundinamarca.</w:t>
            </w:r>
          </w:p>
        </w:tc>
        <w:tc>
          <w:tcPr>
            <w:tcW w:w="6063" w:type="dxa"/>
            <w:tcBorders>
              <w:top w:val="single" w:sz="4" w:space="0" w:color="auto"/>
              <w:left w:val="single" w:sz="4" w:space="0" w:color="auto"/>
              <w:bottom w:val="single" w:sz="4" w:space="0" w:color="auto"/>
              <w:right w:val="single" w:sz="4" w:space="0" w:color="auto"/>
            </w:tcBorders>
            <w:shd w:val="clear" w:color="auto" w:fill="FFFFFF"/>
            <w:hideMark/>
          </w:tcPr>
          <w:p w14:paraId="237D70E8" w14:textId="77777777" w:rsidR="002765B9" w:rsidRDefault="002765B9">
            <w:pPr>
              <w:spacing w:after="0" w:line="240" w:lineRule="auto"/>
              <w:rPr>
                <w:rFonts w:eastAsia="Times New Roman" w:cs="Arial"/>
                <w:color w:val="000000"/>
                <w:sz w:val="20"/>
                <w:szCs w:val="20"/>
                <w:lang w:val="es-CO" w:eastAsia="es-CO"/>
              </w:rPr>
            </w:pPr>
            <w:r>
              <w:rPr>
                <w:rFonts w:eastAsia="Times New Roman" w:cs="Arial"/>
                <w:color w:val="000000"/>
                <w:sz w:val="20"/>
                <w:szCs w:val="20"/>
                <w:lang w:val="es-CO" w:eastAsia="es-CO"/>
              </w:rPr>
              <w:t>1) Prestar sus servicios en la operación de la Retroexcavadora CASE 580M en las labores de mantenimiento o construcción del anillo vial rural</w:t>
            </w:r>
          </w:p>
          <w:p w14:paraId="1E612FDA" w14:textId="77777777" w:rsidR="002765B9" w:rsidRDefault="002765B9">
            <w:pPr>
              <w:spacing w:after="0" w:line="240" w:lineRule="auto"/>
              <w:rPr>
                <w:rFonts w:eastAsia="Times New Roman" w:cs="Arial"/>
                <w:color w:val="000000"/>
                <w:sz w:val="20"/>
                <w:szCs w:val="20"/>
                <w:lang w:val="es-CO" w:eastAsia="es-CO"/>
              </w:rPr>
            </w:pPr>
            <w:r>
              <w:rPr>
                <w:rFonts w:eastAsia="Times New Roman" w:cs="Arial"/>
                <w:color w:val="000000"/>
                <w:sz w:val="20"/>
                <w:szCs w:val="20"/>
                <w:lang w:val="es-CO" w:eastAsia="es-CO"/>
              </w:rPr>
              <w:t xml:space="preserve">2) Realizar el mantenimiento preventivo a la máquina a su cargo. </w:t>
            </w:r>
          </w:p>
          <w:p w14:paraId="1175812F" w14:textId="77777777" w:rsidR="002765B9" w:rsidRDefault="002765B9">
            <w:pPr>
              <w:spacing w:after="0" w:line="240" w:lineRule="auto"/>
              <w:rPr>
                <w:rFonts w:eastAsia="Times New Roman" w:cs="Arial"/>
                <w:color w:val="000000"/>
                <w:sz w:val="20"/>
                <w:szCs w:val="20"/>
                <w:lang w:val="es-CO" w:eastAsia="es-CO"/>
              </w:rPr>
            </w:pPr>
            <w:r>
              <w:rPr>
                <w:rFonts w:eastAsia="Times New Roman" w:cs="Arial"/>
                <w:color w:val="000000"/>
                <w:sz w:val="20"/>
                <w:szCs w:val="20"/>
                <w:lang w:val="es-CO" w:eastAsia="es-CO"/>
              </w:rPr>
              <w:t xml:space="preserve">3) Informar a la Alcaldía Municipal sobre eventualidades con el equipo de trabajo y los lugares donde se estén ejecutando trabajos de mejoramiento o apertura de vía. </w:t>
            </w:r>
          </w:p>
          <w:p w14:paraId="63E9AA62" w14:textId="77777777" w:rsidR="002765B9" w:rsidRDefault="002765B9">
            <w:pPr>
              <w:spacing w:after="0" w:line="240" w:lineRule="auto"/>
              <w:rPr>
                <w:rFonts w:eastAsia="Times New Roman" w:cs="Arial"/>
                <w:color w:val="000000"/>
                <w:sz w:val="20"/>
                <w:szCs w:val="20"/>
                <w:lang w:val="es-CO" w:eastAsia="es-CO"/>
              </w:rPr>
            </w:pPr>
            <w:r>
              <w:rPr>
                <w:rFonts w:eastAsia="Times New Roman" w:cs="Arial"/>
                <w:color w:val="000000"/>
                <w:sz w:val="20"/>
                <w:szCs w:val="20"/>
                <w:lang w:val="es-CO" w:eastAsia="es-CO"/>
              </w:rPr>
              <w:t>(…)</w:t>
            </w:r>
          </w:p>
          <w:p w14:paraId="163A684A" w14:textId="77777777" w:rsidR="002765B9" w:rsidRDefault="002765B9">
            <w:pPr>
              <w:spacing w:after="0" w:line="240" w:lineRule="auto"/>
              <w:rPr>
                <w:rFonts w:eastAsia="Times New Roman" w:cs="Arial"/>
                <w:color w:val="000000"/>
                <w:sz w:val="20"/>
                <w:szCs w:val="20"/>
                <w:lang w:val="es-CO" w:eastAsia="es-CO"/>
              </w:rPr>
            </w:pPr>
            <w:r>
              <w:rPr>
                <w:rFonts w:eastAsia="Times New Roman" w:cs="Arial"/>
                <w:color w:val="000000"/>
                <w:sz w:val="20"/>
                <w:szCs w:val="20"/>
                <w:lang w:val="es-CO" w:eastAsia="es-CO"/>
              </w:rPr>
              <w:t xml:space="preserve">6) prestar apoyo en la rehabilitación y mantenimiento de las vías, según solicitud del supervisor </w:t>
            </w:r>
            <w:r>
              <w:rPr>
                <w:rFonts w:eastAsia="Times New Roman" w:cs="Arial"/>
                <w:color w:val="000000"/>
                <w:sz w:val="20"/>
                <w:szCs w:val="20"/>
                <w:lang w:val="es-CO" w:eastAsia="es-CO"/>
              </w:rPr>
              <w:br/>
              <w:t xml:space="preserve">7) Prestar apoyo y colaboración al Municipio en todas aquellas </w:t>
            </w:r>
            <w:r>
              <w:rPr>
                <w:rFonts w:eastAsia="Times New Roman" w:cs="Arial"/>
                <w:color w:val="000000"/>
                <w:sz w:val="20"/>
                <w:szCs w:val="20"/>
                <w:lang w:val="es-CO" w:eastAsia="es-CO"/>
              </w:rPr>
              <w:br/>
              <w:t>actividades organizadas por la Administración Municipal</w:t>
            </w:r>
          </w:p>
        </w:tc>
      </w:tr>
    </w:tbl>
    <w:p w14:paraId="29807581" w14:textId="77777777" w:rsidR="002765B9" w:rsidRDefault="002765B9" w:rsidP="002765B9">
      <w:pPr>
        <w:spacing w:after="0" w:line="240" w:lineRule="auto"/>
        <w:ind w:left="360"/>
        <w:contextualSpacing/>
        <w:jc w:val="center"/>
        <w:rPr>
          <w:rFonts w:cs="Arial"/>
          <w:sz w:val="18"/>
          <w:szCs w:val="18"/>
          <w:lang w:val="es-CO"/>
        </w:rPr>
      </w:pPr>
      <w:r>
        <w:rPr>
          <w:rFonts w:cs="Arial"/>
          <w:b/>
          <w:bCs/>
          <w:sz w:val="18"/>
          <w:szCs w:val="18"/>
          <w:lang w:val="es-CO"/>
        </w:rPr>
        <w:t>Fuente:</w:t>
      </w:r>
      <w:r>
        <w:rPr>
          <w:rFonts w:cs="Arial"/>
          <w:sz w:val="18"/>
          <w:szCs w:val="18"/>
          <w:lang w:val="es-CO"/>
        </w:rPr>
        <w:t xml:space="preserve"> elaboración propia con base en la relación de contratos y las ejecuciones pasivas remitidas por el Municipio de Supatá – Cundinamarca.</w:t>
      </w:r>
    </w:p>
    <w:p w14:paraId="40289ADF" w14:textId="77777777" w:rsidR="002765B9" w:rsidRDefault="002765B9" w:rsidP="002765B9">
      <w:pPr>
        <w:spacing w:line="240" w:lineRule="auto"/>
        <w:contextualSpacing/>
        <w:jc w:val="both"/>
        <w:rPr>
          <w:rFonts w:eastAsia="Arial" w:cs="Arial"/>
        </w:rPr>
      </w:pPr>
    </w:p>
    <w:p w14:paraId="70CA4203" w14:textId="77777777" w:rsidR="002765B9" w:rsidRDefault="00D609D9" w:rsidP="002765B9">
      <w:pPr>
        <w:spacing w:line="240" w:lineRule="auto"/>
        <w:contextualSpacing/>
        <w:jc w:val="both"/>
        <w:rPr>
          <w:rFonts w:eastAsia="Arial" w:cs="Arial"/>
        </w:rPr>
      </w:pPr>
      <w:r>
        <w:rPr>
          <w:rFonts w:eastAsia="Arial" w:cs="Arial"/>
        </w:rPr>
        <w:t>En ese orden de ideas, el Municipio de Supatá - Cundinamarca destinó recursos de Libre Inversión en gastos relacionados con actividades y tiempos no asociados a un proyecto de inversión</w:t>
      </w:r>
      <w:r w:rsidR="0080623E">
        <w:rPr>
          <w:rFonts w:eastAsia="Arial" w:cs="Arial"/>
        </w:rPr>
        <w:t xml:space="preserve"> que los determine</w:t>
      </w:r>
      <w:r>
        <w:rPr>
          <w:rFonts w:eastAsia="Arial" w:cs="Arial"/>
        </w:rPr>
        <w:t xml:space="preserve"> previamente, lo que conlleva la asociación de dicha contratación a un gasto </w:t>
      </w:r>
      <w:r w:rsidR="00D01434" w:rsidRPr="00D01434">
        <w:rPr>
          <w:rFonts w:eastAsia="Arial" w:cs="Arial"/>
        </w:rPr>
        <w:t xml:space="preserve">para atender las necesidades para el cumplimiento </w:t>
      </w:r>
      <w:r w:rsidR="00D01434">
        <w:rPr>
          <w:rFonts w:eastAsia="Arial" w:cs="Arial"/>
        </w:rPr>
        <w:t>de</w:t>
      </w:r>
      <w:r w:rsidR="00D01434" w:rsidRPr="00D01434">
        <w:rPr>
          <w:rFonts w:eastAsia="Arial" w:cs="Arial"/>
        </w:rPr>
        <w:t xml:space="preserve"> las funciones asignadas en la Constitución y la ley, lo que</w:t>
      </w:r>
      <w:r>
        <w:rPr>
          <w:rFonts w:eastAsia="Arial" w:cs="Arial"/>
        </w:rPr>
        <w:t xml:space="preserve"> debe ser clasificado como funcionamiento, lo cual va en contravía del marco legal vigente. </w:t>
      </w:r>
      <w:r w:rsidR="00807108">
        <w:rPr>
          <w:rFonts w:eastAsia="Arial" w:cs="Arial"/>
        </w:rPr>
        <w:t>Se concluye así, que l</w:t>
      </w:r>
      <w:r w:rsidR="002765B9">
        <w:rPr>
          <w:rFonts w:eastAsia="Arial" w:cs="Arial"/>
        </w:rPr>
        <w:t>a ejecución de los recursos de la Participación de Propósito General</w:t>
      </w:r>
      <w:r w:rsidR="0090518B">
        <w:rPr>
          <w:rFonts w:eastAsia="Arial" w:cs="Arial"/>
        </w:rPr>
        <w:t xml:space="preserve"> - </w:t>
      </w:r>
      <w:r w:rsidR="002765B9">
        <w:rPr>
          <w:rFonts w:eastAsia="Arial" w:cs="Arial"/>
        </w:rPr>
        <w:t>destinación de Libre Inversión</w:t>
      </w:r>
      <w:r w:rsidR="0090518B">
        <w:rPr>
          <w:rFonts w:eastAsia="Arial" w:cs="Arial"/>
        </w:rPr>
        <w:t xml:space="preserve"> en el sector transporte que realiza el Municipio de Supatá – Cundinamarca, </w:t>
      </w:r>
      <w:r w:rsidR="002765B9">
        <w:rPr>
          <w:rFonts w:eastAsia="Arial" w:cs="Arial"/>
        </w:rPr>
        <w:t xml:space="preserve"> </w:t>
      </w:r>
      <w:r w:rsidR="0090518B">
        <w:rPr>
          <w:rFonts w:eastAsia="Arial" w:cs="Arial"/>
        </w:rPr>
        <w:t>al no estar soportada</w:t>
      </w:r>
      <w:r w:rsidR="002765B9">
        <w:rPr>
          <w:rFonts w:eastAsia="Arial" w:cs="Arial"/>
        </w:rPr>
        <w:t xml:space="preserve"> en proyectos de inversión</w:t>
      </w:r>
      <w:r w:rsidR="00633927">
        <w:rPr>
          <w:rFonts w:eastAsia="Arial" w:cs="Arial"/>
        </w:rPr>
        <w:t>,</w:t>
      </w:r>
      <w:r w:rsidR="002765B9">
        <w:rPr>
          <w:rFonts w:eastAsia="Arial" w:cs="Arial"/>
        </w:rPr>
        <w:t xml:space="preserve"> plantea una situación de riesgo</w:t>
      </w:r>
      <w:r w:rsidR="00B11056">
        <w:rPr>
          <w:rFonts w:eastAsia="Arial" w:cs="Arial"/>
        </w:rPr>
        <w:t>,</w:t>
      </w:r>
      <w:r w:rsidR="002765B9">
        <w:rPr>
          <w:rFonts w:eastAsia="Arial" w:cs="Arial"/>
        </w:rPr>
        <w:t xml:space="preserve"> toda vez que </w:t>
      </w:r>
      <w:r w:rsidR="00484BBB">
        <w:rPr>
          <w:rFonts w:eastAsia="Arial" w:cs="Arial"/>
        </w:rPr>
        <w:t>no atiende</w:t>
      </w:r>
      <w:r w:rsidR="00807108">
        <w:rPr>
          <w:rFonts w:eastAsia="Arial" w:cs="Arial"/>
        </w:rPr>
        <w:t xml:space="preserve"> el marco normativo sobre los proyectos</w:t>
      </w:r>
      <w:r w:rsidR="003354BF">
        <w:rPr>
          <w:rFonts w:eastAsia="Arial" w:cs="Arial"/>
        </w:rPr>
        <w:t xml:space="preserve"> definido en el </w:t>
      </w:r>
      <w:r w:rsidR="003354BF" w:rsidRPr="003354BF">
        <w:rPr>
          <w:rFonts w:eastAsia="Arial" w:cs="Arial"/>
        </w:rPr>
        <w:t>artículo 2.2.6.2.1</w:t>
      </w:r>
      <w:r w:rsidR="002765B9">
        <w:rPr>
          <w:rFonts w:eastAsia="Arial" w:cs="Arial"/>
        </w:rPr>
        <w:t xml:space="preserve"> </w:t>
      </w:r>
      <w:r w:rsidR="003354BF">
        <w:rPr>
          <w:rFonts w:eastAsia="Arial" w:cs="Arial"/>
        </w:rPr>
        <w:t>d</w:t>
      </w:r>
      <w:r w:rsidR="003354BF" w:rsidRPr="003354BF">
        <w:rPr>
          <w:rFonts w:eastAsia="Arial" w:cs="Arial"/>
        </w:rPr>
        <w:t xml:space="preserve">el Decreto 1082 de 2015 </w:t>
      </w:r>
      <w:r w:rsidR="0090518B">
        <w:rPr>
          <w:rFonts w:eastAsia="Arial" w:cs="Arial"/>
        </w:rPr>
        <w:t>al no corresponder con un “</w:t>
      </w:r>
      <w:r w:rsidR="0090518B" w:rsidRPr="00484BBB">
        <w:rPr>
          <w:rFonts w:eastAsia="Arial" w:cs="Arial"/>
          <w:i/>
          <w:iCs/>
        </w:rPr>
        <w:t>objeto específico y tiempo determinado</w:t>
      </w:r>
      <w:r w:rsidR="0090518B">
        <w:rPr>
          <w:rFonts w:eastAsia="Arial" w:cs="Arial"/>
        </w:rPr>
        <w:t xml:space="preserve">” establecido </w:t>
      </w:r>
      <w:r w:rsidR="00484BBB">
        <w:rPr>
          <w:rFonts w:eastAsia="Arial" w:cs="Arial"/>
        </w:rPr>
        <w:t xml:space="preserve">previamente y de manera expresa </w:t>
      </w:r>
      <w:r w:rsidR="0090518B">
        <w:rPr>
          <w:rFonts w:eastAsia="Arial" w:cs="Arial"/>
        </w:rPr>
        <w:t>en el proyecto de inversión, además de</w:t>
      </w:r>
      <w:r w:rsidR="0090518B" w:rsidRPr="0090518B">
        <w:rPr>
          <w:rFonts w:eastAsia="Arial" w:cs="Arial"/>
        </w:rPr>
        <w:t xml:space="preserve"> </w:t>
      </w:r>
      <w:r w:rsidR="00484BBB">
        <w:rPr>
          <w:rFonts w:eastAsia="Arial" w:cs="Arial"/>
        </w:rPr>
        <w:t xml:space="preserve">que </w:t>
      </w:r>
      <w:r w:rsidR="0090518B">
        <w:rPr>
          <w:rFonts w:eastAsia="Arial" w:cs="Arial"/>
        </w:rPr>
        <w:t>no permite medir el impacto de las inversiones en la comunidades</w:t>
      </w:r>
      <w:r w:rsidR="00484BBB">
        <w:rPr>
          <w:rFonts w:eastAsia="Arial" w:cs="Arial"/>
        </w:rPr>
        <w:t xml:space="preserve"> mediante la identificación previa de metas, productos e indicadores resultantes de la intervención pública</w:t>
      </w:r>
      <w:r w:rsidR="003354BF">
        <w:rPr>
          <w:rFonts w:eastAsia="Arial" w:cs="Arial"/>
        </w:rPr>
        <w:t xml:space="preserve">. </w:t>
      </w:r>
    </w:p>
    <w:p w14:paraId="1A53679A" w14:textId="77777777" w:rsidR="002765B9" w:rsidRDefault="002765B9" w:rsidP="002765B9">
      <w:pPr>
        <w:rPr>
          <w:sz w:val="20"/>
          <w:szCs w:val="20"/>
        </w:rPr>
      </w:pPr>
    </w:p>
    <w:p w14:paraId="0CBA31D3" w14:textId="77777777" w:rsidR="002765B9" w:rsidRDefault="002765B9" w:rsidP="002765B9">
      <w:pPr>
        <w:pStyle w:val="paragraph"/>
        <w:spacing w:before="0" w:beforeAutospacing="0" w:after="0" w:afterAutospacing="0"/>
        <w:contextualSpacing/>
        <w:jc w:val="both"/>
        <w:textAlignment w:val="baseline"/>
        <w:rPr>
          <w:rStyle w:val="normaltextrun"/>
          <w:rFonts w:ascii="Arial" w:eastAsiaTheme="minorHAnsi" w:hAnsi="Arial" w:cs="Arial"/>
          <w:color w:val="000000"/>
          <w:sz w:val="22"/>
          <w:szCs w:val="22"/>
          <w:shd w:val="clear" w:color="auto" w:fill="FFFFFF"/>
          <w:lang w:val="es-ES" w:eastAsia="en-US"/>
        </w:rPr>
      </w:pPr>
      <w:r>
        <w:rPr>
          <w:rStyle w:val="normaltextrun"/>
          <w:rFonts w:ascii="Arial" w:eastAsiaTheme="minorHAnsi" w:hAnsi="Arial" w:cs="Arial"/>
          <w:b/>
          <w:bCs/>
          <w:color w:val="000000"/>
          <w:sz w:val="22"/>
          <w:szCs w:val="22"/>
          <w:shd w:val="clear" w:color="auto" w:fill="FFFFFF"/>
          <w:lang w:val="es-ES" w:eastAsia="en-US"/>
        </w:rPr>
        <w:t>Evidencias</w:t>
      </w:r>
      <w:r>
        <w:rPr>
          <w:rStyle w:val="normaltextrun"/>
          <w:rFonts w:ascii="Arial" w:eastAsiaTheme="minorHAnsi" w:hAnsi="Arial" w:cs="Arial"/>
          <w:color w:val="000000"/>
          <w:sz w:val="22"/>
          <w:szCs w:val="22"/>
          <w:shd w:val="clear" w:color="auto" w:fill="FFFFFF"/>
          <w:lang w:val="es-ES" w:eastAsia="en-US"/>
        </w:rPr>
        <w:t>: los documentos probatorios obran en el expediente digital en el Sistema Electrónico Documental SIED del Ministerio de Hacienda y Crédito Público No. 19/2021/D028-PREDI, así:</w:t>
      </w:r>
    </w:p>
    <w:p w14:paraId="5E162BF0" w14:textId="77777777" w:rsidR="00D01434" w:rsidRDefault="00D01434" w:rsidP="002765B9">
      <w:pPr>
        <w:pStyle w:val="paragraph"/>
        <w:spacing w:before="0" w:beforeAutospacing="0" w:after="0" w:afterAutospacing="0"/>
        <w:contextualSpacing/>
        <w:jc w:val="both"/>
        <w:textAlignment w:val="baseline"/>
        <w:rPr>
          <w:rStyle w:val="normaltextrun"/>
          <w:rFonts w:ascii="Arial" w:eastAsiaTheme="minorHAnsi" w:hAnsi="Arial" w:cs="Arial"/>
          <w:color w:val="000000"/>
          <w:sz w:val="22"/>
          <w:szCs w:val="22"/>
          <w:shd w:val="clear" w:color="auto" w:fill="FFFFFF"/>
          <w:lang w:val="es-ES" w:eastAsia="en-US"/>
        </w:rPr>
      </w:pPr>
    </w:p>
    <w:p w14:paraId="13A0908C" w14:textId="77777777" w:rsidR="002765B9" w:rsidRDefault="002765B9" w:rsidP="002765B9">
      <w:pPr>
        <w:pStyle w:val="Prrafodelista"/>
        <w:numPr>
          <w:ilvl w:val="0"/>
          <w:numId w:val="62"/>
        </w:numPr>
        <w:jc w:val="both"/>
        <w:rPr>
          <w:rStyle w:val="normaltextrun"/>
          <w:rFonts w:eastAsia="Calibri"/>
          <w:sz w:val="18"/>
          <w:szCs w:val="18"/>
        </w:rPr>
      </w:pPr>
      <w:r>
        <w:rPr>
          <w:rStyle w:val="normaltextrun"/>
          <w:rFonts w:eastAsiaTheme="majorEastAsia" w:cs="Arial"/>
          <w:sz w:val="18"/>
          <w:szCs w:val="18"/>
        </w:rPr>
        <w:t>CPS012-2018. Participación de Propósito General. Municipio de Supatá - Cundinamarca. Serie “</w:t>
      </w:r>
      <w:r>
        <w:rPr>
          <w:rStyle w:val="normaltextrun"/>
          <w:rFonts w:eastAsiaTheme="majorEastAsia" w:cs="Arial"/>
          <w:i/>
          <w:iCs/>
          <w:sz w:val="18"/>
          <w:szCs w:val="18"/>
        </w:rPr>
        <w:t>Historial de Seguimiento y Control a los Recursos del Sistema General de Participaciones – Diagnóstico</w:t>
      </w:r>
      <w:r>
        <w:rPr>
          <w:rStyle w:val="normaltextrun"/>
          <w:rFonts w:eastAsiaTheme="majorEastAsia" w:cs="Arial"/>
          <w:sz w:val="18"/>
          <w:szCs w:val="18"/>
        </w:rPr>
        <w:t xml:space="preserve">”. Expediente digital No. 19/2021/D028-PREDI. </w:t>
      </w:r>
      <w:hyperlink r:id="rId77" w:history="1">
        <w:r>
          <w:rPr>
            <w:rStyle w:val="Hipervnculo"/>
            <w:rFonts w:eastAsiaTheme="majorEastAsia" w:cs="Arial"/>
            <w:sz w:val="18"/>
            <w:szCs w:val="18"/>
          </w:rPr>
          <w:t>https://bit.ly/38r84Xy</w:t>
        </w:r>
      </w:hyperlink>
    </w:p>
    <w:p w14:paraId="11D61617" w14:textId="77777777" w:rsidR="002765B9" w:rsidRDefault="002765B9" w:rsidP="002765B9">
      <w:pPr>
        <w:pStyle w:val="Prrafodelista"/>
        <w:numPr>
          <w:ilvl w:val="0"/>
          <w:numId w:val="62"/>
        </w:numPr>
        <w:jc w:val="both"/>
      </w:pPr>
      <w:r>
        <w:rPr>
          <w:rStyle w:val="normaltextrun"/>
          <w:rFonts w:eastAsiaTheme="majorEastAsia" w:cs="Arial"/>
          <w:sz w:val="18"/>
          <w:szCs w:val="18"/>
        </w:rPr>
        <w:t>CPS028-2018. Participación de Propósito General. Municipio de Supatá - Cundinamarca. Serie “</w:t>
      </w:r>
      <w:r>
        <w:rPr>
          <w:rStyle w:val="normaltextrun"/>
          <w:rFonts w:eastAsiaTheme="majorEastAsia" w:cs="Arial"/>
          <w:i/>
          <w:iCs/>
          <w:sz w:val="18"/>
          <w:szCs w:val="18"/>
        </w:rPr>
        <w:t>Historial de Seguimiento y Control a los Recursos del Sistema General de Participaciones – Diagnóstico</w:t>
      </w:r>
      <w:r>
        <w:rPr>
          <w:rStyle w:val="normaltextrun"/>
          <w:rFonts w:eastAsiaTheme="majorEastAsia" w:cs="Arial"/>
          <w:sz w:val="18"/>
          <w:szCs w:val="18"/>
        </w:rPr>
        <w:t xml:space="preserve">”. Expediente digital No. 19/2021/D028-PREDI. </w:t>
      </w:r>
      <w:hyperlink r:id="rId78" w:history="1">
        <w:r>
          <w:rPr>
            <w:rStyle w:val="Hipervnculo"/>
            <w:rFonts w:eastAsiaTheme="majorEastAsia" w:cs="Arial"/>
            <w:sz w:val="18"/>
            <w:szCs w:val="18"/>
          </w:rPr>
          <w:t>https://bit.ly/3Kau1Z0</w:t>
        </w:r>
      </w:hyperlink>
      <w:r>
        <w:rPr>
          <w:rStyle w:val="normaltextrun"/>
          <w:rFonts w:eastAsiaTheme="majorEastAsia" w:cs="Arial"/>
          <w:sz w:val="18"/>
          <w:szCs w:val="18"/>
        </w:rPr>
        <w:t xml:space="preserve"> </w:t>
      </w:r>
    </w:p>
    <w:p w14:paraId="5D1A31EB" w14:textId="77777777" w:rsidR="002765B9" w:rsidRDefault="002765B9" w:rsidP="002765B9">
      <w:pPr>
        <w:pStyle w:val="Prrafodelista"/>
        <w:numPr>
          <w:ilvl w:val="0"/>
          <w:numId w:val="62"/>
        </w:numPr>
        <w:jc w:val="both"/>
        <w:rPr>
          <w:rStyle w:val="normaltextrun"/>
        </w:rPr>
      </w:pPr>
      <w:r>
        <w:rPr>
          <w:rStyle w:val="normaltextrun"/>
          <w:rFonts w:eastAsiaTheme="majorEastAsia" w:cs="Arial"/>
          <w:sz w:val="18"/>
          <w:szCs w:val="18"/>
        </w:rPr>
        <w:t>CPS083-2018. Participación de Propósito General. Municipio de Supatá - Cundinamarca. Serie “</w:t>
      </w:r>
      <w:r>
        <w:rPr>
          <w:rStyle w:val="normaltextrun"/>
          <w:rFonts w:eastAsiaTheme="majorEastAsia" w:cs="Arial"/>
          <w:i/>
          <w:iCs/>
          <w:sz w:val="18"/>
          <w:szCs w:val="18"/>
        </w:rPr>
        <w:t>Historial de Seguimiento y Control a los Recursos del Sistema General de Participaciones – Diagnóstico</w:t>
      </w:r>
      <w:r>
        <w:rPr>
          <w:rStyle w:val="normaltextrun"/>
          <w:rFonts w:eastAsiaTheme="majorEastAsia" w:cs="Arial"/>
          <w:sz w:val="18"/>
          <w:szCs w:val="18"/>
        </w:rPr>
        <w:t xml:space="preserve">”. Expediente digital No. 19/2021/D028-PREDI. </w:t>
      </w:r>
      <w:hyperlink r:id="rId79" w:history="1">
        <w:r>
          <w:rPr>
            <w:rStyle w:val="Hipervnculo"/>
            <w:rFonts w:eastAsiaTheme="majorEastAsia" w:cs="Arial"/>
            <w:sz w:val="18"/>
            <w:szCs w:val="18"/>
          </w:rPr>
          <w:t>https://bit.ly/3wZ5mmn</w:t>
        </w:r>
      </w:hyperlink>
    </w:p>
    <w:p w14:paraId="50F9DBBD" w14:textId="77777777" w:rsidR="002765B9" w:rsidRDefault="002765B9" w:rsidP="002765B9">
      <w:pPr>
        <w:pStyle w:val="Prrafodelista"/>
        <w:numPr>
          <w:ilvl w:val="0"/>
          <w:numId w:val="62"/>
        </w:numPr>
        <w:jc w:val="both"/>
        <w:rPr>
          <w:rStyle w:val="normaltextrun"/>
          <w:rFonts w:eastAsia="Calibri" w:cs="Arial"/>
          <w:sz w:val="18"/>
          <w:szCs w:val="18"/>
          <w:lang w:val="es-ES"/>
        </w:rPr>
      </w:pPr>
      <w:r>
        <w:rPr>
          <w:rStyle w:val="normaltextrun"/>
          <w:rFonts w:eastAsiaTheme="majorEastAsia" w:cs="Arial"/>
          <w:sz w:val="18"/>
          <w:szCs w:val="18"/>
        </w:rPr>
        <w:t>CPS014-2019. Participación de Propósito General. Municipio de Supatá - Cundinamarca. Serie “</w:t>
      </w:r>
      <w:r>
        <w:rPr>
          <w:rStyle w:val="normaltextrun"/>
          <w:rFonts w:eastAsiaTheme="majorEastAsia" w:cs="Arial"/>
          <w:i/>
          <w:iCs/>
          <w:sz w:val="18"/>
          <w:szCs w:val="18"/>
        </w:rPr>
        <w:t>Historial de Seguimiento y Control a los Recursos del Sistema General de Participaciones – Diagnóstico</w:t>
      </w:r>
      <w:r>
        <w:rPr>
          <w:rStyle w:val="normaltextrun"/>
          <w:rFonts w:eastAsiaTheme="majorEastAsia" w:cs="Arial"/>
          <w:sz w:val="18"/>
          <w:szCs w:val="18"/>
        </w:rPr>
        <w:t xml:space="preserve">”. Expediente digital No. 19/2021/D028-PREDI. </w:t>
      </w:r>
      <w:hyperlink r:id="rId80" w:history="1">
        <w:r>
          <w:rPr>
            <w:rStyle w:val="Hipervnculo"/>
            <w:rFonts w:eastAsiaTheme="majorEastAsia" w:cs="Arial"/>
            <w:sz w:val="18"/>
            <w:szCs w:val="18"/>
          </w:rPr>
          <w:t>https://bit.ly/36Qlgop</w:t>
        </w:r>
      </w:hyperlink>
    </w:p>
    <w:p w14:paraId="1C6FB38F" w14:textId="77777777" w:rsidR="002765B9" w:rsidRDefault="002765B9" w:rsidP="002765B9">
      <w:pPr>
        <w:pStyle w:val="Prrafodelista"/>
        <w:numPr>
          <w:ilvl w:val="0"/>
          <w:numId w:val="62"/>
        </w:numPr>
        <w:jc w:val="both"/>
        <w:rPr>
          <w:rStyle w:val="normaltextrun"/>
          <w:rFonts w:eastAsia="Calibri" w:cs="Arial"/>
          <w:sz w:val="18"/>
          <w:szCs w:val="18"/>
          <w:lang w:val="es-ES"/>
        </w:rPr>
      </w:pPr>
      <w:r>
        <w:rPr>
          <w:rStyle w:val="normaltextrun"/>
          <w:rFonts w:eastAsiaTheme="majorEastAsia" w:cs="Arial"/>
          <w:sz w:val="18"/>
          <w:szCs w:val="18"/>
        </w:rPr>
        <w:t>CPS015-2019. Participación de Propósito General. Municipio de Supatá - Cundinamarca. Serie “</w:t>
      </w:r>
      <w:r>
        <w:rPr>
          <w:rStyle w:val="normaltextrun"/>
          <w:rFonts w:eastAsiaTheme="majorEastAsia" w:cs="Arial"/>
          <w:i/>
          <w:iCs/>
          <w:sz w:val="18"/>
          <w:szCs w:val="18"/>
        </w:rPr>
        <w:t>Historial de Seguimiento y Control a los Recursos del Sistema General de Participaciones – Diagnóstico</w:t>
      </w:r>
      <w:r>
        <w:rPr>
          <w:rStyle w:val="normaltextrun"/>
          <w:rFonts w:eastAsiaTheme="majorEastAsia" w:cs="Arial"/>
          <w:sz w:val="18"/>
          <w:szCs w:val="18"/>
        </w:rPr>
        <w:t xml:space="preserve">”. Expediente digital No. 19/2021/D028-PREDI. </w:t>
      </w:r>
      <w:hyperlink r:id="rId81" w:history="1">
        <w:r>
          <w:rPr>
            <w:rStyle w:val="Hipervnculo"/>
            <w:rFonts w:eastAsiaTheme="majorEastAsia" w:cs="Arial"/>
            <w:sz w:val="18"/>
            <w:szCs w:val="18"/>
          </w:rPr>
          <w:t>https://bit.ly/3DBpKLo</w:t>
        </w:r>
      </w:hyperlink>
    </w:p>
    <w:p w14:paraId="04483CE2" w14:textId="77777777" w:rsidR="002765B9" w:rsidRDefault="002765B9" w:rsidP="002765B9">
      <w:pPr>
        <w:pStyle w:val="Prrafodelista"/>
        <w:numPr>
          <w:ilvl w:val="0"/>
          <w:numId w:val="62"/>
        </w:numPr>
        <w:jc w:val="both"/>
        <w:rPr>
          <w:rStyle w:val="normaltextrun"/>
          <w:rFonts w:eastAsia="Calibri" w:cs="Arial"/>
          <w:sz w:val="18"/>
          <w:szCs w:val="18"/>
          <w:lang w:val="es-ES"/>
        </w:rPr>
      </w:pPr>
      <w:r>
        <w:rPr>
          <w:rStyle w:val="normaltextrun"/>
          <w:rFonts w:eastAsiaTheme="majorEastAsia" w:cs="Arial"/>
          <w:sz w:val="18"/>
          <w:szCs w:val="18"/>
        </w:rPr>
        <w:t>CPS016-2019. Participación de Propósito General. Municipio de Supatá - Cundinamarca. Serie “</w:t>
      </w:r>
      <w:r>
        <w:rPr>
          <w:rStyle w:val="normaltextrun"/>
          <w:rFonts w:eastAsiaTheme="majorEastAsia" w:cs="Arial"/>
          <w:i/>
          <w:iCs/>
          <w:sz w:val="18"/>
          <w:szCs w:val="18"/>
        </w:rPr>
        <w:t>Historial de Seguimiento y Control a los Recursos del Sistema General de Participaciones – Diagnóstico</w:t>
      </w:r>
      <w:r>
        <w:rPr>
          <w:rStyle w:val="normaltextrun"/>
          <w:rFonts w:eastAsiaTheme="majorEastAsia" w:cs="Arial"/>
          <w:sz w:val="18"/>
          <w:szCs w:val="18"/>
        </w:rPr>
        <w:t xml:space="preserve">”. Expediente digital No. 19/2021/D028-PREDI. </w:t>
      </w:r>
      <w:hyperlink r:id="rId82" w:history="1">
        <w:r>
          <w:rPr>
            <w:rStyle w:val="Hipervnculo"/>
            <w:rFonts w:eastAsiaTheme="majorEastAsia" w:cs="Arial"/>
            <w:sz w:val="18"/>
            <w:szCs w:val="18"/>
          </w:rPr>
          <w:t>https://bit.ly/3LAkKtq</w:t>
        </w:r>
      </w:hyperlink>
    </w:p>
    <w:p w14:paraId="62546BF6" w14:textId="77777777" w:rsidR="002765B9" w:rsidRDefault="002765B9" w:rsidP="002765B9">
      <w:pPr>
        <w:pStyle w:val="Prrafodelista"/>
        <w:numPr>
          <w:ilvl w:val="0"/>
          <w:numId w:val="62"/>
        </w:numPr>
        <w:jc w:val="both"/>
        <w:rPr>
          <w:rStyle w:val="normaltextrun"/>
          <w:rFonts w:eastAsia="Calibri" w:cs="Arial"/>
          <w:sz w:val="18"/>
          <w:szCs w:val="18"/>
          <w:lang w:val="es-ES"/>
        </w:rPr>
      </w:pPr>
      <w:r>
        <w:rPr>
          <w:rStyle w:val="normaltextrun"/>
          <w:rFonts w:eastAsiaTheme="majorEastAsia" w:cs="Arial"/>
          <w:sz w:val="18"/>
          <w:szCs w:val="18"/>
        </w:rPr>
        <w:t>CPS018-2019. Participación de Propósito General. Municipio de Supatá - Cundinamarca. Serie “</w:t>
      </w:r>
      <w:r>
        <w:rPr>
          <w:rStyle w:val="normaltextrun"/>
          <w:rFonts w:eastAsiaTheme="majorEastAsia" w:cs="Arial"/>
          <w:i/>
          <w:iCs/>
          <w:sz w:val="18"/>
          <w:szCs w:val="18"/>
        </w:rPr>
        <w:t>Historial de Seguimiento y Control a los Recursos del Sistema General de Participaciones – Diagnóstico</w:t>
      </w:r>
      <w:r>
        <w:rPr>
          <w:rStyle w:val="normaltextrun"/>
          <w:rFonts w:eastAsiaTheme="majorEastAsia" w:cs="Arial"/>
          <w:sz w:val="18"/>
          <w:szCs w:val="18"/>
        </w:rPr>
        <w:t xml:space="preserve">”. Expediente digital No. 19/2021/D028-PREDI. </w:t>
      </w:r>
      <w:hyperlink r:id="rId83" w:history="1">
        <w:r>
          <w:rPr>
            <w:rStyle w:val="Hipervnculo"/>
            <w:rFonts w:eastAsiaTheme="majorEastAsia" w:cs="Arial"/>
            <w:sz w:val="18"/>
            <w:szCs w:val="18"/>
          </w:rPr>
          <w:t>https://bit.ly/3DA6IVM</w:t>
        </w:r>
      </w:hyperlink>
    </w:p>
    <w:p w14:paraId="5BBEAF9B" w14:textId="77777777" w:rsidR="002765B9" w:rsidRDefault="002765B9" w:rsidP="002765B9">
      <w:pPr>
        <w:pStyle w:val="Prrafodelista"/>
        <w:numPr>
          <w:ilvl w:val="0"/>
          <w:numId w:val="62"/>
        </w:numPr>
        <w:jc w:val="both"/>
      </w:pPr>
      <w:r>
        <w:rPr>
          <w:rStyle w:val="normaltextrun"/>
          <w:rFonts w:eastAsiaTheme="majorEastAsia" w:cs="Arial"/>
          <w:sz w:val="18"/>
          <w:szCs w:val="18"/>
        </w:rPr>
        <w:t>CPS088-2019. Participación de Propósito General. Municipio de Supatá - Cundinamarca. Serie “</w:t>
      </w:r>
      <w:r>
        <w:rPr>
          <w:rStyle w:val="normaltextrun"/>
          <w:rFonts w:eastAsiaTheme="majorEastAsia" w:cs="Arial"/>
          <w:i/>
          <w:iCs/>
          <w:sz w:val="18"/>
          <w:szCs w:val="18"/>
        </w:rPr>
        <w:t>Historial de Seguimiento y Control a los Recursos del Sistema General de Participaciones – Diagnóstico</w:t>
      </w:r>
      <w:r>
        <w:rPr>
          <w:rStyle w:val="normaltextrun"/>
          <w:rFonts w:eastAsiaTheme="majorEastAsia" w:cs="Arial"/>
          <w:sz w:val="18"/>
          <w:szCs w:val="18"/>
        </w:rPr>
        <w:t xml:space="preserve">”. Expediente digital No. 19/2021/D028-PREDI. </w:t>
      </w:r>
      <w:hyperlink r:id="rId84" w:history="1">
        <w:r>
          <w:rPr>
            <w:rStyle w:val="Hipervnculo"/>
            <w:rFonts w:eastAsiaTheme="majorEastAsia" w:cs="Arial"/>
            <w:sz w:val="18"/>
            <w:szCs w:val="18"/>
          </w:rPr>
          <w:t>https://bit.ly/3K67fl1</w:t>
        </w:r>
      </w:hyperlink>
    </w:p>
    <w:p w14:paraId="3D63B516" w14:textId="77777777" w:rsidR="00717013" w:rsidRDefault="009058AA" w:rsidP="00A00613">
      <w:pPr>
        <w:tabs>
          <w:tab w:val="left" w:pos="2268"/>
        </w:tabs>
        <w:spacing w:line="240" w:lineRule="auto"/>
        <w:contextualSpacing/>
        <w:jc w:val="both"/>
        <w:rPr>
          <w:rFonts w:cs="Arial"/>
          <w:b/>
          <w:lang w:val="es-CO"/>
        </w:rPr>
      </w:pPr>
      <w:r w:rsidRPr="00CA6A40">
        <w:rPr>
          <w:rFonts w:cs="Arial"/>
          <w:b/>
          <w:lang w:val="es-CO"/>
        </w:rPr>
        <w:t>Evento de Riesgo 9.5 “</w:t>
      </w:r>
      <w:r w:rsidRPr="00CA6A40">
        <w:rPr>
          <w:rFonts w:cs="Arial"/>
          <w:b/>
          <w:i/>
          <w:iCs/>
          <w:lang w:val="es-CO"/>
        </w:rPr>
        <w:t>Administración de los recursos en cuentas no autorizadas para su manejo o no registradas ante el Ministerio del sector al que correspondan los recursos</w:t>
      </w:r>
      <w:r w:rsidRPr="00CA6A40">
        <w:rPr>
          <w:rFonts w:cs="Arial"/>
          <w:b/>
          <w:lang w:val="es-CO"/>
        </w:rPr>
        <w:t>”.</w:t>
      </w:r>
    </w:p>
    <w:p w14:paraId="3526D66C" w14:textId="77777777" w:rsidR="006010D8" w:rsidRPr="00CA6A40" w:rsidRDefault="006010D8" w:rsidP="00A00613">
      <w:pPr>
        <w:tabs>
          <w:tab w:val="left" w:pos="2268"/>
        </w:tabs>
        <w:spacing w:line="240" w:lineRule="auto"/>
        <w:contextualSpacing/>
        <w:jc w:val="both"/>
        <w:rPr>
          <w:rFonts w:cs="Arial"/>
          <w:b/>
          <w:lang w:val="es-CO"/>
        </w:rPr>
      </w:pPr>
    </w:p>
    <w:p w14:paraId="2DFCC760" w14:textId="77777777" w:rsidR="00717013" w:rsidRPr="00CA6A40" w:rsidRDefault="009058AA" w:rsidP="00A00613">
      <w:pPr>
        <w:pStyle w:val="Prrafodelista"/>
        <w:numPr>
          <w:ilvl w:val="0"/>
          <w:numId w:val="36"/>
        </w:numPr>
        <w:tabs>
          <w:tab w:val="left" w:pos="2268"/>
        </w:tabs>
        <w:spacing w:after="200" w:line="240" w:lineRule="auto"/>
        <w:jc w:val="both"/>
        <w:rPr>
          <w:rFonts w:cs="Arial"/>
          <w:b/>
        </w:rPr>
      </w:pPr>
      <w:r w:rsidRPr="00CA6A40">
        <w:rPr>
          <w:rFonts w:cs="Arial"/>
          <w:b/>
        </w:rPr>
        <w:t>Traslado de los recursos de la Participación del Propósito General a cuentas no autorizadas o no registradas ante el MHCP.</w:t>
      </w:r>
    </w:p>
    <w:p w14:paraId="5579750E" w14:textId="77777777" w:rsidR="006010D8" w:rsidRDefault="006010D8" w:rsidP="00102852">
      <w:pPr>
        <w:spacing w:line="240" w:lineRule="auto"/>
        <w:contextualSpacing/>
        <w:jc w:val="both"/>
        <w:rPr>
          <w:rFonts w:eastAsia="Arial" w:cs="Arial"/>
        </w:rPr>
      </w:pPr>
    </w:p>
    <w:p w14:paraId="2F8C895B" w14:textId="77777777" w:rsidR="00717013" w:rsidRDefault="009058AA" w:rsidP="00102852">
      <w:pPr>
        <w:spacing w:line="240" w:lineRule="auto"/>
        <w:contextualSpacing/>
        <w:jc w:val="both"/>
        <w:rPr>
          <w:rFonts w:eastAsia="Arial" w:cs="Arial"/>
          <w:i/>
          <w:iCs/>
        </w:rPr>
      </w:pPr>
      <w:r w:rsidRPr="00CA6A40">
        <w:rPr>
          <w:rFonts w:eastAsia="Arial" w:cs="Arial"/>
        </w:rPr>
        <w:t xml:space="preserve">La Resolución </w:t>
      </w:r>
      <w:r w:rsidR="006010D8">
        <w:rPr>
          <w:rFonts w:eastAsia="Arial" w:cs="Arial"/>
        </w:rPr>
        <w:t xml:space="preserve">No. </w:t>
      </w:r>
      <w:r w:rsidRPr="00CA6A40">
        <w:rPr>
          <w:rFonts w:eastAsia="Arial" w:cs="Arial"/>
        </w:rPr>
        <w:t xml:space="preserve">4835 de 2015 definió en el artículo 3 que </w:t>
      </w:r>
      <w:r w:rsidRPr="00CA6A40">
        <w:rPr>
          <w:rFonts w:eastAsia="Arial" w:cs="Arial"/>
          <w:i/>
          <w:iCs/>
        </w:rPr>
        <w:t xml:space="preserve">“La entidad territorial según sea el caso, deberá aperturar </w:t>
      </w:r>
      <w:r w:rsidRPr="00CA6A40">
        <w:rPr>
          <w:rFonts w:eastAsia="Arial" w:cs="Arial"/>
          <w:b/>
          <w:bCs/>
          <w:i/>
          <w:iCs/>
        </w:rPr>
        <w:t>una</w:t>
      </w:r>
      <w:r w:rsidRPr="00CA6A40">
        <w:rPr>
          <w:rFonts w:eastAsia="Arial" w:cs="Arial"/>
          <w:i/>
          <w:iCs/>
        </w:rPr>
        <w:t xml:space="preserve"> Cuenta Maestra para la administración de los recursos del Sistema General de Participaciones, así: </w:t>
      </w:r>
      <w:r w:rsidRPr="00CA6A40">
        <w:rPr>
          <w:rFonts w:eastAsia="Arial" w:cs="Arial"/>
          <w:b/>
          <w:bCs/>
          <w:i/>
          <w:iCs/>
        </w:rPr>
        <w:t>1. Una cuenta maestra para la Participación de Propósito General […]</w:t>
      </w:r>
      <w:r w:rsidRPr="00CA6A40">
        <w:rPr>
          <w:rFonts w:eastAsia="Arial" w:cs="Arial"/>
          <w:i/>
          <w:iCs/>
        </w:rPr>
        <w:t xml:space="preserve">” </w:t>
      </w:r>
      <w:r w:rsidRPr="00CA6A40">
        <w:rPr>
          <w:rFonts w:eastAsia="Arial" w:cs="Arial"/>
        </w:rPr>
        <w:t xml:space="preserve">(negrita fuera del texto) y adicionalmente en el parágrafo del artículo 12 de la mencionada Resolución indicó que </w:t>
      </w:r>
      <w:r w:rsidRPr="00CA6A40">
        <w:rPr>
          <w:rFonts w:eastAsia="Arial" w:cs="Arial"/>
          <w:i/>
          <w:iCs/>
        </w:rPr>
        <w:t>“Las entidades territoriales en ningún caso podrán tener registrada más de una Cuenta Maestra para la administración de los recursos de cada una de las participaciones y asignaciones del Sistema General de Participaciones […]”.</w:t>
      </w:r>
    </w:p>
    <w:p w14:paraId="3D7E37C8" w14:textId="77777777" w:rsidR="006010D8" w:rsidRPr="00CA6A40" w:rsidRDefault="006010D8" w:rsidP="0044406F">
      <w:pPr>
        <w:spacing w:line="240" w:lineRule="auto"/>
        <w:contextualSpacing/>
        <w:jc w:val="both"/>
        <w:rPr>
          <w:rFonts w:cs="Arial"/>
        </w:rPr>
      </w:pPr>
    </w:p>
    <w:p w14:paraId="2E2ED7B0" w14:textId="77777777" w:rsidR="00717013" w:rsidRDefault="009058AA" w:rsidP="00102852">
      <w:pPr>
        <w:spacing w:line="240" w:lineRule="auto"/>
        <w:contextualSpacing/>
        <w:jc w:val="both"/>
        <w:rPr>
          <w:rFonts w:eastAsia="Arial" w:cs="Arial"/>
        </w:rPr>
      </w:pPr>
      <w:r w:rsidRPr="00CA6A40">
        <w:rPr>
          <w:rFonts w:eastAsia="Arial" w:cs="Arial"/>
        </w:rPr>
        <w:t xml:space="preserve">Aunado a esto, la Resolución </w:t>
      </w:r>
      <w:r w:rsidR="006010D8">
        <w:rPr>
          <w:rFonts w:eastAsia="Arial" w:cs="Arial"/>
        </w:rPr>
        <w:t xml:space="preserve">No. </w:t>
      </w:r>
      <w:r w:rsidRPr="00CA6A40">
        <w:rPr>
          <w:rFonts w:eastAsia="Arial" w:cs="Arial"/>
        </w:rPr>
        <w:t xml:space="preserve">4835 de 2015 en concordancia con el artículo 140 de la Ley 1753 del mismo año, indicó en su artículo 8 que </w:t>
      </w:r>
      <w:r w:rsidRPr="00CA6A40">
        <w:rPr>
          <w:rFonts w:eastAsia="Arial" w:cs="Arial"/>
          <w:i/>
          <w:iCs/>
        </w:rPr>
        <w:t xml:space="preserve">“Serán beneficiarias de las Cuentas Maestras aquellas </w:t>
      </w:r>
      <w:r w:rsidRPr="00CA6A40">
        <w:rPr>
          <w:rFonts w:eastAsia="Arial" w:cs="Arial"/>
          <w:b/>
          <w:bCs/>
          <w:i/>
          <w:iCs/>
        </w:rPr>
        <w:t>personas naturales o jurídicas de derecho público o privado que presten o suministren bienes y/o servicios</w:t>
      </w:r>
      <w:r w:rsidRPr="00CA6A40">
        <w:rPr>
          <w:rFonts w:eastAsia="Arial" w:cs="Arial"/>
          <w:i/>
          <w:iCs/>
        </w:rPr>
        <w:t xml:space="preserve"> en atención a lo dispuesto en las Leyes 715 de 2001 y 1176 de 2007”</w:t>
      </w:r>
      <w:r w:rsidRPr="00CA6A40">
        <w:rPr>
          <w:rFonts w:eastAsia="Arial" w:cs="Arial"/>
        </w:rPr>
        <w:t xml:space="preserve"> (negrita fuera del texto) a quienes solo se les </w:t>
      </w:r>
      <w:r w:rsidRPr="00CA6A40">
        <w:rPr>
          <w:rFonts w:eastAsia="Arial" w:cs="Arial"/>
        </w:rPr>
        <w:lastRenderedPageBreak/>
        <w:t>podrá realizar transacciones de pago por vía electrónica previa inscripción en la Cuenta Maestra.</w:t>
      </w:r>
    </w:p>
    <w:p w14:paraId="56154138" w14:textId="77777777" w:rsidR="006010D8" w:rsidRPr="00CA6A40" w:rsidRDefault="006010D8" w:rsidP="0044406F">
      <w:pPr>
        <w:spacing w:line="240" w:lineRule="auto"/>
        <w:contextualSpacing/>
        <w:jc w:val="both"/>
        <w:rPr>
          <w:rFonts w:cs="Arial"/>
        </w:rPr>
      </w:pPr>
    </w:p>
    <w:p w14:paraId="0873E9B9" w14:textId="77777777" w:rsidR="00717013" w:rsidRDefault="009058AA" w:rsidP="00102852">
      <w:pPr>
        <w:spacing w:line="240" w:lineRule="auto"/>
        <w:contextualSpacing/>
        <w:jc w:val="both"/>
        <w:rPr>
          <w:rFonts w:eastAsia="Arial" w:cs="Arial"/>
          <w:lang w:val="es"/>
        </w:rPr>
      </w:pPr>
      <w:r w:rsidRPr="00CA6A40">
        <w:rPr>
          <w:rFonts w:eastAsia="Arial" w:cs="Arial"/>
          <w:lang w:val="es"/>
        </w:rPr>
        <w:t xml:space="preserve">Así las cosas, una vez analizada la información de la Cuenta Maestra de Propósito General proporcionada por el equipo de Cuentas Maestras referente al Municipio de Supatá – Cundinamarca, se logró identificar que para el periodo comprendido entre </w:t>
      </w:r>
      <w:r w:rsidR="00506954">
        <w:rPr>
          <w:rFonts w:eastAsia="Arial" w:cs="Arial"/>
          <w:lang w:val="es"/>
        </w:rPr>
        <w:t xml:space="preserve">el 1 de </w:t>
      </w:r>
      <w:r w:rsidRPr="00CA6A40">
        <w:rPr>
          <w:rFonts w:eastAsia="Arial" w:cs="Arial"/>
          <w:lang w:val="es"/>
        </w:rPr>
        <w:t xml:space="preserve">enero </w:t>
      </w:r>
      <w:r w:rsidR="00506954">
        <w:rPr>
          <w:rFonts w:eastAsia="Arial" w:cs="Arial"/>
          <w:lang w:val="es"/>
        </w:rPr>
        <w:t>y el 31 de diciembre de 2020</w:t>
      </w:r>
      <w:r w:rsidRPr="00CA6A40">
        <w:rPr>
          <w:rFonts w:eastAsia="Arial" w:cs="Arial"/>
          <w:lang w:val="es"/>
        </w:rPr>
        <w:t>, la Cuenta Maestra registrada en este Ministerio correspondiente a una cuenta de ahorros del Banco Agrario con No.</w:t>
      </w:r>
      <w:r w:rsidRPr="00506954">
        <w:rPr>
          <w:rFonts w:eastAsia="Arial" w:cs="Arial"/>
          <w:lang w:val="es"/>
        </w:rPr>
        <w:t xml:space="preserve"> 431613001541</w:t>
      </w:r>
      <w:r w:rsidRPr="00CA6A40">
        <w:rPr>
          <w:rFonts w:eastAsia="Arial" w:cs="Arial"/>
          <w:lang w:val="es"/>
        </w:rPr>
        <w:t xml:space="preserve">, presentó un comportamiento atípico y contrario al marco legal enunciado, puesto que transfirió </w:t>
      </w:r>
      <w:r w:rsidR="00B41C3F">
        <w:rPr>
          <w:rFonts w:eastAsia="Arial" w:cs="Arial"/>
          <w:lang w:val="es"/>
        </w:rPr>
        <w:t>cuatro</w:t>
      </w:r>
      <w:r w:rsidRPr="00CA6A40">
        <w:rPr>
          <w:rFonts w:eastAsia="Arial" w:cs="Arial"/>
          <w:lang w:val="es"/>
        </w:rPr>
        <w:t xml:space="preserve"> (</w:t>
      </w:r>
      <w:r w:rsidR="00B41C3F">
        <w:rPr>
          <w:rFonts w:eastAsia="Arial" w:cs="Arial"/>
          <w:lang w:val="es"/>
        </w:rPr>
        <w:t>4</w:t>
      </w:r>
      <w:r w:rsidRPr="00CA6A40">
        <w:rPr>
          <w:rFonts w:eastAsia="Arial" w:cs="Arial"/>
          <w:lang w:val="es"/>
        </w:rPr>
        <w:t xml:space="preserve">) abonos a </w:t>
      </w:r>
      <w:r w:rsidR="00B41C3F">
        <w:rPr>
          <w:rFonts w:eastAsia="Arial" w:cs="Arial"/>
          <w:lang w:val="es"/>
        </w:rPr>
        <w:t>dos</w:t>
      </w:r>
      <w:r w:rsidRPr="00CA6A40">
        <w:rPr>
          <w:rFonts w:eastAsia="Arial" w:cs="Arial"/>
          <w:lang w:val="es"/>
        </w:rPr>
        <w:t xml:space="preserve"> (</w:t>
      </w:r>
      <w:r w:rsidR="00B41C3F">
        <w:rPr>
          <w:rFonts w:eastAsia="Arial" w:cs="Arial"/>
          <w:lang w:val="es"/>
        </w:rPr>
        <w:t>2</w:t>
      </w:r>
      <w:r w:rsidRPr="00CA6A40">
        <w:rPr>
          <w:rFonts w:eastAsia="Arial" w:cs="Arial"/>
          <w:lang w:val="es"/>
        </w:rPr>
        <w:t>) cuentas de titularidad del Municipio de Supatá - Cundinamarca, a saber:</w:t>
      </w:r>
    </w:p>
    <w:p w14:paraId="61DA12A8" w14:textId="77777777" w:rsidR="006010D8" w:rsidRDefault="009058AA" w:rsidP="00102852">
      <w:pPr>
        <w:spacing w:line="240" w:lineRule="auto"/>
        <w:contextualSpacing/>
        <w:jc w:val="center"/>
        <w:rPr>
          <w:rFonts w:eastAsia="Arial" w:cs="Arial"/>
          <w:sz w:val="18"/>
          <w:szCs w:val="18"/>
          <w:lang w:val="es"/>
        </w:rPr>
      </w:pPr>
      <w:r w:rsidRPr="00CA6A40">
        <w:rPr>
          <w:rFonts w:eastAsia="Arial" w:cs="Arial"/>
          <w:b/>
          <w:bCs/>
          <w:sz w:val="18"/>
          <w:szCs w:val="18"/>
          <w:lang w:val="es"/>
        </w:rPr>
        <w:t xml:space="preserve">Cuadro No. </w:t>
      </w:r>
      <w:r w:rsidR="0060145A">
        <w:rPr>
          <w:rFonts w:eastAsia="Arial" w:cs="Arial"/>
          <w:b/>
          <w:bCs/>
          <w:sz w:val="18"/>
          <w:szCs w:val="18"/>
          <w:lang w:val="es"/>
        </w:rPr>
        <w:t>5</w:t>
      </w:r>
    </w:p>
    <w:p w14:paraId="060A9692" w14:textId="77777777" w:rsidR="00B41C3F" w:rsidRPr="00CA6A40" w:rsidRDefault="009058AA" w:rsidP="0044406F">
      <w:pPr>
        <w:spacing w:line="240" w:lineRule="auto"/>
        <w:contextualSpacing/>
        <w:jc w:val="center"/>
        <w:rPr>
          <w:rFonts w:eastAsia="Arial" w:cs="Arial"/>
          <w:sz w:val="18"/>
          <w:szCs w:val="18"/>
          <w:lang w:val="es"/>
        </w:rPr>
      </w:pPr>
      <w:r w:rsidRPr="00CA6A40">
        <w:rPr>
          <w:rFonts w:eastAsia="Arial" w:cs="Arial"/>
          <w:sz w:val="18"/>
          <w:szCs w:val="18"/>
          <w:lang w:val="es"/>
        </w:rPr>
        <w:t xml:space="preserve">Traslado de recursos a desde la Cuenta Maestra de PG del Banco Agrario con No. 431613001541 a cuentas de propiedad del Municipio de Supatá - Cundinamarca entre el 3 de marzo </w:t>
      </w:r>
      <w:r w:rsidR="00AB244F">
        <w:rPr>
          <w:rFonts w:eastAsia="Arial" w:cs="Arial"/>
          <w:sz w:val="18"/>
          <w:szCs w:val="18"/>
          <w:lang w:val="es"/>
        </w:rPr>
        <w:t xml:space="preserve">y el 31 de diciembre </w:t>
      </w:r>
      <w:r w:rsidRPr="00CA6A40">
        <w:rPr>
          <w:rFonts w:eastAsia="Arial" w:cs="Arial"/>
          <w:sz w:val="18"/>
          <w:szCs w:val="18"/>
          <w:lang w:val="es"/>
        </w:rPr>
        <w:t>de 2020</w:t>
      </w:r>
      <w:r w:rsidR="00AB244F">
        <w:rPr>
          <w:rFonts w:eastAsia="Arial" w:cs="Arial"/>
          <w:sz w:val="18"/>
          <w:szCs w:val="18"/>
          <w:lang w:val="es"/>
        </w:rPr>
        <w:t xml:space="preserve"> </w:t>
      </w:r>
      <w:r w:rsidRPr="00CA6A40">
        <w:rPr>
          <w:rFonts w:eastAsia="Arial" w:cs="Arial"/>
          <w:sz w:val="18"/>
          <w:szCs w:val="18"/>
          <w:lang w:val="es"/>
        </w:rPr>
        <w:t>– Cifras en pesos-</w:t>
      </w:r>
    </w:p>
    <w:tbl>
      <w:tblPr>
        <w:tblW w:w="8660" w:type="dxa"/>
        <w:jc w:val="center"/>
        <w:tblCellMar>
          <w:left w:w="70" w:type="dxa"/>
          <w:right w:w="70" w:type="dxa"/>
        </w:tblCellMar>
        <w:tblLook w:val="04A0" w:firstRow="1" w:lastRow="0" w:firstColumn="1" w:lastColumn="0" w:noHBand="0" w:noVBand="1"/>
      </w:tblPr>
      <w:tblGrid>
        <w:gridCol w:w="2405"/>
        <w:gridCol w:w="1475"/>
        <w:gridCol w:w="2260"/>
        <w:gridCol w:w="1320"/>
        <w:gridCol w:w="1200"/>
      </w:tblGrid>
      <w:tr w:rsidR="00BF5386" w14:paraId="5A9469C3" w14:textId="77777777" w:rsidTr="00B41C3F">
        <w:trPr>
          <w:trHeight w:val="20"/>
          <w:jc w:val="center"/>
        </w:trPr>
        <w:tc>
          <w:tcPr>
            <w:tcW w:w="2405" w:type="dxa"/>
            <w:tcBorders>
              <w:top w:val="single" w:sz="4" w:space="0" w:color="auto"/>
              <w:left w:val="single" w:sz="4" w:space="0" w:color="auto"/>
              <w:bottom w:val="single" w:sz="4" w:space="0" w:color="auto"/>
              <w:right w:val="single" w:sz="4" w:space="0" w:color="auto"/>
            </w:tcBorders>
            <w:shd w:val="clear" w:color="000000" w:fill="666699"/>
            <w:vAlign w:val="center"/>
            <w:hideMark/>
          </w:tcPr>
          <w:p w14:paraId="5F3F02DA" w14:textId="77777777" w:rsidR="00B41C3F" w:rsidRPr="00B41C3F" w:rsidRDefault="009058AA" w:rsidP="0044406F">
            <w:pPr>
              <w:spacing w:after="0" w:line="240" w:lineRule="auto"/>
              <w:contextualSpacing/>
              <w:jc w:val="center"/>
              <w:rPr>
                <w:rFonts w:eastAsia="Times New Roman" w:cs="Arial"/>
                <w:b/>
                <w:bCs/>
                <w:color w:val="FFFFFF"/>
                <w:sz w:val="18"/>
                <w:szCs w:val="18"/>
                <w:lang w:val="es-CO" w:eastAsia="es-CO"/>
              </w:rPr>
            </w:pPr>
            <w:r w:rsidRPr="00B41C3F">
              <w:rPr>
                <w:rFonts w:eastAsia="Times New Roman" w:cs="Arial"/>
                <w:b/>
                <w:bCs/>
                <w:color w:val="FFFFFF"/>
                <w:sz w:val="18"/>
                <w:szCs w:val="18"/>
                <w:lang w:eastAsia="es-CO"/>
              </w:rPr>
              <w:t>Nombre o Razón Social</w:t>
            </w:r>
          </w:p>
        </w:tc>
        <w:tc>
          <w:tcPr>
            <w:tcW w:w="1475" w:type="dxa"/>
            <w:tcBorders>
              <w:top w:val="single" w:sz="4" w:space="0" w:color="auto"/>
              <w:left w:val="nil"/>
              <w:bottom w:val="single" w:sz="4" w:space="0" w:color="auto"/>
              <w:right w:val="single" w:sz="4" w:space="0" w:color="auto"/>
            </w:tcBorders>
            <w:shd w:val="clear" w:color="000000" w:fill="666699"/>
            <w:vAlign w:val="center"/>
            <w:hideMark/>
          </w:tcPr>
          <w:p w14:paraId="0F5D5EA8" w14:textId="77777777" w:rsidR="00B41C3F" w:rsidRPr="00B41C3F" w:rsidRDefault="009058AA" w:rsidP="0044406F">
            <w:pPr>
              <w:spacing w:after="0" w:line="240" w:lineRule="auto"/>
              <w:contextualSpacing/>
              <w:jc w:val="center"/>
              <w:rPr>
                <w:rFonts w:eastAsia="Times New Roman" w:cs="Arial"/>
                <w:b/>
                <w:bCs/>
                <w:color w:val="FFFFFF"/>
                <w:sz w:val="18"/>
                <w:szCs w:val="18"/>
                <w:lang w:val="es-CO" w:eastAsia="es-CO"/>
              </w:rPr>
            </w:pPr>
            <w:r w:rsidRPr="00B41C3F">
              <w:rPr>
                <w:rFonts w:eastAsia="Times New Roman" w:cs="Arial"/>
                <w:b/>
                <w:bCs/>
                <w:color w:val="FFFFFF"/>
                <w:sz w:val="18"/>
                <w:szCs w:val="18"/>
                <w:lang w:eastAsia="es-CO"/>
              </w:rPr>
              <w:t>No. de Cuenta</w:t>
            </w:r>
          </w:p>
        </w:tc>
        <w:tc>
          <w:tcPr>
            <w:tcW w:w="2260" w:type="dxa"/>
            <w:tcBorders>
              <w:top w:val="single" w:sz="4" w:space="0" w:color="auto"/>
              <w:left w:val="nil"/>
              <w:bottom w:val="single" w:sz="4" w:space="0" w:color="auto"/>
              <w:right w:val="single" w:sz="4" w:space="0" w:color="auto"/>
            </w:tcBorders>
            <w:shd w:val="clear" w:color="000000" w:fill="666699"/>
            <w:vAlign w:val="center"/>
            <w:hideMark/>
          </w:tcPr>
          <w:p w14:paraId="0C05175F" w14:textId="77777777" w:rsidR="00B41C3F" w:rsidRPr="00B41C3F" w:rsidRDefault="009058AA" w:rsidP="0044406F">
            <w:pPr>
              <w:spacing w:after="0" w:line="240" w:lineRule="auto"/>
              <w:contextualSpacing/>
              <w:jc w:val="center"/>
              <w:rPr>
                <w:rFonts w:eastAsia="Times New Roman" w:cs="Arial"/>
                <w:b/>
                <w:bCs/>
                <w:color w:val="FFFFFF"/>
                <w:sz w:val="18"/>
                <w:szCs w:val="18"/>
                <w:lang w:val="es-CO" w:eastAsia="es-CO"/>
              </w:rPr>
            </w:pPr>
            <w:r w:rsidRPr="00B41C3F">
              <w:rPr>
                <w:rFonts w:eastAsia="Times New Roman" w:cs="Arial"/>
                <w:b/>
                <w:bCs/>
                <w:color w:val="FFFFFF"/>
                <w:sz w:val="18"/>
                <w:szCs w:val="18"/>
                <w:lang w:eastAsia="es-CO"/>
              </w:rPr>
              <w:t>Establecimiento Bancario</w:t>
            </w:r>
          </w:p>
        </w:tc>
        <w:tc>
          <w:tcPr>
            <w:tcW w:w="1320" w:type="dxa"/>
            <w:tcBorders>
              <w:top w:val="single" w:sz="4" w:space="0" w:color="auto"/>
              <w:left w:val="nil"/>
              <w:bottom w:val="single" w:sz="4" w:space="0" w:color="auto"/>
              <w:right w:val="single" w:sz="4" w:space="0" w:color="auto"/>
            </w:tcBorders>
            <w:shd w:val="clear" w:color="000000" w:fill="666699"/>
            <w:vAlign w:val="center"/>
            <w:hideMark/>
          </w:tcPr>
          <w:p w14:paraId="3A5E3DCD" w14:textId="77777777" w:rsidR="00B41C3F" w:rsidRPr="00B41C3F" w:rsidRDefault="009058AA" w:rsidP="0044406F">
            <w:pPr>
              <w:spacing w:after="0" w:line="240" w:lineRule="auto"/>
              <w:contextualSpacing/>
              <w:jc w:val="center"/>
              <w:rPr>
                <w:rFonts w:eastAsia="Times New Roman" w:cs="Arial"/>
                <w:b/>
                <w:bCs/>
                <w:color w:val="FFFFFF"/>
                <w:sz w:val="18"/>
                <w:szCs w:val="18"/>
                <w:lang w:val="es-CO" w:eastAsia="es-CO"/>
              </w:rPr>
            </w:pPr>
            <w:r w:rsidRPr="00B41C3F">
              <w:rPr>
                <w:rFonts w:eastAsia="Times New Roman" w:cs="Arial"/>
                <w:b/>
                <w:bCs/>
                <w:color w:val="FFFFFF"/>
                <w:sz w:val="18"/>
                <w:szCs w:val="18"/>
                <w:lang w:eastAsia="es-CO"/>
              </w:rPr>
              <w:t>Valor Abonado</w:t>
            </w:r>
          </w:p>
        </w:tc>
        <w:tc>
          <w:tcPr>
            <w:tcW w:w="1200" w:type="dxa"/>
            <w:tcBorders>
              <w:top w:val="single" w:sz="4" w:space="0" w:color="auto"/>
              <w:left w:val="nil"/>
              <w:bottom w:val="single" w:sz="4" w:space="0" w:color="auto"/>
              <w:right w:val="single" w:sz="4" w:space="0" w:color="auto"/>
            </w:tcBorders>
            <w:shd w:val="clear" w:color="000000" w:fill="666699"/>
            <w:vAlign w:val="center"/>
            <w:hideMark/>
          </w:tcPr>
          <w:p w14:paraId="4C75B458" w14:textId="77777777" w:rsidR="00B41C3F" w:rsidRPr="00B41C3F" w:rsidRDefault="009058AA" w:rsidP="0044406F">
            <w:pPr>
              <w:spacing w:after="0" w:line="240" w:lineRule="auto"/>
              <w:contextualSpacing/>
              <w:jc w:val="center"/>
              <w:rPr>
                <w:rFonts w:eastAsia="Times New Roman" w:cs="Arial"/>
                <w:b/>
                <w:bCs/>
                <w:color w:val="FFFFFF"/>
                <w:sz w:val="18"/>
                <w:szCs w:val="18"/>
                <w:lang w:val="es-CO" w:eastAsia="es-CO"/>
              </w:rPr>
            </w:pPr>
            <w:r w:rsidRPr="00B41C3F">
              <w:rPr>
                <w:rFonts w:eastAsia="Times New Roman" w:cs="Arial"/>
                <w:b/>
                <w:bCs/>
                <w:color w:val="FFFFFF"/>
                <w:sz w:val="18"/>
                <w:szCs w:val="18"/>
                <w:lang w:eastAsia="es-CO"/>
              </w:rPr>
              <w:t>No. de Abonos</w:t>
            </w:r>
          </w:p>
        </w:tc>
      </w:tr>
      <w:tr w:rsidR="00BF5386" w14:paraId="27B4691F" w14:textId="77777777" w:rsidTr="00B41C3F">
        <w:trPr>
          <w:trHeight w:val="20"/>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0AAA36DC" w14:textId="77777777" w:rsidR="00B41C3F" w:rsidRPr="00B41C3F" w:rsidRDefault="009058AA" w:rsidP="0044406F">
            <w:pPr>
              <w:spacing w:after="0" w:line="240" w:lineRule="auto"/>
              <w:contextualSpacing/>
              <w:rPr>
                <w:rFonts w:eastAsia="Times New Roman" w:cs="Arial"/>
                <w:color w:val="000000"/>
                <w:sz w:val="18"/>
                <w:szCs w:val="18"/>
                <w:lang w:val="es-CO" w:eastAsia="es-CO"/>
              </w:rPr>
            </w:pPr>
            <w:r w:rsidRPr="00B41C3F">
              <w:rPr>
                <w:rFonts w:eastAsia="Times New Roman" w:cs="Arial"/>
                <w:color w:val="000000"/>
                <w:sz w:val="18"/>
                <w:szCs w:val="18"/>
                <w:lang w:eastAsia="es-CO"/>
              </w:rPr>
              <w:t xml:space="preserve">MUNICIPIO DE SUPATA </w:t>
            </w:r>
          </w:p>
        </w:tc>
        <w:tc>
          <w:tcPr>
            <w:tcW w:w="1475" w:type="dxa"/>
            <w:tcBorders>
              <w:top w:val="nil"/>
              <w:left w:val="nil"/>
              <w:bottom w:val="single" w:sz="4" w:space="0" w:color="auto"/>
              <w:right w:val="single" w:sz="4" w:space="0" w:color="auto"/>
            </w:tcBorders>
            <w:shd w:val="clear" w:color="000000" w:fill="FFFFFF"/>
            <w:vAlign w:val="center"/>
            <w:hideMark/>
          </w:tcPr>
          <w:p w14:paraId="3F07414E" w14:textId="77777777" w:rsidR="00B41C3F" w:rsidRPr="00B41C3F" w:rsidRDefault="009058AA" w:rsidP="0044406F">
            <w:pPr>
              <w:spacing w:after="0" w:line="240" w:lineRule="auto"/>
              <w:contextualSpacing/>
              <w:jc w:val="center"/>
              <w:rPr>
                <w:rFonts w:eastAsia="Times New Roman" w:cs="Arial"/>
                <w:color w:val="000000"/>
                <w:sz w:val="18"/>
                <w:szCs w:val="18"/>
                <w:lang w:val="es-CO" w:eastAsia="es-CO"/>
              </w:rPr>
            </w:pPr>
            <w:r w:rsidRPr="00B41C3F">
              <w:rPr>
                <w:rFonts w:eastAsia="Times New Roman" w:cs="Arial"/>
                <w:color w:val="000000"/>
                <w:sz w:val="18"/>
                <w:szCs w:val="18"/>
                <w:lang w:eastAsia="es-CO"/>
              </w:rPr>
              <w:t>331610000696</w:t>
            </w:r>
          </w:p>
        </w:tc>
        <w:tc>
          <w:tcPr>
            <w:tcW w:w="2260" w:type="dxa"/>
            <w:tcBorders>
              <w:top w:val="nil"/>
              <w:left w:val="nil"/>
              <w:bottom w:val="single" w:sz="4" w:space="0" w:color="auto"/>
              <w:right w:val="single" w:sz="4" w:space="0" w:color="auto"/>
            </w:tcBorders>
            <w:shd w:val="clear" w:color="000000" w:fill="FFFFFF"/>
            <w:vAlign w:val="center"/>
            <w:hideMark/>
          </w:tcPr>
          <w:p w14:paraId="14612DB2" w14:textId="77777777" w:rsidR="00B41C3F" w:rsidRPr="00B41C3F" w:rsidRDefault="009058AA" w:rsidP="0044406F">
            <w:pPr>
              <w:spacing w:after="0" w:line="240" w:lineRule="auto"/>
              <w:contextualSpacing/>
              <w:rPr>
                <w:rFonts w:eastAsia="Times New Roman" w:cs="Arial"/>
                <w:color w:val="000000"/>
                <w:sz w:val="18"/>
                <w:szCs w:val="18"/>
                <w:lang w:val="es-CO" w:eastAsia="es-CO"/>
              </w:rPr>
            </w:pPr>
            <w:r w:rsidRPr="00B41C3F">
              <w:rPr>
                <w:rFonts w:eastAsia="Times New Roman" w:cs="Arial"/>
                <w:color w:val="000000"/>
                <w:sz w:val="18"/>
                <w:szCs w:val="18"/>
                <w:lang w:eastAsia="es-CO"/>
              </w:rPr>
              <w:t xml:space="preserve">BANCO AGRARIO DE COLOMBIA S.A. </w:t>
            </w:r>
          </w:p>
        </w:tc>
        <w:tc>
          <w:tcPr>
            <w:tcW w:w="1320" w:type="dxa"/>
            <w:tcBorders>
              <w:top w:val="nil"/>
              <w:left w:val="nil"/>
              <w:bottom w:val="single" w:sz="4" w:space="0" w:color="auto"/>
              <w:right w:val="single" w:sz="4" w:space="0" w:color="auto"/>
            </w:tcBorders>
            <w:shd w:val="clear" w:color="000000" w:fill="FFFFFF"/>
            <w:vAlign w:val="center"/>
            <w:hideMark/>
          </w:tcPr>
          <w:p w14:paraId="6F22CFC4" w14:textId="77777777" w:rsidR="00B41C3F" w:rsidRPr="00B41C3F" w:rsidRDefault="009058AA" w:rsidP="0044406F">
            <w:pPr>
              <w:spacing w:after="0" w:line="240" w:lineRule="auto"/>
              <w:contextualSpacing/>
              <w:jc w:val="center"/>
              <w:rPr>
                <w:rFonts w:eastAsia="Times New Roman" w:cs="Arial"/>
                <w:color w:val="000000"/>
                <w:sz w:val="18"/>
                <w:szCs w:val="18"/>
                <w:lang w:val="es-CO" w:eastAsia="es-CO"/>
              </w:rPr>
            </w:pPr>
            <w:r w:rsidRPr="00B41C3F">
              <w:rPr>
                <w:rFonts w:eastAsia="Times New Roman" w:cs="Arial"/>
                <w:color w:val="000000"/>
                <w:sz w:val="18"/>
                <w:szCs w:val="18"/>
                <w:lang w:val="es-CO" w:eastAsia="es-CO"/>
              </w:rPr>
              <w:t>84.739.820</w:t>
            </w:r>
          </w:p>
        </w:tc>
        <w:tc>
          <w:tcPr>
            <w:tcW w:w="1200" w:type="dxa"/>
            <w:tcBorders>
              <w:top w:val="nil"/>
              <w:left w:val="nil"/>
              <w:bottom w:val="single" w:sz="4" w:space="0" w:color="auto"/>
              <w:right w:val="single" w:sz="4" w:space="0" w:color="auto"/>
            </w:tcBorders>
            <w:shd w:val="clear" w:color="000000" w:fill="FFFFFF"/>
            <w:vAlign w:val="center"/>
            <w:hideMark/>
          </w:tcPr>
          <w:p w14:paraId="258984B2" w14:textId="77777777" w:rsidR="00B41C3F" w:rsidRPr="00B41C3F" w:rsidRDefault="009058AA" w:rsidP="0044406F">
            <w:pPr>
              <w:spacing w:after="0" w:line="240" w:lineRule="auto"/>
              <w:contextualSpacing/>
              <w:jc w:val="center"/>
              <w:rPr>
                <w:rFonts w:eastAsia="Times New Roman" w:cs="Arial"/>
                <w:color w:val="000000"/>
                <w:sz w:val="18"/>
                <w:szCs w:val="18"/>
                <w:lang w:val="es-CO" w:eastAsia="es-CO"/>
              </w:rPr>
            </w:pPr>
            <w:r w:rsidRPr="00B41C3F">
              <w:rPr>
                <w:rFonts w:eastAsia="Times New Roman" w:cs="Arial"/>
                <w:color w:val="000000"/>
                <w:sz w:val="18"/>
                <w:szCs w:val="18"/>
                <w:lang w:val="es-CO" w:eastAsia="es-CO"/>
              </w:rPr>
              <w:t>3</w:t>
            </w:r>
          </w:p>
        </w:tc>
      </w:tr>
      <w:tr w:rsidR="00BF5386" w14:paraId="1632AB03" w14:textId="77777777" w:rsidTr="00B41C3F">
        <w:trPr>
          <w:trHeight w:val="20"/>
          <w:jc w:val="center"/>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4F31968A" w14:textId="77777777" w:rsidR="00B41C3F" w:rsidRPr="00B41C3F" w:rsidRDefault="009058AA" w:rsidP="0044406F">
            <w:pPr>
              <w:spacing w:after="0" w:line="240" w:lineRule="auto"/>
              <w:contextualSpacing/>
              <w:rPr>
                <w:rFonts w:eastAsia="Times New Roman" w:cs="Arial"/>
                <w:color w:val="000000"/>
                <w:sz w:val="18"/>
                <w:szCs w:val="18"/>
                <w:lang w:val="es-CO" w:eastAsia="es-CO"/>
              </w:rPr>
            </w:pPr>
            <w:r w:rsidRPr="00B41C3F">
              <w:rPr>
                <w:rFonts w:eastAsia="Times New Roman" w:cs="Arial"/>
                <w:color w:val="000000"/>
                <w:sz w:val="18"/>
                <w:szCs w:val="18"/>
                <w:lang w:eastAsia="es-CO"/>
              </w:rPr>
              <w:t xml:space="preserve">MUNICIPIO DE SUPATA </w:t>
            </w:r>
          </w:p>
        </w:tc>
        <w:tc>
          <w:tcPr>
            <w:tcW w:w="1475" w:type="dxa"/>
            <w:tcBorders>
              <w:top w:val="nil"/>
              <w:left w:val="nil"/>
              <w:bottom w:val="single" w:sz="4" w:space="0" w:color="auto"/>
              <w:right w:val="single" w:sz="4" w:space="0" w:color="auto"/>
            </w:tcBorders>
            <w:shd w:val="clear" w:color="000000" w:fill="FFFFFF"/>
            <w:vAlign w:val="center"/>
            <w:hideMark/>
          </w:tcPr>
          <w:p w14:paraId="3C690287" w14:textId="77777777" w:rsidR="00B41C3F" w:rsidRPr="00B41C3F" w:rsidRDefault="009058AA" w:rsidP="0044406F">
            <w:pPr>
              <w:spacing w:after="0" w:line="240" w:lineRule="auto"/>
              <w:contextualSpacing/>
              <w:jc w:val="center"/>
              <w:rPr>
                <w:rFonts w:eastAsia="Times New Roman" w:cs="Arial"/>
                <w:color w:val="000000"/>
                <w:sz w:val="18"/>
                <w:szCs w:val="18"/>
                <w:lang w:val="es-CO" w:eastAsia="es-CO"/>
              </w:rPr>
            </w:pPr>
            <w:r w:rsidRPr="00B41C3F">
              <w:rPr>
                <w:rFonts w:eastAsia="Times New Roman" w:cs="Arial"/>
                <w:color w:val="000000"/>
                <w:sz w:val="18"/>
                <w:szCs w:val="18"/>
                <w:lang w:eastAsia="es-CO"/>
              </w:rPr>
              <w:t>31610004538</w:t>
            </w:r>
          </w:p>
        </w:tc>
        <w:tc>
          <w:tcPr>
            <w:tcW w:w="2260" w:type="dxa"/>
            <w:tcBorders>
              <w:top w:val="nil"/>
              <w:left w:val="nil"/>
              <w:bottom w:val="single" w:sz="4" w:space="0" w:color="auto"/>
              <w:right w:val="single" w:sz="4" w:space="0" w:color="auto"/>
            </w:tcBorders>
            <w:shd w:val="clear" w:color="000000" w:fill="FFFFFF"/>
            <w:vAlign w:val="center"/>
            <w:hideMark/>
          </w:tcPr>
          <w:p w14:paraId="2392B914" w14:textId="77777777" w:rsidR="00B41C3F" w:rsidRPr="00B41C3F" w:rsidRDefault="009058AA" w:rsidP="0044406F">
            <w:pPr>
              <w:spacing w:after="0" w:line="240" w:lineRule="auto"/>
              <w:contextualSpacing/>
              <w:rPr>
                <w:rFonts w:eastAsia="Times New Roman" w:cs="Arial"/>
                <w:color w:val="000000"/>
                <w:sz w:val="18"/>
                <w:szCs w:val="18"/>
                <w:lang w:val="es-CO" w:eastAsia="es-CO"/>
              </w:rPr>
            </w:pPr>
            <w:r w:rsidRPr="00B41C3F">
              <w:rPr>
                <w:rFonts w:eastAsia="Times New Roman" w:cs="Arial"/>
                <w:color w:val="000000"/>
                <w:sz w:val="18"/>
                <w:szCs w:val="18"/>
                <w:lang w:eastAsia="es-CO"/>
              </w:rPr>
              <w:t xml:space="preserve">BANCO AGRARIO DE COLOMBIA S.A. </w:t>
            </w:r>
          </w:p>
        </w:tc>
        <w:tc>
          <w:tcPr>
            <w:tcW w:w="1320" w:type="dxa"/>
            <w:tcBorders>
              <w:top w:val="nil"/>
              <w:left w:val="nil"/>
              <w:bottom w:val="single" w:sz="4" w:space="0" w:color="auto"/>
              <w:right w:val="single" w:sz="4" w:space="0" w:color="auto"/>
            </w:tcBorders>
            <w:shd w:val="clear" w:color="000000" w:fill="FFFFFF"/>
            <w:vAlign w:val="center"/>
            <w:hideMark/>
          </w:tcPr>
          <w:p w14:paraId="4ED30B68" w14:textId="77777777" w:rsidR="00B41C3F" w:rsidRPr="00B41C3F" w:rsidRDefault="009058AA" w:rsidP="0044406F">
            <w:pPr>
              <w:spacing w:after="0" w:line="240" w:lineRule="auto"/>
              <w:contextualSpacing/>
              <w:jc w:val="center"/>
              <w:rPr>
                <w:rFonts w:eastAsia="Times New Roman" w:cs="Arial"/>
                <w:color w:val="000000"/>
                <w:sz w:val="18"/>
                <w:szCs w:val="18"/>
                <w:lang w:val="es-CO" w:eastAsia="es-CO"/>
              </w:rPr>
            </w:pPr>
            <w:r w:rsidRPr="00B41C3F">
              <w:rPr>
                <w:rFonts w:eastAsia="Times New Roman" w:cs="Arial"/>
                <w:color w:val="000000"/>
                <w:sz w:val="18"/>
                <w:szCs w:val="18"/>
                <w:lang w:eastAsia="es-CO"/>
              </w:rPr>
              <w:t>1.631.204</w:t>
            </w:r>
          </w:p>
        </w:tc>
        <w:tc>
          <w:tcPr>
            <w:tcW w:w="1200" w:type="dxa"/>
            <w:tcBorders>
              <w:top w:val="nil"/>
              <w:left w:val="nil"/>
              <w:bottom w:val="single" w:sz="4" w:space="0" w:color="auto"/>
              <w:right w:val="single" w:sz="4" w:space="0" w:color="auto"/>
            </w:tcBorders>
            <w:shd w:val="clear" w:color="000000" w:fill="FFFFFF"/>
            <w:vAlign w:val="center"/>
            <w:hideMark/>
          </w:tcPr>
          <w:p w14:paraId="11697824" w14:textId="77777777" w:rsidR="00B41C3F" w:rsidRPr="00B41C3F" w:rsidRDefault="009058AA" w:rsidP="0044406F">
            <w:pPr>
              <w:spacing w:after="0" w:line="240" w:lineRule="auto"/>
              <w:contextualSpacing/>
              <w:jc w:val="center"/>
              <w:rPr>
                <w:rFonts w:eastAsia="Times New Roman" w:cs="Arial"/>
                <w:color w:val="000000"/>
                <w:sz w:val="18"/>
                <w:szCs w:val="18"/>
                <w:lang w:val="es-CO" w:eastAsia="es-CO"/>
              </w:rPr>
            </w:pPr>
            <w:r w:rsidRPr="00B41C3F">
              <w:rPr>
                <w:rFonts w:eastAsia="Times New Roman" w:cs="Arial"/>
                <w:color w:val="000000"/>
                <w:sz w:val="18"/>
                <w:szCs w:val="18"/>
                <w:lang w:eastAsia="es-CO"/>
              </w:rPr>
              <w:t>1</w:t>
            </w:r>
          </w:p>
        </w:tc>
      </w:tr>
      <w:tr w:rsidR="00BF5386" w14:paraId="63015352" w14:textId="77777777" w:rsidTr="00B41C3F">
        <w:trPr>
          <w:trHeight w:val="20"/>
          <w:jc w:val="center"/>
        </w:trPr>
        <w:tc>
          <w:tcPr>
            <w:tcW w:w="6140" w:type="dxa"/>
            <w:gridSpan w:val="3"/>
            <w:tcBorders>
              <w:top w:val="single" w:sz="4" w:space="0" w:color="auto"/>
              <w:left w:val="single" w:sz="4" w:space="0" w:color="auto"/>
              <w:bottom w:val="single" w:sz="4" w:space="0" w:color="auto"/>
              <w:right w:val="single" w:sz="4" w:space="0" w:color="auto"/>
            </w:tcBorders>
            <w:shd w:val="clear" w:color="000000" w:fill="9999FF"/>
            <w:vAlign w:val="center"/>
            <w:hideMark/>
          </w:tcPr>
          <w:p w14:paraId="30D752D4" w14:textId="77777777" w:rsidR="00B41C3F" w:rsidRPr="00B41C3F" w:rsidRDefault="009058AA" w:rsidP="0044406F">
            <w:pPr>
              <w:spacing w:after="0" w:line="240" w:lineRule="auto"/>
              <w:contextualSpacing/>
              <w:jc w:val="center"/>
              <w:rPr>
                <w:rFonts w:eastAsia="Times New Roman" w:cs="Arial"/>
                <w:b/>
                <w:bCs/>
                <w:color w:val="FFFFFF"/>
                <w:sz w:val="18"/>
                <w:szCs w:val="18"/>
                <w:lang w:val="es-CO" w:eastAsia="es-CO"/>
              </w:rPr>
            </w:pPr>
            <w:r w:rsidRPr="00B41C3F">
              <w:rPr>
                <w:rFonts w:eastAsia="Times New Roman" w:cs="Arial"/>
                <w:b/>
                <w:bCs/>
                <w:color w:val="FFFFFF"/>
                <w:sz w:val="18"/>
                <w:szCs w:val="18"/>
                <w:lang w:eastAsia="es-CO"/>
              </w:rPr>
              <w:t>Total</w:t>
            </w:r>
          </w:p>
        </w:tc>
        <w:tc>
          <w:tcPr>
            <w:tcW w:w="1320" w:type="dxa"/>
            <w:tcBorders>
              <w:top w:val="nil"/>
              <w:left w:val="nil"/>
              <w:bottom w:val="single" w:sz="4" w:space="0" w:color="auto"/>
              <w:right w:val="single" w:sz="4" w:space="0" w:color="auto"/>
            </w:tcBorders>
            <w:shd w:val="clear" w:color="000000" w:fill="9999FF"/>
            <w:vAlign w:val="center"/>
            <w:hideMark/>
          </w:tcPr>
          <w:p w14:paraId="4F916675" w14:textId="77777777" w:rsidR="00B41C3F" w:rsidRPr="00B41C3F" w:rsidRDefault="009058AA" w:rsidP="0044406F">
            <w:pPr>
              <w:spacing w:after="0" w:line="240" w:lineRule="auto"/>
              <w:contextualSpacing/>
              <w:jc w:val="center"/>
              <w:rPr>
                <w:rFonts w:eastAsia="Times New Roman" w:cs="Arial"/>
                <w:b/>
                <w:bCs/>
                <w:color w:val="FFFFFF"/>
                <w:sz w:val="18"/>
                <w:szCs w:val="18"/>
                <w:lang w:val="es-CO" w:eastAsia="es-CO"/>
              </w:rPr>
            </w:pPr>
            <w:r>
              <w:rPr>
                <w:rFonts w:eastAsia="Times New Roman" w:cs="Arial"/>
                <w:b/>
                <w:bCs/>
                <w:color w:val="FFFFFF"/>
                <w:sz w:val="18"/>
                <w:szCs w:val="18"/>
                <w:lang w:val="es-CO" w:eastAsia="es-CO"/>
              </w:rPr>
              <w:t>86.371.024</w:t>
            </w:r>
          </w:p>
        </w:tc>
        <w:tc>
          <w:tcPr>
            <w:tcW w:w="1200" w:type="dxa"/>
            <w:tcBorders>
              <w:top w:val="nil"/>
              <w:left w:val="nil"/>
              <w:bottom w:val="single" w:sz="4" w:space="0" w:color="auto"/>
              <w:right w:val="single" w:sz="4" w:space="0" w:color="auto"/>
            </w:tcBorders>
            <w:shd w:val="clear" w:color="000000" w:fill="9999FF"/>
            <w:vAlign w:val="center"/>
            <w:hideMark/>
          </w:tcPr>
          <w:p w14:paraId="18146F5F" w14:textId="77777777" w:rsidR="00B41C3F" w:rsidRPr="00B41C3F" w:rsidRDefault="009058AA" w:rsidP="0044406F">
            <w:pPr>
              <w:spacing w:after="0" w:line="240" w:lineRule="auto"/>
              <w:contextualSpacing/>
              <w:jc w:val="center"/>
              <w:rPr>
                <w:rFonts w:eastAsia="Times New Roman" w:cs="Arial"/>
                <w:b/>
                <w:bCs/>
                <w:color w:val="FFFFFF"/>
                <w:sz w:val="18"/>
                <w:szCs w:val="18"/>
                <w:lang w:val="es-CO" w:eastAsia="es-CO"/>
              </w:rPr>
            </w:pPr>
            <w:r>
              <w:rPr>
                <w:rFonts w:eastAsia="Times New Roman" w:cs="Arial"/>
                <w:b/>
                <w:bCs/>
                <w:color w:val="FFFFFF"/>
                <w:sz w:val="18"/>
                <w:szCs w:val="18"/>
                <w:lang w:val="es-CO" w:eastAsia="es-CO"/>
              </w:rPr>
              <w:t>4</w:t>
            </w:r>
          </w:p>
        </w:tc>
      </w:tr>
    </w:tbl>
    <w:p w14:paraId="44E65964" w14:textId="77777777" w:rsidR="00717013" w:rsidRPr="0044406F" w:rsidRDefault="009058AA" w:rsidP="0044406F">
      <w:pPr>
        <w:spacing w:after="0" w:line="240" w:lineRule="auto"/>
        <w:contextualSpacing/>
        <w:jc w:val="both"/>
        <w:rPr>
          <w:rFonts w:eastAsia="Calibri" w:cs="Arial"/>
          <w:b/>
          <w:bCs/>
          <w:sz w:val="16"/>
          <w:szCs w:val="16"/>
          <w:lang w:eastAsia="es-CO"/>
        </w:rPr>
      </w:pPr>
      <w:r w:rsidRPr="0044406F">
        <w:rPr>
          <w:rFonts w:eastAsia="Calibri" w:cs="Arial"/>
          <w:b/>
          <w:bCs/>
          <w:sz w:val="16"/>
          <w:szCs w:val="16"/>
          <w:lang w:eastAsia="es-CO"/>
        </w:rPr>
        <w:t>Fuente:</w:t>
      </w:r>
      <w:r w:rsidRPr="0044406F">
        <w:rPr>
          <w:rFonts w:eastAsia="Calibri" w:cs="Arial"/>
          <w:sz w:val="16"/>
          <w:szCs w:val="16"/>
          <w:lang w:eastAsia="es-CO"/>
        </w:rPr>
        <w:t xml:space="preserve"> elaboración propia con base en el informe remitido por el equipo de Cuentas Maestras del Ministerio de Hacienda y Crédito Público</w:t>
      </w:r>
      <w:r w:rsidR="00AB244F" w:rsidRPr="0044406F">
        <w:rPr>
          <w:rFonts w:eastAsia="Calibri" w:cs="Arial"/>
          <w:b/>
          <w:bCs/>
          <w:sz w:val="16"/>
          <w:szCs w:val="16"/>
          <w:lang w:eastAsia="es-CO"/>
        </w:rPr>
        <w:t>.</w:t>
      </w:r>
    </w:p>
    <w:p w14:paraId="54001AAF" w14:textId="77777777" w:rsidR="00717013" w:rsidRPr="00CA6A40" w:rsidRDefault="00717013" w:rsidP="0044406F">
      <w:pPr>
        <w:spacing w:after="0" w:line="240" w:lineRule="auto"/>
        <w:contextualSpacing/>
        <w:jc w:val="both"/>
        <w:rPr>
          <w:rFonts w:eastAsia="Calibri" w:cs="Arial"/>
          <w:b/>
          <w:bCs/>
          <w:sz w:val="18"/>
          <w:szCs w:val="18"/>
          <w:lang w:eastAsia="es-CO"/>
        </w:rPr>
      </w:pPr>
    </w:p>
    <w:p w14:paraId="230C7EBF" w14:textId="77777777" w:rsidR="00717013" w:rsidRPr="00CA6A40" w:rsidRDefault="009058AA" w:rsidP="0044406F">
      <w:pPr>
        <w:spacing w:after="0" w:line="240" w:lineRule="auto"/>
        <w:contextualSpacing/>
        <w:jc w:val="both"/>
        <w:rPr>
          <w:rFonts w:eastAsia="Calibri" w:cs="Arial"/>
          <w:lang w:eastAsia="es-CO"/>
        </w:rPr>
      </w:pPr>
      <w:r w:rsidRPr="00CA6A40">
        <w:rPr>
          <w:rFonts w:eastAsia="Calibri" w:cs="Arial"/>
          <w:lang w:eastAsia="es-CO"/>
        </w:rPr>
        <w:t>Del cuadro anterior, en sede de reconocimiento institucional al indagarse con los responsables de la Tesorería Municipal, se indic</w:t>
      </w:r>
      <w:r w:rsidR="00AB244F">
        <w:rPr>
          <w:rFonts w:eastAsia="Calibri" w:cs="Arial"/>
          <w:lang w:eastAsia="es-CO"/>
        </w:rPr>
        <w:t>ó</w:t>
      </w:r>
      <w:r w:rsidRPr="00CA6A40">
        <w:rPr>
          <w:rFonts w:eastAsia="Calibri" w:cs="Arial"/>
          <w:lang w:eastAsia="es-CO"/>
        </w:rPr>
        <w:t xml:space="preserve"> la destinación y uso de cada cuenta como se muestra a continuación: </w:t>
      </w:r>
    </w:p>
    <w:p w14:paraId="316730B1" w14:textId="77777777" w:rsidR="006010D8" w:rsidRDefault="009058AA" w:rsidP="00102852">
      <w:pPr>
        <w:spacing w:line="240" w:lineRule="auto"/>
        <w:contextualSpacing/>
        <w:jc w:val="center"/>
        <w:rPr>
          <w:rFonts w:eastAsia="Arial" w:cs="Arial"/>
          <w:sz w:val="18"/>
          <w:szCs w:val="18"/>
          <w:lang w:val="es"/>
        </w:rPr>
      </w:pPr>
      <w:r w:rsidRPr="00CA6A40">
        <w:rPr>
          <w:rFonts w:eastAsia="Arial" w:cs="Arial"/>
          <w:b/>
          <w:bCs/>
          <w:sz w:val="18"/>
          <w:szCs w:val="18"/>
          <w:lang w:val="es"/>
        </w:rPr>
        <w:t xml:space="preserve">Cuadro No. </w:t>
      </w:r>
      <w:r w:rsidR="0060145A">
        <w:rPr>
          <w:rFonts w:eastAsia="Arial" w:cs="Arial"/>
          <w:b/>
          <w:bCs/>
          <w:sz w:val="18"/>
          <w:szCs w:val="18"/>
          <w:lang w:val="es"/>
        </w:rPr>
        <w:t>6</w:t>
      </w:r>
    </w:p>
    <w:p w14:paraId="5EC3BED4" w14:textId="77777777" w:rsidR="00717013" w:rsidRPr="00CA6A40" w:rsidRDefault="009058AA" w:rsidP="0044406F">
      <w:pPr>
        <w:spacing w:line="240" w:lineRule="auto"/>
        <w:contextualSpacing/>
        <w:jc w:val="center"/>
        <w:rPr>
          <w:rFonts w:eastAsia="Calibri" w:cs="Arial"/>
          <w:sz w:val="18"/>
          <w:szCs w:val="18"/>
          <w:lang w:eastAsia="es-CO"/>
        </w:rPr>
      </w:pPr>
      <w:r w:rsidRPr="00CA6A40">
        <w:rPr>
          <w:rFonts w:eastAsia="Arial" w:cs="Arial"/>
          <w:sz w:val="18"/>
          <w:szCs w:val="18"/>
          <w:lang w:val="es"/>
        </w:rPr>
        <w:t>Traslado de recursos a desde la Cuenta Maestra de PG del Banco Agrario con No. 431613001541 a cuentas de propiedad del Municipio de Supatá - Cundinamarca entre el 3 de marzo de 2020 y el 28 de mayo de 2021 – Cifras en pesos-</w:t>
      </w:r>
    </w:p>
    <w:tbl>
      <w:tblPr>
        <w:tblW w:w="84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12"/>
        <w:gridCol w:w="1666"/>
        <w:gridCol w:w="4810"/>
      </w:tblGrid>
      <w:tr w:rsidR="00BF5386" w14:paraId="424D61DA" w14:textId="77777777" w:rsidTr="00D77728">
        <w:tc>
          <w:tcPr>
            <w:tcW w:w="2012" w:type="dxa"/>
            <w:tcBorders>
              <w:top w:val="single" w:sz="6" w:space="0" w:color="auto"/>
              <w:left w:val="single" w:sz="6" w:space="0" w:color="auto"/>
              <w:bottom w:val="single" w:sz="6" w:space="0" w:color="auto"/>
              <w:right w:val="single" w:sz="6" w:space="0" w:color="auto"/>
            </w:tcBorders>
            <w:shd w:val="clear" w:color="auto" w:fill="4A42AC"/>
            <w:hideMark/>
          </w:tcPr>
          <w:p w14:paraId="167CC4A1" w14:textId="77777777" w:rsidR="00B41C3F" w:rsidRPr="006C34BE" w:rsidRDefault="009058AA" w:rsidP="0044406F">
            <w:pPr>
              <w:spacing w:after="0" w:line="240" w:lineRule="auto"/>
              <w:contextualSpacing/>
              <w:jc w:val="center"/>
              <w:textAlignment w:val="baseline"/>
              <w:rPr>
                <w:rFonts w:ascii="Segoe UI" w:eastAsia="Times New Roman" w:hAnsi="Segoe UI" w:cs="Segoe UI"/>
                <w:b/>
                <w:bCs/>
                <w:color w:val="FFFFFF" w:themeColor="background1"/>
                <w:sz w:val="18"/>
                <w:szCs w:val="18"/>
                <w:lang w:val="es-CO" w:eastAsia="es-CO"/>
              </w:rPr>
            </w:pPr>
            <w:r w:rsidRPr="006C34BE">
              <w:rPr>
                <w:rFonts w:eastAsia="Times New Roman" w:cs="Arial"/>
                <w:b/>
                <w:bCs/>
                <w:color w:val="FFFFFF" w:themeColor="background1"/>
                <w:sz w:val="18"/>
                <w:szCs w:val="18"/>
                <w:lang w:val="es-ES" w:eastAsia="es-CO"/>
              </w:rPr>
              <w:t>No. Cuenta</w:t>
            </w:r>
          </w:p>
        </w:tc>
        <w:tc>
          <w:tcPr>
            <w:tcW w:w="1666" w:type="dxa"/>
            <w:tcBorders>
              <w:top w:val="single" w:sz="6" w:space="0" w:color="auto"/>
              <w:left w:val="single" w:sz="6" w:space="0" w:color="auto"/>
              <w:bottom w:val="single" w:sz="6" w:space="0" w:color="auto"/>
              <w:right w:val="single" w:sz="6" w:space="0" w:color="auto"/>
            </w:tcBorders>
            <w:shd w:val="clear" w:color="auto" w:fill="4A42AC"/>
            <w:hideMark/>
          </w:tcPr>
          <w:p w14:paraId="4B900065" w14:textId="77777777" w:rsidR="00B41C3F" w:rsidRPr="006C34BE" w:rsidRDefault="009058AA" w:rsidP="0044406F">
            <w:pPr>
              <w:spacing w:after="0" w:line="240" w:lineRule="auto"/>
              <w:contextualSpacing/>
              <w:jc w:val="center"/>
              <w:textAlignment w:val="baseline"/>
              <w:rPr>
                <w:rFonts w:ascii="Segoe UI" w:eastAsia="Times New Roman" w:hAnsi="Segoe UI" w:cs="Segoe UI"/>
                <w:b/>
                <w:bCs/>
                <w:color w:val="FFFFFF" w:themeColor="background1"/>
                <w:sz w:val="18"/>
                <w:szCs w:val="18"/>
                <w:lang w:val="es-CO" w:eastAsia="es-CO"/>
              </w:rPr>
            </w:pPr>
            <w:r w:rsidRPr="006C34BE">
              <w:rPr>
                <w:rFonts w:eastAsia="Times New Roman" w:cs="Arial"/>
                <w:b/>
                <w:bCs/>
                <w:color w:val="FFFFFF" w:themeColor="background1"/>
                <w:sz w:val="18"/>
                <w:szCs w:val="18"/>
                <w:lang w:val="es-ES" w:eastAsia="es-CO"/>
              </w:rPr>
              <w:t>Destinación</w:t>
            </w:r>
          </w:p>
        </w:tc>
        <w:tc>
          <w:tcPr>
            <w:tcW w:w="4810" w:type="dxa"/>
            <w:tcBorders>
              <w:top w:val="single" w:sz="6" w:space="0" w:color="auto"/>
              <w:left w:val="single" w:sz="6" w:space="0" w:color="auto"/>
              <w:bottom w:val="single" w:sz="6" w:space="0" w:color="auto"/>
              <w:right w:val="single" w:sz="6" w:space="0" w:color="auto"/>
            </w:tcBorders>
            <w:shd w:val="clear" w:color="auto" w:fill="4A42AC"/>
            <w:hideMark/>
          </w:tcPr>
          <w:p w14:paraId="6E6C0D76" w14:textId="77777777" w:rsidR="00B41C3F" w:rsidRPr="006C34BE" w:rsidRDefault="009058AA" w:rsidP="0044406F">
            <w:pPr>
              <w:spacing w:after="0" w:line="240" w:lineRule="auto"/>
              <w:contextualSpacing/>
              <w:jc w:val="center"/>
              <w:textAlignment w:val="baseline"/>
              <w:rPr>
                <w:rFonts w:ascii="Segoe UI" w:eastAsia="Times New Roman" w:hAnsi="Segoe UI" w:cs="Segoe UI"/>
                <w:b/>
                <w:bCs/>
                <w:color w:val="FFFFFF" w:themeColor="background1"/>
                <w:sz w:val="18"/>
                <w:szCs w:val="18"/>
                <w:lang w:val="es-CO" w:eastAsia="es-CO"/>
              </w:rPr>
            </w:pPr>
            <w:r w:rsidRPr="006C34BE">
              <w:rPr>
                <w:rFonts w:eastAsia="Times New Roman" w:cs="Arial"/>
                <w:b/>
                <w:bCs/>
                <w:color w:val="FFFFFF" w:themeColor="background1"/>
                <w:sz w:val="18"/>
                <w:szCs w:val="18"/>
                <w:lang w:val="es-ES" w:eastAsia="es-CO"/>
              </w:rPr>
              <w:t>Justificación</w:t>
            </w:r>
          </w:p>
        </w:tc>
      </w:tr>
      <w:tr w:rsidR="00BF5386" w14:paraId="7B7FAFC3" w14:textId="77777777" w:rsidTr="0044406F">
        <w:tc>
          <w:tcPr>
            <w:tcW w:w="20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AFB6F2" w14:textId="77777777" w:rsidR="00B41C3F" w:rsidRPr="006C34BE" w:rsidRDefault="009058AA" w:rsidP="0044406F">
            <w:pPr>
              <w:spacing w:after="0" w:line="240" w:lineRule="auto"/>
              <w:contextualSpacing/>
              <w:jc w:val="center"/>
              <w:textAlignment w:val="baseline"/>
              <w:rPr>
                <w:rFonts w:ascii="Segoe UI" w:eastAsia="Times New Roman" w:hAnsi="Segoe UI" w:cs="Segoe UI"/>
                <w:sz w:val="18"/>
                <w:szCs w:val="18"/>
                <w:lang w:val="es-CO" w:eastAsia="es-CO"/>
              </w:rPr>
            </w:pPr>
            <w:r w:rsidRPr="006C34BE">
              <w:rPr>
                <w:rFonts w:eastAsia="Times New Roman" w:cs="Arial"/>
                <w:color w:val="000000"/>
                <w:sz w:val="18"/>
                <w:szCs w:val="18"/>
                <w:lang w:val="es-ES" w:eastAsia="es-CO"/>
              </w:rPr>
              <w:t>031610004538</w:t>
            </w:r>
          </w:p>
        </w:tc>
        <w:tc>
          <w:tcPr>
            <w:tcW w:w="166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0A3815" w14:textId="77777777" w:rsidR="00B41C3F" w:rsidRPr="006C34BE" w:rsidRDefault="009058AA" w:rsidP="0044406F">
            <w:pPr>
              <w:spacing w:after="0" w:line="240" w:lineRule="auto"/>
              <w:contextualSpacing/>
              <w:jc w:val="center"/>
              <w:textAlignment w:val="baseline"/>
              <w:rPr>
                <w:rFonts w:ascii="Segoe UI" w:eastAsia="Times New Roman" w:hAnsi="Segoe UI" w:cs="Segoe UI"/>
                <w:sz w:val="18"/>
                <w:szCs w:val="18"/>
                <w:lang w:val="es-CO" w:eastAsia="es-CO"/>
              </w:rPr>
            </w:pPr>
            <w:r w:rsidRPr="006C34BE">
              <w:rPr>
                <w:rFonts w:eastAsia="Times New Roman" w:cs="Arial"/>
                <w:color w:val="000000"/>
                <w:sz w:val="18"/>
                <w:szCs w:val="18"/>
                <w:lang w:val="es-ES" w:eastAsia="es-CO"/>
              </w:rPr>
              <w:t>Servicios Públicos</w:t>
            </w:r>
          </w:p>
        </w:tc>
        <w:tc>
          <w:tcPr>
            <w:tcW w:w="4810" w:type="dxa"/>
            <w:tcBorders>
              <w:top w:val="single" w:sz="6" w:space="0" w:color="auto"/>
              <w:left w:val="single" w:sz="6" w:space="0" w:color="auto"/>
              <w:bottom w:val="single" w:sz="6" w:space="0" w:color="auto"/>
              <w:right w:val="single" w:sz="6" w:space="0" w:color="auto"/>
            </w:tcBorders>
            <w:shd w:val="clear" w:color="auto" w:fill="auto"/>
            <w:hideMark/>
          </w:tcPr>
          <w:p w14:paraId="28165320" w14:textId="77777777" w:rsidR="00B41C3F" w:rsidRPr="006C34BE" w:rsidRDefault="009058AA" w:rsidP="0044406F">
            <w:pPr>
              <w:spacing w:after="0" w:line="240" w:lineRule="auto"/>
              <w:contextualSpacing/>
              <w:jc w:val="both"/>
              <w:textAlignment w:val="baseline"/>
              <w:rPr>
                <w:rFonts w:ascii="Segoe UI" w:eastAsia="Times New Roman" w:hAnsi="Segoe UI" w:cs="Segoe UI"/>
                <w:sz w:val="18"/>
                <w:szCs w:val="18"/>
                <w:lang w:val="es-CO" w:eastAsia="es-CO"/>
              </w:rPr>
            </w:pPr>
            <w:r w:rsidRPr="006C34BE">
              <w:rPr>
                <w:rFonts w:eastAsia="Times New Roman" w:cs="Arial"/>
                <w:color w:val="000000"/>
                <w:sz w:val="18"/>
                <w:szCs w:val="18"/>
                <w:lang w:val="es-ES" w:eastAsia="es-CO"/>
              </w:rPr>
              <w:t>Se utiliza para el pago de servicios públicos domiciliarios de la Entidad Territorial.</w:t>
            </w:r>
          </w:p>
        </w:tc>
      </w:tr>
      <w:tr w:rsidR="00BF5386" w14:paraId="54F53049" w14:textId="77777777" w:rsidTr="0044406F">
        <w:tc>
          <w:tcPr>
            <w:tcW w:w="20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86D46F" w14:textId="77777777" w:rsidR="00B41C3F" w:rsidRPr="006C34BE" w:rsidRDefault="009058AA" w:rsidP="0044406F">
            <w:pPr>
              <w:spacing w:after="0" w:line="240" w:lineRule="auto"/>
              <w:contextualSpacing/>
              <w:jc w:val="center"/>
              <w:textAlignment w:val="baseline"/>
              <w:rPr>
                <w:rFonts w:ascii="Segoe UI" w:eastAsia="Times New Roman" w:hAnsi="Segoe UI" w:cs="Segoe UI"/>
                <w:sz w:val="18"/>
                <w:szCs w:val="18"/>
                <w:lang w:val="es-CO" w:eastAsia="es-CO"/>
              </w:rPr>
            </w:pPr>
            <w:r w:rsidRPr="006C34BE">
              <w:rPr>
                <w:rFonts w:eastAsia="Times New Roman" w:cs="Arial"/>
                <w:color w:val="000000"/>
                <w:sz w:val="18"/>
                <w:szCs w:val="18"/>
                <w:lang w:val="es-ES" w:eastAsia="es-CO"/>
              </w:rPr>
              <w:t>331610000696</w:t>
            </w:r>
          </w:p>
        </w:tc>
        <w:tc>
          <w:tcPr>
            <w:tcW w:w="166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908543" w14:textId="77777777" w:rsidR="00B41C3F" w:rsidRPr="006C34BE" w:rsidRDefault="009058AA" w:rsidP="0044406F">
            <w:pPr>
              <w:spacing w:after="0" w:line="240" w:lineRule="auto"/>
              <w:contextualSpacing/>
              <w:jc w:val="center"/>
              <w:textAlignment w:val="baseline"/>
              <w:rPr>
                <w:rFonts w:ascii="Segoe UI" w:eastAsia="Times New Roman" w:hAnsi="Segoe UI" w:cs="Segoe UI"/>
                <w:sz w:val="18"/>
                <w:szCs w:val="18"/>
                <w:lang w:val="es-CO" w:eastAsia="es-CO"/>
              </w:rPr>
            </w:pPr>
            <w:r w:rsidRPr="006C34BE">
              <w:rPr>
                <w:rFonts w:eastAsia="Times New Roman" w:cs="Arial"/>
                <w:color w:val="000000"/>
                <w:sz w:val="18"/>
                <w:szCs w:val="18"/>
                <w:lang w:val="es-ES" w:eastAsia="es-CO"/>
              </w:rPr>
              <w:t>Fondos comunes</w:t>
            </w:r>
          </w:p>
        </w:tc>
        <w:tc>
          <w:tcPr>
            <w:tcW w:w="4810" w:type="dxa"/>
            <w:tcBorders>
              <w:top w:val="single" w:sz="6" w:space="0" w:color="auto"/>
              <w:left w:val="single" w:sz="6" w:space="0" w:color="auto"/>
              <w:bottom w:val="single" w:sz="6" w:space="0" w:color="auto"/>
              <w:right w:val="single" w:sz="6" w:space="0" w:color="auto"/>
            </w:tcBorders>
            <w:shd w:val="clear" w:color="auto" w:fill="auto"/>
            <w:hideMark/>
          </w:tcPr>
          <w:p w14:paraId="42551436" w14:textId="77777777" w:rsidR="00B41C3F" w:rsidRPr="006C34BE" w:rsidRDefault="009058AA" w:rsidP="0044406F">
            <w:pPr>
              <w:spacing w:after="0" w:line="240" w:lineRule="auto"/>
              <w:contextualSpacing/>
              <w:jc w:val="both"/>
              <w:textAlignment w:val="baseline"/>
              <w:rPr>
                <w:rFonts w:ascii="Segoe UI" w:eastAsia="Times New Roman" w:hAnsi="Segoe UI" w:cs="Segoe UI"/>
                <w:sz w:val="18"/>
                <w:szCs w:val="18"/>
                <w:lang w:val="es-CO" w:eastAsia="es-CO"/>
              </w:rPr>
            </w:pPr>
            <w:r w:rsidRPr="006C34BE">
              <w:rPr>
                <w:rFonts w:eastAsia="Times New Roman" w:cs="Arial"/>
                <w:color w:val="000000"/>
                <w:sz w:val="18"/>
                <w:szCs w:val="18"/>
                <w:lang w:val="es-ES" w:eastAsia="es-CO"/>
              </w:rPr>
              <w:t>Se utiliza para el traslado de recurso de ICA y todo lo relacionado con retenciones en la fuente o retención</w:t>
            </w:r>
            <w:r w:rsidR="006010D8">
              <w:rPr>
                <w:rFonts w:eastAsia="Times New Roman" w:cs="Arial"/>
                <w:color w:val="000000"/>
                <w:sz w:val="18"/>
                <w:szCs w:val="18"/>
                <w:lang w:val="es-ES" w:eastAsia="es-CO"/>
              </w:rPr>
              <w:t xml:space="preserve"> </w:t>
            </w:r>
            <w:r w:rsidR="006010D8" w:rsidRPr="006C34BE">
              <w:rPr>
                <w:rFonts w:eastAsia="Times New Roman" w:cs="Arial"/>
                <w:color w:val="000000"/>
                <w:sz w:val="18"/>
                <w:szCs w:val="18"/>
                <w:lang w:val="es-ES" w:eastAsia="es-CO"/>
              </w:rPr>
              <w:t>IVA</w:t>
            </w:r>
            <w:r>
              <w:rPr>
                <w:rFonts w:eastAsia="Times New Roman" w:cs="Arial"/>
                <w:color w:val="000000"/>
                <w:sz w:val="18"/>
                <w:szCs w:val="18"/>
                <w:lang w:val="es-ES" w:eastAsia="es-CO"/>
              </w:rPr>
              <w:t>, d</w:t>
            </w:r>
            <w:r w:rsidRPr="006C34BE">
              <w:rPr>
                <w:rFonts w:eastAsia="Times New Roman" w:cs="Arial"/>
                <w:color w:val="000000"/>
                <w:sz w:val="18"/>
                <w:szCs w:val="18"/>
                <w:lang w:val="es-ES" w:eastAsia="es-CO"/>
              </w:rPr>
              <w:t>ado que los pagos no se realizan por separado sino desde un solo pago a partir de esta cuenta.</w:t>
            </w:r>
          </w:p>
        </w:tc>
      </w:tr>
    </w:tbl>
    <w:p w14:paraId="5D4A4419" w14:textId="77777777" w:rsidR="00717013" w:rsidRPr="0044406F" w:rsidRDefault="009058AA" w:rsidP="0044406F">
      <w:pPr>
        <w:spacing w:after="0" w:line="240" w:lineRule="auto"/>
        <w:contextualSpacing/>
        <w:jc w:val="both"/>
        <w:rPr>
          <w:rFonts w:eastAsia="Calibri" w:cs="Arial"/>
          <w:b/>
          <w:bCs/>
          <w:sz w:val="16"/>
          <w:szCs w:val="16"/>
          <w:lang w:eastAsia="es-CO"/>
        </w:rPr>
      </w:pPr>
      <w:r w:rsidRPr="0044406F">
        <w:rPr>
          <w:rFonts w:eastAsia="Calibri" w:cs="Arial"/>
          <w:b/>
          <w:bCs/>
          <w:sz w:val="16"/>
          <w:szCs w:val="16"/>
          <w:lang w:eastAsia="es-CO"/>
        </w:rPr>
        <w:t>Fuente:</w:t>
      </w:r>
      <w:r w:rsidRPr="0044406F">
        <w:rPr>
          <w:rFonts w:eastAsia="Calibri" w:cs="Arial"/>
          <w:sz w:val="16"/>
          <w:szCs w:val="16"/>
          <w:lang w:eastAsia="es-CO"/>
        </w:rPr>
        <w:t xml:space="preserve"> elaboración propia con base en el acta de la actividad de reconocimiento institucional virtual desarrollado entre los días 8, 9 10 y 11 de noviembre de 2021. </w:t>
      </w:r>
    </w:p>
    <w:p w14:paraId="05235C49" w14:textId="77777777" w:rsidR="007630A4" w:rsidRDefault="007630A4" w:rsidP="0044406F">
      <w:pPr>
        <w:spacing w:after="0" w:line="240" w:lineRule="auto"/>
        <w:contextualSpacing/>
        <w:jc w:val="both"/>
        <w:rPr>
          <w:rFonts w:eastAsia="Calibri" w:cs="Arial"/>
          <w:lang w:eastAsia="es-CO"/>
        </w:rPr>
      </w:pPr>
    </w:p>
    <w:p w14:paraId="389810E5" w14:textId="77777777" w:rsidR="007630A4" w:rsidRDefault="009058AA" w:rsidP="0044406F">
      <w:pPr>
        <w:spacing w:after="0" w:line="240" w:lineRule="auto"/>
        <w:contextualSpacing/>
        <w:jc w:val="both"/>
        <w:rPr>
          <w:rFonts w:eastAsia="Calibri" w:cs="Arial"/>
          <w:lang w:eastAsia="es-CO"/>
        </w:rPr>
      </w:pPr>
      <w:r w:rsidRPr="007630A4">
        <w:rPr>
          <w:rFonts w:eastAsia="Calibri" w:cs="Arial"/>
          <w:lang w:eastAsia="es-CO"/>
        </w:rPr>
        <w:t xml:space="preserve">Finalmente, </w:t>
      </w:r>
      <w:r>
        <w:rPr>
          <w:rFonts w:eastAsia="Calibri" w:cs="Arial"/>
          <w:lang w:eastAsia="es-CO"/>
        </w:rPr>
        <w:t xml:space="preserve">frente </w:t>
      </w:r>
      <w:r w:rsidRPr="007630A4">
        <w:rPr>
          <w:rFonts w:eastAsia="Calibri" w:cs="Arial"/>
          <w:lang w:eastAsia="es-CO"/>
        </w:rPr>
        <w:t xml:space="preserve">a las cuentas presentadas anteriormente, </w:t>
      </w:r>
      <w:r>
        <w:rPr>
          <w:rFonts w:eastAsia="Calibri" w:cs="Arial"/>
          <w:lang w:eastAsia="es-CO"/>
        </w:rPr>
        <w:t xml:space="preserve">dado que presentan un escenario de utilización de </w:t>
      </w:r>
      <w:r w:rsidRPr="007630A4">
        <w:rPr>
          <w:rFonts w:eastAsia="Calibri" w:cs="Arial"/>
          <w:lang w:eastAsia="es-CO"/>
        </w:rPr>
        <w:t xml:space="preserve">mecanismos de pago no previstos por el marco legal, </w:t>
      </w:r>
      <w:r>
        <w:rPr>
          <w:rFonts w:eastAsia="Calibri" w:cs="Arial"/>
          <w:lang w:eastAsia="es-CO"/>
        </w:rPr>
        <w:t xml:space="preserve">se </w:t>
      </w:r>
      <w:r w:rsidRPr="007630A4">
        <w:rPr>
          <w:rFonts w:eastAsia="Calibri" w:cs="Arial"/>
          <w:lang w:eastAsia="es-CO"/>
        </w:rPr>
        <w:t xml:space="preserve">concluye así que el Municipio de </w:t>
      </w:r>
      <w:r>
        <w:rPr>
          <w:rFonts w:eastAsia="Calibri" w:cs="Arial"/>
          <w:lang w:eastAsia="es-CO"/>
        </w:rPr>
        <w:t>Supatá - Magdalena</w:t>
      </w:r>
      <w:r w:rsidRPr="007630A4">
        <w:rPr>
          <w:rFonts w:eastAsia="Calibri" w:cs="Arial"/>
          <w:lang w:eastAsia="es-CO"/>
        </w:rPr>
        <w:t xml:space="preserve"> ha vulnerado lo indicado por el artículo 140 de la Ley 1753 de 2015 y en la Resolución </w:t>
      </w:r>
      <w:r w:rsidR="006010D8">
        <w:rPr>
          <w:rFonts w:eastAsia="Calibri" w:cs="Arial"/>
          <w:lang w:eastAsia="es-CO"/>
        </w:rPr>
        <w:t xml:space="preserve">No. </w:t>
      </w:r>
      <w:r w:rsidRPr="007630A4">
        <w:rPr>
          <w:rFonts w:eastAsia="Calibri" w:cs="Arial"/>
          <w:lang w:eastAsia="es-CO"/>
        </w:rPr>
        <w:t>4835 del mismo año</w:t>
      </w:r>
      <w:r>
        <w:rPr>
          <w:rFonts w:eastAsia="Calibri" w:cs="Arial"/>
          <w:lang w:eastAsia="es-CO"/>
        </w:rPr>
        <w:t xml:space="preserve">, </w:t>
      </w:r>
      <w:r w:rsidRPr="00CA6A40">
        <w:rPr>
          <w:rFonts w:eastAsia="Calibri" w:cs="Arial"/>
          <w:lang w:eastAsia="es-CO"/>
        </w:rPr>
        <w:t xml:space="preserve">lo que constituye la materialización el </w:t>
      </w:r>
      <w:r w:rsidR="006010D8">
        <w:rPr>
          <w:rFonts w:eastAsia="Calibri" w:cs="Arial"/>
          <w:lang w:eastAsia="es-CO"/>
        </w:rPr>
        <w:t>E</w:t>
      </w:r>
      <w:r w:rsidRPr="00CA6A40">
        <w:rPr>
          <w:rFonts w:eastAsia="Calibri" w:cs="Arial"/>
          <w:lang w:eastAsia="es-CO"/>
        </w:rPr>
        <w:t xml:space="preserve">vento de </w:t>
      </w:r>
      <w:r w:rsidR="006010D8">
        <w:rPr>
          <w:rFonts w:eastAsia="Calibri" w:cs="Arial"/>
          <w:lang w:eastAsia="es-CO"/>
        </w:rPr>
        <w:t>R</w:t>
      </w:r>
      <w:r w:rsidRPr="00CA6A40">
        <w:rPr>
          <w:rFonts w:eastAsia="Calibri" w:cs="Arial"/>
          <w:lang w:eastAsia="es-CO"/>
        </w:rPr>
        <w:t>iesgo</w:t>
      </w:r>
      <w:r w:rsidRPr="0044406F">
        <w:rPr>
          <w:rFonts w:eastAsia="Calibri" w:cs="Arial"/>
          <w:i/>
          <w:iCs/>
          <w:lang w:eastAsia="es-CO"/>
        </w:rPr>
        <w:t>.</w:t>
      </w:r>
    </w:p>
    <w:p w14:paraId="3CCCF9C2" w14:textId="77777777" w:rsidR="00717013" w:rsidRDefault="00717013" w:rsidP="0044406F">
      <w:pPr>
        <w:spacing w:after="0" w:line="240" w:lineRule="auto"/>
        <w:contextualSpacing/>
        <w:jc w:val="both"/>
        <w:rPr>
          <w:rFonts w:eastAsia="Calibri" w:cs="Arial"/>
          <w:lang w:eastAsia="es-CO"/>
        </w:rPr>
      </w:pPr>
    </w:p>
    <w:p w14:paraId="1E9655C7" w14:textId="77777777" w:rsidR="00717013" w:rsidRPr="004F36F9" w:rsidRDefault="009058AA" w:rsidP="00A00613">
      <w:pPr>
        <w:pStyle w:val="paragraph"/>
        <w:spacing w:before="0" w:beforeAutospacing="0" w:after="0" w:afterAutospacing="0"/>
        <w:contextualSpacing/>
        <w:jc w:val="both"/>
        <w:textAlignment w:val="baseline"/>
        <w:rPr>
          <w:rStyle w:val="normaltextrun"/>
          <w:rFonts w:ascii="Arial" w:eastAsiaTheme="minorHAnsi" w:hAnsi="Arial" w:cs="Arial"/>
          <w:color w:val="000000"/>
          <w:sz w:val="22"/>
          <w:szCs w:val="22"/>
          <w:shd w:val="clear" w:color="auto" w:fill="FFFFFF"/>
          <w:lang w:val="es-ES" w:eastAsia="en-US"/>
        </w:rPr>
      </w:pPr>
      <w:r w:rsidRPr="004F36F9">
        <w:rPr>
          <w:rStyle w:val="normaltextrun"/>
          <w:rFonts w:ascii="Arial" w:eastAsiaTheme="minorHAnsi" w:hAnsi="Arial" w:cs="Arial"/>
          <w:b/>
          <w:bCs/>
          <w:color w:val="000000"/>
          <w:sz w:val="22"/>
          <w:szCs w:val="22"/>
          <w:shd w:val="clear" w:color="auto" w:fill="FFFFFF"/>
          <w:lang w:val="es-ES" w:eastAsia="en-US"/>
        </w:rPr>
        <w:t>Evidencias</w:t>
      </w:r>
      <w:r w:rsidRPr="004F36F9">
        <w:rPr>
          <w:rStyle w:val="normaltextrun"/>
          <w:rFonts w:ascii="Arial" w:eastAsiaTheme="minorHAnsi" w:hAnsi="Arial" w:cs="Arial"/>
          <w:color w:val="000000"/>
          <w:sz w:val="22"/>
          <w:szCs w:val="22"/>
          <w:shd w:val="clear" w:color="auto" w:fill="FFFFFF"/>
          <w:lang w:val="es-ES" w:eastAsia="en-US"/>
        </w:rPr>
        <w:t>: los documentos probatorios obran en el expediente digital en el Sistema Electrónico Documental SIED del Ministerio de Hacienda y Crédito Público No. 19/2021/D028-PREDI, así:</w:t>
      </w:r>
    </w:p>
    <w:p w14:paraId="08658604" w14:textId="77777777" w:rsidR="00717013" w:rsidRPr="008E14BE" w:rsidRDefault="00717013" w:rsidP="0044406F">
      <w:pPr>
        <w:spacing w:line="240" w:lineRule="auto"/>
        <w:contextualSpacing/>
        <w:rPr>
          <w:rFonts w:cs="Arial"/>
          <w:color w:val="000000" w:themeColor="text1"/>
          <w:lang w:val="es-ES"/>
        </w:rPr>
      </w:pPr>
    </w:p>
    <w:p w14:paraId="39D30F4F" w14:textId="77777777" w:rsidR="00717013" w:rsidRPr="008E14BE" w:rsidRDefault="009058AA" w:rsidP="0044406F">
      <w:pPr>
        <w:pStyle w:val="Prrafodelista"/>
        <w:numPr>
          <w:ilvl w:val="0"/>
          <w:numId w:val="34"/>
        </w:numPr>
        <w:spacing w:line="240" w:lineRule="auto"/>
        <w:jc w:val="both"/>
        <w:rPr>
          <w:rStyle w:val="normaltextrun"/>
          <w:rFonts w:eastAsia="Calibri" w:cs="Arial"/>
          <w:color w:val="000000" w:themeColor="text1"/>
          <w:sz w:val="18"/>
          <w:szCs w:val="18"/>
          <w:lang w:val="es-ES"/>
        </w:rPr>
      </w:pPr>
      <w:r w:rsidRPr="008E14BE">
        <w:rPr>
          <w:rStyle w:val="normaltextrun"/>
          <w:rFonts w:eastAsiaTheme="majorEastAsia" w:cs="Arial"/>
          <w:color w:val="000000" w:themeColor="text1"/>
          <w:sz w:val="18"/>
          <w:szCs w:val="18"/>
        </w:rPr>
        <w:t>Informe Consolidado CM PG Supatá – Cundinamarca mayo 2021. Participación de Propósito General. Municipio de Supatá - Cundinamarca. Serie “</w:t>
      </w:r>
      <w:r w:rsidRPr="008E14BE">
        <w:rPr>
          <w:rStyle w:val="normaltextrun"/>
          <w:rFonts w:eastAsiaTheme="majorEastAsia" w:cs="Arial"/>
          <w:i/>
          <w:iCs/>
          <w:color w:val="000000" w:themeColor="text1"/>
          <w:sz w:val="18"/>
          <w:szCs w:val="18"/>
        </w:rPr>
        <w:t xml:space="preserve">Historial de Seguimiento y Control a los </w:t>
      </w:r>
      <w:r w:rsidRPr="008E14BE">
        <w:rPr>
          <w:rStyle w:val="normaltextrun"/>
          <w:rFonts w:eastAsiaTheme="majorEastAsia" w:cs="Arial"/>
          <w:i/>
          <w:iCs/>
          <w:color w:val="000000" w:themeColor="text1"/>
          <w:sz w:val="18"/>
          <w:szCs w:val="18"/>
        </w:rPr>
        <w:lastRenderedPageBreak/>
        <w:t>Recursos del Sistema General de Participaciones – Diagnóstico</w:t>
      </w:r>
      <w:r w:rsidRPr="008E14BE">
        <w:rPr>
          <w:rStyle w:val="normaltextrun"/>
          <w:rFonts w:eastAsiaTheme="majorEastAsia" w:cs="Arial"/>
          <w:color w:val="000000" w:themeColor="text1"/>
          <w:sz w:val="18"/>
          <w:szCs w:val="18"/>
        </w:rPr>
        <w:t xml:space="preserve">”. Expediente digital No. 19/2021/D028-PREDI. </w:t>
      </w:r>
      <w:hyperlink r:id="rId85" w:history="1">
        <w:r w:rsidR="00F9228E" w:rsidRPr="00F9228E">
          <w:rPr>
            <w:rStyle w:val="Hipervnculo"/>
            <w:rFonts w:eastAsiaTheme="majorEastAsia" w:cs="Arial"/>
            <w:sz w:val="18"/>
            <w:szCs w:val="18"/>
          </w:rPr>
          <w:t>https://bit.ly/3j2yRLQ</w:t>
        </w:r>
      </w:hyperlink>
    </w:p>
    <w:p w14:paraId="70FF2AF4" w14:textId="77777777" w:rsidR="00717013" w:rsidRPr="008E14BE" w:rsidRDefault="009058AA" w:rsidP="00A00613">
      <w:pPr>
        <w:pStyle w:val="Prrafodelista"/>
        <w:numPr>
          <w:ilvl w:val="0"/>
          <w:numId w:val="34"/>
        </w:numPr>
        <w:spacing w:after="0" w:line="240" w:lineRule="auto"/>
        <w:jc w:val="both"/>
        <w:rPr>
          <w:rStyle w:val="normaltextrun"/>
          <w:rFonts w:eastAsia="Calibri" w:cs="Arial"/>
          <w:color w:val="000000" w:themeColor="text1"/>
          <w:lang w:eastAsia="es-CO"/>
        </w:rPr>
      </w:pPr>
      <w:r w:rsidRPr="008E14BE">
        <w:rPr>
          <w:rStyle w:val="normaltextrun"/>
          <w:rFonts w:cs="Arial"/>
          <w:color w:val="000000" w:themeColor="text1"/>
          <w:sz w:val="18"/>
          <w:szCs w:val="18"/>
          <w:lang w:val="es-ES"/>
        </w:rPr>
        <w:t xml:space="preserve">Acta de reconocimiento institucional virtual noviembre </w:t>
      </w:r>
      <w:r w:rsidR="007630A4" w:rsidRPr="008E14BE">
        <w:rPr>
          <w:rFonts w:eastAsia="Calibri" w:cs="Arial"/>
          <w:color w:val="000000" w:themeColor="text1"/>
          <w:sz w:val="18"/>
          <w:szCs w:val="18"/>
          <w:lang w:eastAsia="es-CO"/>
        </w:rPr>
        <w:t>8, 9 10 y 11 de noviembre de 2021</w:t>
      </w:r>
      <w:r w:rsidRPr="008E14BE">
        <w:rPr>
          <w:rStyle w:val="normaltextrun"/>
          <w:rFonts w:cs="Arial"/>
          <w:color w:val="000000" w:themeColor="text1"/>
          <w:sz w:val="18"/>
          <w:szCs w:val="18"/>
          <w:lang w:val="es-ES"/>
        </w:rPr>
        <w:t>. Participación de Propósito General.</w:t>
      </w:r>
      <w:r w:rsidRPr="008E14BE">
        <w:rPr>
          <w:rStyle w:val="normaltextrun"/>
          <w:rFonts w:eastAsiaTheme="majorEastAsia" w:cs="Arial"/>
          <w:color w:val="000000" w:themeColor="text1"/>
          <w:sz w:val="18"/>
          <w:szCs w:val="18"/>
        </w:rPr>
        <w:t xml:space="preserve"> Participación de Propósito General. Municipio de Supatá - Cundinamarca. Serie “</w:t>
      </w:r>
      <w:r w:rsidRPr="008E14BE">
        <w:rPr>
          <w:rStyle w:val="normaltextrun"/>
          <w:rFonts w:eastAsiaTheme="majorEastAsia" w:cs="Arial"/>
          <w:i/>
          <w:iCs/>
          <w:color w:val="000000" w:themeColor="text1"/>
          <w:sz w:val="18"/>
          <w:szCs w:val="18"/>
        </w:rPr>
        <w:t>Historial de Seguimiento y Control a los Recursos del Sistema General de Participaciones – Diagnóstico</w:t>
      </w:r>
      <w:r w:rsidRPr="008E14BE">
        <w:rPr>
          <w:rStyle w:val="normaltextrun"/>
          <w:rFonts w:eastAsiaTheme="majorEastAsia" w:cs="Arial"/>
          <w:color w:val="000000" w:themeColor="text1"/>
          <w:sz w:val="18"/>
          <w:szCs w:val="18"/>
        </w:rPr>
        <w:t>”. Expediente digital No. 19/2021/D028-PREDI</w:t>
      </w:r>
      <w:r w:rsidR="00F9228E">
        <w:rPr>
          <w:rStyle w:val="normaltextrun"/>
          <w:rFonts w:eastAsiaTheme="majorEastAsia" w:cs="Arial"/>
          <w:color w:val="000000" w:themeColor="text1"/>
          <w:sz w:val="18"/>
          <w:szCs w:val="18"/>
        </w:rPr>
        <w:t xml:space="preserve">. </w:t>
      </w:r>
      <w:hyperlink r:id="rId86" w:history="1">
        <w:r w:rsidR="00F9228E" w:rsidRPr="00F9228E">
          <w:rPr>
            <w:rStyle w:val="Hipervnculo"/>
            <w:rFonts w:eastAsiaTheme="majorEastAsia" w:cs="Arial"/>
            <w:sz w:val="18"/>
            <w:szCs w:val="18"/>
          </w:rPr>
          <w:t>https://bit.ly/37d2aIJ</w:t>
        </w:r>
      </w:hyperlink>
      <w:r w:rsidR="00F9228E">
        <w:rPr>
          <w:rStyle w:val="normaltextrun"/>
          <w:rFonts w:eastAsiaTheme="majorEastAsia" w:cs="Arial"/>
          <w:color w:val="000000" w:themeColor="text1"/>
          <w:sz w:val="18"/>
          <w:szCs w:val="18"/>
        </w:rPr>
        <w:t>.</w:t>
      </w:r>
    </w:p>
    <w:p w14:paraId="081FCA01" w14:textId="77777777" w:rsidR="007630A4" w:rsidRDefault="007630A4" w:rsidP="0044406F">
      <w:pPr>
        <w:spacing w:after="0" w:line="240" w:lineRule="auto"/>
        <w:contextualSpacing/>
        <w:jc w:val="both"/>
        <w:rPr>
          <w:rFonts w:eastAsia="Calibri" w:cs="Arial"/>
          <w:lang w:eastAsia="es-CO"/>
        </w:rPr>
      </w:pPr>
    </w:p>
    <w:p w14:paraId="4695497A" w14:textId="77777777" w:rsidR="00717013" w:rsidRPr="00BC0958" w:rsidRDefault="009058AA" w:rsidP="00A00613">
      <w:pPr>
        <w:pStyle w:val="Prrafodelista"/>
        <w:numPr>
          <w:ilvl w:val="0"/>
          <w:numId w:val="36"/>
        </w:numPr>
        <w:spacing w:after="0" w:line="240" w:lineRule="auto"/>
        <w:jc w:val="both"/>
        <w:rPr>
          <w:rFonts w:eastAsiaTheme="minorEastAsia" w:cs="Arial"/>
          <w:b/>
          <w:bCs/>
          <w:lang w:eastAsia="es-CO"/>
        </w:rPr>
      </w:pPr>
      <w:r w:rsidRPr="00BC0958">
        <w:rPr>
          <w:rFonts w:cs="Arial"/>
          <w:b/>
          <w:bCs/>
          <w:lang w:eastAsia="es-CO"/>
        </w:rPr>
        <w:t>Inexistencia de Cuenta Maestra Pagadora:</w:t>
      </w:r>
    </w:p>
    <w:p w14:paraId="6830A13D" w14:textId="77777777" w:rsidR="00717013" w:rsidRPr="00BC0958" w:rsidRDefault="00717013" w:rsidP="0044406F">
      <w:pPr>
        <w:spacing w:after="0" w:line="240" w:lineRule="auto"/>
        <w:contextualSpacing/>
        <w:jc w:val="both"/>
        <w:rPr>
          <w:rFonts w:eastAsia="Calibri" w:cs="Arial"/>
          <w:lang w:eastAsia="es-CO"/>
        </w:rPr>
      </w:pPr>
    </w:p>
    <w:p w14:paraId="2CA68BC9" w14:textId="77777777" w:rsidR="006010D8" w:rsidRDefault="009058AA" w:rsidP="00102852">
      <w:pPr>
        <w:spacing w:line="240" w:lineRule="auto"/>
        <w:contextualSpacing/>
        <w:jc w:val="both"/>
        <w:rPr>
          <w:rFonts w:eastAsia="Arial" w:cs="Arial"/>
          <w:lang w:val="es"/>
        </w:rPr>
      </w:pPr>
      <w:r w:rsidRPr="00BC0958">
        <w:rPr>
          <w:rFonts w:eastAsia="Arial" w:cs="Arial"/>
          <w:lang w:val="es"/>
        </w:rPr>
        <w:t>Referente a las Cuentas Maestras Pagadoras, el artículo 2 de la Resolución No. 0660 de 2018</w:t>
      </w:r>
      <w:r>
        <w:rPr>
          <w:rStyle w:val="Refdenotaalpie"/>
          <w:rFonts w:eastAsia="Arial" w:cs="Arial"/>
          <w:lang w:val="es"/>
        </w:rPr>
        <w:footnoteReference w:id="6"/>
      </w:r>
      <w:r w:rsidRPr="00BC0958">
        <w:rPr>
          <w:rFonts w:eastAsia="Arial" w:cs="Arial"/>
          <w:lang w:val="es"/>
        </w:rPr>
        <w:t xml:space="preserve"> definió este instrumento financiero como</w:t>
      </w:r>
      <w:r>
        <w:rPr>
          <w:rFonts w:eastAsia="Arial" w:cs="Arial"/>
          <w:lang w:val="es"/>
        </w:rPr>
        <w:t>:</w:t>
      </w:r>
    </w:p>
    <w:p w14:paraId="0C4D63B5" w14:textId="77777777" w:rsidR="006010D8" w:rsidRDefault="006010D8" w:rsidP="00102852">
      <w:pPr>
        <w:spacing w:line="240" w:lineRule="auto"/>
        <w:contextualSpacing/>
        <w:jc w:val="both"/>
        <w:rPr>
          <w:rFonts w:eastAsia="Arial" w:cs="Arial"/>
          <w:lang w:val="es"/>
        </w:rPr>
      </w:pPr>
    </w:p>
    <w:p w14:paraId="0FF6C763" w14:textId="77777777" w:rsidR="00717013" w:rsidRPr="0044406F" w:rsidRDefault="009058AA" w:rsidP="0044406F">
      <w:pPr>
        <w:spacing w:line="240" w:lineRule="auto"/>
        <w:ind w:left="708"/>
        <w:contextualSpacing/>
        <w:jc w:val="both"/>
        <w:rPr>
          <w:rFonts w:cs="Arial"/>
          <w:sz w:val="18"/>
          <w:szCs w:val="18"/>
        </w:rPr>
      </w:pPr>
      <w:r w:rsidRPr="0044406F">
        <w:rPr>
          <w:rFonts w:eastAsia="Arial" w:cs="Arial"/>
          <w:sz w:val="18"/>
          <w:szCs w:val="18"/>
          <w:lang w:val="es"/>
        </w:rPr>
        <w:t>“</w:t>
      </w:r>
      <w:r w:rsidRPr="0044406F">
        <w:rPr>
          <w:rFonts w:eastAsia="Arial" w:cs="Arial"/>
          <w:i/>
          <w:iCs/>
          <w:sz w:val="18"/>
          <w:szCs w:val="18"/>
          <w:lang w:val="es"/>
        </w:rPr>
        <w:t>[…] aquella cuenta de ahorros que se aperturará de manera complementaria a la Cuenta Maestra existente registrada ante los Ministerios de Hacienda y Crédito Público, Educación Nacional y Vivienda, Ciudad y Territorio, la cual acepta exclusivamente transferencias electrónicas de crédito y como única operación debito la aplicación de pagos mediante el botón de pago electrónico seguir en línea – PSE en los conceptos autorizados</w:t>
      </w:r>
      <w:r w:rsidRPr="0044406F">
        <w:rPr>
          <w:rFonts w:eastAsia="Arial" w:cs="Arial"/>
          <w:sz w:val="18"/>
          <w:szCs w:val="18"/>
          <w:lang w:val="es"/>
        </w:rPr>
        <w:t>”.</w:t>
      </w:r>
    </w:p>
    <w:p w14:paraId="094BD006" w14:textId="77777777" w:rsidR="006010D8" w:rsidRDefault="006010D8" w:rsidP="00102852">
      <w:pPr>
        <w:spacing w:line="240" w:lineRule="auto"/>
        <w:contextualSpacing/>
        <w:jc w:val="both"/>
        <w:rPr>
          <w:rFonts w:eastAsia="Arial" w:cs="Arial"/>
          <w:lang w:val="es"/>
        </w:rPr>
      </w:pPr>
    </w:p>
    <w:p w14:paraId="3C782C5A" w14:textId="77777777" w:rsidR="00717013" w:rsidRDefault="009058AA" w:rsidP="00102852">
      <w:pPr>
        <w:spacing w:line="240" w:lineRule="auto"/>
        <w:contextualSpacing/>
        <w:jc w:val="both"/>
        <w:rPr>
          <w:rFonts w:eastAsia="Arial" w:cs="Arial"/>
          <w:lang w:val="es"/>
        </w:rPr>
      </w:pPr>
      <w:r w:rsidRPr="00BC0958">
        <w:rPr>
          <w:rFonts w:eastAsia="Arial" w:cs="Arial"/>
          <w:lang w:val="es"/>
        </w:rPr>
        <w:t xml:space="preserve">Adicional a lo anterior, el artículo 3 de la Resolución </w:t>
      </w:r>
      <w:r w:rsidR="006010D8">
        <w:rPr>
          <w:rFonts w:eastAsia="Arial" w:cs="Arial"/>
          <w:lang w:val="es"/>
        </w:rPr>
        <w:t>No.</w:t>
      </w:r>
      <w:r w:rsidRPr="00BC0958">
        <w:rPr>
          <w:rFonts w:eastAsia="Arial" w:cs="Arial"/>
          <w:lang w:val="es"/>
        </w:rPr>
        <w:t>0660 de 2018 indicó que “</w:t>
      </w:r>
      <w:r w:rsidRPr="00BC0958">
        <w:rPr>
          <w:rFonts w:eastAsia="Arial" w:cs="Arial"/>
          <w:i/>
          <w:iCs/>
          <w:lang w:val="es"/>
        </w:rPr>
        <w:t>Las entidades territoriales […] deberán aperturar las Cuentas Maestras Pagadoras en el mismo establecimiento bancario donde se encuentran aperturadas las Cuentas Maestras</w:t>
      </w:r>
      <w:r w:rsidRPr="00BC0958">
        <w:rPr>
          <w:rFonts w:eastAsia="Arial" w:cs="Arial"/>
          <w:lang w:val="es"/>
        </w:rPr>
        <w:t>”.</w:t>
      </w:r>
    </w:p>
    <w:p w14:paraId="694A5F0C" w14:textId="77777777" w:rsidR="006010D8" w:rsidRPr="00BC0958" w:rsidRDefault="006010D8" w:rsidP="0044406F">
      <w:pPr>
        <w:spacing w:line="240" w:lineRule="auto"/>
        <w:contextualSpacing/>
        <w:jc w:val="both"/>
        <w:rPr>
          <w:rFonts w:cs="Arial"/>
        </w:rPr>
      </w:pPr>
    </w:p>
    <w:p w14:paraId="652D2DD8" w14:textId="77777777" w:rsidR="006010D8" w:rsidRDefault="009058AA" w:rsidP="00102852">
      <w:pPr>
        <w:spacing w:line="240" w:lineRule="auto"/>
        <w:contextualSpacing/>
        <w:jc w:val="both"/>
        <w:rPr>
          <w:rFonts w:eastAsia="Arial" w:cs="Arial"/>
          <w:lang w:val="es"/>
        </w:rPr>
      </w:pPr>
      <w:r w:rsidRPr="00BC0958">
        <w:rPr>
          <w:rFonts w:eastAsia="Arial" w:cs="Arial"/>
          <w:lang w:val="es"/>
        </w:rPr>
        <w:t xml:space="preserve">En razón a lo anterior, la Dirección General de Apoyo Fiscal del Ministerio de Hacienda y Crédito Público procedió a revisar el informe </w:t>
      </w:r>
      <w:r w:rsidRPr="0044406F">
        <w:rPr>
          <w:rFonts w:eastAsia="Arial" w:cs="Arial"/>
          <w:lang w:val="es"/>
        </w:rPr>
        <w:t>Consolidado CM PG Supatá Cundinamarca</w:t>
      </w:r>
      <w:r w:rsidRPr="00BC0958">
        <w:rPr>
          <w:rFonts w:eastAsia="Arial" w:cs="Arial"/>
          <w:lang w:val="es"/>
        </w:rPr>
        <w:t xml:space="preserve"> suministrado por el Equipo de Cuentas Maestras para el periodo comprendido entre el 1 de enero de 2020 y el 30 de mayo de 2021, el cual destaco que:</w:t>
      </w:r>
    </w:p>
    <w:p w14:paraId="1144932F" w14:textId="77777777" w:rsidR="006010D8" w:rsidRDefault="006010D8" w:rsidP="00102852">
      <w:pPr>
        <w:spacing w:line="240" w:lineRule="auto"/>
        <w:contextualSpacing/>
        <w:jc w:val="both"/>
        <w:rPr>
          <w:rFonts w:eastAsia="Arial" w:cs="Arial"/>
          <w:lang w:val="es"/>
        </w:rPr>
      </w:pPr>
    </w:p>
    <w:p w14:paraId="0ECF3224" w14:textId="77777777" w:rsidR="00717013" w:rsidRPr="0044406F" w:rsidRDefault="009058AA" w:rsidP="0044406F">
      <w:pPr>
        <w:spacing w:line="240" w:lineRule="auto"/>
        <w:ind w:left="708"/>
        <w:contextualSpacing/>
        <w:jc w:val="both"/>
        <w:rPr>
          <w:rFonts w:cs="Arial"/>
          <w:sz w:val="18"/>
          <w:szCs w:val="18"/>
        </w:rPr>
      </w:pPr>
      <w:r w:rsidRPr="0044406F">
        <w:rPr>
          <w:rFonts w:eastAsia="Arial" w:cs="Arial"/>
          <w:sz w:val="18"/>
          <w:szCs w:val="18"/>
          <w:lang w:val="es"/>
        </w:rPr>
        <w:t>“</w:t>
      </w:r>
      <w:r w:rsidRPr="0044406F">
        <w:rPr>
          <w:rFonts w:cs="Arial"/>
          <w:i/>
          <w:iCs/>
          <w:sz w:val="18"/>
          <w:szCs w:val="18"/>
        </w:rPr>
        <w:t>Por último, de la revisión de la información de las Cuentas Maestras Pagadoras se evidenció que el municipio no tiene aperturada una Cuenta Maestra Pagadora para la administración de los recursos de la Participación de Propósito General, lo que contraviene lo indicado por el artículo 3 de la Resolución 0660 de 2018 sobre la apertura de Cuentas Maestras Pagadoras, por lo cual se sugiere una capacitación en el tema de Cuentas Maestras</w:t>
      </w:r>
      <w:r w:rsidRPr="0044406F">
        <w:rPr>
          <w:rFonts w:cs="Arial"/>
          <w:sz w:val="18"/>
          <w:szCs w:val="18"/>
        </w:rPr>
        <w:t>”.</w:t>
      </w:r>
    </w:p>
    <w:p w14:paraId="3DC34E2B" w14:textId="77777777" w:rsidR="006010D8" w:rsidRDefault="006010D8" w:rsidP="00102852">
      <w:pPr>
        <w:spacing w:after="0" w:line="240" w:lineRule="auto"/>
        <w:contextualSpacing/>
        <w:jc w:val="both"/>
        <w:rPr>
          <w:rFonts w:eastAsia="Times New Roman" w:cs="Arial"/>
          <w:lang w:val="es-CO" w:eastAsia="es-CO"/>
        </w:rPr>
      </w:pPr>
    </w:p>
    <w:p w14:paraId="089A9F37" w14:textId="77777777" w:rsidR="00717013" w:rsidRPr="00BC0958" w:rsidRDefault="009058AA" w:rsidP="0044406F">
      <w:pPr>
        <w:spacing w:after="0" w:line="240" w:lineRule="auto"/>
        <w:contextualSpacing/>
        <w:jc w:val="both"/>
        <w:rPr>
          <w:rFonts w:eastAsia="Calibri" w:cs="Arial"/>
          <w:lang w:val="es-CO" w:eastAsia="es-CO"/>
        </w:rPr>
      </w:pPr>
      <w:r w:rsidRPr="00BC0958">
        <w:rPr>
          <w:rFonts w:eastAsia="Times New Roman" w:cs="Arial"/>
          <w:lang w:val="es-CO" w:eastAsia="es-CO"/>
        </w:rPr>
        <w:t>De lo anterior, y dado que en el marco del requerimiento de información</w:t>
      </w:r>
      <w:r w:rsidR="001E149D">
        <w:rPr>
          <w:rFonts w:eastAsia="Times New Roman" w:cs="Arial"/>
          <w:lang w:val="es-CO" w:eastAsia="es-CO"/>
        </w:rPr>
        <w:t xml:space="preserve"> en sede de seguimiento,</w:t>
      </w:r>
      <w:r w:rsidRPr="00BC0958">
        <w:rPr>
          <w:rFonts w:eastAsia="Times New Roman" w:cs="Arial"/>
          <w:lang w:val="es-CO" w:eastAsia="es-CO"/>
        </w:rPr>
        <w:t xml:space="preserve"> se solicitó en el punto No. 11 el “</w:t>
      </w:r>
      <w:r w:rsidRPr="00E3234A">
        <w:rPr>
          <w:rFonts w:eastAsia="Times New Roman" w:cs="Arial"/>
          <w:i/>
          <w:iCs/>
          <w:lang w:val="es-CO" w:eastAsia="es-CO"/>
        </w:rPr>
        <w:t>Convenio de apertura de la Cuenta Maestra Pagadora de Propósito General (en PDF)</w:t>
      </w:r>
      <w:r w:rsidRPr="00E3234A">
        <w:rPr>
          <w:rFonts w:eastAsia="Times New Roman" w:cs="Arial"/>
          <w:lang w:val="es-CO" w:eastAsia="es-CO"/>
        </w:rPr>
        <w:t>”</w:t>
      </w:r>
      <w:r w:rsidRPr="00E3234A">
        <w:rPr>
          <w:rFonts w:eastAsia="Times New Roman" w:cs="Arial"/>
          <w:i/>
          <w:iCs/>
          <w:lang w:val="es-CO" w:eastAsia="es-CO"/>
        </w:rPr>
        <w:t>,</w:t>
      </w:r>
      <w:r w:rsidRPr="00BC0958">
        <w:rPr>
          <w:rFonts w:eastAsia="Times New Roman" w:cs="Arial"/>
          <w:lang w:val="es-CO" w:eastAsia="es-CO"/>
        </w:rPr>
        <w:t xml:space="preserve"> el Municipio de Supatá - Cundinamarca allego el documento </w:t>
      </w:r>
      <w:r w:rsidR="00B54546">
        <w:rPr>
          <w:rFonts w:eastAsia="Times New Roman" w:cs="Arial"/>
          <w:lang w:val="es-CO" w:eastAsia="es-CO"/>
        </w:rPr>
        <w:t>“</w:t>
      </w:r>
      <w:r w:rsidRPr="00E3234A">
        <w:rPr>
          <w:rFonts w:eastAsia="Calibri" w:cs="Arial"/>
          <w:i/>
          <w:iCs/>
          <w:lang w:val="es-CO" w:eastAsia="es-CO"/>
        </w:rPr>
        <w:t>CONVENIO NO. (431613002651) PARA EL MANEJO DE LA CUENTA MAESTRA PAGADORA DEL SISTEMA GENERAL DE PARTICIPACIONES SUSCRITO ENTRE EL BANCO AGRARIO DE COLOMBIA S.A</w:t>
      </w:r>
      <w:r w:rsidR="00E3234A" w:rsidRPr="00E3234A">
        <w:rPr>
          <w:rFonts w:eastAsia="Calibri" w:cs="Arial"/>
          <w:i/>
          <w:iCs/>
          <w:lang w:val="es-CO" w:eastAsia="es-CO"/>
        </w:rPr>
        <w:t>.</w:t>
      </w:r>
      <w:r w:rsidRPr="00E3234A">
        <w:rPr>
          <w:rFonts w:eastAsia="Calibri" w:cs="Arial"/>
          <w:i/>
          <w:iCs/>
          <w:lang w:val="es-CO" w:eastAsia="es-CO"/>
        </w:rPr>
        <w:t xml:space="preserve"> Y EL (MUNICIPIO DE SUPATÁ)</w:t>
      </w:r>
      <w:r w:rsidR="00B54546">
        <w:rPr>
          <w:rFonts w:eastAsia="Calibri" w:cs="Arial"/>
          <w:lang w:val="es-CO" w:eastAsia="es-CO"/>
        </w:rPr>
        <w:t>”</w:t>
      </w:r>
      <w:r w:rsidRPr="00E3234A">
        <w:rPr>
          <w:rFonts w:eastAsia="Calibri" w:cs="Arial"/>
          <w:i/>
          <w:iCs/>
          <w:lang w:val="es-CO" w:eastAsia="es-CO"/>
        </w:rPr>
        <w:t>.</w:t>
      </w:r>
      <w:r w:rsidR="00E3234A">
        <w:rPr>
          <w:rFonts w:eastAsia="Calibri" w:cs="Arial"/>
          <w:i/>
          <w:iCs/>
          <w:lang w:val="es-CO" w:eastAsia="es-CO"/>
        </w:rPr>
        <w:t xml:space="preserve"> </w:t>
      </w:r>
      <w:r w:rsidRPr="00BC0958">
        <w:rPr>
          <w:rFonts w:eastAsia="Times New Roman" w:cs="Arial"/>
          <w:lang w:val="es-CO" w:eastAsia="es-CO"/>
        </w:rPr>
        <w:t xml:space="preserve">De la revisión del soporte se observa que frente a la consideración </w:t>
      </w:r>
      <w:r w:rsidR="00B54546">
        <w:rPr>
          <w:rFonts w:eastAsia="Times New Roman" w:cs="Arial"/>
          <w:lang w:val="es-CO" w:eastAsia="es-CO"/>
        </w:rPr>
        <w:t>número</w:t>
      </w:r>
      <w:r w:rsidRPr="00BC0958">
        <w:rPr>
          <w:rFonts w:eastAsia="Times New Roman" w:cs="Arial"/>
          <w:lang w:val="es-CO" w:eastAsia="es-CO"/>
        </w:rPr>
        <w:t xml:space="preserve"> 4 que debería hacer referencia a la Cuenta Maestra (es decir al Cuenta No. 431613001541), el citado punto del documento hace referencia un número de cuenta distinto a la Cuenta Maestra de Propósito General al indicar que: </w:t>
      </w:r>
    </w:p>
    <w:p w14:paraId="2EDAC16C" w14:textId="77777777" w:rsidR="00717013" w:rsidRPr="00BC0958" w:rsidRDefault="00717013" w:rsidP="0044406F">
      <w:pPr>
        <w:spacing w:after="0" w:line="240" w:lineRule="auto"/>
        <w:contextualSpacing/>
        <w:jc w:val="both"/>
        <w:rPr>
          <w:rFonts w:eastAsia="Calibri" w:cs="Arial"/>
          <w:lang w:val="es-CO" w:eastAsia="es-CO"/>
        </w:rPr>
      </w:pPr>
    </w:p>
    <w:p w14:paraId="193B07CE" w14:textId="77777777" w:rsidR="00717013" w:rsidRPr="0044406F" w:rsidRDefault="009058AA" w:rsidP="0044406F">
      <w:pPr>
        <w:spacing w:after="0" w:line="240" w:lineRule="auto"/>
        <w:ind w:left="708"/>
        <w:contextualSpacing/>
        <w:jc w:val="both"/>
        <w:rPr>
          <w:rFonts w:eastAsia="Calibri" w:cs="Arial"/>
          <w:sz w:val="18"/>
          <w:szCs w:val="18"/>
          <w:lang w:val="es-CO" w:eastAsia="es-CO"/>
        </w:rPr>
      </w:pPr>
      <w:r w:rsidRPr="0044406F">
        <w:rPr>
          <w:rFonts w:eastAsia="Calibri" w:cs="Arial"/>
          <w:sz w:val="18"/>
          <w:szCs w:val="18"/>
          <w:lang w:val="es-CO" w:eastAsia="es-CO"/>
        </w:rPr>
        <w:t>“</w:t>
      </w:r>
      <w:r w:rsidRPr="0044406F">
        <w:rPr>
          <w:rFonts w:eastAsia="Calibri" w:cs="Arial"/>
          <w:i/>
          <w:iCs/>
          <w:sz w:val="18"/>
          <w:szCs w:val="18"/>
          <w:lang w:val="es-CO" w:eastAsia="es-CO"/>
        </w:rPr>
        <w:t>4) Que EL CLIENTE abrió en la oficina de SUPATÁ de EL BANCO LA CUENTA MAESTRA No. 431613002643, para el manejo de los recursos del Sistema General de Participaciones del componente de Propósito General</w:t>
      </w:r>
      <w:r w:rsidRPr="0044406F">
        <w:rPr>
          <w:rFonts w:eastAsia="Calibri" w:cs="Arial"/>
          <w:sz w:val="18"/>
          <w:szCs w:val="18"/>
          <w:lang w:val="es-CO" w:eastAsia="es-CO"/>
        </w:rPr>
        <w:t xml:space="preserve">.” De manera que, en la consideración siguiente, que debería </w:t>
      </w:r>
      <w:r w:rsidRPr="0044406F">
        <w:rPr>
          <w:rFonts w:eastAsia="Calibri" w:cs="Arial"/>
          <w:sz w:val="18"/>
          <w:szCs w:val="18"/>
          <w:lang w:val="es-CO" w:eastAsia="es-CO"/>
        </w:rPr>
        <w:lastRenderedPageBreak/>
        <w:t xml:space="preserve">hacer referencia al producto a apertura, dicha cláusula indica nuevamente a la cuenta No. </w:t>
      </w:r>
      <w:r w:rsidRPr="0044406F">
        <w:rPr>
          <w:rFonts w:eastAsia="Calibri" w:cs="Arial"/>
          <w:i/>
          <w:iCs/>
          <w:sz w:val="18"/>
          <w:szCs w:val="18"/>
          <w:lang w:val="es-CO" w:eastAsia="es-CO"/>
        </w:rPr>
        <w:t xml:space="preserve">431613002643, pese a que el título del convenio destaca la apertura de un producto financiero con No. </w:t>
      </w:r>
      <w:r w:rsidRPr="0044406F">
        <w:rPr>
          <w:rFonts w:eastAsia="Times New Roman" w:cs="Arial"/>
          <w:i/>
          <w:iCs/>
          <w:sz w:val="18"/>
          <w:szCs w:val="18"/>
          <w:lang w:val="es-CO" w:eastAsia="es-CO"/>
        </w:rPr>
        <w:t>431613002651. No obstante, lo anterior, en sede del reconocimiento institucional se remitió nuevamente el documento, no obstante, se observa que este llego incompleto (únicamente páginas 1 y 3) y con el número de la Cuenta Maestra corregido en la cláusula 4 al destacar que “</w:t>
      </w:r>
      <w:r w:rsidRPr="0044406F">
        <w:rPr>
          <w:rFonts w:eastAsia="Calibri" w:cs="Arial"/>
          <w:sz w:val="18"/>
          <w:szCs w:val="18"/>
          <w:lang w:val="es-CO" w:eastAsia="es-CO"/>
        </w:rPr>
        <w:t>“</w:t>
      </w:r>
      <w:r w:rsidRPr="0044406F">
        <w:rPr>
          <w:rFonts w:eastAsia="Calibri" w:cs="Arial"/>
          <w:i/>
          <w:iCs/>
          <w:sz w:val="18"/>
          <w:szCs w:val="18"/>
          <w:lang w:val="es-CO" w:eastAsia="es-CO"/>
        </w:rPr>
        <w:t xml:space="preserve">4) Que EL CLIENTE abrió en la oficina de SUPATÁ de EL BANCO LA CUENTA MAESTRA No. </w:t>
      </w:r>
      <w:r w:rsidRPr="0044406F">
        <w:rPr>
          <w:rFonts w:eastAsia="Times New Roman" w:cs="Arial"/>
          <w:sz w:val="18"/>
          <w:szCs w:val="18"/>
          <w:lang w:val="es-CO" w:eastAsia="es-CO"/>
        </w:rPr>
        <w:t>431613001541</w:t>
      </w:r>
      <w:r w:rsidRPr="0044406F">
        <w:rPr>
          <w:rFonts w:eastAsia="Calibri" w:cs="Arial"/>
          <w:i/>
          <w:iCs/>
          <w:sz w:val="18"/>
          <w:szCs w:val="18"/>
          <w:lang w:val="es-CO" w:eastAsia="es-CO"/>
        </w:rPr>
        <w:t>, para el manejo de los recursos del Sistema General de Participaciones del componente de Propósito General</w:t>
      </w:r>
      <w:r w:rsidRPr="0044406F">
        <w:rPr>
          <w:rFonts w:eastAsia="Calibri" w:cs="Arial"/>
          <w:sz w:val="18"/>
          <w:szCs w:val="18"/>
          <w:lang w:val="es-CO" w:eastAsia="es-CO"/>
        </w:rPr>
        <w:t>.</w:t>
      </w:r>
      <w:r w:rsidRPr="0044406F">
        <w:rPr>
          <w:rFonts w:eastAsia="Times New Roman" w:cs="Arial"/>
          <w:i/>
          <w:iCs/>
          <w:sz w:val="18"/>
          <w:szCs w:val="18"/>
          <w:lang w:val="es-CO" w:eastAsia="es-CO"/>
        </w:rPr>
        <w:t>”</w:t>
      </w:r>
    </w:p>
    <w:p w14:paraId="08A72CD3" w14:textId="77777777" w:rsidR="00717013" w:rsidRPr="00BC0958" w:rsidRDefault="00717013" w:rsidP="0044406F">
      <w:pPr>
        <w:spacing w:after="0" w:line="240" w:lineRule="auto"/>
        <w:contextualSpacing/>
        <w:jc w:val="both"/>
        <w:rPr>
          <w:rFonts w:eastAsia="Calibri" w:cs="Arial"/>
          <w:lang w:val="es-CO" w:eastAsia="es-CO"/>
        </w:rPr>
      </w:pPr>
    </w:p>
    <w:p w14:paraId="106F5CF8" w14:textId="77777777" w:rsidR="00EC1B6D" w:rsidRPr="00A1691E" w:rsidRDefault="00EC1B6D" w:rsidP="00EC1B6D">
      <w:pPr>
        <w:pStyle w:val="paragraph"/>
        <w:spacing w:before="0" w:beforeAutospacing="0" w:after="0" w:afterAutospacing="0"/>
        <w:contextualSpacing/>
        <w:jc w:val="both"/>
        <w:textAlignment w:val="baseline"/>
        <w:rPr>
          <w:rFonts w:ascii="Arial" w:eastAsiaTheme="minorEastAsia" w:hAnsi="Arial" w:cs="Arial"/>
          <w:sz w:val="22"/>
          <w:szCs w:val="22"/>
          <w:lang w:val="es"/>
        </w:rPr>
      </w:pPr>
      <w:r w:rsidRPr="00A1691E">
        <w:rPr>
          <w:rFonts w:ascii="Arial" w:eastAsiaTheme="minorEastAsia" w:hAnsi="Arial" w:cs="Arial"/>
          <w:sz w:val="22"/>
          <w:szCs w:val="22"/>
          <w:lang w:val="es"/>
        </w:rPr>
        <w:t xml:space="preserve">Por lo anterior, se evidencio que, para el periodo de análisis comprendido entre el 1 de enero y el 31 de diciembre de </w:t>
      </w:r>
      <w:r>
        <w:rPr>
          <w:rFonts w:ascii="Arial" w:eastAsiaTheme="minorEastAsia" w:hAnsi="Arial" w:cs="Arial"/>
          <w:sz w:val="22"/>
          <w:szCs w:val="22"/>
          <w:lang w:val="es"/>
        </w:rPr>
        <w:t>2020</w:t>
      </w:r>
      <w:r w:rsidRPr="00A1691E">
        <w:rPr>
          <w:rFonts w:ascii="Arial" w:eastAsiaTheme="minorEastAsia" w:hAnsi="Arial" w:cs="Arial"/>
          <w:sz w:val="22"/>
          <w:szCs w:val="22"/>
          <w:lang w:val="es"/>
        </w:rPr>
        <w:t xml:space="preserve">, </w:t>
      </w:r>
      <w:r>
        <w:rPr>
          <w:rFonts w:ascii="Arial" w:eastAsiaTheme="minorEastAsia" w:hAnsi="Arial" w:cs="Arial"/>
          <w:sz w:val="22"/>
          <w:szCs w:val="22"/>
          <w:lang w:val="es"/>
        </w:rPr>
        <w:t>la cuenta No.</w:t>
      </w:r>
      <w:r w:rsidRPr="007C7902">
        <w:t xml:space="preserve"> </w:t>
      </w:r>
      <w:r w:rsidRPr="007C7902">
        <w:rPr>
          <w:rFonts w:ascii="Arial" w:eastAsiaTheme="minorEastAsia" w:hAnsi="Arial" w:cs="Arial"/>
          <w:sz w:val="22"/>
          <w:szCs w:val="22"/>
          <w:lang w:val="es"/>
        </w:rPr>
        <w:t>431613002651</w:t>
      </w:r>
      <w:r>
        <w:rPr>
          <w:rFonts w:ascii="Arial" w:eastAsiaTheme="minorEastAsia" w:hAnsi="Arial" w:cs="Arial"/>
          <w:sz w:val="22"/>
          <w:szCs w:val="22"/>
          <w:lang w:val="es"/>
        </w:rPr>
        <w:t xml:space="preserve"> del Banco Agrario presentada como instrumento subsidiario a la Cuenta Maestra, no tiene el carácter de </w:t>
      </w:r>
      <w:r w:rsidRPr="00A1691E">
        <w:rPr>
          <w:rFonts w:ascii="Arial" w:eastAsiaTheme="minorEastAsia" w:hAnsi="Arial" w:cs="Arial"/>
          <w:sz w:val="22"/>
          <w:szCs w:val="22"/>
          <w:lang w:val="es"/>
        </w:rPr>
        <w:t>Cuenta Maestra Pagadora como lo dispone en la Resolución No. 0660 de 2018</w:t>
      </w:r>
      <w:r>
        <w:rPr>
          <w:rFonts w:ascii="Arial" w:eastAsiaTheme="minorEastAsia" w:hAnsi="Arial" w:cs="Arial"/>
          <w:sz w:val="22"/>
          <w:szCs w:val="22"/>
          <w:lang w:val="es"/>
        </w:rPr>
        <w:t xml:space="preserve">. </w:t>
      </w:r>
    </w:p>
    <w:p w14:paraId="1B4E400E" w14:textId="77777777" w:rsidR="00A1691E" w:rsidRDefault="00A1691E" w:rsidP="00A00613">
      <w:pPr>
        <w:pStyle w:val="paragraph"/>
        <w:spacing w:before="0" w:beforeAutospacing="0" w:after="0" w:afterAutospacing="0"/>
        <w:contextualSpacing/>
        <w:jc w:val="both"/>
        <w:textAlignment w:val="baseline"/>
        <w:rPr>
          <w:rStyle w:val="normaltextrun"/>
          <w:rFonts w:ascii="Arial" w:eastAsiaTheme="minorHAnsi" w:hAnsi="Arial" w:cs="Arial"/>
          <w:b/>
          <w:bCs/>
          <w:color w:val="000000"/>
          <w:sz w:val="22"/>
          <w:szCs w:val="22"/>
          <w:shd w:val="clear" w:color="auto" w:fill="FFFFFF"/>
          <w:lang w:val="es-ES" w:eastAsia="en-US"/>
        </w:rPr>
      </w:pPr>
    </w:p>
    <w:p w14:paraId="23FC2823" w14:textId="77777777" w:rsidR="00717013" w:rsidRPr="00BC0958" w:rsidRDefault="009058AA" w:rsidP="00A00613">
      <w:pPr>
        <w:pStyle w:val="paragraph"/>
        <w:spacing w:before="0" w:beforeAutospacing="0" w:after="0" w:afterAutospacing="0"/>
        <w:contextualSpacing/>
        <w:jc w:val="both"/>
        <w:textAlignment w:val="baseline"/>
        <w:rPr>
          <w:rStyle w:val="normaltextrun"/>
          <w:rFonts w:ascii="Arial" w:eastAsiaTheme="minorHAnsi" w:hAnsi="Arial" w:cs="Arial"/>
          <w:color w:val="000000"/>
          <w:sz w:val="22"/>
          <w:szCs w:val="22"/>
          <w:shd w:val="clear" w:color="auto" w:fill="FFFFFF"/>
          <w:lang w:val="es-ES" w:eastAsia="en-US"/>
        </w:rPr>
      </w:pPr>
      <w:r w:rsidRPr="00BC0958">
        <w:rPr>
          <w:rStyle w:val="normaltextrun"/>
          <w:rFonts w:ascii="Arial" w:eastAsiaTheme="minorHAnsi" w:hAnsi="Arial" w:cs="Arial"/>
          <w:b/>
          <w:bCs/>
          <w:color w:val="000000"/>
          <w:sz w:val="22"/>
          <w:szCs w:val="22"/>
          <w:shd w:val="clear" w:color="auto" w:fill="FFFFFF"/>
          <w:lang w:val="es-ES" w:eastAsia="en-US"/>
        </w:rPr>
        <w:t>Evidencias</w:t>
      </w:r>
      <w:r w:rsidRPr="00BC0958">
        <w:rPr>
          <w:rStyle w:val="normaltextrun"/>
          <w:rFonts w:ascii="Arial" w:eastAsiaTheme="minorHAnsi" w:hAnsi="Arial" w:cs="Arial"/>
          <w:color w:val="000000"/>
          <w:sz w:val="22"/>
          <w:szCs w:val="22"/>
          <w:shd w:val="clear" w:color="auto" w:fill="FFFFFF"/>
          <w:lang w:val="es-ES" w:eastAsia="en-US"/>
        </w:rPr>
        <w:t>: los documentos probatorios obran en el expediente digital en el Sistema Electrónico Documental SIED del Ministerio de Hacienda y Crédito Público No. 19/2021/D028-PREDI, así:</w:t>
      </w:r>
    </w:p>
    <w:p w14:paraId="1B9C9265" w14:textId="77777777" w:rsidR="00717013" w:rsidRPr="004F36F9" w:rsidRDefault="00717013" w:rsidP="0044406F">
      <w:pPr>
        <w:spacing w:line="240" w:lineRule="auto"/>
        <w:contextualSpacing/>
        <w:rPr>
          <w:rFonts w:cs="Arial"/>
          <w:lang w:val="es-ES"/>
        </w:rPr>
      </w:pPr>
    </w:p>
    <w:p w14:paraId="60A8F1B3" w14:textId="77777777" w:rsidR="00717013" w:rsidRPr="00E3234A" w:rsidRDefault="009058AA" w:rsidP="0044406F">
      <w:pPr>
        <w:pStyle w:val="Prrafodelista"/>
        <w:numPr>
          <w:ilvl w:val="0"/>
          <w:numId w:val="34"/>
        </w:numPr>
        <w:spacing w:line="240" w:lineRule="auto"/>
        <w:jc w:val="both"/>
        <w:rPr>
          <w:rStyle w:val="normaltextrun"/>
          <w:rFonts w:eastAsia="Calibri" w:cs="Arial"/>
          <w:sz w:val="18"/>
          <w:szCs w:val="18"/>
          <w:lang w:val="es-ES"/>
        </w:rPr>
      </w:pPr>
      <w:r w:rsidRPr="00E3234A">
        <w:rPr>
          <w:rStyle w:val="normaltextrun"/>
          <w:rFonts w:eastAsiaTheme="majorEastAsia" w:cs="Arial"/>
          <w:sz w:val="18"/>
          <w:szCs w:val="18"/>
        </w:rPr>
        <w:t>Informe Consolidado CM PG Supatá – Cundinamarca mayo 2021. Participación de Propósito General. Municipio de Supatá - Cundinamarca. Serie “</w:t>
      </w:r>
      <w:r w:rsidRPr="00E3234A">
        <w:rPr>
          <w:rStyle w:val="normaltextrun"/>
          <w:rFonts w:eastAsiaTheme="majorEastAsia" w:cs="Arial"/>
          <w:i/>
          <w:iCs/>
          <w:sz w:val="18"/>
          <w:szCs w:val="18"/>
        </w:rPr>
        <w:t>Historial de Seguimiento y Control a los Recursos del Sistema General de Participaciones – Diagnóstico</w:t>
      </w:r>
      <w:r w:rsidRPr="00E3234A">
        <w:rPr>
          <w:rStyle w:val="normaltextrun"/>
          <w:rFonts w:eastAsiaTheme="majorEastAsia" w:cs="Arial"/>
          <w:sz w:val="18"/>
          <w:szCs w:val="18"/>
        </w:rPr>
        <w:t xml:space="preserve">”. Expediente digital No. 19/2021/D028-PREDI. </w:t>
      </w:r>
      <w:hyperlink r:id="rId87" w:history="1">
        <w:r w:rsidR="00F9228E" w:rsidRPr="00F9228E">
          <w:rPr>
            <w:rStyle w:val="Hipervnculo"/>
            <w:rFonts w:eastAsiaTheme="majorEastAsia" w:cs="Arial"/>
            <w:sz w:val="18"/>
            <w:szCs w:val="18"/>
          </w:rPr>
          <w:t>https://bit.ly/3j2yRLQ</w:t>
        </w:r>
      </w:hyperlink>
    </w:p>
    <w:p w14:paraId="4C4D4508" w14:textId="77777777" w:rsidR="00717013" w:rsidRPr="00E3234A" w:rsidRDefault="009058AA" w:rsidP="00A00613">
      <w:pPr>
        <w:pStyle w:val="Prrafodelista"/>
        <w:numPr>
          <w:ilvl w:val="0"/>
          <w:numId w:val="34"/>
        </w:numPr>
        <w:spacing w:after="0" w:line="240" w:lineRule="auto"/>
        <w:jc w:val="both"/>
        <w:rPr>
          <w:rStyle w:val="normaltextrun"/>
          <w:rFonts w:eastAsia="Calibri" w:cs="Arial"/>
          <w:sz w:val="18"/>
          <w:szCs w:val="18"/>
          <w:lang w:eastAsia="es-CO"/>
        </w:rPr>
      </w:pPr>
      <w:r w:rsidRPr="00E3234A">
        <w:rPr>
          <w:rStyle w:val="normaltextrun"/>
          <w:rFonts w:cs="Arial"/>
          <w:sz w:val="18"/>
          <w:szCs w:val="18"/>
          <w:lang w:val="es-ES"/>
        </w:rPr>
        <w:t>Acta de reconocimiento institucional virtual noviembre 8 -11 de 2021. Participación de Propósito General.</w:t>
      </w:r>
      <w:r w:rsidRPr="00E3234A">
        <w:rPr>
          <w:rStyle w:val="normaltextrun"/>
          <w:rFonts w:eastAsiaTheme="majorEastAsia" w:cs="Arial"/>
          <w:sz w:val="18"/>
          <w:szCs w:val="18"/>
        </w:rPr>
        <w:t xml:space="preserve"> Participación de Propósito General. Municipio de Supatá - Cundinamarca. Serie “</w:t>
      </w:r>
      <w:r w:rsidRPr="00E3234A">
        <w:rPr>
          <w:rStyle w:val="normaltextrun"/>
          <w:rFonts w:eastAsiaTheme="majorEastAsia" w:cs="Arial"/>
          <w:i/>
          <w:iCs/>
          <w:sz w:val="18"/>
          <w:szCs w:val="18"/>
        </w:rPr>
        <w:t>Historial de Seguimiento y Control a los Recursos del Sistema General de Participaciones – Diagnóstico</w:t>
      </w:r>
      <w:r w:rsidRPr="00E3234A">
        <w:rPr>
          <w:rStyle w:val="normaltextrun"/>
          <w:rFonts w:eastAsiaTheme="majorEastAsia" w:cs="Arial"/>
          <w:sz w:val="18"/>
          <w:szCs w:val="18"/>
        </w:rPr>
        <w:t>”. Expediente digital No. 19/2021/D028-PREDI</w:t>
      </w:r>
      <w:r w:rsidR="00F9228E">
        <w:rPr>
          <w:rStyle w:val="normaltextrun"/>
          <w:rFonts w:eastAsiaTheme="majorEastAsia" w:cs="Arial"/>
          <w:sz w:val="18"/>
          <w:szCs w:val="18"/>
        </w:rPr>
        <w:t xml:space="preserve">. </w:t>
      </w:r>
      <w:hyperlink r:id="rId88" w:history="1">
        <w:r w:rsidR="00F9228E" w:rsidRPr="00F9228E">
          <w:rPr>
            <w:rStyle w:val="Hipervnculo"/>
            <w:rFonts w:eastAsiaTheme="majorEastAsia" w:cs="Arial"/>
            <w:sz w:val="18"/>
            <w:szCs w:val="18"/>
          </w:rPr>
          <w:t>https://bit.ly/37d2aIJ</w:t>
        </w:r>
      </w:hyperlink>
    </w:p>
    <w:p w14:paraId="4B5E180D" w14:textId="77777777" w:rsidR="00AA0EFB" w:rsidRPr="00F9228E" w:rsidRDefault="009058AA" w:rsidP="00A00613">
      <w:pPr>
        <w:pStyle w:val="Prrafodelista"/>
        <w:numPr>
          <w:ilvl w:val="0"/>
          <w:numId w:val="34"/>
        </w:numPr>
        <w:spacing w:after="0" w:line="240" w:lineRule="auto"/>
        <w:jc w:val="both"/>
        <w:rPr>
          <w:rStyle w:val="normaltextrun"/>
        </w:rPr>
      </w:pPr>
      <w:r w:rsidRPr="00F9228E">
        <w:rPr>
          <w:rFonts w:cs="Arial"/>
          <w:sz w:val="18"/>
          <w:szCs w:val="18"/>
          <w:lang w:eastAsia="es-CO"/>
        </w:rPr>
        <w:t xml:space="preserve">Convenio </w:t>
      </w:r>
      <w:r w:rsidR="00B54546">
        <w:rPr>
          <w:rFonts w:cs="Arial"/>
          <w:sz w:val="18"/>
          <w:szCs w:val="18"/>
          <w:lang w:eastAsia="es-CO"/>
        </w:rPr>
        <w:t>N</w:t>
      </w:r>
      <w:r w:rsidRPr="00F9228E">
        <w:rPr>
          <w:rFonts w:cs="Arial"/>
          <w:sz w:val="18"/>
          <w:szCs w:val="18"/>
          <w:lang w:eastAsia="es-CO"/>
        </w:rPr>
        <w:t>o. (431613002651) para el manejo de la cuenta maestra pagadora del sistema general de participaciones suscrito entre el banco agrario de Colombia S.A y el (Municipio De Supatá).</w:t>
      </w:r>
      <w:r w:rsidRPr="00F9228E">
        <w:rPr>
          <w:rStyle w:val="normaltextrun"/>
          <w:rFonts w:cs="Arial"/>
          <w:sz w:val="18"/>
          <w:szCs w:val="18"/>
          <w:lang w:val="es-ES"/>
        </w:rPr>
        <w:t>Participación de Propósito General.</w:t>
      </w:r>
      <w:r w:rsidRPr="00F9228E">
        <w:rPr>
          <w:rStyle w:val="normaltextrun"/>
          <w:rFonts w:eastAsiaTheme="majorEastAsia" w:cs="Arial"/>
          <w:sz w:val="18"/>
          <w:szCs w:val="18"/>
        </w:rPr>
        <w:t xml:space="preserve"> Participación de Propósito General. Municipio de Supatá - Cundinamarca. Serie “</w:t>
      </w:r>
      <w:r w:rsidRPr="00F9228E">
        <w:rPr>
          <w:rStyle w:val="normaltextrun"/>
          <w:rFonts w:eastAsiaTheme="majorEastAsia" w:cs="Arial"/>
          <w:i/>
          <w:iCs/>
          <w:sz w:val="18"/>
          <w:szCs w:val="18"/>
        </w:rPr>
        <w:t>Historial de Seguimiento y Control a los Recursos del Sistema General de Participaciones – Diagnóstico</w:t>
      </w:r>
      <w:r w:rsidRPr="00F9228E">
        <w:rPr>
          <w:rStyle w:val="normaltextrun"/>
          <w:rFonts w:eastAsiaTheme="majorEastAsia" w:cs="Arial"/>
          <w:sz w:val="18"/>
          <w:szCs w:val="18"/>
        </w:rPr>
        <w:t>”. Expediente digital No. 19/2021/D028-PREDI.</w:t>
      </w:r>
      <w:r w:rsidR="005C00BF" w:rsidRPr="005C00BF">
        <w:t xml:space="preserve"> </w:t>
      </w:r>
      <w:hyperlink r:id="rId89" w:history="1">
        <w:r w:rsidR="008F3E95" w:rsidRPr="008F3E95">
          <w:rPr>
            <w:rStyle w:val="Hipervnculo"/>
            <w:rFonts w:eastAsiaTheme="majorEastAsia" w:cs="Arial"/>
            <w:sz w:val="18"/>
            <w:szCs w:val="18"/>
          </w:rPr>
          <w:t>https://bit.ly/3DFzvZk</w:t>
        </w:r>
      </w:hyperlink>
    </w:p>
    <w:p w14:paraId="73CD83E2" w14:textId="77777777" w:rsidR="00F9228E" w:rsidRDefault="00F9228E" w:rsidP="00A00613">
      <w:pPr>
        <w:pStyle w:val="Prrafodelista"/>
        <w:spacing w:after="0" w:line="240" w:lineRule="auto"/>
        <w:jc w:val="both"/>
      </w:pPr>
    </w:p>
    <w:p w14:paraId="2E497B26" w14:textId="77777777" w:rsidR="0049279D" w:rsidRDefault="009058AA" w:rsidP="00102852">
      <w:pPr>
        <w:tabs>
          <w:tab w:val="left" w:pos="2268"/>
        </w:tabs>
        <w:spacing w:line="240" w:lineRule="auto"/>
        <w:contextualSpacing/>
        <w:jc w:val="both"/>
        <w:rPr>
          <w:rFonts w:cs="Arial"/>
          <w:b/>
          <w:lang w:val="es-CO"/>
        </w:rPr>
      </w:pPr>
      <w:r>
        <w:rPr>
          <w:rFonts w:cs="Arial"/>
          <w:b/>
          <w:lang w:val="es-CO"/>
        </w:rPr>
        <w:t>Evento de Riesgo 9.18 “</w:t>
      </w:r>
      <w:r>
        <w:rPr>
          <w:rFonts w:cs="Arial"/>
          <w:b/>
          <w:i/>
          <w:lang w:val="es-CO"/>
        </w:rPr>
        <w:t>Aquella situación que del análisis de la información obtenida en cualquier tiempo, resulte de inminente riesgo para la prestación adecuada del servicio, el cumplimiento de las metas de continuidad, cobertura y calidad en los servicios, o constituya desviación, uso indebido, ineficiente o inadecuado de los recursos del Sistema General de Participaciones</w:t>
      </w:r>
      <w:r>
        <w:rPr>
          <w:rFonts w:cs="Arial"/>
          <w:b/>
          <w:lang w:val="es-CO"/>
        </w:rPr>
        <w:t>”.</w:t>
      </w:r>
    </w:p>
    <w:p w14:paraId="540638FF" w14:textId="77777777" w:rsidR="00B54546" w:rsidRPr="00670465" w:rsidRDefault="00B54546" w:rsidP="0044406F">
      <w:pPr>
        <w:tabs>
          <w:tab w:val="left" w:pos="2268"/>
        </w:tabs>
        <w:spacing w:line="240" w:lineRule="auto"/>
        <w:contextualSpacing/>
        <w:jc w:val="both"/>
        <w:rPr>
          <w:rFonts w:cs="Arial"/>
          <w:b/>
          <w:lang w:val="es-CO"/>
        </w:rPr>
      </w:pPr>
    </w:p>
    <w:p w14:paraId="0DC56076" w14:textId="77777777" w:rsidR="0049279D" w:rsidRPr="003712B2" w:rsidRDefault="009058AA" w:rsidP="00A00613">
      <w:pPr>
        <w:pStyle w:val="Prrafodelista"/>
        <w:numPr>
          <w:ilvl w:val="0"/>
          <w:numId w:val="50"/>
        </w:numPr>
        <w:tabs>
          <w:tab w:val="left" w:pos="426"/>
          <w:tab w:val="left" w:pos="2268"/>
        </w:tabs>
        <w:spacing w:after="0" w:line="240" w:lineRule="auto"/>
        <w:ind w:left="709"/>
        <w:jc w:val="both"/>
        <w:rPr>
          <w:rFonts w:cs="Arial"/>
          <w:color w:val="000000"/>
        </w:rPr>
      </w:pPr>
      <w:r w:rsidRPr="006E0564">
        <w:rPr>
          <w:rFonts w:cs="Arial"/>
          <w:b/>
          <w:color w:val="000000"/>
        </w:rPr>
        <w:t xml:space="preserve">Inadecuada determinación de los </w:t>
      </w:r>
      <w:r w:rsidR="00B54546">
        <w:rPr>
          <w:rFonts w:cs="Arial"/>
          <w:b/>
          <w:color w:val="000000"/>
        </w:rPr>
        <w:t>r</w:t>
      </w:r>
      <w:r w:rsidRPr="006E0564">
        <w:rPr>
          <w:rFonts w:cs="Arial"/>
          <w:b/>
          <w:color w:val="000000"/>
        </w:rPr>
        <w:t xml:space="preserve">endimientos </w:t>
      </w:r>
      <w:r w:rsidR="00B54546">
        <w:rPr>
          <w:rFonts w:cs="Arial"/>
          <w:b/>
          <w:color w:val="000000"/>
        </w:rPr>
        <w:t>f</w:t>
      </w:r>
      <w:r w:rsidRPr="006E0564">
        <w:rPr>
          <w:rFonts w:cs="Arial"/>
          <w:b/>
          <w:color w:val="000000"/>
        </w:rPr>
        <w:t>inancieros de la Participación de Propósito General.</w:t>
      </w:r>
    </w:p>
    <w:p w14:paraId="68124FD4" w14:textId="77777777" w:rsidR="003712B2" w:rsidRDefault="003712B2" w:rsidP="0044406F">
      <w:pPr>
        <w:spacing w:line="240" w:lineRule="auto"/>
        <w:contextualSpacing/>
        <w:jc w:val="both"/>
      </w:pPr>
    </w:p>
    <w:p w14:paraId="218D645D" w14:textId="77777777" w:rsidR="00FD51DC" w:rsidRDefault="009058AA" w:rsidP="00102852">
      <w:pPr>
        <w:spacing w:line="240" w:lineRule="auto"/>
        <w:contextualSpacing/>
        <w:jc w:val="both"/>
      </w:pPr>
      <w:r>
        <w:t xml:space="preserve">De conformidad con lo preceptuado en el numeral 1 del artículo 4 de la Resolución </w:t>
      </w:r>
      <w:r w:rsidR="00514FA3">
        <w:t xml:space="preserve">No. </w:t>
      </w:r>
      <w:r>
        <w:t>4835 de 2015, las</w:t>
      </w:r>
      <w:r w:rsidRPr="0092060F">
        <w:t xml:space="preserve"> </w:t>
      </w:r>
      <w:r w:rsidR="00B54546">
        <w:t>e</w:t>
      </w:r>
      <w:r w:rsidRPr="0092060F">
        <w:t xml:space="preserve">ntidades </w:t>
      </w:r>
      <w:r w:rsidR="00B54546">
        <w:t>t</w:t>
      </w:r>
      <w:r w:rsidRPr="0092060F">
        <w:t xml:space="preserve">erritoriales y sus </w:t>
      </w:r>
      <w:r w:rsidR="00B54546">
        <w:t>e</w:t>
      </w:r>
      <w:r w:rsidRPr="0092060F">
        <w:t xml:space="preserve">ntidades </w:t>
      </w:r>
      <w:r w:rsidR="00B54546">
        <w:t>d</w:t>
      </w:r>
      <w:r w:rsidRPr="0092060F">
        <w:t xml:space="preserve">escentralizadas </w:t>
      </w:r>
      <w:r>
        <w:t>al</w:t>
      </w:r>
      <w:r w:rsidRPr="0092060F">
        <w:t xml:space="preserve"> suscribir un convenio con la entidad bancaria donde se aperture la respectiva Cuenta Maestra, en el </w:t>
      </w:r>
      <w:r>
        <w:t xml:space="preserve">deberán </w:t>
      </w:r>
      <w:r w:rsidRPr="00FD51DC">
        <w:t>contener, como mínimo,</w:t>
      </w:r>
      <w:r>
        <w:t xml:space="preserve"> entre otros elementos: “</w:t>
      </w:r>
      <w:r w:rsidRPr="00FD51DC">
        <w:rPr>
          <w:i/>
          <w:iCs/>
        </w:rPr>
        <w:t>1. Los rendimientos financieros que se generarán por el manejo de los recursos en la Cuenta Maestra y su reconocimiento por parte de la entidad bancaria</w:t>
      </w:r>
      <w:r>
        <w:t>”.</w:t>
      </w:r>
    </w:p>
    <w:p w14:paraId="48501049" w14:textId="77777777" w:rsidR="00B54546" w:rsidRDefault="00B54546" w:rsidP="0044406F">
      <w:pPr>
        <w:spacing w:line="240" w:lineRule="auto"/>
        <w:contextualSpacing/>
        <w:jc w:val="both"/>
      </w:pPr>
    </w:p>
    <w:p w14:paraId="428DABD1" w14:textId="77777777" w:rsidR="0049279D" w:rsidRDefault="009058AA" w:rsidP="00102852">
      <w:pPr>
        <w:spacing w:line="240" w:lineRule="auto"/>
        <w:contextualSpacing/>
        <w:jc w:val="both"/>
      </w:pPr>
      <w:r w:rsidRPr="00FD51DC">
        <w:t xml:space="preserve">Aunado </w:t>
      </w:r>
      <w:r>
        <w:t xml:space="preserve">a lo anterior, la misma </w:t>
      </w:r>
      <w:r w:rsidRPr="00FD51DC">
        <w:t xml:space="preserve">Resolución en concordancia con el artículo </w:t>
      </w:r>
      <w:r>
        <w:t>4</w:t>
      </w:r>
      <w:r w:rsidRPr="00FD51DC">
        <w:t xml:space="preserve"> de la Ley 1753 del mismo año, indicó en su artículo 8</w:t>
      </w:r>
      <w:r w:rsidR="00B54546">
        <w:t>,</w:t>
      </w:r>
      <w:r>
        <w:t xml:space="preserve"> literal </w:t>
      </w:r>
      <w:r w:rsidR="00B54546">
        <w:t>c)</w:t>
      </w:r>
      <w:r>
        <w:t xml:space="preserve">, </w:t>
      </w:r>
      <w:r w:rsidR="00B54546">
        <w:t xml:space="preserve">en donde se </w:t>
      </w:r>
      <w:r>
        <w:t>destaca como operación crédito autorizada “</w:t>
      </w:r>
      <w:r w:rsidRPr="00FD51DC">
        <w:rPr>
          <w:i/>
          <w:iCs/>
        </w:rPr>
        <w:t>Los rendimientos financieros que producto del convenio sean reconocidos por la entidad bancaria correspondiente</w:t>
      </w:r>
      <w:r>
        <w:t>”</w:t>
      </w:r>
      <w:r w:rsidR="00514FA3">
        <w:t>.</w:t>
      </w:r>
    </w:p>
    <w:p w14:paraId="50054EF6" w14:textId="77777777" w:rsidR="00B54546" w:rsidRDefault="00B54546" w:rsidP="0044406F">
      <w:pPr>
        <w:spacing w:line="240" w:lineRule="auto"/>
        <w:contextualSpacing/>
        <w:jc w:val="both"/>
      </w:pPr>
    </w:p>
    <w:p w14:paraId="76B30BA1" w14:textId="77777777" w:rsidR="00B54546" w:rsidRDefault="009058AA" w:rsidP="0044406F">
      <w:pPr>
        <w:spacing w:after="0" w:line="240" w:lineRule="auto"/>
        <w:contextualSpacing/>
        <w:jc w:val="both"/>
        <w:rPr>
          <w:rFonts w:eastAsia="Calibri" w:cs="Arial"/>
          <w:lang w:eastAsia="es-CO"/>
        </w:rPr>
      </w:pPr>
      <w:r>
        <w:rPr>
          <w:rFonts w:eastAsia="Calibri" w:cs="Arial"/>
          <w:lang w:eastAsia="es-CO"/>
        </w:rPr>
        <w:t xml:space="preserve">En sede del </w:t>
      </w:r>
      <w:r w:rsidR="00B54546">
        <w:rPr>
          <w:rFonts w:eastAsia="Calibri" w:cs="Arial"/>
          <w:lang w:eastAsia="es-CO"/>
        </w:rPr>
        <w:t>r</w:t>
      </w:r>
      <w:r>
        <w:rPr>
          <w:rFonts w:eastAsia="Calibri" w:cs="Arial"/>
          <w:lang w:eastAsia="es-CO"/>
        </w:rPr>
        <w:t xml:space="preserve">econocimiento </w:t>
      </w:r>
      <w:r w:rsidR="00B54546">
        <w:rPr>
          <w:rFonts w:eastAsia="Calibri" w:cs="Arial"/>
          <w:lang w:eastAsia="es-CO"/>
        </w:rPr>
        <w:t>i</w:t>
      </w:r>
      <w:r>
        <w:rPr>
          <w:rFonts w:eastAsia="Calibri" w:cs="Arial"/>
          <w:lang w:eastAsia="es-CO"/>
        </w:rPr>
        <w:t xml:space="preserve">nstitucional a los recursos del Sistema General de Participaciones, Participación de Propósito General del Municipio de Supatá – Cundinamarca se procedió a revisar </w:t>
      </w:r>
      <w:r w:rsidRPr="14710A71">
        <w:rPr>
          <w:rFonts w:eastAsia="Calibri" w:cs="Arial"/>
          <w:lang w:eastAsia="es-CO"/>
        </w:rPr>
        <w:t xml:space="preserve">los extractos bancarios mensualizados, las conciliaciones bancarias y los </w:t>
      </w:r>
      <w:r w:rsidR="00B54546">
        <w:rPr>
          <w:rFonts w:eastAsia="Calibri" w:cs="Arial"/>
          <w:lang w:eastAsia="es-CO"/>
        </w:rPr>
        <w:t>l</w:t>
      </w:r>
      <w:r w:rsidRPr="14710A71">
        <w:rPr>
          <w:rFonts w:eastAsia="Calibri" w:cs="Arial"/>
          <w:lang w:eastAsia="es-CO"/>
        </w:rPr>
        <w:t>ibros auxiliares</w:t>
      </w:r>
      <w:r>
        <w:rPr>
          <w:rFonts w:eastAsia="Calibri" w:cs="Arial"/>
          <w:lang w:eastAsia="es-CO"/>
        </w:rPr>
        <w:t>,</w:t>
      </w:r>
      <w:r w:rsidRPr="14710A71">
        <w:rPr>
          <w:rFonts w:eastAsia="Calibri" w:cs="Arial"/>
          <w:lang w:eastAsia="es-CO"/>
        </w:rPr>
        <w:t xml:space="preserve"> tanto para la </w:t>
      </w:r>
      <w:r>
        <w:rPr>
          <w:rFonts w:eastAsia="Calibri" w:cs="Arial"/>
          <w:lang w:eastAsia="es-CO"/>
        </w:rPr>
        <w:t>C</w:t>
      </w:r>
      <w:r w:rsidRPr="14710A71">
        <w:rPr>
          <w:rFonts w:eastAsia="Calibri" w:cs="Arial"/>
          <w:lang w:eastAsia="es-CO"/>
        </w:rPr>
        <w:t xml:space="preserve">uenta Maestra No. 431613001541 </w:t>
      </w:r>
      <w:r>
        <w:rPr>
          <w:rFonts w:eastAsia="Calibri" w:cs="Arial"/>
          <w:lang w:eastAsia="es-CO"/>
        </w:rPr>
        <w:t>como para</w:t>
      </w:r>
      <w:r w:rsidRPr="14710A71">
        <w:rPr>
          <w:rFonts w:eastAsia="Calibri" w:cs="Arial"/>
          <w:lang w:eastAsia="es-CO"/>
        </w:rPr>
        <w:t xml:space="preserve"> la </w:t>
      </w:r>
      <w:r>
        <w:rPr>
          <w:rFonts w:eastAsia="Calibri" w:cs="Arial"/>
          <w:lang w:eastAsia="es-CO"/>
        </w:rPr>
        <w:t>C</w:t>
      </w:r>
      <w:r w:rsidRPr="14710A71">
        <w:rPr>
          <w:rFonts w:eastAsia="Calibri" w:cs="Arial"/>
          <w:lang w:eastAsia="es-CO"/>
        </w:rPr>
        <w:t xml:space="preserve">uenta </w:t>
      </w:r>
      <w:r w:rsidR="00022475">
        <w:rPr>
          <w:rFonts w:eastAsia="Calibri" w:cs="Arial"/>
          <w:lang w:eastAsia="es-CO"/>
        </w:rPr>
        <w:t>B</w:t>
      </w:r>
      <w:r w:rsidR="007D5793">
        <w:rPr>
          <w:rFonts w:eastAsia="Calibri" w:cs="Arial"/>
          <w:lang w:eastAsia="es-CO"/>
        </w:rPr>
        <w:t xml:space="preserve">ancaria </w:t>
      </w:r>
      <w:r w:rsidRPr="14710A71">
        <w:rPr>
          <w:rFonts w:eastAsia="Calibri" w:cs="Arial"/>
          <w:lang w:eastAsia="es-CO"/>
        </w:rPr>
        <w:t>No. 4331613002651</w:t>
      </w:r>
      <w:r w:rsidR="007D5793">
        <w:rPr>
          <w:rFonts w:eastAsia="Calibri" w:cs="Arial"/>
          <w:lang w:eastAsia="es-CO"/>
        </w:rPr>
        <w:t xml:space="preserve"> presentada como </w:t>
      </w:r>
      <w:r w:rsidR="007D5793" w:rsidRPr="14710A71">
        <w:rPr>
          <w:rFonts w:eastAsia="Calibri" w:cs="Arial"/>
          <w:lang w:eastAsia="es-CO"/>
        </w:rPr>
        <w:t>Maestra Pagadora</w:t>
      </w:r>
      <w:r w:rsidR="007D5793">
        <w:rPr>
          <w:rFonts w:eastAsia="Calibri" w:cs="Arial"/>
          <w:lang w:eastAsia="es-CO"/>
        </w:rPr>
        <w:t xml:space="preserve"> por parte del Municipio</w:t>
      </w:r>
      <w:r w:rsidRPr="14710A71">
        <w:rPr>
          <w:rFonts w:eastAsia="Calibri" w:cs="Arial"/>
          <w:lang w:eastAsia="es-CO"/>
        </w:rPr>
        <w:t xml:space="preserve">, </w:t>
      </w:r>
      <w:r>
        <w:rPr>
          <w:rFonts w:eastAsia="Calibri" w:cs="Arial"/>
          <w:lang w:eastAsia="es-CO"/>
        </w:rPr>
        <w:t xml:space="preserve">donde </w:t>
      </w:r>
      <w:r w:rsidRPr="14710A71">
        <w:rPr>
          <w:rFonts w:eastAsia="Calibri" w:cs="Arial"/>
          <w:lang w:eastAsia="es-CO"/>
        </w:rPr>
        <w:t xml:space="preserve">se observó </w:t>
      </w:r>
      <w:r>
        <w:rPr>
          <w:rFonts w:eastAsia="Calibri" w:cs="Arial"/>
          <w:lang w:eastAsia="es-CO"/>
        </w:rPr>
        <w:t xml:space="preserve">una situación de riesgo asociada a la inadecuada conciliación de la </w:t>
      </w:r>
      <w:r w:rsidRPr="14710A71">
        <w:rPr>
          <w:rFonts w:eastAsia="Calibri" w:cs="Arial"/>
          <w:lang w:eastAsia="es-CO"/>
        </w:rPr>
        <w:t xml:space="preserve">totalidad de los </w:t>
      </w:r>
      <w:r w:rsidR="00201E3F">
        <w:rPr>
          <w:rFonts w:eastAsia="Calibri" w:cs="Arial"/>
          <w:lang w:eastAsia="es-CO"/>
        </w:rPr>
        <w:t>r</w:t>
      </w:r>
      <w:r w:rsidRPr="14710A71">
        <w:rPr>
          <w:rFonts w:eastAsia="Calibri" w:cs="Arial"/>
          <w:lang w:eastAsia="es-CO"/>
        </w:rPr>
        <w:t xml:space="preserve">endimientos </w:t>
      </w:r>
      <w:r w:rsidR="00201E3F">
        <w:rPr>
          <w:rFonts w:eastAsia="Calibri" w:cs="Arial"/>
          <w:lang w:eastAsia="es-CO"/>
        </w:rPr>
        <w:t>f</w:t>
      </w:r>
      <w:r w:rsidRPr="14710A71">
        <w:rPr>
          <w:rFonts w:eastAsia="Calibri" w:cs="Arial"/>
          <w:lang w:eastAsia="es-CO"/>
        </w:rPr>
        <w:t>inancieros generados por concepto de los recursos de la Participación como se muestra a continuación:</w:t>
      </w:r>
    </w:p>
    <w:p w14:paraId="4DD21EA4" w14:textId="77777777" w:rsidR="00B54546" w:rsidRDefault="009058AA" w:rsidP="00102852">
      <w:pPr>
        <w:spacing w:line="240" w:lineRule="auto"/>
        <w:contextualSpacing/>
        <w:jc w:val="center"/>
        <w:rPr>
          <w:rFonts w:cs="Arial"/>
          <w:bCs/>
          <w:sz w:val="18"/>
          <w:szCs w:val="18"/>
          <w:lang w:val="es-ES_tradnl"/>
        </w:rPr>
      </w:pPr>
      <w:r>
        <w:rPr>
          <w:rFonts w:cs="Arial"/>
          <w:b/>
          <w:sz w:val="18"/>
          <w:szCs w:val="18"/>
          <w:lang w:val="es-ES_tradnl"/>
        </w:rPr>
        <w:t>C</w:t>
      </w:r>
      <w:r w:rsidRPr="0046407C">
        <w:rPr>
          <w:rFonts w:cs="Arial"/>
          <w:b/>
          <w:sz w:val="18"/>
          <w:szCs w:val="18"/>
          <w:lang w:val="es-ES_tradnl"/>
        </w:rPr>
        <w:t xml:space="preserve">uadro No. </w:t>
      </w:r>
      <w:r w:rsidR="0060145A">
        <w:rPr>
          <w:rFonts w:cs="Arial"/>
          <w:b/>
          <w:sz w:val="18"/>
          <w:szCs w:val="18"/>
          <w:lang w:val="es-ES_tradnl"/>
        </w:rPr>
        <w:t>7</w:t>
      </w:r>
    </w:p>
    <w:p w14:paraId="10EE5CDC" w14:textId="77777777" w:rsidR="00514FA3" w:rsidRDefault="009058AA" w:rsidP="0044406F">
      <w:pPr>
        <w:spacing w:line="240" w:lineRule="auto"/>
        <w:contextualSpacing/>
        <w:jc w:val="center"/>
        <w:rPr>
          <w:rFonts w:eastAsia="Calibri" w:cs="Arial"/>
          <w:b/>
          <w:bCs/>
          <w:lang w:eastAsia="es-CO"/>
        </w:rPr>
      </w:pPr>
      <w:r>
        <w:rPr>
          <w:rFonts w:cs="Arial"/>
          <w:bCs/>
          <w:sz w:val="18"/>
          <w:szCs w:val="18"/>
          <w:lang w:val="es-ES_tradnl"/>
        </w:rPr>
        <w:t xml:space="preserve">Determinación de los rendimientos financieros de la Cuenta Maestra </w:t>
      </w:r>
      <w:r w:rsidR="000D4B23">
        <w:rPr>
          <w:rFonts w:cs="Arial"/>
          <w:bCs/>
          <w:sz w:val="18"/>
          <w:szCs w:val="18"/>
          <w:lang w:val="es-ES_tradnl"/>
        </w:rPr>
        <w:t>No.</w:t>
      </w:r>
      <w:r w:rsidR="000D4B23" w:rsidRPr="000D4B23">
        <w:t xml:space="preserve"> </w:t>
      </w:r>
      <w:r w:rsidR="000D4B23" w:rsidRPr="000D4B23">
        <w:rPr>
          <w:rFonts w:cs="Arial"/>
          <w:bCs/>
          <w:sz w:val="18"/>
          <w:szCs w:val="18"/>
          <w:lang w:val="es-ES_tradnl"/>
        </w:rPr>
        <w:t>431613001541</w:t>
      </w:r>
      <w:r w:rsidR="000D4B23">
        <w:rPr>
          <w:rFonts w:cs="Arial"/>
          <w:bCs/>
          <w:sz w:val="18"/>
          <w:szCs w:val="18"/>
          <w:lang w:val="es-ES_tradnl"/>
        </w:rPr>
        <w:t xml:space="preserve"> </w:t>
      </w:r>
      <w:r>
        <w:rPr>
          <w:rFonts w:cs="Arial"/>
          <w:bCs/>
          <w:sz w:val="18"/>
          <w:szCs w:val="18"/>
          <w:lang w:val="es-ES_tradnl"/>
        </w:rPr>
        <w:t xml:space="preserve">y </w:t>
      </w:r>
      <w:r w:rsidR="000D4B23">
        <w:rPr>
          <w:rFonts w:cs="Arial"/>
          <w:bCs/>
          <w:sz w:val="18"/>
          <w:szCs w:val="18"/>
          <w:lang w:val="es-ES_tradnl"/>
        </w:rPr>
        <w:t xml:space="preserve">la </w:t>
      </w:r>
      <w:r>
        <w:rPr>
          <w:rFonts w:cs="Arial"/>
          <w:bCs/>
          <w:sz w:val="18"/>
          <w:szCs w:val="18"/>
          <w:lang w:val="es-ES_tradnl"/>
        </w:rPr>
        <w:t xml:space="preserve">Cuenta </w:t>
      </w:r>
      <w:r w:rsidR="000D4B23">
        <w:rPr>
          <w:rFonts w:cs="Arial"/>
          <w:bCs/>
          <w:sz w:val="18"/>
          <w:szCs w:val="18"/>
          <w:lang w:val="es-ES_tradnl"/>
        </w:rPr>
        <w:t>Bancaria (</w:t>
      </w:r>
      <w:r w:rsidR="00022475">
        <w:rPr>
          <w:rFonts w:cs="Arial"/>
          <w:bCs/>
          <w:sz w:val="18"/>
          <w:szCs w:val="18"/>
          <w:lang w:val="es-ES_tradnl"/>
        </w:rPr>
        <w:t>presentada</w:t>
      </w:r>
      <w:r w:rsidR="000D4B23">
        <w:rPr>
          <w:rFonts w:cs="Arial"/>
          <w:bCs/>
          <w:sz w:val="18"/>
          <w:szCs w:val="18"/>
          <w:lang w:val="es-ES_tradnl"/>
        </w:rPr>
        <w:t xml:space="preserve"> como m</w:t>
      </w:r>
      <w:r>
        <w:rPr>
          <w:rFonts w:cs="Arial"/>
          <w:bCs/>
          <w:sz w:val="18"/>
          <w:szCs w:val="18"/>
          <w:lang w:val="es-ES_tradnl"/>
        </w:rPr>
        <w:t>aestra Pagadora de Propósito General</w:t>
      </w:r>
      <w:r w:rsidR="00022475">
        <w:rPr>
          <w:rFonts w:cs="Arial"/>
          <w:bCs/>
          <w:sz w:val="18"/>
          <w:szCs w:val="18"/>
          <w:lang w:val="es-ES_tradnl"/>
        </w:rPr>
        <w:t xml:space="preserve">) No. </w:t>
      </w:r>
      <w:r w:rsidR="00022475" w:rsidRPr="00022475">
        <w:rPr>
          <w:rFonts w:cs="Arial"/>
          <w:bCs/>
          <w:sz w:val="18"/>
          <w:szCs w:val="18"/>
          <w:lang w:val="es-ES_tradnl"/>
        </w:rPr>
        <w:t>4331613002651</w:t>
      </w:r>
      <w:r>
        <w:rPr>
          <w:rFonts w:cs="Arial"/>
          <w:bCs/>
          <w:sz w:val="18"/>
          <w:szCs w:val="18"/>
          <w:lang w:val="es-ES_tradnl"/>
        </w:rPr>
        <w:t xml:space="preserve"> del</w:t>
      </w:r>
      <w:r>
        <w:rPr>
          <w:rFonts w:cs="Arial"/>
          <w:sz w:val="18"/>
          <w:szCs w:val="18"/>
          <w:lang w:val="es-ES_tradnl"/>
        </w:rPr>
        <w:t xml:space="preserve"> </w:t>
      </w:r>
      <w:r w:rsidRPr="0046407C">
        <w:rPr>
          <w:rFonts w:cs="Arial"/>
          <w:sz w:val="18"/>
          <w:szCs w:val="18"/>
          <w:lang w:val="es-ES_tradnl"/>
        </w:rPr>
        <w:t>Municipio de S</w:t>
      </w:r>
      <w:r>
        <w:rPr>
          <w:rFonts w:cs="Arial"/>
          <w:sz w:val="18"/>
          <w:szCs w:val="18"/>
          <w:lang w:val="es-ES_tradnl"/>
        </w:rPr>
        <w:t xml:space="preserve">upatá – Cundinamarca </w:t>
      </w:r>
      <w:r w:rsidRPr="0046407C">
        <w:rPr>
          <w:rFonts w:cs="Arial"/>
          <w:sz w:val="18"/>
          <w:szCs w:val="18"/>
          <w:lang w:val="es-ES_tradnl"/>
        </w:rPr>
        <w:t>-</w:t>
      </w:r>
      <w:r w:rsidRPr="0046407C">
        <w:rPr>
          <w:rFonts w:cs="Arial"/>
          <w:i/>
          <w:sz w:val="18"/>
          <w:szCs w:val="18"/>
          <w:lang w:val="es-ES_tradnl"/>
        </w:rPr>
        <w:t>Cifras en pesos</w:t>
      </w:r>
      <w:r w:rsidRPr="0046407C">
        <w:rPr>
          <w:rFonts w:cs="Arial"/>
          <w:sz w:val="18"/>
          <w:szCs w:val="18"/>
          <w:lang w:val="es-ES_tradnl"/>
        </w:rPr>
        <w:t>-</w:t>
      </w:r>
    </w:p>
    <w:tbl>
      <w:tblPr>
        <w:tblW w:w="9493" w:type="dxa"/>
        <w:jc w:val="center"/>
        <w:tblCellMar>
          <w:left w:w="70" w:type="dxa"/>
          <w:right w:w="70" w:type="dxa"/>
        </w:tblCellMar>
        <w:tblLook w:val="04A0" w:firstRow="1" w:lastRow="0" w:firstColumn="1" w:lastColumn="0" w:noHBand="0" w:noVBand="1"/>
      </w:tblPr>
      <w:tblGrid>
        <w:gridCol w:w="1271"/>
        <w:gridCol w:w="1701"/>
        <w:gridCol w:w="1331"/>
        <w:gridCol w:w="1221"/>
        <w:gridCol w:w="1559"/>
        <w:gridCol w:w="1331"/>
        <w:gridCol w:w="1079"/>
      </w:tblGrid>
      <w:tr w:rsidR="00BF5386" w14:paraId="130C3BD4" w14:textId="77777777" w:rsidTr="00616DFD">
        <w:trPr>
          <w:trHeight w:val="720"/>
          <w:jc w:val="center"/>
        </w:trPr>
        <w:tc>
          <w:tcPr>
            <w:tcW w:w="1271" w:type="dxa"/>
            <w:tcBorders>
              <w:top w:val="single" w:sz="4" w:space="0" w:color="auto"/>
              <w:left w:val="single" w:sz="4" w:space="0" w:color="auto"/>
              <w:bottom w:val="single" w:sz="4" w:space="0" w:color="auto"/>
              <w:right w:val="single" w:sz="4" w:space="0" w:color="auto"/>
            </w:tcBorders>
            <w:shd w:val="clear" w:color="000000" w:fill="666699"/>
            <w:vAlign w:val="center"/>
            <w:hideMark/>
          </w:tcPr>
          <w:p w14:paraId="236D3140" w14:textId="77777777" w:rsidR="00514FA3" w:rsidRPr="00394FDD" w:rsidRDefault="009058AA" w:rsidP="0044406F">
            <w:pPr>
              <w:spacing w:after="0" w:line="240" w:lineRule="auto"/>
              <w:contextualSpacing/>
              <w:jc w:val="center"/>
              <w:rPr>
                <w:rFonts w:eastAsia="Times New Roman" w:cs="Arial"/>
                <w:b/>
                <w:bCs/>
                <w:color w:val="FFFFFF"/>
                <w:sz w:val="18"/>
                <w:szCs w:val="18"/>
                <w:lang w:val="es-CO" w:eastAsia="es-CO"/>
              </w:rPr>
            </w:pPr>
            <w:r>
              <w:rPr>
                <w:rFonts w:eastAsia="Times New Roman" w:cs="Arial"/>
                <w:b/>
                <w:bCs/>
                <w:color w:val="FFFFFF"/>
                <w:sz w:val="18"/>
                <w:szCs w:val="18"/>
                <w:lang w:val="es-CO" w:eastAsia="es-CO"/>
              </w:rPr>
              <w:t>Año</w:t>
            </w:r>
          </w:p>
        </w:tc>
        <w:tc>
          <w:tcPr>
            <w:tcW w:w="1701" w:type="dxa"/>
            <w:tcBorders>
              <w:top w:val="single" w:sz="4" w:space="0" w:color="auto"/>
              <w:left w:val="nil"/>
              <w:bottom w:val="single" w:sz="4" w:space="0" w:color="auto"/>
              <w:right w:val="single" w:sz="4" w:space="0" w:color="auto"/>
            </w:tcBorders>
            <w:shd w:val="clear" w:color="000000" w:fill="666699"/>
            <w:vAlign w:val="center"/>
            <w:hideMark/>
          </w:tcPr>
          <w:p w14:paraId="2F07291C" w14:textId="77777777" w:rsidR="00514FA3" w:rsidRPr="00394FDD" w:rsidRDefault="009058AA" w:rsidP="0044406F">
            <w:pPr>
              <w:spacing w:after="0" w:line="240" w:lineRule="auto"/>
              <w:contextualSpacing/>
              <w:jc w:val="center"/>
              <w:rPr>
                <w:rFonts w:eastAsia="Times New Roman" w:cs="Arial"/>
                <w:b/>
                <w:bCs/>
                <w:color w:val="FFFFFF"/>
                <w:sz w:val="18"/>
                <w:szCs w:val="18"/>
                <w:lang w:val="es-CO" w:eastAsia="es-CO"/>
              </w:rPr>
            </w:pPr>
            <w:r w:rsidRPr="00394FDD">
              <w:rPr>
                <w:rFonts w:eastAsia="Times New Roman" w:cs="Arial"/>
                <w:b/>
                <w:bCs/>
                <w:color w:val="FFFFFF"/>
                <w:sz w:val="18"/>
                <w:szCs w:val="18"/>
                <w:lang w:val="es-CO" w:eastAsia="es-CO"/>
              </w:rPr>
              <w:t>Rendimientos Financieros CM Según extractos</w:t>
            </w:r>
          </w:p>
        </w:tc>
        <w:tc>
          <w:tcPr>
            <w:tcW w:w="1331" w:type="dxa"/>
            <w:tcBorders>
              <w:top w:val="single" w:sz="4" w:space="0" w:color="auto"/>
              <w:left w:val="nil"/>
              <w:bottom w:val="single" w:sz="4" w:space="0" w:color="auto"/>
              <w:right w:val="single" w:sz="4" w:space="0" w:color="auto"/>
            </w:tcBorders>
            <w:shd w:val="clear" w:color="000000" w:fill="666699"/>
            <w:vAlign w:val="center"/>
            <w:hideMark/>
          </w:tcPr>
          <w:p w14:paraId="40C0EE3D" w14:textId="77777777" w:rsidR="00514FA3" w:rsidRPr="00394FDD" w:rsidRDefault="009058AA" w:rsidP="0044406F">
            <w:pPr>
              <w:spacing w:after="0" w:line="240" w:lineRule="auto"/>
              <w:contextualSpacing/>
              <w:jc w:val="center"/>
              <w:rPr>
                <w:rFonts w:eastAsia="Times New Roman" w:cs="Arial"/>
                <w:b/>
                <w:bCs/>
                <w:color w:val="FFFFFF"/>
                <w:sz w:val="18"/>
                <w:szCs w:val="18"/>
                <w:lang w:val="es-CO" w:eastAsia="es-CO"/>
              </w:rPr>
            </w:pPr>
            <w:r w:rsidRPr="00394FDD">
              <w:rPr>
                <w:rFonts w:eastAsia="Times New Roman" w:cs="Arial"/>
                <w:b/>
                <w:bCs/>
                <w:color w:val="FFFFFF"/>
                <w:sz w:val="18"/>
                <w:szCs w:val="18"/>
                <w:lang w:val="es-CO" w:eastAsia="es-CO"/>
              </w:rPr>
              <w:t>Rendimientos Financieros conciliados</w:t>
            </w:r>
          </w:p>
        </w:tc>
        <w:tc>
          <w:tcPr>
            <w:tcW w:w="1221" w:type="dxa"/>
            <w:tcBorders>
              <w:top w:val="single" w:sz="4" w:space="0" w:color="auto"/>
              <w:left w:val="nil"/>
              <w:bottom w:val="single" w:sz="4" w:space="0" w:color="auto"/>
              <w:right w:val="single" w:sz="4" w:space="0" w:color="auto"/>
            </w:tcBorders>
            <w:shd w:val="clear" w:color="000000" w:fill="666699"/>
            <w:vAlign w:val="center"/>
            <w:hideMark/>
          </w:tcPr>
          <w:p w14:paraId="4480768C" w14:textId="77777777" w:rsidR="00514FA3" w:rsidRPr="00394FDD" w:rsidRDefault="009058AA" w:rsidP="0044406F">
            <w:pPr>
              <w:spacing w:after="0" w:line="240" w:lineRule="auto"/>
              <w:contextualSpacing/>
              <w:jc w:val="center"/>
              <w:rPr>
                <w:rFonts w:eastAsia="Times New Roman" w:cs="Arial"/>
                <w:b/>
                <w:bCs/>
                <w:color w:val="FFFFFF"/>
                <w:sz w:val="18"/>
                <w:szCs w:val="18"/>
                <w:lang w:val="es-CO" w:eastAsia="es-CO"/>
              </w:rPr>
            </w:pPr>
            <w:r w:rsidRPr="00394FDD">
              <w:rPr>
                <w:rFonts w:eastAsia="Times New Roman" w:cs="Arial"/>
                <w:b/>
                <w:bCs/>
                <w:color w:val="FFFFFF"/>
                <w:sz w:val="18"/>
                <w:szCs w:val="18"/>
                <w:lang w:val="es-CO" w:eastAsia="es-CO"/>
              </w:rPr>
              <w:t>Diferencia</w:t>
            </w:r>
          </w:p>
        </w:tc>
        <w:tc>
          <w:tcPr>
            <w:tcW w:w="1559" w:type="dxa"/>
            <w:tcBorders>
              <w:top w:val="single" w:sz="4" w:space="0" w:color="auto"/>
              <w:left w:val="nil"/>
              <w:bottom w:val="single" w:sz="4" w:space="0" w:color="auto"/>
              <w:right w:val="single" w:sz="4" w:space="0" w:color="auto"/>
            </w:tcBorders>
            <w:shd w:val="clear" w:color="000000" w:fill="666699"/>
            <w:vAlign w:val="center"/>
            <w:hideMark/>
          </w:tcPr>
          <w:p w14:paraId="0F50B147" w14:textId="77777777" w:rsidR="00201E3F" w:rsidRDefault="009058AA" w:rsidP="00102852">
            <w:pPr>
              <w:spacing w:after="0" w:line="240" w:lineRule="auto"/>
              <w:contextualSpacing/>
              <w:jc w:val="center"/>
              <w:rPr>
                <w:rFonts w:eastAsia="Times New Roman" w:cs="Arial"/>
                <w:b/>
                <w:bCs/>
                <w:color w:val="FFFFFF"/>
                <w:sz w:val="18"/>
                <w:szCs w:val="18"/>
                <w:lang w:val="es-CO" w:eastAsia="es-CO"/>
              </w:rPr>
            </w:pPr>
            <w:r w:rsidRPr="00394FDD">
              <w:rPr>
                <w:rFonts w:eastAsia="Times New Roman" w:cs="Arial"/>
                <w:b/>
                <w:bCs/>
                <w:color w:val="FFFFFF"/>
                <w:sz w:val="18"/>
                <w:szCs w:val="18"/>
                <w:lang w:val="es-CO" w:eastAsia="es-CO"/>
              </w:rPr>
              <w:t>Rendimientos Financieros CMP</w:t>
            </w:r>
            <w:r>
              <w:rPr>
                <w:rFonts w:eastAsia="Times New Roman" w:cs="Arial"/>
                <w:b/>
                <w:bCs/>
                <w:color w:val="FFFFFF"/>
                <w:sz w:val="18"/>
                <w:szCs w:val="18"/>
                <w:lang w:val="es-CO" w:eastAsia="es-CO"/>
              </w:rPr>
              <w:t>.</w:t>
            </w:r>
          </w:p>
          <w:p w14:paraId="25ADB129" w14:textId="77777777" w:rsidR="00514FA3" w:rsidRPr="00394FDD" w:rsidRDefault="009058AA" w:rsidP="0044406F">
            <w:pPr>
              <w:spacing w:after="0" w:line="240" w:lineRule="auto"/>
              <w:contextualSpacing/>
              <w:jc w:val="center"/>
              <w:rPr>
                <w:rFonts w:eastAsia="Times New Roman" w:cs="Arial"/>
                <w:b/>
                <w:bCs/>
                <w:color w:val="FFFFFF"/>
                <w:sz w:val="18"/>
                <w:szCs w:val="18"/>
                <w:lang w:val="es-CO" w:eastAsia="es-CO"/>
              </w:rPr>
            </w:pPr>
            <w:r w:rsidRPr="00394FDD">
              <w:rPr>
                <w:rFonts w:eastAsia="Times New Roman" w:cs="Arial"/>
                <w:b/>
                <w:bCs/>
                <w:color w:val="FFFFFF"/>
                <w:sz w:val="18"/>
                <w:szCs w:val="18"/>
                <w:lang w:val="es-CO" w:eastAsia="es-CO"/>
              </w:rPr>
              <w:t>Según extractos</w:t>
            </w:r>
          </w:p>
        </w:tc>
        <w:tc>
          <w:tcPr>
            <w:tcW w:w="1331" w:type="dxa"/>
            <w:tcBorders>
              <w:top w:val="single" w:sz="4" w:space="0" w:color="auto"/>
              <w:left w:val="nil"/>
              <w:bottom w:val="single" w:sz="4" w:space="0" w:color="auto"/>
              <w:right w:val="single" w:sz="4" w:space="0" w:color="auto"/>
            </w:tcBorders>
            <w:shd w:val="clear" w:color="000000" w:fill="666699"/>
            <w:vAlign w:val="center"/>
            <w:hideMark/>
          </w:tcPr>
          <w:p w14:paraId="1372267F" w14:textId="77777777" w:rsidR="00514FA3" w:rsidRPr="00394FDD" w:rsidRDefault="009058AA" w:rsidP="0044406F">
            <w:pPr>
              <w:spacing w:after="0" w:line="240" w:lineRule="auto"/>
              <w:contextualSpacing/>
              <w:jc w:val="center"/>
              <w:rPr>
                <w:rFonts w:eastAsia="Times New Roman" w:cs="Arial"/>
                <w:b/>
                <w:bCs/>
                <w:color w:val="FFFFFF"/>
                <w:sz w:val="18"/>
                <w:szCs w:val="18"/>
                <w:lang w:val="es-CO" w:eastAsia="es-CO"/>
              </w:rPr>
            </w:pPr>
            <w:r w:rsidRPr="00394FDD">
              <w:rPr>
                <w:rFonts w:eastAsia="Times New Roman" w:cs="Arial"/>
                <w:b/>
                <w:bCs/>
                <w:color w:val="FFFFFF"/>
                <w:sz w:val="18"/>
                <w:szCs w:val="18"/>
                <w:lang w:val="es-CO" w:eastAsia="es-CO"/>
              </w:rPr>
              <w:t>Rendimientos Financieros conciliados</w:t>
            </w:r>
          </w:p>
        </w:tc>
        <w:tc>
          <w:tcPr>
            <w:tcW w:w="1079" w:type="dxa"/>
            <w:tcBorders>
              <w:top w:val="single" w:sz="4" w:space="0" w:color="auto"/>
              <w:left w:val="nil"/>
              <w:bottom w:val="single" w:sz="4" w:space="0" w:color="auto"/>
              <w:right w:val="single" w:sz="4" w:space="0" w:color="auto"/>
            </w:tcBorders>
            <w:shd w:val="clear" w:color="000000" w:fill="666699"/>
            <w:vAlign w:val="center"/>
            <w:hideMark/>
          </w:tcPr>
          <w:p w14:paraId="1D3B9D3F" w14:textId="77777777" w:rsidR="00514FA3" w:rsidRPr="00394FDD" w:rsidRDefault="009058AA" w:rsidP="0044406F">
            <w:pPr>
              <w:spacing w:after="0" w:line="240" w:lineRule="auto"/>
              <w:contextualSpacing/>
              <w:jc w:val="center"/>
              <w:rPr>
                <w:rFonts w:eastAsia="Times New Roman" w:cs="Arial"/>
                <w:b/>
                <w:bCs/>
                <w:color w:val="FFFFFF"/>
                <w:sz w:val="18"/>
                <w:szCs w:val="18"/>
                <w:lang w:val="es-CO" w:eastAsia="es-CO"/>
              </w:rPr>
            </w:pPr>
            <w:r w:rsidRPr="00394FDD">
              <w:rPr>
                <w:rFonts w:eastAsia="Times New Roman" w:cs="Arial"/>
                <w:b/>
                <w:bCs/>
                <w:color w:val="FFFFFF"/>
                <w:sz w:val="18"/>
                <w:szCs w:val="18"/>
                <w:lang w:val="es-CO" w:eastAsia="es-CO"/>
              </w:rPr>
              <w:t>Diferencia</w:t>
            </w:r>
          </w:p>
        </w:tc>
      </w:tr>
      <w:tr w:rsidR="00BF5386" w14:paraId="155DC2A3" w14:textId="77777777" w:rsidTr="00616DFD">
        <w:trPr>
          <w:trHeight w:val="240"/>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75FE17F" w14:textId="77777777" w:rsidR="00514FA3" w:rsidRPr="00394FDD" w:rsidRDefault="009058AA" w:rsidP="0044406F">
            <w:pPr>
              <w:spacing w:after="0" w:line="240" w:lineRule="auto"/>
              <w:contextualSpacing/>
              <w:jc w:val="center"/>
              <w:rPr>
                <w:rFonts w:eastAsia="Times New Roman" w:cs="Arial"/>
                <w:color w:val="000000"/>
                <w:sz w:val="18"/>
                <w:szCs w:val="18"/>
                <w:lang w:val="es-CO" w:eastAsia="es-CO"/>
              </w:rPr>
            </w:pPr>
            <w:r w:rsidRPr="00394FDD">
              <w:rPr>
                <w:rFonts w:eastAsia="Times New Roman" w:cs="Arial"/>
                <w:color w:val="000000"/>
                <w:sz w:val="18"/>
                <w:szCs w:val="18"/>
                <w:lang w:val="es-CO" w:eastAsia="es-CO"/>
              </w:rPr>
              <w:t>2018</w:t>
            </w:r>
          </w:p>
        </w:tc>
        <w:tc>
          <w:tcPr>
            <w:tcW w:w="1701" w:type="dxa"/>
            <w:tcBorders>
              <w:top w:val="nil"/>
              <w:left w:val="nil"/>
              <w:bottom w:val="single" w:sz="4" w:space="0" w:color="auto"/>
              <w:right w:val="single" w:sz="4" w:space="0" w:color="auto"/>
            </w:tcBorders>
            <w:shd w:val="clear" w:color="000000" w:fill="FFFFFF"/>
            <w:noWrap/>
            <w:vAlign w:val="center"/>
            <w:hideMark/>
          </w:tcPr>
          <w:p w14:paraId="145AA8CB" w14:textId="77777777" w:rsidR="00514FA3" w:rsidRPr="00394FDD" w:rsidRDefault="009058AA" w:rsidP="0044406F">
            <w:pPr>
              <w:spacing w:after="0" w:line="240" w:lineRule="auto"/>
              <w:contextualSpacing/>
              <w:jc w:val="center"/>
              <w:rPr>
                <w:rFonts w:eastAsia="Times New Roman" w:cs="Arial"/>
                <w:color w:val="000000"/>
                <w:sz w:val="18"/>
                <w:szCs w:val="18"/>
                <w:lang w:val="es-CO" w:eastAsia="es-CO"/>
              </w:rPr>
            </w:pPr>
            <w:r w:rsidRPr="00394FDD">
              <w:rPr>
                <w:rFonts w:eastAsia="Times New Roman" w:cs="Arial"/>
                <w:color w:val="000000"/>
                <w:sz w:val="18"/>
                <w:szCs w:val="18"/>
                <w:lang w:val="es-CO" w:eastAsia="es-CO"/>
              </w:rPr>
              <w:t>9.085.752</w:t>
            </w:r>
          </w:p>
        </w:tc>
        <w:tc>
          <w:tcPr>
            <w:tcW w:w="1331" w:type="dxa"/>
            <w:tcBorders>
              <w:top w:val="nil"/>
              <w:left w:val="nil"/>
              <w:bottom w:val="single" w:sz="4" w:space="0" w:color="auto"/>
              <w:right w:val="single" w:sz="4" w:space="0" w:color="auto"/>
            </w:tcBorders>
            <w:shd w:val="clear" w:color="000000" w:fill="FFFFFF"/>
            <w:noWrap/>
            <w:vAlign w:val="center"/>
            <w:hideMark/>
          </w:tcPr>
          <w:p w14:paraId="750A3D8C" w14:textId="77777777" w:rsidR="00514FA3" w:rsidRPr="00394FDD" w:rsidRDefault="009058AA" w:rsidP="0044406F">
            <w:pPr>
              <w:spacing w:after="0" w:line="240" w:lineRule="auto"/>
              <w:contextualSpacing/>
              <w:jc w:val="center"/>
              <w:rPr>
                <w:rFonts w:eastAsia="Times New Roman" w:cs="Arial"/>
                <w:color w:val="000000"/>
                <w:sz w:val="18"/>
                <w:szCs w:val="18"/>
                <w:lang w:val="es-CO" w:eastAsia="es-CO"/>
              </w:rPr>
            </w:pPr>
            <w:r w:rsidRPr="00394FDD">
              <w:rPr>
                <w:rFonts w:eastAsia="Times New Roman" w:cs="Arial"/>
                <w:color w:val="000000"/>
                <w:sz w:val="18"/>
                <w:szCs w:val="18"/>
                <w:lang w:val="es-CO" w:eastAsia="es-CO"/>
              </w:rPr>
              <w:t>9.085.752</w:t>
            </w:r>
          </w:p>
        </w:tc>
        <w:tc>
          <w:tcPr>
            <w:tcW w:w="1221" w:type="dxa"/>
            <w:tcBorders>
              <w:top w:val="nil"/>
              <w:left w:val="nil"/>
              <w:bottom w:val="single" w:sz="4" w:space="0" w:color="auto"/>
              <w:right w:val="single" w:sz="4" w:space="0" w:color="auto"/>
            </w:tcBorders>
            <w:shd w:val="clear" w:color="000000" w:fill="FFFFFF"/>
            <w:noWrap/>
            <w:vAlign w:val="center"/>
            <w:hideMark/>
          </w:tcPr>
          <w:p w14:paraId="24E820D7" w14:textId="77777777" w:rsidR="00514FA3" w:rsidRPr="00394FDD" w:rsidRDefault="009058AA" w:rsidP="0044406F">
            <w:pPr>
              <w:spacing w:after="0" w:line="240" w:lineRule="auto"/>
              <w:contextualSpacing/>
              <w:jc w:val="center"/>
              <w:rPr>
                <w:rFonts w:eastAsia="Times New Roman" w:cs="Arial"/>
                <w:color w:val="000000"/>
                <w:sz w:val="18"/>
                <w:szCs w:val="18"/>
                <w:lang w:val="es-CO" w:eastAsia="es-CO"/>
              </w:rPr>
            </w:pPr>
            <w:r w:rsidRPr="00394FDD">
              <w:rPr>
                <w:rFonts w:eastAsia="Times New Roman" w:cs="Arial"/>
                <w:color w:val="000000"/>
                <w:sz w:val="18"/>
                <w:szCs w:val="18"/>
                <w:lang w:val="es-CO" w:eastAsia="es-CO"/>
              </w:rPr>
              <w:t>0</w:t>
            </w:r>
          </w:p>
        </w:tc>
        <w:tc>
          <w:tcPr>
            <w:tcW w:w="1559" w:type="dxa"/>
            <w:tcBorders>
              <w:top w:val="nil"/>
              <w:left w:val="nil"/>
              <w:bottom w:val="single" w:sz="4" w:space="0" w:color="auto"/>
              <w:right w:val="single" w:sz="4" w:space="0" w:color="auto"/>
            </w:tcBorders>
            <w:shd w:val="clear" w:color="000000" w:fill="FFFFFF"/>
            <w:noWrap/>
            <w:vAlign w:val="center"/>
            <w:hideMark/>
          </w:tcPr>
          <w:p w14:paraId="7840B10B" w14:textId="77777777" w:rsidR="00514FA3" w:rsidRPr="00394FDD" w:rsidRDefault="009058AA" w:rsidP="0044406F">
            <w:pPr>
              <w:spacing w:after="0" w:line="240" w:lineRule="auto"/>
              <w:contextualSpacing/>
              <w:jc w:val="center"/>
              <w:rPr>
                <w:rFonts w:eastAsia="Times New Roman" w:cs="Arial"/>
                <w:color w:val="000000"/>
                <w:sz w:val="18"/>
                <w:szCs w:val="18"/>
                <w:lang w:val="es-CO" w:eastAsia="es-CO"/>
              </w:rPr>
            </w:pPr>
            <w:r w:rsidRPr="00394FDD">
              <w:rPr>
                <w:rFonts w:eastAsia="Times New Roman" w:cs="Arial"/>
                <w:color w:val="000000"/>
                <w:sz w:val="18"/>
                <w:szCs w:val="18"/>
                <w:lang w:val="es-CO" w:eastAsia="es-CO"/>
              </w:rPr>
              <w:t>6.369</w:t>
            </w:r>
          </w:p>
        </w:tc>
        <w:tc>
          <w:tcPr>
            <w:tcW w:w="1331" w:type="dxa"/>
            <w:tcBorders>
              <w:top w:val="nil"/>
              <w:left w:val="nil"/>
              <w:bottom w:val="single" w:sz="4" w:space="0" w:color="auto"/>
              <w:right w:val="single" w:sz="4" w:space="0" w:color="auto"/>
            </w:tcBorders>
            <w:shd w:val="clear" w:color="000000" w:fill="FFFFFF"/>
            <w:noWrap/>
            <w:vAlign w:val="center"/>
            <w:hideMark/>
          </w:tcPr>
          <w:p w14:paraId="64D4E423" w14:textId="77777777" w:rsidR="00514FA3" w:rsidRPr="00394FDD" w:rsidRDefault="009058AA" w:rsidP="0044406F">
            <w:pPr>
              <w:spacing w:after="0" w:line="240" w:lineRule="auto"/>
              <w:contextualSpacing/>
              <w:jc w:val="center"/>
              <w:rPr>
                <w:rFonts w:eastAsia="Times New Roman" w:cs="Arial"/>
                <w:color w:val="000000"/>
                <w:sz w:val="18"/>
                <w:szCs w:val="18"/>
                <w:lang w:val="es-CO" w:eastAsia="es-CO"/>
              </w:rPr>
            </w:pPr>
            <w:r w:rsidRPr="00394FDD">
              <w:rPr>
                <w:rFonts w:eastAsia="Times New Roman" w:cs="Arial"/>
                <w:color w:val="000000"/>
                <w:sz w:val="18"/>
                <w:szCs w:val="18"/>
                <w:lang w:val="es-CO" w:eastAsia="es-CO"/>
              </w:rPr>
              <w:t>6.369</w:t>
            </w:r>
          </w:p>
        </w:tc>
        <w:tc>
          <w:tcPr>
            <w:tcW w:w="1079" w:type="dxa"/>
            <w:tcBorders>
              <w:top w:val="nil"/>
              <w:left w:val="nil"/>
              <w:bottom w:val="single" w:sz="4" w:space="0" w:color="auto"/>
              <w:right w:val="single" w:sz="4" w:space="0" w:color="auto"/>
            </w:tcBorders>
            <w:shd w:val="clear" w:color="000000" w:fill="FFFFFF"/>
            <w:noWrap/>
            <w:vAlign w:val="center"/>
            <w:hideMark/>
          </w:tcPr>
          <w:p w14:paraId="5640F758" w14:textId="77777777" w:rsidR="00514FA3" w:rsidRPr="00394FDD" w:rsidRDefault="009058AA" w:rsidP="0044406F">
            <w:pPr>
              <w:spacing w:after="0" w:line="240" w:lineRule="auto"/>
              <w:contextualSpacing/>
              <w:jc w:val="center"/>
              <w:rPr>
                <w:rFonts w:eastAsia="Times New Roman" w:cs="Arial"/>
                <w:color w:val="000000"/>
                <w:sz w:val="18"/>
                <w:szCs w:val="18"/>
                <w:lang w:val="es-CO" w:eastAsia="es-CO"/>
              </w:rPr>
            </w:pPr>
            <w:r w:rsidRPr="00394FDD">
              <w:rPr>
                <w:rFonts w:eastAsia="Times New Roman" w:cs="Arial"/>
                <w:color w:val="000000"/>
                <w:sz w:val="18"/>
                <w:szCs w:val="18"/>
                <w:lang w:val="es-CO" w:eastAsia="es-CO"/>
              </w:rPr>
              <w:t>0</w:t>
            </w:r>
          </w:p>
        </w:tc>
      </w:tr>
      <w:tr w:rsidR="00BF5386" w14:paraId="24C9945D" w14:textId="77777777" w:rsidTr="00616DFD">
        <w:trPr>
          <w:trHeight w:val="240"/>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900AE9F" w14:textId="77777777" w:rsidR="00514FA3" w:rsidRPr="00394FDD" w:rsidRDefault="009058AA" w:rsidP="0044406F">
            <w:pPr>
              <w:spacing w:after="0" w:line="240" w:lineRule="auto"/>
              <w:contextualSpacing/>
              <w:jc w:val="center"/>
              <w:rPr>
                <w:rFonts w:eastAsia="Times New Roman" w:cs="Arial"/>
                <w:color w:val="000000"/>
                <w:sz w:val="18"/>
                <w:szCs w:val="18"/>
                <w:lang w:val="es-CO" w:eastAsia="es-CO"/>
              </w:rPr>
            </w:pPr>
            <w:r w:rsidRPr="00394FDD">
              <w:rPr>
                <w:rFonts w:eastAsia="Times New Roman" w:cs="Arial"/>
                <w:color w:val="000000"/>
                <w:sz w:val="18"/>
                <w:szCs w:val="18"/>
                <w:lang w:val="es-CO" w:eastAsia="es-CO"/>
              </w:rPr>
              <w:t>2019</w:t>
            </w:r>
          </w:p>
        </w:tc>
        <w:tc>
          <w:tcPr>
            <w:tcW w:w="1701" w:type="dxa"/>
            <w:tcBorders>
              <w:top w:val="nil"/>
              <w:left w:val="nil"/>
              <w:bottom w:val="single" w:sz="4" w:space="0" w:color="auto"/>
              <w:right w:val="single" w:sz="4" w:space="0" w:color="auto"/>
            </w:tcBorders>
            <w:shd w:val="clear" w:color="000000" w:fill="FFFFFF"/>
            <w:noWrap/>
            <w:vAlign w:val="center"/>
            <w:hideMark/>
          </w:tcPr>
          <w:p w14:paraId="3A37E793" w14:textId="77777777" w:rsidR="00514FA3" w:rsidRPr="00394FDD" w:rsidRDefault="009058AA" w:rsidP="0044406F">
            <w:pPr>
              <w:spacing w:after="0" w:line="240" w:lineRule="auto"/>
              <w:contextualSpacing/>
              <w:jc w:val="center"/>
              <w:rPr>
                <w:rFonts w:eastAsia="Times New Roman" w:cs="Arial"/>
                <w:color w:val="000000"/>
                <w:sz w:val="18"/>
                <w:szCs w:val="18"/>
                <w:lang w:val="es-CO" w:eastAsia="es-CO"/>
              </w:rPr>
            </w:pPr>
            <w:r w:rsidRPr="00394FDD">
              <w:rPr>
                <w:rFonts w:eastAsia="Times New Roman" w:cs="Arial"/>
                <w:color w:val="000000"/>
                <w:sz w:val="18"/>
                <w:szCs w:val="18"/>
                <w:lang w:val="es-CO" w:eastAsia="es-CO"/>
              </w:rPr>
              <w:t>8.037.952</w:t>
            </w:r>
          </w:p>
        </w:tc>
        <w:tc>
          <w:tcPr>
            <w:tcW w:w="1331" w:type="dxa"/>
            <w:tcBorders>
              <w:top w:val="nil"/>
              <w:left w:val="nil"/>
              <w:bottom w:val="single" w:sz="4" w:space="0" w:color="auto"/>
              <w:right w:val="single" w:sz="4" w:space="0" w:color="auto"/>
            </w:tcBorders>
            <w:shd w:val="clear" w:color="000000" w:fill="FFFFFF"/>
            <w:noWrap/>
            <w:vAlign w:val="center"/>
            <w:hideMark/>
          </w:tcPr>
          <w:p w14:paraId="0DBBB5C4" w14:textId="77777777" w:rsidR="00514FA3" w:rsidRPr="00394FDD" w:rsidRDefault="009058AA" w:rsidP="0044406F">
            <w:pPr>
              <w:spacing w:after="0" w:line="240" w:lineRule="auto"/>
              <w:contextualSpacing/>
              <w:jc w:val="center"/>
              <w:rPr>
                <w:rFonts w:eastAsia="Times New Roman" w:cs="Arial"/>
                <w:color w:val="000000"/>
                <w:sz w:val="18"/>
                <w:szCs w:val="18"/>
                <w:lang w:val="es-CO" w:eastAsia="es-CO"/>
              </w:rPr>
            </w:pPr>
            <w:r w:rsidRPr="00394FDD">
              <w:rPr>
                <w:rFonts w:eastAsia="Times New Roman" w:cs="Arial"/>
                <w:color w:val="000000"/>
                <w:sz w:val="18"/>
                <w:szCs w:val="18"/>
                <w:lang w:val="es-CO" w:eastAsia="es-CO"/>
              </w:rPr>
              <w:t>7.397.236</w:t>
            </w:r>
          </w:p>
        </w:tc>
        <w:tc>
          <w:tcPr>
            <w:tcW w:w="1221" w:type="dxa"/>
            <w:tcBorders>
              <w:top w:val="nil"/>
              <w:left w:val="nil"/>
              <w:bottom w:val="single" w:sz="4" w:space="0" w:color="auto"/>
              <w:right w:val="single" w:sz="4" w:space="0" w:color="auto"/>
            </w:tcBorders>
            <w:shd w:val="clear" w:color="000000" w:fill="F8CBAD"/>
            <w:noWrap/>
            <w:vAlign w:val="center"/>
            <w:hideMark/>
          </w:tcPr>
          <w:p w14:paraId="7538DEFD" w14:textId="77777777" w:rsidR="00514FA3" w:rsidRPr="00394FDD" w:rsidRDefault="009058AA" w:rsidP="0044406F">
            <w:pPr>
              <w:spacing w:after="0" w:line="240" w:lineRule="auto"/>
              <w:contextualSpacing/>
              <w:jc w:val="center"/>
              <w:rPr>
                <w:rFonts w:eastAsia="Times New Roman" w:cs="Arial"/>
                <w:color w:val="000000"/>
                <w:sz w:val="18"/>
                <w:szCs w:val="18"/>
                <w:lang w:val="es-CO" w:eastAsia="es-CO"/>
              </w:rPr>
            </w:pPr>
            <w:r w:rsidRPr="00394FDD">
              <w:rPr>
                <w:rFonts w:eastAsia="Times New Roman" w:cs="Arial"/>
                <w:color w:val="000000"/>
                <w:sz w:val="18"/>
                <w:szCs w:val="18"/>
                <w:lang w:val="es-CO" w:eastAsia="es-CO"/>
              </w:rPr>
              <w:t>-640.716</w:t>
            </w:r>
          </w:p>
        </w:tc>
        <w:tc>
          <w:tcPr>
            <w:tcW w:w="1559" w:type="dxa"/>
            <w:tcBorders>
              <w:top w:val="nil"/>
              <w:left w:val="nil"/>
              <w:bottom w:val="single" w:sz="4" w:space="0" w:color="auto"/>
              <w:right w:val="single" w:sz="4" w:space="0" w:color="auto"/>
            </w:tcBorders>
            <w:shd w:val="clear" w:color="000000" w:fill="FFFFFF"/>
            <w:noWrap/>
            <w:vAlign w:val="center"/>
            <w:hideMark/>
          </w:tcPr>
          <w:p w14:paraId="21CF985B" w14:textId="77777777" w:rsidR="00514FA3" w:rsidRPr="00394FDD" w:rsidRDefault="009058AA" w:rsidP="0044406F">
            <w:pPr>
              <w:spacing w:after="0" w:line="240" w:lineRule="auto"/>
              <w:contextualSpacing/>
              <w:jc w:val="center"/>
              <w:rPr>
                <w:rFonts w:eastAsia="Times New Roman" w:cs="Arial"/>
                <w:color w:val="000000"/>
                <w:sz w:val="18"/>
                <w:szCs w:val="18"/>
                <w:lang w:val="es-CO" w:eastAsia="es-CO"/>
              </w:rPr>
            </w:pPr>
            <w:r w:rsidRPr="00394FDD">
              <w:rPr>
                <w:rFonts w:eastAsia="Times New Roman" w:cs="Arial"/>
                <w:color w:val="000000"/>
                <w:sz w:val="18"/>
                <w:szCs w:val="18"/>
                <w:lang w:val="es-CO" w:eastAsia="es-CO"/>
              </w:rPr>
              <w:t>52.375</w:t>
            </w:r>
          </w:p>
        </w:tc>
        <w:tc>
          <w:tcPr>
            <w:tcW w:w="1331" w:type="dxa"/>
            <w:tcBorders>
              <w:top w:val="nil"/>
              <w:left w:val="nil"/>
              <w:bottom w:val="single" w:sz="4" w:space="0" w:color="auto"/>
              <w:right w:val="single" w:sz="4" w:space="0" w:color="auto"/>
            </w:tcBorders>
            <w:shd w:val="clear" w:color="000000" w:fill="FFFFFF"/>
            <w:noWrap/>
            <w:vAlign w:val="center"/>
            <w:hideMark/>
          </w:tcPr>
          <w:p w14:paraId="3414AC0F" w14:textId="77777777" w:rsidR="00514FA3" w:rsidRPr="00394FDD" w:rsidRDefault="009058AA" w:rsidP="0044406F">
            <w:pPr>
              <w:spacing w:after="0" w:line="240" w:lineRule="auto"/>
              <w:contextualSpacing/>
              <w:jc w:val="center"/>
              <w:rPr>
                <w:rFonts w:eastAsia="Times New Roman" w:cs="Arial"/>
                <w:color w:val="000000"/>
                <w:sz w:val="18"/>
                <w:szCs w:val="18"/>
                <w:lang w:val="es-CO" w:eastAsia="es-CO"/>
              </w:rPr>
            </w:pPr>
            <w:r w:rsidRPr="00394FDD">
              <w:rPr>
                <w:rFonts w:eastAsia="Times New Roman" w:cs="Arial"/>
                <w:color w:val="000000"/>
                <w:sz w:val="18"/>
                <w:szCs w:val="18"/>
                <w:lang w:val="es-CO" w:eastAsia="es-CO"/>
              </w:rPr>
              <w:t>52.292</w:t>
            </w:r>
          </w:p>
        </w:tc>
        <w:tc>
          <w:tcPr>
            <w:tcW w:w="1079" w:type="dxa"/>
            <w:tcBorders>
              <w:top w:val="nil"/>
              <w:left w:val="nil"/>
              <w:bottom w:val="single" w:sz="4" w:space="0" w:color="auto"/>
              <w:right w:val="single" w:sz="4" w:space="0" w:color="auto"/>
            </w:tcBorders>
            <w:shd w:val="clear" w:color="000000" w:fill="F8CBAD"/>
            <w:noWrap/>
            <w:vAlign w:val="center"/>
            <w:hideMark/>
          </w:tcPr>
          <w:p w14:paraId="18197C7D" w14:textId="77777777" w:rsidR="00514FA3" w:rsidRPr="00394FDD" w:rsidRDefault="009058AA" w:rsidP="0044406F">
            <w:pPr>
              <w:spacing w:after="0" w:line="240" w:lineRule="auto"/>
              <w:contextualSpacing/>
              <w:jc w:val="center"/>
              <w:rPr>
                <w:rFonts w:eastAsia="Times New Roman" w:cs="Arial"/>
                <w:color w:val="000000"/>
                <w:sz w:val="18"/>
                <w:szCs w:val="18"/>
                <w:lang w:val="es-CO" w:eastAsia="es-CO"/>
              </w:rPr>
            </w:pPr>
            <w:r w:rsidRPr="00394FDD">
              <w:rPr>
                <w:rFonts w:eastAsia="Times New Roman" w:cs="Arial"/>
                <w:color w:val="000000"/>
                <w:sz w:val="18"/>
                <w:szCs w:val="18"/>
                <w:lang w:val="es-CO" w:eastAsia="es-CO"/>
              </w:rPr>
              <w:t>-83</w:t>
            </w:r>
          </w:p>
        </w:tc>
      </w:tr>
      <w:tr w:rsidR="00BF5386" w14:paraId="21BCC873" w14:textId="77777777" w:rsidTr="00616DFD">
        <w:trPr>
          <w:trHeight w:val="240"/>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44D7C2A" w14:textId="77777777" w:rsidR="00514FA3" w:rsidRPr="00394FDD" w:rsidRDefault="009058AA" w:rsidP="0044406F">
            <w:pPr>
              <w:spacing w:after="0" w:line="240" w:lineRule="auto"/>
              <w:contextualSpacing/>
              <w:jc w:val="center"/>
              <w:rPr>
                <w:rFonts w:eastAsia="Times New Roman" w:cs="Arial"/>
                <w:color w:val="000000"/>
                <w:sz w:val="18"/>
                <w:szCs w:val="18"/>
                <w:lang w:val="es-CO" w:eastAsia="es-CO"/>
              </w:rPr>
            </w:pPr>
            <w:r w:rsidRPr="00394FDD">
              <w:rPr>
                <w:rFonts w:eastAsia="Times New Roman" w:cs="Arial"/>
                <w:color w:val="000000"/>
                <w:sz w:val="18"/>
                <w:szCs w:val="18"/>
                <w:lang w:val="es-CO" w:eastAsia="es-CO"/>
              </w:rPr>
              <w:t>2020</w:t>
            </w:r>
          </w:p>
        </w:tc>
        <w:tc>
          <w:tcPr>
            <w:tcW w:w="1701" w:type="dxa"/>
            <w:tcBorders>
              <w:top w:val="nil"/>
              <w:left w:val="nil"/>
              <w:bottom w:val="single" w:sz="4" w:space="0" w:color="auto"/>
              <w:right w:val="single" w:sz="4" w:space="0" w:color="auto"/>
            </w:tcBorders>
            <w:shd w:val="clear" w:color="000000" w:fill="FFFFFF"/>
            <w:noWrap/>
            <w:vAlign w:val="center"/>
            <w:hideMark/>
          </w:tcPr>
          <w:p w14:paraId="0BA142EF" w14:textId="77777777" w:rsidR="00514FA3" w:rsidRPr="00394FDD" w:rsidRDefault="009058AA" w:rsidP="0044406F">
            <w:pPr>
              <w:spacing w:after="0" w:line="240" w:lineRule="auto"/>
              <w:contextualSpacing/>
              <w:jc w:val="center"/>
              <w:rPr>
                <w:rFonts w:eastAsia="Times New Roman" w:cs="Arial"/>
                <w:color w:val="000000"/>
                <w:sz w:val="18"/>
                <w:szCs w:val="18"/>
                <w:lang w:val="es-CO" w:eastAsia="es-CO"/>
              </w:rPr>
            </w:pPr>
            <w:r w:rsidRPr="00394FDD">
              <w:rPr>
                <w:rFonts w:eastAsia="Times New Roman" w:cs="Arial"/>
                <w:color w:val="000000"/>
                <w:sz w:val="18"/>
                <w:szCs w:val="18"/>
                <w:lang w:val="es-CO" w:eastAsia="es-CO"/>
              </w:rPr>
              <w:t>10.055.729</w:t>
            </w:r>
          </w:p>
        </w:tc>
        <w:tc>
          <w:tcPr>
            <w:tcW w:w="1331" w:type="dxa"/>
            <w:tcBorders>
              <w:top w:val="nil"/>
              <w:left w:val="nil"/>
              <w:bottom w:val="single" w:sz="4" w:space="0" w:color="auto"/>
              <w:right w:val="single" w:sz="4" w:space="0" w:color="auto"/>
            </w:tcBorders>
            <w:shd w:val="clear" w:color="000000" w:fill="FFFFFF"/>
            <w:noWrap/>
            <w:vAlign w:val="center"/>
            <w:hideMark/>
          </w:tcPr>
          <w:p w14:paraId="44917EF9" w14:textId="77777777" w:rsidR="00514FA3" w:rsidRPr="00394FDD" w:rsidRDefault="009058AA" w:rsidP="0044406F">
            <w:pPr>
              <w:spacing w:after="0" w:line="240" w:lineRule="auto"/>
              <w:contextualSpacing/>
              <w:jc w:val="center"/>
              <w:rPr>
                <w:rFonts w:eastAsia="Times New Roman" w:cs="Arial"/>
                <w:color w:val="000000"/>
                <w:sz w:val="18"/>
                <w:szCs w:val="18"/>
                <w:lang w:val="es-CO" w:eastAsia="es-CO"/>
              </w:rPr>
            </w:pPr>
            <w:r w:rsidRPr="00394FDD">
              <w:rPr>
                <w:rFonts w:eastAsia="Times New Roman" w:cs="Arial"/>
                <w:color w:val="000000"/>
                <w:sz w:val="18"/>
                <w:szCs w:val="18"/>
                <w:lang w:val="es-CO" w:eastAsia="es-CO"/>
              </w:rPr>
              <w:t>10.055.729</w:t>
            </w:r>
          </w:p>
        </w:tc>
        <w:tc>
          <w:tcPr>
            <w:tcW w:w="1221" w:type="dxa"/>
            <w:tcBorders>
              <w:top w:val="nil"/>
              <w:left w:val="nil"/>
              <w:bottom w:val="single" w:sz="4" w:space="0" w:color="auto"/>
              <w:right w:val="single" w:sz="4" w:space="0" w:color="auto"/>
            </w:tcBorders>
            <w:shd w:val="clear" w:color="000000" w:fill="FFFFFF"/>
            <w:noWrap/>
            <w:vAlign w:val="center"/>
            <w:hideMark/>
          </w:tcPr>
          <w:p w14:paraId="1CC1007C" w14:textId="77777777" w:rsidR="00514FA3" w:rsidRPr="00394FDD" w:rsidRDefault="009058AA" w:rsidP="0044406F">
            <w:pPr>
              <w:spacing w:after="0" w:line="240" w:lineRule="auto"/>
              <w:contextualSpacing/>
              <w:jc w:val="center"/>
              <w:rPr>
                <w:rFonts w:eastAsia="Times New Roman" w:cs="Arial"/>
                <w:color w:val="000000"/>
                <w:sz w:val="18"/>
                <w:szCs w:val="18"/>
                <w:lang w:val="es-CO" w:eastAsia="es-CO"/>
              </w:rPr>
            </w:pPr>
            <w:r w:rsidRPr="00394FDD">
              <w:rPr>
                <w:rFonts w:eastAsia="Times New Roman" w:cs="Arial"/>
                <w:color w:val="000000"/>
                <w:sz w:val="18"/>
                <w:szCs w:val="18"/>
                <w:lang w:val="es-CO" w:eastAsia="es-CO"/>
              </w:rPr>
              <w:t>0</w:t>
            </w:r>
          </w:p>
        </w:tc>
        <w:tc>
          <w:tcPr>
            <w:tcW w:w="1559" w:type="dxa"/>
            <w:tcBorders>
              <w:top w:val="nil"/>
              <w:left w:val="nil"/>
              <w:bottom w:val="single" w:sz="4" w:space="0" w:color="auto"/>
              <w:right w:val="single" w:sz="4" w:space="0" w:color="auto"/>
            </w:tcBorders>
            <w:shd w:val="clear" w:color="000000" w:fill="FFFFFF"/>
            <w:noWrap/>
            <w:vAlign w:val="center"/>
            <w:hideMark/>
          </w:tcPr>
          <w:p w14:paraId="333C4959" w14:textId="77777777" w:rsidR="00514FA3" w:rsidRPr="00394FDD" w:rsidRDefault="009058AA" w:rsidP="0044406F">
            <w:pPr>
              <w:spacing w:after="0" w:line="240" w:lineRule="auto"/>
              <w:contextualSpacing/>
              <w:jc w:val="center"/>
              <w:rPr>
                <w:rFonts w:eastAsia="Times New Roman" w:cs="Arial"/>
                <w:color w:val="000000"/>
                <w:sz w:val="18"/>
                <w:szCs w:val="18"/>
                <w:lang w:val="es-CO" w:eastAsia="es-CO"/>
              </w:rPr>
            </w:pPr>
            <w:r w:rsidRPr="00394FDD">
              <w:rPr>
                <w:rFonts w:eastAsia="Times New Roman" w:cs="Arial"/>
                <w:color w:val="000000"/>
                <w:sz w:val="18"/>
                <w:szCs w:val="18"/>
                <w:lang w:val="es-CO" w:eastAsia="es-CO"/>
              </w:rPr>
              <w:t>28.665</w:t>
            </w:r>
          </w:p>
        </w:tc>
        <w:tc>
          <w:tcPr>
            <w:tcW w:w="1331" w:type="dxa"/>
            <w:tcBorders>
              <w:top w:val="nil"/>
              <w:left w:val="nil"/>
              <w:bottom w:val="single" w:sz="4" w:space="0" w:color="auto"/>
              <w:right w:val="single" w:sz="4" w:space="0" w:color="auto"/>
            </w:tcBorders>
            <w:shd w:val="clear" w:color="000000" w:fill="FFFFFF"/>
            <w:noWrap/>
            <w:vAlign w:val="center"/>
            <w:hideMark/>
          </w:tcPr>
          <w:p w14:paraId="2AD6ACEE" w14:textId="77777777" w:rsidR="00514FA3" w:rsidRPr="00394FDD" w:rsidRDefault="009058AA" w:rsidP="0044406F">
            <w:pPr>
              <w:spacing w:after="0" w:line="240" w:lineRule="auto"/>
              <w:contextualSpacing/>
              <w:jc w:val="center"/>
              <w:rPr>
                <w:rFonts w:eastAsia="Times New Roman" w:cs="Arial"/>
                <w:color w:val="000000"/>
                <w:sz w:val="18"/>
                <w:szCs w:val="18"/>
                <w:lang w:val="es-CO" w:eastAsia="es-CO"/>
              </w:rPr>
            </w:pPr>
            <w:r w:rsidRPr="00394FDD">
              <w:rPr>
                <w:rFonts w:eastAsia="Times New Roman" w:cs="Arial"/>
                <w:color w:val="000000"/>
                <w:sz w:val="18"/>
                <w:szCs w:val="18"/>
                <w:lang w:val="es-CO" w:eastAsia="es-CO"/>
              </w:rPr>
              <w:t>28.295</w:t>
            </w:r>
          </w:p>
        </w:tc>
        <w:tc>
          <w:tcPr>
            <w:tcW w:w="1079" w:type="dxa"/>
            <w:tcBorders>
              <w:top w:val="nil"/>
              <w:left w:val="nil"/>
              <w:bottom w:val="single" w:sz="4" w:space="0" w:color="auto"/>
              <w:right w:val="single" w:sz="4" w:space="0" w:color="auto"/>
            </w:tcBorders>
            <w:shd w:val="clear" w:color="000000" w:fill="F8CBAD"/>
            <w:noWrap/>
            <w:vAlign w:val="center"/>
            <w:hideMark/>
          </w:tcPr>
          <w:p w14:paraId="08B4F8E3" w14:textId="77777777" w:rsidR="00514FA3" w:rsidRPr="00394FDD" w:rsidRDefault="009058AA" w:rsidP="0044406F">
            <w:pPr>
              <w:spacing w:after="0" w:line="240" w:lineRule="auto"/>
              <w:contextualSpacing/>
              <w:jc w:val="center"/>
              <w:rPr>
                <w:rFonts w:eastAsia="Times New Roman" w:cs="Arial"/>
                <w:color w:val="000000"/>
                <w:sz w:val="18"/>
                <w:szCs w:val="18"/>
                <w:lang w:val="es-CO" w:eastAsia="es-CO"/>
              </w:rPr>
            </w:pPr>
            <w:r w:rsidRPr="00394FDD">
              <w:rPr>
                <w:rFonts w:eastAsia="Times New Roman" w:cs="Arial"/>
                <w:color w:val="000000"/>
                <w:sz w:val="18"/>
                <w:szCs w:val="18"/>
                <w:lang w:val="es-CO" w:eastAsia="es-CO"/>
              </w:rPr>
              <w:t>-370</w:t>
            </w:r>
          </w:p>
        </w:tc>
      </w:tr>
      <w:tr w:rsidR="00BF5386" w14:paraId="6ABC2AAB" w14:textId="77777777" w:rsidTr="00616DFD">
        <w:trPr>
          <w:trHeight w:val="240"/>
          <w:jc w:val="center"/>
        </w:trPr>
        <w:tc>
          <w:tcPr>
            <w:tcW w:w="1271" w:type="dxa"/>
            <w:tcBorders>
              <w:top w:val="nil"/>
              <w:left w:val="single" w:sz="4" w:space="0" w:color="auto"/>
              <w:bottom w:val="single" w:sz="4" w:space="0" w:color="auto"/>
              <w:right w:val="single" w:sz="4" w:space="0" w:color="auto"/>
            </w:tcBorders>
            <w:shd w:val="clear" w:color="000000" w:fill="9999FF"/>
            <w:noWrap/>
            <w:vAlign w:val="center"/>
            <w:hideMark/>
          </w:tcPr>
          <w:p w14:paraId="6262AF27" w14:textId="77777777" w:rsidR="00514FA3" w:rsidRPr="00394FDD" w:rsidRDefault="009058AA" w:rsidP="0044406F">
            <w:pPr>
              <w:spacing w:after="0" w:line="240" w:lineRule="auto"/>
              <w:contextualSpacing/>
              <w:jc w:val="center"/>
              <w:rPr>
                <w:rFonts w:eastAsia="Times New Roman" w:cs="Arial"/>
                <w:b/>
                <w:bCs/>
                <w:color w:val="FFFFFF"/>
                <w:sz w:val="18"/>
                <w:szCs w:val="18"/>
                <w:lang w:val="es-CO" w:eastAsia="es-CO"/>
              </w:rPr>
            </w:pPr>
            <w:r w:rsidRPr="00394FDD">
              <w:rPr>
                <w:rFonts w:eastAsia="Times New Roman" w:cs="Arial"/>
                <w:b/>
                <w:bCs/>
                <w:color w:val="FFFFFF"/>
                <w:sz w:val="18"/>
                <w:szCs w:val="18"/>
                <w:lang w:val="es-CO" w:eastAsia="es-CO"/>
              </w:rPr>
              <w:t>Total</w:t>
            </w:r>
          </w:p>
        </w:tc>
        <w:tc>
          <w:tcPr>
            <w:tcW w:w="1701" w:type="dxa"/>
            <w:tcBorders>
              <w:top w:val="nil"/>
              <w:left w:val="nil"/>
              <w:bottom w:val="single" w:sz="4" w:space="0" w:color="auto"/>
              <w:right w:val="single" w:sz="4" w:space="0" w:color="auto"/>
            </w:tcBorders>
            <w:shd w:val="clear" w:color="000000" w:fill="9999FF"/>
            <w:noWrap/>
            <w:vAlign w:val="center"/>
            <w:hideMark/>
          </w:tcPr>
          <w:p w14:paraId="7EE66107" w14:textId="77777777" w:rsidR="00514FA3" w:rsidRPr="00394FDD" w:rsidRDefault="009058AA" w:rsidP="0044406F">
            <w:pPr>
              <w:spacing w:after="0" w:line="240" w:lineRule="auto"/>
              <w:contextualSpacing/>
              <w:jc w:val="center"/>
              <w:rPr>
                <w:rFonts w:eastAsia="Times New Roman" w:cs="Arial"/>
                <w:b/>
                <w:bCs/>
                <w:color w:val="FFFFFF"/>
                <w:sz w:val="18"/>
                <w:szCs w:val="18"/>
                <w:lang w:val="es-CO" w:eastAsia="es-CO"/>
              </w:rPr>
            </w:pPr>
            <w:r w:rsidRPr="00394FDD">
              <w:rPr>
                <w:rFonts w:eastAsia="Times New Roman" w:cs="Arial"/>
                <w:b/>
                <w:bCs/>
                <w:color w:val="FFFFFF"/>
                <w:sz w:val="18"/>
                <w:szCs w:val="18"/>
                <w:lang w:val="es-CO" w:eastAsia="es-CO"/>
              </w:rPr>
              <w:t>27.179.433</w:t>
            </w:r>
          </w:p>
        </w:tc>
        <w:tc>
          <w:tcPr>
            <w:tcW w:w="1331" w:type="dxa"/>
            <w:tcBorders>
              <w:top w:val="nil"/>
              <w:left w:val="nil"/>
              <w:bottom w:val="single" w:sz="4" w:space="0" w:color="auto"/>
              <w:right w:val="single" w:sz="4" w:space="0" w:color="auto"/>
            </w:tcBorders>
            <w:shd w:val="clear" w:color="000000" w:fill="9999FF"/>
            <w:noWrap/>
            <w:vAlign w:val="center"/>
            <w:hideMark/>
          </w:tcPr>
          <w:p w14:paraId="67253F07" w14:textId="77777777" w:rsidR="00514FA3" w:rsidRPr="00394FDD" w:rsidRDefault="009058AA" w:rsidP="0044406F">
            <w:pPr>
              <w:spacing w:after="0" w:line="240" w:lineRule="auto"/>
              <w:contextualSpacing/>
              <w:jc w:val="center"/>
              <w:rPr>
                <w:rFonts w:eastAsia="Times New Roman" w:cs="Arial"/>
                <w:b/>
                <w:bCs/>
                <w:color w:val="FFFFFF"/>
                <w:sz w:val="18"/>
                <w:szCs w:val="18"/>
                <w:lang w:val="es-CO" w:eastAsia="es-CO"/>
              </w:rPr>
            </w:pPr>
            <w:r w:rsidRPr="00394FDD">
              <w:rPr>
                <w:rFonts w:eastAsia="Times New Roman" w:cs="Arial"/>
                <w:b/>
                <w:bCs/>
                <w:color w:val="FFFFFF"/>
                <w:sz w:val="18"/>
                <w:szCs w:val="18"/>
                <w:lang w:val="es-CO" w:eastAsia="es-CO"/>
              </w:rPr>
              <w:t>26.538.717</w:t>
            </w:r>
          </w:p>
        </w:tc>
        <w:tc>
          <w:tcPr>
            <w:tcW w:w="1221" w:type="dxa"/>
            <w:tcBorders>
              <w:top w:val="nil"/>
              <w:left w:val="nil"/>
              <w:bottom w:val="single" w:sz="4" w:space="0" w:color="auto"/>
              <w:right w:val="single" w:sz="4" w:space="0" w:color="auto"/>
            </w:tcBorders>
            <w:shd w:val="clear" w:color="000000" w:fill="9999FF"/>
            <w:noWrap/>
            <w:vAlign w:val="center"/>
            <w:hideMark/>
          </w:tcPr>
          <w:p w14:paraId="1AEFE88E" w14:textId="77777777" w:rsidR="00514FA3" w:rsidRPr="00394FDD" w:rsidRDefault="009058AA" w:rsidP="0044406F">
            <w:pPr>
              <w:spacing w:after="0" w:line="240" w:lineRule="auto"/>
              <w:contextualSpacing/>
              <w:jc w:val="center"/>
              <w:rPr>
                <w:rFonts w:eastAsia="Times New Roman" w:cs="Arial"/>
                <w:b/>
                <w:bCs/>
                <w:color w:val="FFFFFF"/>
                <w:sz w:val="18"/>
                <w:szCs w:val="18"/>
                <w:lang w:val="es-CO" w:eastAsia="es-CO"/>
              </w:rPr>
            </w:pPr>
            <w:r w:rsidRPr="00394FDD">
              <w:rPr>
                <w:rFonts w:eastAsia="Times New Roman" w:cs="Arial"/>
                <w:b/>
                <w:bCs/>
                <w:color w:val="FFFFFF"/>
                <w:sz w:val="18"/>
                <w:szCs w:val="18"/>
                <w:lang w:val="es-CO" w:eastAsia="es-CO"/>
              </w:rPr>
              <w:t>-640.716</w:t>
            </w:r>
          </w:p>
        </w:tc>
        <w:tc>
          <w:tcPr>
            <w:tcW w:w="1559" w:type="dxa"/>
            <w:tcBorders>
              <w:top w:val="nil"/>
              <w:left w:val="nil"/>
              <w:bottom w:val="single" w:sz="4" w:space="0" w:color="auto"/>
              <w:right w:val="single" w:sz="4" w:space="0" w:color="auto"/>
            </w:tcBorders>
            <w:shd w:val="clear" w:color="000000" w:fill="9999FF"/>
            <w:noWrap/>
            <w:vAlign w:val="center"/>
            <w:hideMark/>
          </w:tcPr>
          <w:p w14:paraId="00B9507A" w14:textId="77777777" w:rsidR="00514FA3" w:rsidRPr="00394FDD" w:rsidRDefault="009058AA" w:rsidP="0044406F">
            <w:pPr>
              <w:spacing w:after="0" w:line="240" w:lineRule="auto"/>
              <w:contextualSpacing/>
              <w:jc w:val="center"/>
              <w:rPr>
                <w:rFonts w:eastAsia="Times New Roman" w:cs="Arial"/>
                <w:b/>
                <w:bCs/>
                <w:color w:val="FFFFFF"/>
                <w:sz w:val="18"/>
                <w:szCs w:val="18"/>
                <w:lang w:val="es-CO" w:eastAsia="es-CO"/>
              </w:rPr>
            </w:pPr>
            <w:r w:rsidRPr="00394FDD">
              <w:rPr>
                <w:rFonts w:eastAsia="Times New Roman" w:cs="Arial"/>
                <w:b/>
                <w:bCs/>
                <w:color w:val="FFFFFF"/>
                <w:sz w:val="18"/>
                <w:szCs w:val="18"/>
                <w:lang w:val="es-CO" w:eastAsia="es-CO"/>
              </w:rPr>
              <w:t>87.409</w:t>
            </w:r>
          </w:p>
        </w:tc>
        <w:tc>
          <w:tcPr>
            <w:tcW w:w="1331" w:type="dxa"/>
            <w:tcBorders>
              <w:top w:val="nil"/>
              <w:left w:val="nil"/>
              <w:bottom w:val="single" w:sz="4" w:space="0" w:color="auto"/>
              <w:right w:val="single" w:sz="4" w:space="0" w:color="auto"/>
            </w:tcBorders>
            <w:shd w:val="clear" w:color="000000" w:fill="9999FF"/>
            <w:noWrap/>
            <w:vAlign w:val="center"/>
            <w:hideMark/>
          </w:tcPr>
          <w:p w14:paraId="60511755" w14:textId="77777777" w:rsidR="00514FA3" w:rsidRPr="00394FDD" w:rsidRDefault="009058AA" w:rsidP="0044406F">
            <w:pPr>
              <w:spacing w:after="0" w:line="240" w:lineRule="auto"/>
              <w:contextualSpacing/>
              <w:jc w:val="center"/>
              <w:rPr>
                <w:rFonts w:eastAsia="Times New Roman" w:cs="Arial"/>
                <w:b/>
                <w:bCs/>
                <w:color w:val="FFFFFF"/>
                <w:sz w:val="18"/>
                <w:szCs w:val="18"/>
                <w:lang w:val="es-CO" w:eastAsia="es-CO"/>
              </w:rPr>
            </w:pPr>
            <w:r w:rsidRPr="00394FDD">
              <w:rPr>
                <w:rFonts w:eastAsia="Times New Roman" w:cs="Arial"/>
                <w:b/>
                <w:bCs/>
                <w:color w:val="FFFFFF"/>
                <w:sz w:val="18"/>
                <w:szCs w:val="18"/>
                <w:lang w:val="es-CO" w:eastAsia="es-CO"/>
              </w:rPr>
              <w:t>86.956</w:t>
            </w:r>
          </w:p>
        </w:tc>
        <w:tc>
          <w:tcPr>
            <w:tcW w:w="1079" w:type="dxa"/>
            <w:tcBorders>
              <w:top w:val="nil"/>
              <w:left w:val="nil"/>
              <w:bottom w:val="single" w:sz="4" w:space="0" w:color="auto"/>
              <w:right w:val="single" w:sz="4" w:space="0" w:color="auto"/>
            </w:tcBorders>
            <w:shd w:val="clear" w:color="000000" w:fill="9999FF"/>
            <w:noWrap/>
            <w:vAlign w:val="center"/>
            <w:hideMark/>
          </w:tcPr>
          <w:p w14:paraId="21F90EDE" w14:textId="77777777" w:rsidR="00514FA3" w:rsidRPr="00394FDD" w:rsidRDefault="009058AA" w:rsidP="0044406F">
            <w:pPr>
              <w:spacing w:after="0" w:line="240" w:lineRule="auto"/>
              <w:contextualSpacing/>
              <w:jc w:val="center"/>
              <w:rPr>
                <w:rFonts w:eastAsia="Times New Roman" w:cs="Arial"/>
                <w:b/>
                <w:bCs/>
                <w:color w:val="FFFFFF"/>
                <w:sz w:val="18"/>
                <w:szCs w:val="18"/>
                <w:lang w:val="es-CO" w:eastAsia="es-CO"/>
              </w:rPr>
            </w:pPr>
            <w:r w:rsidRPr="00394FDD">
              <w:rPr>
                <w:rFonts w:eastAsia="Times New Roman" w:cs="Arial"/>
                <w:b/>
                <w:bCs/>
                <w:color w:val="FFFFFF"/>
                <w:sz w:val="18"/>
                <w:szCs w:val="18"/>
                <w:lang w:val="es-CO" w:eastAsia="es-CO"/>
              </w:rPr>
              <w:t>-453</w:t>
            </w:r>
          </w:p>
        </w:tc>
      </w:tr>
    </w:tbl>
    <w:p w14:paraId="4FBDE206" w14:textId="77777777" w:rsidR="00514FA3" w:rsidRPr="0044406F" w:rsidRDefault="009058AA" w:rsidP="0044406F">
      <w:pPr>
        <w:spacing w:after="0" w:line="240" w:lineRule="auto"/>
        <w:contextualSpacing/>
        <w:jc w:val="both"/>
        <w:rPr>
          <w:rFonts w:eastAsia="Calibri" w:cs="Arial"/>
          <w:sz w:val="16"/>
          <w:szCs w:val="16"/>
          <w:lang w:eastAsia="es-CO"/>
        </w:rPr>
      </w:pPr>
      <w:r w:rsidRPr="0044406F">
        <w:rPr>
          <w:rFonts w:eastAsia="Calibri" w:cs="Arial"/>
          <w:b/>
          <w:bCs/>
          <w:sz w:val="16"/>
          <w:szCs w:val="16"/>
          <w:lang w:eastAsia="es-CO"/>
        </w:rPr>
        <w:t>Fuente:</w:t>
      </w:r>
      <w:r w:rsidRPr="0044406F">
        <w:rPr>
          <w:rFonts w:eastAsia="Calibri" w:cs="Arial"/>
          <w:sz w:val="16"/>
          <w:szCs w:val="16"/>
          <w:lang w:eastAsia="es-CO"/>
        </w:rPr>
        <w:t xml:space="preserve"> elaboración propia con información remitida por la Entidad Territorial.</w:t>
      </w:r>
    </w:p>
    <w:p w14:paraId="4294DC57" w14:textId="77777777" w:rsidR="00514FA3" w:rsidRDefault="00514FA3" w:rsidP="0044406F">
      <w:pPr>
        <w:spacing w:after="0" w:line="240" w:lineRule="auto"/>
        <w:contextualSpacing/>
        <w:jc w:val="both"/>
        <w:rPr>
          <w:rFonts w:eastAsia="Calibri" w:cs="Arial"/>
          <w:b/>
          <w:bCs/>
          <w:lang w:eastAsia="es-CO"/>
        </w:rPr>
      </w:pPr>
    </w:p>
    <w:p w14:paraId="63D5DF7A" w14:textId="77777777" w:rsidR="00514FA3" w:rsidRDefault="009058AA" w:rsidP="0044406F">
      <w:pPr>
        <w:spacing w:after="0" w:line="240" w:lineRule="auto"/>
        <w:contextualSpacing/>
        <w:jc w:val="both"/>
        <w:rPr>
          <w:rFonts w:eastAsia="Calibri" w:cs="Arial"/>
          <w:lang w:eastAsia="es-CO"/>
        </w:rPr>
      </w:pPr>
      <w:r w:rsidRPr="00010C38">
        <w:rPr>
          <w:rFonts w:eastAsia="Calibri" w:cs="Arial"/>
          <w:lang w:eastAsia="es-CO"/>
        </w:rPr>
        <w:t xml:space="preserve">De manera simultánea, se logró identificar una inconsistencia con los </w:t>
      </w:r>
      <w:r w:rsidR="00201E3F">
        <w:rPr>
          <w:rFonts w:eastAsia="Calibri" w:cs="Arial"/>
          <w:lang w:eastAsia="es-CO"/>
        </w:rPr>
        <w:t>r</w:t>
      </w:r>
      <w:r w:rsidRPr="00010C38">
        <w:rPr>
          <w:rFonts w:eastAsia="Calibri" w:cs="Arial"/>
          <w:lang w:eastAsia="es-CO"/>
        </w:rPr>
        <w:t xml:space="preserve">endimientos </w:t>
      </w:r>
      <w:r w:rsidR="00201E3F">
        <w:rPr>
          <w:rFonts w:eastAsia="Calibri" w:cs="Arial"/>
          <w:lang w:eastAsia="es-CO"/>
        </w:rPr>
        <w:t>f</w:t>
      </w:r>
      <w:r w:rsidRPr="00010C38">
        <w:rPr>
          <w:rFonts w:eastAsia="Calibri" w:cs="Arial"/>
          <w:lang w:eastAsia="es-CO"/>
        </w:rPr>
        <w:t xml:space="preserve">inancieros </w:t>
      </w:r>
      <w:r>
        <w:rPr>
          <w:rFonts w:eastAsia="Calibri" w:cs="Arial"/>
          <w:lang w:eastAsia="es-CO"/>
        </w:rPr>
        <w:t xml:space="preserve">generados e incorporados a nivel contable a través del </w:t>
      </w:r>
      <w:r w:rsidR="00201E3F">
        <w:rPr>
          <w:rFonts w:eastAsia="Calibri" w:cs="Arial"/>
          <w:lang w:eastAsia="es-CO"/>
        </w:rPr>
        <w:t>l</w:t>
      </w:r>
      <w:r>
        <w:rPr>
          <w:rFonts w:eastAsia="Calibri" w:cs="Arial"/>
          <w:lang w:eastAsia="es-CO"/>
        </w:rPr>
        <w:t xml:space="preserve">ibro </w:t>
      </w:r>
      <w:r w:rsidR="00201E3F">
        <w:rPr>
          <w:rFonts w:eastAsia="Calibri" w:cs="Arial"/>
          <w:lang w:eastAsia="es-CO"/>
        </w:rPr>
        <w:t>a</w:t>
      </w:r>
      <w:r>
        <w:rPr>
          <w:rFonts w:eastAsia="Calibri" w:cs="Arial"/>
          <w:lang w:eastAsia="es-CO"/>
        </w:rPr>
        <w:t xml:space="preserve">uxiliar y los </w:t>
      </w:r>
      <w:r w:rsidR="00201E3F">
        <w:rPr>
          <w:rFonts w:eastAsia="Calibri" w:cs="Arial"/>
          <w:lang w:eastAsia="es-CO"/>
        </w:rPr>
        <w:t>r</w:t>
      </w:r>
      <w:r>
        <w:rPr>
          <w:rFonts w:eastAsia="Calibri" w:cs="Arial"/>
          <w:lang w:eastAsia="es-CO"/>
        </w:rPr>
        <w:t xml:space="preserve">endimientos </w:t>
      </w:r>
      <w:r w:rsidR="00201E3F">
        <w:rPr>
          <w:rFonts w:eastAsia="Calibri" w:cs="Arial"/>
          <w:lang w:eastAsia="es-CO"/>
        </w:rPr>
        <w:t>f</w:t>
      </w:r>
      <w:r>
        <w:rPr>
          <w:rFonts w:eastAsia="Calibri" w:cs="Arial"/>
          <w:lang w:eastAsia="es-CO"/>
        </w:rPr>
        <w:t>inancieros incorporados y recaudados en las ejecuciones presupuestales para el periodo 2018</w:t>
      </w:r>
      <w:r w:rsidR="00201E3F">
        <w:rPr>
          <w:rFonts w:eastAsia="Calibri" w:cs="Arial"/>
          <w:lang w:eastAsia="es-CO"/>
        </w:rPr>
        <w:t xml:space="preserve"> </w:t>
      </w:r>
      <w:r>
        <w:rPr>
          <w:rFonts w:eastAsia="Calibri" w:cs="Arial"/>
          <w:lang w:eastAsia="es-CO"/>
        </w:rPr>
        <w:t>-</w:t>
      </w:r>
      <w:r w:rsidR="00201E3F">
        <w:rPr>
          <w:rFonts w:eastAsia="Calibri" w:cs="Arial"/>
          <w:lang w:eastAsia="es-CO"/>
        </w:rPr>
        <w:t xml:space="preserve"> </w:t>
      </w:r>
      <w:r>
        <w:rPr>
          <w:rFonts w:eastAsia="Calibri" w:cs="Arial"/>
          <w:lang w:eastAsia="es-CO"/>
        </w:rPr>
        <w:t xml:space="preserve">2020 como se muestra a continuación: </w:t>
      </w:r>
    </w:p>
    <w:p w14:paraId="1EEB3E6A" w14:textId="77777777" w:rsidR="00514FA3" w:rsidRDefault="00514FA3" w:rsidP="0044406F">
      <w:pPr>
        <w:spacing w:after="0" w:line="240" w:lineRule="auto"/>
        <w:contextualSpacing/>
        <w:jc w:val="both"/>
        <w:rPr>
          <w:rFonts w:eastAsia="Calibri" w:cs="Arial"/>
          <w:lang w:eastAsia="es-CO"/>
        </w:rPr>
      </w:pPr>
    </w:p>
    <w:p w14:paraId="41C61BFC" w14:textId="77777777" w:rsidR="00201E3F" w:rsidRDefault="009058AA" w:rsidP="00102852">
      <w:pPr>
        <w:spacing w:line="240" w:lineRule="auto"/>
        <w:contextualSpacing/>
        <w:jc w:val="center"/>
        <w:rPr>
          <w:rFonts w:cs="Arial"/>
          <w:bCs/>
          <w:sz w:val="18"/>
          <w:szCs w:val="18"/>
          <w:lang w:val="es-ES_tradnl"/>
        </w:rPr>
      </w:pPr>
      <w:r>
        <w:rPr>
          <w:rFonts w:cs="Arial"/>
          <w:b/>
          <w:sz w:val="18"/>
          <w:szCs w:val="18"/>
          <w:lang w:val="es-ES_tradnl"/>
        </w:rPr>
        <w:t>C</w:t>
      </w:r>
      <w:r w:rsidRPr="0046407C">
        <w:rPr>
          <w:rFonts w:cs="Arial"/>
          <w:b/>
          <w:sz w:val="18"/>
          <w:szCs w:val="18"/>
          <w:lang w:val="es-ES_tradnl"/>
        </w:rPr>
        <w:t xml:space="preserve">uadro No. </w:t>
      </w:r>
      <w:r w:rsidR="0060145A">
        <w:rPr>
          <w:rFonts w:cs="Arial"/>
          <w:b/>
          <w:sz w:val="18"/>
          <w:szCs w:val="18"/>
          <w:lang w:val="es-ES_tradnl"/>
        </w:rPr>
        <w:t>8</w:t>
      </w:r>
    </w:p>
    <w:p w14:paraId="682C6437" w14:textId="77777777" w:rsidR="00514FA3" w:rsidRPr="00C83933" w:rsidRDefault="009058AA" w:rsidP="0044406F">
      <w:pPr>
        <w:spacing w:line="240" w:lineRule="auto"/>
        <w:contextualSpacing/>
        <w:jc w:val="center"/>
        <w:rPr>
          <w:rFonts w:cs="Arial"/>
          <w:b/>
          <w:sz w:val="18"/>
          <w:szCs w:val="18"/>
          <w:lang w:val="es-ES_tradnl"/>
        </w:rPr>
      </w:pPr>
      <w:r>
        <w:rPr>
          <w:rFonts w:cs="Arial"/>
          <w:bCs/>
          <w:sz w:val="18"/>
          <w:szCs w:val="18"/>
          <w:lang w:val="es-ES_tradnl"/>
        </w:rPr>
        <w:t>Determinación de los rendimientos financieros de la Cuenta Maestra</w:t>
      </w:r>
      <w:r w:rsidR="001F6AC4">
        <w:rPr>
          <w:rFonts w:cs="Arial"/>
          <w:bCs/>
          <w:sz w:val="18"/>
          <w:szCs w:val="18"/>
          <w:lang w:val="es-ES_tradnl"/>
        </w:rPr>
        <w:t xml:space="preserve"> de </w:t>
      </w:r>
      <w:r>
        <w:rPr>
          <w:rFonts w:cs="Arial"/>
          <w:bCs/>
          <w:sz w:val="18"/>
          <w:szCs w:val="18"/>
          <w:lang w:val="es-ES_tradnl"/>
        </w:rPr>
        <w:t xml:space="preserve">y </w:t>
      </w:r>
      <w:r w:rsidR="001F6AC4">
        <w:rPr>
          <w:rFonts w:cs="Arial"/>
          <w:bCs/>
          <w:sz w:val="18"/>
          <w:szCs w:val="18"/>
          <w:lang w:val="es-ES_tradnl"/>
        </w:rPr>
        <w:t xml:space="preserve">la </w:t>
      </w:r>
      <w:r>
        <w:rPr>
          <w:rFonts w:cs="Arial"/>
          <w:bCs/>
          <w:sz w:val="18"/>
          <w:szCs w:val="18"/>
          <w:lang w:val="es-ES_tradnl"/>
        </w:rPr>
        <w:t xml:space="preserve">Cuenta </w:t>
      </w:r>
      <w:r w:rsidR="007D5793">
        <w:rPr>
          <w:rFonts w:cs="Arial"/>
          <w:bCs/>
          <w:sz w:val="18"/>
          <w:szCs w:val="18"/>
          <w:lang w:val="es-ES_tradnl"/>
        </w:rPr>
        <w:t>Bancaria</w:t>
      </w:r>
      <w:r w:rsidR="001F6AC4">
        <w:rPr>
          <w:rFonts w:cs="Arial"/>
          <w:bCs/>
          <w:sz w:val="18"/>
          <w:szCs w:val="18"/>
          <w:lang w:val="es-ES_tradnl"/>
        </w:rPr>
        <w:t xml:space="preserve"> utilizada como pagadora de PG</w:t>
      </w:r>
      <w:r>
        <w:rPr>
          <w:rFonts w:cs="Arial"/>
          <w:bCs/>
          <w:sz w:val="18"/>
          <w:szCs w:val="18"/>
          <w:lang w:val="es-ES_tradnl"/>
        </w:rPr>
        <w:t xml:space="preserve"> e incorporación a nivel presupuestal del</w:t>
      </w:r>
      <w:r>
        <w:rPr>
          <w:rFonts w:cs="Arial"/>
          <w:sz w:val="18"/>
          <w:szCs w:val="18"/>
          <w:lang w:val="es-ES_tradnl"/>
        </w:rPr>
        <w:t xml:space="preserve"> </w:t>
      </w:r>
      <w:r w:rsidRPr="0046407C">
        <w:rPr>
          <w:rFonts w:cs="Arial"/>
          <w:sz w:val="18"/>
          <w:szCs w:val="18"/>
          <w:lang w:val="es-ES_tradnl"/>
        </w:rPr>
        <w:t>Municipio de S</w:t>
      </w:r>
      <w:r>
        <w:rPr>
          <w:rFonts w:cs="Arial"/>
          <w:sz w:val="18"/>
          <w:szCs w:val="18"/>
          <w:lang w:val="es-ES_tradnl"/>
        </w:rPr>
        <w:t xml:space="preserve">upatá – Cundinamarca </w:t>
      </w:r>
      <w:r w:rsidRPr="0046407C">
        <w:rPr>
          <w:rFonts w:cs="Arial"/>
          <w:sz w:val="18"/>
          <w:szCs w:val="18"/>
          <w:lang w:val="es-ES_tradnl"/>
        </w:rPr>
        <w:t>-</w:t>
      </w:r>
      <w:r w:rsidRPr="0046407C">
        <w:rPr>
          <w:rFonts w:cs="Arial"/>
          <w:i/>
          <w:sz w:val="18"/>
          <w:szCs w:val="18"/>
          <w:lang w:val="es-ES_tradnl"/>
        </w:rPr>
        <w:t>Cifras en pesos</w:t>
      </w:r>
      <w:r w:rsidRPr="0046407C">
        <w:rPr>
          <w:rFonts w:cs="Arial"/>
          <w:sz w:val="18"/>
          <w:szCs w:val="18"/>
          <w:lang w:val="es-ES_tradnl"/>
        </w:rPr>
        <w:t>-</w:t>
      </w:r>
    </w:p>
    <w:tbl>
      <w:tblPr>
        <w:tblW w:w="8580" w:type="dxa"/>
        <w:jc w:val="center"/>
        <w:tblCellMar>
          <w:left w:w="70" w:type="dxa"/>
          <w:right w:w="70" w:type="dxa"/>
        </w:tblCellMar>
        <w:tblLook w:val="04A0" w:firstRow="1" w:lastRow="0" w:firstColumn="1" w:lastColumn="0" w:noHBand="0" w:noVBand="1"/>
      </w:tblPr>
      <w:tblGrid>
        <w:gridCol w:w="2560"/>
        <w:gridCol w:w="2260"/>
        <w:gridCol w:w="1960"/>
        <w:gridCol w:w="1800"/>
      </w:tblGrid>
      <w:tr w:rsidR="00BF5386" w14:paraId="68D483DA" w14:textId="77777777" w:rsidTr="00616DFD">
        <w:trPr>
          <w:trHeight w:val="480"/>
          <w:jc w:val="center"/>
        </w:trPr>
        <w:tc>
          <w:tcPr>
            <w:tcW w:w="2560" w:type="dxa"/>
            <w:tcBorders>
              <w:top w:val="single" w:sz="4" w:space="0" w:color="auto"/>
              <w:left w:val="single" w:sz="4" w:space="0" w:color="auto"/>
              <w:bottom w:val="single" w:sz="4" w:space="0" w:color="auto"/>
              <w:right w:val="single" w:sz="4" w:space="0" w:color="auto"/>
            </w:tcBorders>
            <w:shd w:val="clear" w:color="000000" w:fill="666699"/>
            <w:vAlign w:val="center"/>
            <w:hideMark/>
          </w:tcPr>
          <w:p w14:paraId="0A0D91BD" w14:textId="77777777" w:rsidR="00514FA3" w:rsidRPr="00F43E74" w:rsidRDefault="009058AA" w:rsidP="0044406F">
            <w:pPr>
              <w:spacing w:after="0" w:line="240" w:lineRule="auto"/>
              <w:contextualSpacing/>
              <w:jc w:val="center"/>
              <w:rPr>
                <w:rFonts w:eastAsia="Times New Roman" w:cs="Arial"/>
                <w:b/>
                <w:bCs/>
                <w:color w:val="FFFFFF"/>
                <w:sz w:val="18"/>
                <w:szCs w:val="18"/>
                <w:lang w:val="es-CO" w:eastAsia="es-CO"/>
              </w:rPr>
            </w:pPr>
            <w:r w:rsidRPr="00F43E74">
              <w:rPr>
                <w:rFonts w:eastAsia="Times New Roman" w:cs="Arial"/>
                <w:b/>
                <w:bCs/>
                <w:color w:val="FFFFFF"/>
                <w:sz w:val="18"/>
                <w:szCs w:val="18"/>
                <w:lang w:val="es-CO" w:eastAsia="es-CO"/>
              </w:rPr>
              <w:t>Año</w:t>
            </w:r>
          </w:p>
        </w:tc>
        <w:tc>
          <w:tcPr>
            <w:tcW w:w="2260" w:type="dxa"/>
            <w:tcBorders>
              <w:top w:val="single" w:sz="4" w:space="0" w:color="auto"/>
              <w:left w:val="nil"/>
              <w:bottom w:val="single" w:sz="4" w:space="0" w:color="auto"/>
              <w:right w:val="single" w:sz="4" w:space="0" w:color="auto"/>
            </w:tcBorders>
            <w:shd w:val="clear" w:color="000000" w:fill="666699"/>
            <w:vAlign w:val="center"/>
            <w:hideMark/>
          </w:tcPr>
          <w:p w14:paraId="459CA786" w14:textId="77777777" w:rsidR="00514FA3" w:rsidRPr="00F43E74" w:rsidRDefault="009058AA" w:rsidP="0044406F">
            <w:pPr>
              <w:spacing w:after="0" w:line="240" w:lineRule="auto"/>
              <w:contextualSpacing/>
              <w:jc w:val="center"/>
              <w:rPr>
                <w:rFonts w:eastAsia="Times New Roman" w:cs="Arial"/>
                <w:b/>
                <w:bCs/>
                <w:color w:val="FFFFFF"/>
                <w:sz w:val="18"/>
                <w:szCs w:val="18"/>
                <w:lang w:val="es-CO" w:eastAsia="es-CO"/>
              </w:rPr>
            </w:pPr>
            <w:r>
              <w:rPr>
                <w:rFonts w:eastAsia="Times New Roman" w:cs="Arial"/>
                <w:b/>
                <w:bCs/>
                <w:color w:val="FFFFFF"/>
                <w:sz w:val="18"/>
                <w:szCs w:val="18"/>
                <w:lang w:val="es-CO" w:eastAsia="es-CO"/>
              </w:rPr>
              <w:t xml:space="preserve">Total vigencia según Extractos CM- CMP. </w:t>
            </w:r>
          </w:p>
        </w:tc>
        <w:tc>
          <w:tcPr>
            <w:tcW w:w="1960" w:type="dxa"/>
            <w:tcBorders>
              <w:top w:val="single" w:sz="4" w:space="0" w:color="auto"/>
              <w:left w:val="nil"/>
              <w:bottom w:val="single" w:sz="4" w:space="0" w:color="auto"/>
              <w:right w:val="single" w:sz="4" w:space="0" w:color="auto"/>
            </w:tcBorders>
            <w:shd w:val="clear" w:color="000000" w:fill="666699"/>
            <w:vAlign w:val="center"/>
            <w:hideMark/>
          </w:tcPr>
          <w:p w14:paraId="25D38B6F" w14:textId="77777777" w:rsidR="00514FA3" w:rsidRPr="00F43E74" w:rsidRDefault="009058AA" w:rsidP="0044406F">
            <w:pPr>
              <w:spacing w:after="0" w:line="240" w:lineRule="auto"/>
              <w:contextualSpacing/>
              <w:jc w:val="center"/>
              <w:rPr>
                <w:rFonts w:eastAsia="Times New Roman" w:cs="Arial"/>
                <w:b/>
                <w:bCs/>
                <w:color w:val="FFFFFF"/>
                <w:sz w:val="18"/>
                <w:szCs w:val="18"/>
                <w:lang w:val="es-CO" w:eastAsia="es-CO"/>
              </w:rPr>
            </w:pPr>
            <w:r w:rsidRPr="00F43E74">
              <w:rPr>
                <w:rFonts w:eastAsia="Times New Roman" w:cs="Arial"/>
                <w:b/>
                <w:bCs/>
                <w:color w:val="FFFFFF"/>
                <w:sz w:val="18"/>
                <w:szCs w:val="18"/>
                <w:lang w:val="es-CO" w:eastAsia="es-CO"/>
              </w:rPr>
              <w:t xml:space="preserve">Ejecución Presupuestal </w:t>
            </w:r>
          </w:p>
        </w:tc>
        <w:tc>
          <w:tcPr>
            <w:tcW w:w="1800" w:type="dxa"/>
            <w:tcBorders>
              <w:top w:val="single" w:sz="4" w:space="0" w:color="auto"/>
              <w:left w:val="nil"/>
              <w:bottom w:val="single" w:sz="4" w:space="0" w:color="auto"/>
              <w:right w:val="single" w:sz="4" w:space="0" w:color="auto"/>
            </w:tcBorders>
            <w:shd w:val="clear" w:color="000000" w:fill="666699"/>
            <w:vAlign w:val="center"/>
            <w:hideMark/>
          </w:tcPr>
          <w:p w14:paraId="3F98ED4D" w14:textId="77777777" w:rsidR="00514FA3" w:rsidRPr="00F43E74" w:rsidRDefault="009058AA" w:rsidP="0044406F">
            <w:pPr>
              <w:spacing w:after="0" w:line="240" w:lineRule="auto"/>
              <w:contextualSpacing/>
              <w:jc w:val="center"/>
              <w:rPr>
                <w:rFonts w:eastAsia="Times New Roman" w:cs="Arial"/>
                <w:b/>
                <w:bCs/>
                <w:color w:val="FFFFFF"/>
                <w:sz w:val="18"/>
                <w:szCs w:val="18"/>
                <w:lang w:val="es-CO" w:eastAsia="es-CO"/>
              </w:rPr>
            </w:pPr>
            <w:r w:rsidRPr="00F43E74">
              <w:rPr>
                <w:rFonts w:eastAsia="Times New Roman" w:cs="Arial"/>
                <w:b/>
                <w:bCs/>
                <w:color w:val="FFFFFF"/>
                <w:sz w:val="18"/>
                <w:szCs w:val="18"/>
                <w:lang w:val="es-CO" w:eastAsia="es-CO"/>
              </w:rPr>
              <w:t>Diferencia</w:t>
            </w:r>
          </w:p>
        </w:tc>
      </w:tr>
      <w:tr w:rsidR="00BF5386" w14:paraId="30A8D2C6" w14:textId="77777777" w:rsidTr="00616DFD">
        <w:trPr>
          <w:trHeight w:val="24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3BD33D14" w14:textId="77777777" w:rsidR="00514FA3" w:rsidRPr="00F43E74" w:rsidRDefault="009058AA" w:rsidP="0044406F">
            <w:pPr>
              <w:spacing w:after="0" w:line="240" w:lineRule="auto"/>
              <w:contextualSpacing/>
              <w:jc w:val="center"/>
              <w:rPr>
                <w:rFonts w:eastAsia="Times New Roman" w:cs="Arial"/>
                <w:color w:val="000000"/>
                <w:sz w:val="18"/>
                <w:szCs w:val="18"/>
                <w:lang w:val="es-CO" w:eastAsia="es-CO"/>
              </w:rPr>
            </w:pPr>
            <w:r w:rsidRPr="00F43E74">
              <w:rPr>
                <w:rFonts w:eastAsia="Times New Roman" w:cs="Arial"/>
                <w:color w:val="000000"/>
                <w:sz w:val="18"/>
                <w:szCs w:val="18"/>
                <w:lang w:val="es-CO" w:eastAsia="es-CO"/>
              </w:rPr>
              <w:t>2018</w:t>
            </w:r>
          </w:p>
        </w:tc>
        <w:tc>
          <w:tcPr>
            <w:tcW w:w="2260" w:type="dxa"/>
            <w:tcBorders>
              <w:top w:val="nil"/>
              <w:left w:val="nil"/>
              <w:bottom w:val="single" w:sz="4" w:space="0" w:color="auto"/>
              <w:right w:val="single" w:sz="4" w:space="0" w:color="auto"/>
            </w:tcBorders>
            <w:shd w:val="clear" w:color="auto" w:fill="auto"/>
            <w:vAlign w:val="center"/>
            <w:hideMark/>
          </w:tcPr>
          <w:p w14:paraId="31DAFDE9" w14:textId="77777777" w:rsidR="00514FA3" w:rsidRPr="00F43E74" w:rsidRDefault="009058AA" w:rsidP="0044406F">
            <w:pPr>
              <w:spacing w:after="0" w:line="240" w:lineRule="auto"/>
              <w:contextualSpacing/>
              <w:jc w:val="center"/>
              <w:rPr>
                <w:rFonts w:eastAsia="Times New Roman" w:cs="Arial"/>
                <w:color w:val="000000"/>
                <w:sz w:val="18"/>
                <w:szCs w:val="18"/>
                <w:lang w:val="es-CO" w:eastAsia="es-CO"/>
              </w:rPr>
            </w:pPr>
            <w:r w:rsidRPr="00F43E74">
              <w:rPr>
                <w:rFonts w:eastAsia="Times New Roman" w:cs="Arial"/>
                <w:color w:val="000000"/>
                <w:sz w:val="18"/>
                <w:szCs w:val="18"/>
                <w:lang w:val="es-CO" w:eastAsia="es-CO"/>
              </w:rPr>
              <w:t>9.092.121</w:t>
            </w:r>
          </w:p>
        </w:tc>
        <w:tc>
          <w:tcPr>
            <w:tcW w:w="1960" w:type="dxa"/>
            <w:tcBorders>
              <w:top w:val="nil"/>
              <w:left w:val="nil"/>
              <w:bottom w:val="single" w:sz="4" w:space="0" w:color="auto"/>
              <w:right w:val="single" w:sz="4" w:space="0" w:color="auto"/>
            </w:tcBorders>
            <w:shd w:val="clear" w:color="auto" w:fill="auto"/>
            <w:vAlign w:val="center"/>
            <w:hideMark/>
          </w:tcPr>
          <w:p w14:paraId="394B9EB9" w14:textId="77777777" w:rsidR="00514FA3" w:rsidRPr="00F43E74" w:rsidRDefault="009058AA" w:rsidP="0044406F">
            <w:pPr>
              <w:spacing w:after="0" w:line="240" w:lineRule="auto"/>
              <w:contextualSpacing/>
              <w:jc w:val="center"/>
              <w:rPr>
                <w:rFonts w:eastAsia="Times New Roman" w:cs="Arial"/>
                <w:color w:val="000000"/>
                <w:sz w:val="18"/>
                <w:szCs w:val="18"/>
                <w:lang w:val="es-CO" w:eastAsia="es-CO"/>
              </w:rPr>
            </w:pPr>
            <w:r w:rsidRPr="00F43E74">
              <w:rPr>
                <w:rFonts w:eastAsia="Times New Roman" w:cs="Arial"/>
                <w:color w:val="000000"/>
                <w:sz w:val="18"/>
                <w:szCs w:val="18"/>
                <w:lang w:val="es-CO" w:eastAsia="es-CO"/>
              </w:rPr>
              <w:t>15.120.524</w:t>
            </w:r>
          </w:p>
        </w:tc>
        <w:tc>
          <w:tcPr>
            <w:tcW w:w="1800" w:type="dxa"/>
            <w:tcBorders>
              <w:top w:val="nil"/>
              <w:left w:val="nil"/>
              <w:bottom w:val="single" w:sz="4" w:space="0" w:color="auto"/>
              <w:right w:val="single" w:sz="4" w:space="0" w:color="auto"/>
            </w:tcBorders>
            <w:shd w:val="clear" w:color="auto" w:fill="F7CAAC" w:themeFill="accent2" w:themeFillTint="66"/>
            <w:vAlign w:val="center"/>
            <w:hideMark/>
          </w:tcPr>
          <w:p w14:paraId="2514F933" w14:textId="77777777" w:rsidR="00514FA3" w:rsidRPr="00F43E74" w:rsidRDefault="009058AA" w:rsidP="0044406F">
            <w:pPr>
              <w:spacing w:after="0" w:line="240" w:lineRule="auto"/>
              <w:contextualSpacing/>
              <w:jc w:val="center"/>
              <w:rPr>
                <w:rFonts w:eastAsia="Times New Roman" w:cs="Arial"/>
                <w:color w:val="000000"/>
                <w:sz w:val="18"/>
                <w:szCs w:val="18"/>
                <w:lang w:val="es-CO" w:eastAsia="es-CO"/>
              </w:rPr>
            </w:pPr>
            <w:r w:rsidRPr="00F43E74">
              <w:rPr>
                <w:rFonts w:eastAsia="Times New Roman" w:cs="Arial"/>
                <w:color w:val="000000"/>
                <w:sz w:val="18"/>
                <w:szCs w:val="18"/>
                <w:lang w:val="es-CO" w:eastAsia="es-CO"/>
              </w:rPr>
              <w:t>6.028.403</w:t>
            </w:r>
          </w:p>
        </w:tc>
      </w:tr>
      <w:tr w:rsidR="00BF5386" w14:paraId="3E9E9ABA" w14:textId="77777777" w:rsidTr="00616DFD">
        <w:trPr>
          <w:trHeight w:val="24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57AAC713" w14:textId="77777777" w:rsidR="00514FA3" w:rsidRPr="00F43E74" w:rsidRDefault="009058AA" w:rsidP="0044406F">
            <w:pPr>
              <w:spacing w:after="0" w:line="240" w:lineRule="auto"/>
              <w:contextualSpacing/>
              <w:jc w:val="center"/>
              <w:rPr>
                <w:rFonts w:eastAsia="Times New Roman" w:cs="Arial"/>
                <w:color w:val="000000"/>
                <w:sz w:val="18"/>
                <w:szCs w:val="18"/>
                <w:lang w:val="es-CO" w:eastAsia="es-CO"/>
              </w:rPr>
            </w:pPr>
            <w:r w:rsidRPr="00F43E74">
              <w:rPr>
                <w:rFonts w:eastAsia="Times New Roman" w:cs="Arial"/>
                <w:color w:val="000000"/>
                <w:sz w:val="18"/>
                <w:szCs w:val="18"/>
                <w:lang w:val="es-CO" w:eastAsia="es-CO"/>
              </w:rPr>
              <w:t>2019</w:t>
            </w:r>
          </w:p>
        </w:tc>
        <w:tc>
          <w:tcPr>
            <w:tcW w:w="2260" w:type="dxa"/>
            <w:tcBorders>
              <w:top w:val="nil"/>
              <w:left w:val="nil"/>
              <w:bottom w:val="single" w:sz="4" w:space="0" w:color="auto"/>
              <w:right w:val="single" w:sz="4" w:space="0" w:color="auto"/>
            </w:tcBorders>
            <w:shd w:val="clear" w:color="auto" w:fill="auto"/>
            <w:vAlign w:val="center"/>
            <w:hideMark/>
          </w:tcPr>
          <w:p w14:paraId="4DA4193D" w14:textId="77777777" w:rsidR="00514FA3" w:rsidRPr="00F43E74" w:rsidRDefault="009058AA" w:rsidP="0044406F">
            <w:pPr>
              <w:spacing w:after="0" w:line="240" w:lineRule="auto"/>
              <w:contextualSpacing/>
              <w:jc w:val="center"/>
              <w:rPr>
                <w:rFonts w:eastAsia="Times New Roman" w:cs="Arial"/>
                <w:color w:val="000000"/>
                <w:sz w:val="18"/>
                <w:szCs w:val="18"/>
                <w:lang w:val="es-CO" w:eastAsia="es-CO"/>
              </w:rPr>
            </w:pPr>
            <w:r w:rsidRPr="00F43E74">
              <w:rPr>
                <w:rFonts w:eastAsia="Times New Roman" w:cs="Arial"/>
                <w:color w:val="000000"/>
                <w:sz w:val="18"/>
                <w:szCs w:val="18"/>
                <w:lang w:val="es-CO" w:eastAsia="es-CO"/>
              </w:rPr>
              <w:t>8.090.327</w:t>
            </w:r>
          </w:p>
        </w:tc>
        <w:tc>
          <w:tcPr>
            <w:tcW w:w="1960" w:type="dxa"/>
            <w:tcBorders>
              <w:top w:val="nil"/>
              <w:left w:val="nil"/>
              <w:bottom w:val="single" w:sz="4" w:space="0" w:color="auto"/>
              <w:right w:val="single" w:sz="4" w:space="0" w:color="auto"/>
            </w:tcBorders>
            <w:shd w:val="clear" w:color="auto" w:fill="auto"/>
            <w:vAlign w:val="center"/>
            <w:hideMark/>
          </w:tcPr>
          <w:p w14:paraId="2B69243C" w14:textId="77777777" w:rsidR="00514FA3" w:rsidRPr="00F43E74" w:rsidRDefault="009058AA" w:rsidP="0044406F">
            <w:pPr>
              <w:spacing w:after="0" w:line="240" w:lineRule="auto"/>
              <w:contextualSpacing/>
              <w:jc w:val="center"/>
              <w:rPr>
                <w:rFonts w:eastAsia="Times New Roman" w:cs="Arial"/>
                <w:color w:val="000000"/>
                <w:sz w:val="18"/>
                <w:szCs w:val="18"/>
                <w:lang w:val="es-CO" w:eastAsia="es-CO"/>
              </w:rPr>
            </w:pPr>
            <w:r w:rsidRPr="00F43E74">
              <w:rPr>
                <w:rFonts w:eastAsia="Times New Roman" w:cs="Arial"/>
                <w:color w:val="000000"/>
                <w:sz w:val="18"/>
                <w:szCs w:val="18"/>
                <w:lang w:val="es-CO" w:eastAsia="es-CO"/>
              </w:rPr>
              <w:t>10.860.022</w:t>
            </w:r>
          </w:p>
        </w:tc>
        <w:tc>
          <w:tcPr>
            <w:tcW w:w="1800" w:type="dxa"/>
            <w:tcBorders>
              <w:top w:val="nil"/>
              <w:left w:val="nil"/>
              <w:bottom w:val="single" w:sz="4" w:space="0" w:color="auto"/>
              <w:right w:val="single" w:sz="4" w:space="0" w:color="auto"/>
            </w:tcBorders>
            <w:shd w:val="clear" w:color="auto" w:fill="F7CAAC" w:themeFill="accent2" w:themeFillTint="66"/>
            <w:vAlign w:val="center"/>
            <w:hideMark/>
          </w:tcPr>
          <w:p w14:paraId="7B9FDAEC" w14:textId="77777777" w:rsidR="00514FA3" w:rsidRPr="00F43E74" w:rsidRDefault="009058AA" w:rsidP="0044406F">
            <w:pPr>
              <w:spacing w:after="0" w:line="240" w:lineRule="auto"/>
              <w:contextualSpacing/>
              <w:jc w:val="center"/>
              <w:rPr>
                <w:rFonts w:eastAsia="Times New Roman" w:cs="Arial"/>
                <w:color w:val="000000"/>
                <w:sz w:val="18"/>
                <w:szCs w:val="18"/>
                <w:lang w:val="es-CO" w:eastAsia="es-CO"/>
              </w:rPr>
            </w:pPr>
            <w:r w:rsidRPr="00F43E74">
              <w:rPr>
                <w:rFonts w:eastAsia="Times New Roman" w:cs="Arial"/>
                <w:color w:val="000000"/>
                <w:sz w:val="18"/>
                <w:szCs w:val="18"/>
                <w:lang w:val="es-CO" w:eastAsia="es-CO"/>
              </w:rPr>
              <w:t>2.769.695</w:t>
            </w:r>
          </w:p>
        </w:tc>
      </w:tr>
      <w:tr w:rsidR="00BF5386" w14:paraId="4D21F017" w14:textId="77777777" w:rsidTr="00616DFD">
        <w:trPr>
          <w:trHeight w:val="24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65A2A94F" w14:textId="77777777" w:rsidR="00514FA3" w:rsidRPr="00F43E74" w:rsidRDefault="009058AA" w:rsidP="0044406F">
            <w:pPr>
              <w:spacing w:after="0" w:line="240" w:lineRule="auto"/>
              <w:contextualSpacing/>
              <w:jc w:val="center"/>
              <w:rPr>
                <w:rFonts w:eastAsia="Times New Roman" w:cs="Arial"/>
                <w:color w:val="000000"/>
                <w:sz w:val="18"/>
                <w:szCs w:val="18"/>
                <w:lang w:val="es-CO" w:eastAsia="es-CO"/>
              </w:rPr>
            </w:pPr>
            <w:r w:rsidRPr="00F43E74">
              <w:rPr>
                <w:rFonts w:eastAsia="Times New Roman" w:cs="Arial"/>
                <w:color w:val="000000"/>
                <w:sz w:val="18"/>
                <w:szCs w:val="18"/>
                <w:lang w:val="es-CO" w:eastAsia="es-CO"/>
              </w:rPr>
              <w:t>2020</w:t>
            </w:r>
          </w:p>
        </w:tc>
        <w:tc>
          <w:tcPr>
            <w:tcW w:w="2260" w:type="dxa"/>
            <w:tcBorders>
              <w:top w:val="nil"/>
              <w:left w:val="nil"/>
              <w:bottom w:val="single" w:sz="4" w:space="0" w:color="auto"/>
              <w:right w:val="single" w:sz="4" w:space="0" w:color="auto"/>
            </w:tcBorders>
            <w:shd w:val="clear" w:color="auto" w:fill="auto"/>
            <w:vAlign w:val="center"/>
            <w:hideMark/>
          </w:tcPr>
          <w:p w14:paraId="2C463070" w14:textId="77777777" w:rsidR="00514FA3" w:rsidRPr="00F43E74" w:rsidRDefault="009058AA" w:rsidP="0044406F">
            <w:pPr>
              <w:spacing w:after="0" w:line="240" w:lineRule="auto"/>
              <w:contextualSpacing/>
              <w:jc w:val="center"/>
              <w:rPr>
                <w:rFonts w:eastAsia="Times New Roman" w:cs="Arial"/>
                <w:color w:val="000000"/>
                <w:sz w:val="18"/>
                <w:szCs w:val="18"/>
                <w:lang w:val="es-CO" w:eastAsia="es-CO"/>
              </w:rPr>
            </w:pPr>
            <w:r w:rsidRPr="00F43E74">
              <w:rPr>
                <w:rFonts w:eastAsia="Times New Roman" w:cs="Arial"/>
                <w:color w:val="000000"/>
                <w:sz w:val="18"/>
                <w:szCs w:val="18"/>
                <w:lang w:val="es-CO" w:eastAsia="es-CO"/>
              </w:rPr>
              <w:t>10.084.394</w:t>
            </w:r>
          </w:p>
        </w:tc>
        <w:tc>
          <w:tcPr>
            <w:tcW w:w="1960" w:type="dxa"/>
            <w:tcBorders>
              <w:top w:val="nil"/>
              <w:left w:val="nil"/>
              <w:bottom w:val="single" w:sz="4" w:space="0" w:color="auto"/>
              <w:right w:val="single" w:sz="4" w:space="0" w:color="auto"/>
            </w:tcBorders>
            <w:shd w:val="clear" w:color="auto" w:fill="auto"/>
            <w:vAlign w:val="center"/>
            <w:hideMark/>
          </w:tcPr>
          <w:p w14:paraId="1BBD1261" w14:textId="77777777" w:rsidR="00514FA3" w:rsidRPr="00F43E74" w:rsidRDefault="009058AA" w:rsidP="0044406F">
            <w:pPr>
              <w:spacing w:after="0" w:line="240" w:lineRule="auto"/>
              <w:contextualSpacing/>
              <w:jc w:val="center"/>
              <w:rPr>
                <w:rFonts w:eastAsia="Times New Roman" w:cs="Arial"/>
                <w:color w:val="000000"/>
                <w:sz w:val="18"/>
                <w:szCs w:val="18"/>
                <w:lang w:val="es-CO" w:eastAsia="es-CO"/>
              </w:rPr>
            </w:pPr>
            <w:r w:rsidRPr="00F43E74">
              <w:rPr>
                <w:rFonts w:eastAsia="Times New Roman" w:cs="Arial"/>
                <w:color w:val="000000"/>
                <w:sz w:val="18"/>
                <w:szCs w:val="18"/>
                <w:lang w:val="es-CO" w:eastAsia="es-CO"/>
              </w:rPr>
              <w:t>11.426.491</w:t>
            </w:r>
          </w:p>
        </w:tc>
        <w:tc>
          <w:tcPr>
            <w:tcW w:w="1800" w:type="dxa"/>
            <w:tcBorders>
              <w:top w:val="nil"/>
              <w:left w:val="nil"/>
              <w:bottom w:val="single" w:sz="4" w:space="0" w:color="auto"/>
              <w:right w:val="single" w:sz="4" w:space="0" w:color="auto"/>
            </w:tcBorders>
            <w:shd w:val="clear" w:color="auto" w:fill="F7CAAC" w:themeFill="accent2" w:themeFillTint="66"/>
            <w:vAlign w:val="center"/>
            <w:hideMark/>
          </w:tcPr>
          <w:p w14:paraId="3F76D6F9" w14:textId="77777777" w:rsidR="00514FA3" w:rsidRPr="00F43E74" w:rsidRDefault="009058AA" w:rsidP="0044406F">
            <w:pPr>
              <w:spacing w:after="0" w:line="240" w:lineRule="auto"/>
              <w:contextualSpacing/>
              <w:jc w:val="center"/>
              <w:rPr>
                <w:rFonts w:eastAsia="Times New Roman" w:cs="Arial"/>
                <w:color w:val="000000"/>
                <w:sz w:val="18"/>
                <w:szCs w:val="18"/>
                <w:lang w:val="es-CO" w:eastAsia="es-CO"/>
              </w:rPr>
            </w:pPr>
            <w:r w:rsidRPr="00F43E74">
              <w:rPr>
                <w:rFonts w:eastAsia="Times New Roman" w:cs="Arial"/>
                <w:color w:val="000000"/>
                <w:sz w:val="18"/>
                <w:szCs w:val="18"/>
                <w:lang w:val="es-CO" w:eastAsia="es-CO"/>
              </w:rPr>
              <w:t>1.342.097</w:t>
            </w:r>
          </w:p>
        </w:tc>
      </w:tr>
    </w:tbl>
    <w:p w14:paraId="2A046FD5" w14:textId="77777777" w:rsidR="00514FA3" w:rsidRPr="0044406F" w:rsidRDefault="009058AA" w:rsidP="0044406F">
      <w:pPr>
        <w:spacing w:after="0" w:line="240" w:lineRule="auto"/>
        <w:contextualSpacing/>
        <w:jc w:val="both"/>
        <w:rPr>
          <w:rFonts w:eastAsia="Calibri" w:cs="Arial"/>
          <w:sz w:val="16"/>
          <w:szCs w:val="16"/>
          <w:lang w:eastAsia="es-CO"/>
        </w:rPr>
      </w:pPr>
      <w:r w:rsidRPr="0044406F">
        <w:rPr>
          <w:rFonts w:eastAsia="Calibri" w:cs="Arial"/>
          <w:b/>
          <w:bCs/>
          <w:sz w:val="16"/>
          <w:szCs w:val="16"/>
          <w:lang w:eastAsia="es-CO"/>
        </w:rPr>
        <w:t>Fuente:</w:t>
      </w:r>
      <w:r w:rsidRPr="0044406F">
        <w:rPr>
          <w:rFonts w:eastAsia="Calibri" w:cs="Arial"/>
          <w:sz w:val="16"/>
          <w:szCs w:val="16"/>
          <w:lang w:eastAsia="es-CO"/>
        </w:rPr>
        <w:t xml:space="preserve"> elaboración propia con información remitida por la Entidad Territorial.</w:t>
      </w:r>
    </w:p>
    <w:p w14:paraId="0743112E" w14:textId="77777777" w:rsidR="00514FA3" w:rsidRDefault="00514FA3" w:rsidP="0044406F">
      <w:pPr>
        <w:spacing w:line="240" w:lineRule="auto"/>
        <w:contextualSpacing/>
        <w:jc w:val="both"/>
      </w:pPr>
    </w:p>
    <w:p w14:paraId="32F6BA2C" w14:textId="77777777" w:rsidR="0049279D" w:rsidRDefault="009058AA" w:rsidP="00102852">
      <w:pPr>
        <w:spacing w:line="240" w:lineRule="auto"/>
        <w:contextualSpacing/>
        <w:jc w:val="both"/>
        <w:rPr>
          <w:rFonts w:cs="Arial"/>
          <w:lang w:val="es-ES_tradnl"/>
        </w:rPr>
      </w:pPr>
      <w:r w:rsidRPr="00771D77">
        <w:rPr>
          <w:rFonts w:cs="Arial"/>
          <w:lang w:val="es-ES_tradnl"/>
        </w:rPr>
        <w:t xml:space="preserve">En consecuencia, las inconsistencias de información </w:t>
      </w:r>
      <w:r w:rsidR="00B4043F">
        <w:rPr>
          <w:rFonts w:cs="Arial"/>
          <w:lang w:val="es-ES_tradnl"/>
        </w:rPr>
        <w:t xml:space="preserve">referentes a los </w:t>
      </w:r>
      <w:r w:rsidR="00201E3F">
        <w:rPr>
          <w:rFonts w:cs="Arial"/>
          <w:lang w:val="es-ES_tradnl"/>
        </w:rPr>
        <w:t>r</w:t>
      </w:r>
      <w:r w:rsidR="00B4043F">
        <w:rPr>
          <w:rFonts w:cs="Arial"/>
          <w:lang w:val="es-ES_tradnl"/>
        </w:rPr>
        <w:t xml:space="preserve">endimientos </w:t>
      </w:r>
      <w:r w:rsidR="00201E3F">
        <w:rPr>
          <w:rFonts w:cs="Arial"/>
          <w:lang w:val="es-ES_tradnl"/>
        </w:rPr>
        <w:t>f</w:t>
      </w:r>
      <w:r w:rsidR="00B4043F">
        <w:rPr>
          <w:rFonts w:cs="Arial"/>
          <w:lang w:val="es-ES_tradnl"/>
        </w:rPr>
        <w:t xml:space="preserve">inancieros de los recursos de la Participación de Propósito General en los </w:t>
      </w:r>
      <w:r>
        <w:rPr>
          <w:rFonts w:cs="Arial"/>
          <w:lang w:val="es-ES_tradnl"/>
        </w:rPr>
        <w:t>ámbitos contable, tesoral y presupuestal</w:t>
      </w:r>
      <w:r w:rsidR="00B4043F">
        <w:rPr>
          <w:rFonts w:cs="Arial"/>
          <w:lang w:val="es-ES_tradnl"/>
        </w:rPr>
        <w:t xml:space="preserve"> demuestran un inadecuado manejo de esos recursos en el periodo analizado. </w:t>
      </w:r>
    </w:p>
    <w:p w14:paraId="3E51071F" w14:textId="77777777" w:rsidR="00201E3F" w:rsidRPr="006E0564" w:rsidRDefault="00201E3F" w:rsidP="0044406F">
      <w:pPr>
        <w:spacing w:line="240" w:lineRule="auto"/>
        <w:contextualSpacing/>
        <w:jc w:val="both"/>
      </w:pPr>
    </w:p>
    <w:p w14:paraId="458B01A2" w14:textId="77777777" w:rsidR="0049279D" w:rsidRPr="006E0564" w:rsidRDefault="009058AA" w:rsidP="00A00613">
      <w:pPr>
        <w:pStyle w:val="paragraph"/>
        <w:spacing w:before="0" w:beforeAutospacing="0" w:after="0" w:afterAutospacing="0"/>
        <w:contextualSpacing/>
        <w:jc w:val="both"/>
        <w:textAlignment w:val="baseline"/>
        <w:rPr>
          <w:rStyle w:val="normaltextrun"/>
          <w:rFonts w:ascii="Arial" w:eastAsiaTheme="minorHAnsi" w:hAnsi="Arial" w:cs="Arial"/>
          <w:color w:val="000000"/>
          <w:sz w:val="22"/>
          <w:szCs w:val="22"/>
          <w:shd w:val="clear" w:color="auto" w:fill="FFFFFF"/>
          <w:lang w:val="es-ES" w:eastAsia="en-US"/>
        </w:rPr>
      </w:pPr>
      <w:r w:rsidRPr="006E0564">
        <w:rPr>
          <w:rStyle w:val="normaltextrun"/>
          <w:rFonts w:ascii="Arial" w:eastAsiaTheme="minorHAnsi" w:hAnsi="Arial" w:cs="Arial"/>
          <w:b/>
          <w:bCs/>
          <w:color w:val="000000"/>
          <w:sz w:val="22"/>
          <w:szCs w:val="22"/>
          <w:shd w:val="clear" w:color="auto" w:fill="FFFFFF"/>
          <w:lang w:val="es-ES" w:eastAsia="en-US"/>
        </w:rPr>
        <w:t>Evidencias</w:t>
      </w:r>
      <w:r w:rsidRPr="006E0564">
        <w:rPr>
          <w:rStyle w:val="normaltextrun"/>
          <w:rFonts w:ascii="Arial" w:eastAsiaTheme="minorHAnsi" w:hAnsi="Arial" w:cs="Arial"/>
          <w:color w:val="000000"/>
          <w:sz w:val="22"/>
          <w:szCs w:val="22"/>
          <w:shd w:val="clear" w:color="auto" w:fill="FFFFFF"/>
          <w:lang w:val="es-ES" w:eastAsia="en-US"/>
        </w:rPr>
        <w:t>: los documentos probatorios obran en el expediente digital en el Sistema Electrónico Documental SIED del Ministerio de Hacienda y Crédito Público No. 19/2021/D028-PREDI, así:</w:t>
      </w:r>
    </w:p>
    <w:p w14:paraId="00CA87BC" w14:textId="77777777" w:rsidR="0049279D" w:rsidRPr="006E0564" w:rsidRDefault="0049279D" w:rsidP="0044406F">
      <w:pPr>
        <w:spacing w:line="240" w:lineRule="auto"/>
        <w:contextualSpacing/>
        <w:rPr>
          <w:rFonts w:cs="Arial"/>
          <w:lang w:val="es-ES"/>
        </w:rPr>
      </w:pPr>
    </w:p>
    <w:p w14:paraId="74C5EFA4" w14:textId="77777777" w:rsidR="0049279D" w:rsidRPr="006D4574" w:rsidRDefault="009058AA" w:rsidP="0044406F">
      <w:pPr>
        <w:pStyle w:val="Prrafodelista"/>
        <w:numPr>
          <w:ilvl w:val="0"/>
          <w:numId w:val="34"/>
        </w:numPr>
        <w:spacing w:line="240" w:lineRule="auto"/>
        <w:jc w:val="both"/>
        <w:rPr>
          <w:rStyle w:val="normaltextrun"/>
          <w:rFonts w:eastAsia="Calibri" w:cs="Arial"/>
          <w:sz w:val="18"/>
          <w:szCs w:val="18"/>
          <w:lang w:val="es-ES"/>
        </w:rPr>
      </w:pPr>
      <w:r w:rsidRPr="006E0564">
        <w:rPr>
          <w:rStyle w:val="normaltextrun"/>
          <w:rFonts w:eastAsiaTheme="majorEastAsia" w:cs="Arial"/>
          <w:sz w:val="18"/>
          <w:szCs w:val="18"/>
        </w:rPr>
        <w:t xml:space="preserve">Informe </w:t>
      </w:r>
      <w:r w:rsidR="005F2DC2">
        <w:rPr>
          <w:rStyle w:val="normaltextrun"/>
          <w:rFonts w:eastAsiaTheme="majorEastAsia" w:cs="Arial"/>
          <w:sz w:val="18"/>
          <w:szCs w:val="18"/>
        </w:rPr>
        <w:t>c</w:t>
      </w:r>
      <w:r w:rsidRPr="006E0564">
        <w:rPr>
          <w:rStyle w:val="normaltextrun"/>
          <w:rFonts w:eastAsiaTheme="majorEastAsia" w:cs="Arial"/>
          <w:sz w:val="18"/>
          <w:szCs w:val="18"/>
        </w:rPr>
        <w:t>onsolidado CM PG Supatá – Cundinamarca mayo 2021. Participación de Propósito General. Municipio de Supatá - Cundinamarca. Serie “</w:t>
      </w:r>
      <w:r w:rsidRPr="006E0564">
        <w:rPr>
          <w:rStyle w:val="normaltextrun"/>
          <w:rFonts w:eastAsiaTheme="majorEastAsia" w:cs="Arial"/>
          <w:i/>
          <w:iCs/>
          <w:sz w:val="18"/>
          <w:szCs w:val="18"/>
        </w:rPr>
        <w:t xml:space="preserve">Historial de Seguimiento y Control a los </w:t>
      </w:r>
      <w:r w:rsidRPr="006E0564">
        <w:rPr>
          <w:rStyle w:val="normaltextrun"/>
          <w:rFonts w:eastAsiaTheme="majorEastAsia" w:cs="Arial"/>
          <w:i/>
          <w:iCs/>
          <w:sz w:val="18"/>
          <w:szCs w:val="18"/>
        </w:rPr>
        <w:lastRenderedPageBreak/>
        <w:t>Recursos del Sistema General de Participaciones – Diagnóstico</w:t>
      </w:r>
      <w:r w:rsidRPr="006E0564">
        <w:rPr>
          <w:rStyle w:val="normaltextrun"/>
          <w:rFonts w:eastAsiaTheme="majorEastAsia" w:cs="Arial"/>
          <w:sz w:val="18"/>
          <w:szCs w:val="18"/>
        </w:rPr>
        <w:t xml:space="preserve">”. Expediente digital No. 19/2021/D028-PREDI. </w:t>
      </w:r>
      <w:hyperlink r:id="rId90" w:history="1">
        <w:r w:rsidR="002E7E76" w:rsidRPr="00F9228E">
          <w:rPr>
            <w:rStyle w:val="Hipervnculo"/>
            <w:rFonts w:eastAsiaTheme="majorEastAsia" w:cs="Arial"/>
            <w:sz w:val="18"/>
            <w:szCs w:val="18"/>
          </w:rPr>
          <w:t>https://bit.ly/3j2yRLQ</w:t>
        </w:r>
      </w:hyperlink>
    </w:p>
    <w:p w14:paraId="68875732" w14:textId="77777777" w:rsidR="006D4574" w:rsidRPr="006D4574" w:rsidRDefault="009058AA" w:rsidP="0044406F">
      <w:pPr>
        <w:pStyle w:val="Prrafodelista"/>
        <w:numPr>
          <w:ilvl w:val="0"/>
          <w:numId w:val="34"/>
        </w:numPr>
        <w:spacing w:line="240" w:lineRule="auto"/>
        <w:jc w:val="both"/>
        <w:rPr>
          <w:rStyle w:val="normaltextrun"/>
          <w:rFonts w:eastAsia="Calibri" w:cs="Arial"/>
          <w:sz w:val="18"/>
          <w:szCs w:val="18"/>
          <w:lang w:val="es-ES"/>
        </w:rPr>
      </w:pPr>
      <w:r>
        <w:rPr>
          <w:rStyle w:val="normaltextrun"/>
          <w:rFonts w:eastAsiaTheme="majorEastAsia" w:cs="Arial"/>
          <w:sz w:val="18"/>
          <w:szCs w:val="18"/>
        </w:rPr>
        <w:t xml:space="preserve">Ejecución </w:t>
      </w:r>
      <w:r w:rsidR="005F2DC2">
        <w:rPr>
          <w:rStyle w:val="normaltextrun"/>
          <w:rFonts w:eastAsiaTheme="majorEastAsia" w:cs="Arial"/>
          <w:sz w:val="18"/>
          <w:szCs w:val="18"/>
        </w:rPr>
        <w:t>i</w:t>
      </w:r>
      <w:r>
        <w:rPr>
          <w:rStyle w:val="normaltextrun"/>
          <w:rFonts w:eastAsiaTheme="majorEastAsia" w:cs="Arial"/>
          <w:sz w:val="18"/>
          <w:szCs w:val="18"/>
        </w:rPr>
        <w:t xml:space="preserve">ngresos </w:t>
      </w:r>
      <w:r w:rsidR="002E7E76">
        <w:rPr>
          <w:rStyle w:val="normaltextrun"/>
          <w:rFonts w:eastAsiaTheme="majorEastAsia" w:cs="Arial"/>
          <w:sz w:val="18"/>
          <w:szCs w:val="18"/>
        </w:rPr>
        <w:t xml:space="preserve">por </w:t>
      </w:r>
      <w:r>
        <w:rPr>
          <w:rStyle w:val="normaltextrun"/>
          <w:rFonts w:eastAsiaTheme="majorEastAsia" w:cs="Arial"/>
          <w:sz w:val="18"/>
          <w:szCs w:val="18"/>
        </w:rPr>
        <w:t xml:space="preserve">fuente </w:t>
      </w:r>
      <w:r w:rsidRPr="006E0564">
        <w:rPr>
          <w:rStyle w:val="normaltextrun"/>
          <w:rFonts w:eastAsiaTheme="majorEastAsia" w:cs="Arial"/>
          <w:sz w:val="18"/>
          <w:szCs w:val="18"/>
        </w:rPr>
        <w:t>20</w:t>
      </w:r>
      <w:r>
        <w:rPr>
          <w:rStyle w:val="normaltextrun"/>
          <w:rFonts w:eastAsiaTheme="majorEastAsia" w:cs="Arial"/>
          <w:sz w:val="18"/>
          <w:szCs w:val="18"/>
        </w:rPr>
        <w:t>19</w:t>
      </w:r>
      <w:r w:rsidR="002E7E76">
        <w:rPr>
          <w:rStyle w:val="normaltextrun"/>
          <w:rFonts w:eastAsiaTheme="majorEastAsia" w:cs="Arial"/>
          <w:sz w:val="18"/>
          <w:szCs w:val="18"/>
        </w:rPr>
        <w:t>, 2020 y 2021</w:t>
      </w:r>
      <w:r w:rsidRPr="006E0564">
        <w:rPr>
          <w:rStyle w:val="normaltextrun"/>
          <w:rFonts w:eastAsiaTheme="majorEastAsia" w:cs="Arial"/>
          <w:sz w:val="18"/>
          <w:szCs w:val="18"/>
        </w:rPr>
        <w:t>. Participación de Propósito General. Municipio de Supatá - Cundinamarca. Serie “</w:t>
      </w:r>
      <w:r w:rsidRPr="006E0564">
        <w:rPr>
          <w:rStyle w:val="normaltextrun"/>
          <w:rFonts w:eastAsiaTheme="majorEastAsia" w:cs="Arial"/>
          <w:i/>
          <w:iCs/>
          <w:sz w:val="18"/>
          <w:szCs w:val="18"/>
        </w:rPr>
        <w:t>Historial de Seguimiento y Control a los Recursos del Sistema General de Participaciones – Diagnóstico</w:t>
      </w:r>
      <w:r w:rsidRPr="006E0564">
        <w:rPr>
          <w:rStyle w:val="normaltextrun"/>
          <w:rFonts w:eastAsiaTheme="majorEastAsia" w:cs="Arial"/>
          <w:sz w:val="18"/>
          <w:szCs w:val="18"/>
        </w:rPr>
        <w:t xml:space="preserve">”. Expediente digital No. 19/2021/D028-PREDI. </w:t>
      </w:r>
      <w:hyperlink r:id="rId91" w:history="1">
        <w:r w:rsidR="001E6C27" w:rsidRPr="001E6C27">
          <w:rPr>
            <w:rStyle w:val="Hipervnculo"/>
            <w:rFonts w:eastAsiaTheme="majorEastAsia" w:cs="Arial"/>
            <w:sz w:val="18"/>
            <w:szCs w:val="18"/>
          </w:rPr>
          <w:t>https://bit.ly/36STNT4</w:t>
        </w:r>
      </w:hyperlink>
      <w:r w:rsidRPr="006E0564">
        <w:rPr>
          <w:rStyle w:val="normaltextrun"/>
          <w:rFonts w:eastAsiaTheme="majorEastAsia" w:cs="Arial"/>
          <w:sz w:val="18"/>
          <w:szCs w:val="18"/>
        </w:rPr>
        <w:t xml:space="preserve"> </w:t>
      </w:r>
    </w:p>
    <w:p w14:paraId="2B28FED8" w14:textId="77777777" w:rsidR="006D4574" w:rsidRPr="006E0564" w:rsidRDefault="009058AA" w:rsidP="0044406F">
      <w:pPr>
        <w:pStyle w:val="Prrafodelista"/>
        <w:numPr>
          <w:ilvl w:val="0"/>
          <w:numId w:val="34"/>
        </w:numPr>
        <w:spacing w:line="240" w:lineRule="auto"/>
        <w:jc w:val="both"/>
        <w:rPr>
          <w:rStyle w:val="normaltextrun"/>
          <w:rFonts w:eastAsia="Calibri" w:cs="Arial"/>
          <w:sz w:val="18"/>
          <w:szCs w:val="18"/>
          <w:lang w:val="es-ES"/>
        </w:rPr>
      </w:pPr>
      <w:r>
        <w:rPr>
          <w:rStyle w:val="normaltextrun"/>
          <w:rFonts w:eastAsiaTheme="majorEastAsia" w:cs="Arial"/>
          <w:sz w:val="18"/>
          <w:szCs w:val="18"/>
        </w:rPr>
        <w:t xml:space="preserve">Extractos </w:t>
      </w:r>
      <w:r w:rsidRPr="00252FF2">
        <w:rPr>
          <w:rStyle w:val="normaltextrun"/>
          <w:rFonts w:eastAsiaTheme="majorEastAsia" w:cs="Arial"/>
          <w:sz w:val="18"/>
          <w:szCs w:val="18"/>
        </w:rPr>
        <w:t>Cuenta Maestra No. 431613001541</w:t>
      </w:r>
      <w:r>
        <w:rPr>
          <w:rStyle w:val="normaltextrun"/>
          <w:rFonts w:eastAsiaTheme="majorEastAsia" w:cs="Arial"/>
          <w:sz w:val="18"/>
          <w:szCs w:val="18"/>
        </w:rPr>
        <w:t xml:space="preserve">. </w:t>
      </w:r>
      <w:r w:rsidRPr="006E0564">
        <w:rPr>
          <w:rStyle w:val="normaltextrun"/>
          <w:rFonts w:eastAsiaTheme="majorEastAsia" w:cs="Arial"/>
          <w:sz w:val="18"/>
          <w:szCs w:val="18"/>
        </w:rPr>
        <w:t>Participación de Propósito General. Municipio de Supatá - Cundinamarca. Serie “</w:t>
      </w:r>
      <w:r w:rsidRPr="006E0564">
        <w:rPr>
          <w:rStyle w:val="normaltextrun"/>
          <w:rFonts w:eastAsiaTheme="majorEastAsia" w:cs="Arial"/>
          <w:i/>
          <w:iCs/>
          <w:sz w:val="18"/>
          <w:szCs w:val="18"/>
        </w:rPr>
        <w:t>Historial de Seguimiento y Control a los Recursos del Sistema General de Participaciones – Diagnóstico</w:t>
      </w:r>
      <w:r w:rsidRPr="006E0564">
        <w:rPr>
          <w:rStyle w:val="normaltextrun"/>
          <w:rFonts w:eastAsiaTheme="majorEastAsia" w:cs="Arial"/>
          <w:sz w:val="18"/>
          <w:szCs w:val="18"/>
        </w:rPr>
        <w:t xml:space="preserve">”. Expediente digital No. 19/2021/D028-PREDI. </w:t>
      </w:r>
      <w:hyperlink r:id="rId92" w:history="1">
        <w:r w:rsidR="00136AB9" w:rsidRPr="00136AB9">
          <w:rPr>
            <w:rStyle w:val="Hipervnculo"/>
            <w:rFonts w:eastAsiaTheme="majorEastAsia" w:cs="Arial"/>
            <w:sz w:val="18"/>
            <w:szCs w:val="18"/>
          </w:rPr>
          <w:t>https://bit.ly/3LFjBAU</w:t>
        </w:r>
      </w:hyperlink>
    </w:p>
    <w:p w14:paraId="5EC56A9A" w14:textId="77777777" w:rsidR="0049279D" w:rsidRPr="0044406F" w:rsidRDefault="009058AA" w:rsidP="0044406F">
      <w:pPr>
        <w:pStyle w:val="Prrafodelista"/>
        <w:numPr>
          <w:ilvl w:val="0"/>
          <w:numId w:val="34"/>
        </w:numPr>
        <w:spacing w:line="240" w:lineRule="auto"/>
        <w:jc w:val="both"/>
        <w:rPr>
          <w:rFonts w:eastAsia="Calibri" w:cs="Arial"/>
          <w:lang w:val="es-ES"/>
        </w:rPr>
      </w:pPr>
      <w:r>
        <w:rPr>
          <w:rStyle w:val="normaltextrun"/>
          <w:rFonts w:eastAsiaTheme="majorEastAsia" w:cs="Arial"/>
          <w:sz w:val="18"/>
          <w:szCs w:val="18"/>
        </w:rPr>
        <w:t xml:space="preserve">Extractos </w:t>
      </w:r>
      <w:r w:rsidRPr="00252FF2">
        <w:rPr>
          <w:rStyle w:val="normaltextrun"/>
          <w:rFonts w:eastAsiaTheme="majorEastAsia" w:cs="Arial"/>
          <w:sz w:val="18"/>
          <w:szCs w:val="18"/>
        </w:rPr>
        <w:t xml:space="preserve">Cuenta </w:t>
      </w:r>
      <w:r w:rsidR="001F6AC4">
        <w:rPr>
          <w:rStyle w:val="normaltextrun"/>
          <w:rFonts w:eastAsiaTheme="majorEastAsia" w:cs="Arial"/>
          <w:sz w:val="18"/>
          <w:szCs w:val="18"/>
        </w:rPr>
        <w:t>Bancaria</w:t>
      </w:r>
      <w:r w:rsidRPr="00252FF2">
        <w:rPr>
          <w:rStyle w:val="normaltextrun"/>
          <w:rFonts w:eastAsiaTheme="majorEastAsia" w:cs="Arial"/>
          <w:sz w:val="18"/>
          <w:szCs w:val="18"/>
        </w:rPr>
        <w:t xml:space="preserve"> </w:t>
      </w:r>
      <w:r w:rsidR="00FD68C7">
        <w:rPr>
          <w:rStyle w:val="normaltextrun"/>
          <w:rFonts w:eastAsiaTheme="majorEastAsia" w:cs="Arial"/>
          <w:sz w:val="18"/>
          <w:szCs w:val="18"/>
        </w:rPr>
        <w:t xml:space="preserve">(presentada como Pagadora) </w:t>
      </w:r>
      <w:r w:rsidRPr="00252FF2">
        <w:rPr>
          <w:rStyle w:val="normaltextrun"/>
          <w:rFonts w:eastAsiaTheme="majorEastAsia" w:cs="Arial"/>
          <w:sz w:val="18"/>
          <w:szCs w:val="18"/>
        </w:rPr>
        <w:t>No. 4331613002651</w:t>
      </w:r>
      <w:r w:rsidR="006D4574" w:rsidRPr="006E0564">
        <w:rPr>
          <w:rStyle w:val="normaltextrun"/>
          <w:rFonts w:eastAsiaTheme="majorEastAsia" w:cs="Arial"/>
          <w:sz w:val="18"/>
          <w:szCs w:val="18"/>
        </w:rPr>
        <w:t>. Participación de Propósito General. Municipio de Supatá - Cundinamarca. Serie “</w:t>
      </w:r>
      <w:r w:rsidR="006D4574" w:rsidRPr="006E0564">
        <w:rPr>
          <w:rStyle w:val="normaltextrun"/>
          <w:rFonts w:eastAsiaTheme="majorEastAsia" w:cs="Arial"/>
          <w:i/>
          <w:iCs/>
          <w:sz w:val="18"/>
          <w:szCs w:val="18"/>
        </w:rPr>
        <w:t>Historial de Seguimiento y Control a los Recursos del Sistema General de Participaciones – Diagnóstico</w:t>
      </w:r>
      <w:r w:rsidR="006D4574" w:rsidRPr="006E0564">
        <w:rPr>
          <w:rStyle w:val="normaltextrun"/>
          <w:rFonts w:eastAsiaTheme="majorEastAsia" w:cs="Arial"/>
          <w:sz w:val="18"/>
          <w:szCs w:val="18"/>
        </w:rPr>
        <w:t>”. Expediente digital No. 19/2021/D028-PREDI.</w:t>
      </w:r>
      <w:r w:rsidR="008A07ED" w:rsidRPr="008A07ED">
        <w:t xml:space="preserve"> </w:t>
      </w:r>
      <w:hyperlink r:id="rId93" w:history="1">
        <w:r w:rsidR="008A07ED" w:rsidRPr="008A07ED">
          <w:rPr>
            <w:rStyle w:val="Hipervnculo"/>
            <w:rFonts w:eastAsiaTheme="majorEastAsia" w:cs="Arial"/>
            <w:sz w:val="18"/>
            <w:szCs w:val="18"/>
          </w:rPr>
          <w:t>https://bit.ly/3u3wyOO</w:t>
        </w:r>
      </w:hyperlink>
      <w:r w:rsidR="006D4574" w:rsidRPr="006E0564">
        <w:rPr>
          <w:rStyle w:val="normaltextrun"/>
          <w:rFonts w:eastAsiaTheme="majorEastAsia" w:cs="Arial"/>
          <w:sz w:val="18"/>
          <w:szCs w:val="18"/>
        </w:rPr>
        <w:t xml:space="preserve"> </w:t>
      </w:r>
      <w:r w:rsidR="006D4574">
        <w:rPr>
          <w:rStyle w:val="Hipervnculo"/>
          <w:rFonts w:eastAsiaTheme="majorEastAsia" w:cs="Arial"/>
          <w:sz w:val="18"/>
          <w:szCs w:val="18"/>
        </w:rPr>
        <w:br/>
      </w:r>
    </w:p>
    <w:p w14:paraId="56977062" w14:textId="77777777" w:rsidR="0049279D" w:rsidRPr="0023078D" w:rsidRDefault="009058AA" w:rsidP="0044406F">
      <w:pPr>
        <w:pStyle w:val="Prrafodelista"/>
        <w:numPr>
          <w:ilvl w:val="0"/>
          <w:numId w:val="50"/>
        </w:numPr>
        <w:spacing w:line="240" w:lineRule="auto"/>
        <w:rPr>
          <w:b/>
          <w:bCs/>
        </w:rPr>
      </w:pPr>
      <w:r w:rsidRPr="0023078D">
        <w:rPr>
          <w:b/>
          <w:bCs/>
        </w:rPr>
        <w:t xml:space="preserve">Adquisición de la prestación del servicio de </w:t>
      </w:r>
      <w:r w:rsidR="005F2DC2">
        <w:rPr>
          <w:b/>
          <w:bCs/>
        </w:rPr>
        <w:t>T</w:t>
      </w:r>
      <w:r w:rsidRPr="0023078D">
        <w:rPr>
          <w:b/>
          <w:bCs/>
        </w:rPr>
        <w:t xml:space="preserve">ransporte </w:t>
      </w:r>
      <w:r w:rsidR="005F2DC2">
        <w:rPr>
          <w:b/>
          <w:bCs/>
        </w:rPr>
        <w:t>E</w:t>
      </w:r>
      <w:r w:rsidRPr="0023078D">
        <w:rPr>
          <w:b/>
          <w:bCs/>
        </w:rPr>
        <w:t>scolar por fuera de escenarios contractuales.</w:t>
      </w:r>
    </w:p>
    <w:p w14:paraId="0ABF42A9" w14:textId="77777777" w:rsidR="005F2DC2" w:rsidRDefault="005F2DC2" w:rsidP="00102852">
      <w:pPr>
        <w:spacing w:line="240" w:lineRule="auto"/>
        <w:contextualSpacing/>
        <w:jc w:val="both"/>
        <w:rPr>
          <w:rFonts w:cs="Arial"/>
        </w:rPr>
      </w:pPr>
    </w:p>
    <w:p w14:paraId="666D05D0" w14:textId="77777777" w:rsidR="005F2DC2" w:rsidRDefault="009058AA" w:rsidP="00102852">
      <w:pPr>
        <w:spacing w:line="240" w:lineRule="auto"/>
        <w:contextualSpacing/>
        <w:jc w:val="both"/>
        <w:rPr>
          <w:rFonts w:cs="Arial"/>
        </w:rPr>
      </w:pPr>
      <w:r w:rsidRPr="00442060">
        <w:rPr>
          <w:rFonts w:cs="Arial"/>
        </w:rPr>
        <w:t xml:space="preserve">Referente a los requisitos para la prestación del servicio de </w:t>
      </w:r>
      <w:r>
        <w:rPr>
          <w:rFonts w:cs="Arial"/>
        </w:rPr>
        <w:t>T</w:t>
      </w:r>
      <w:r w:rsidRPr="00442060">
        <w:rPr>
          <w:rFonts w:cs="Arial"/>
        </w:rPr>
        <w:t xml:space="preserve">ransporte </w:t>
      </w:r>
      <w:r>
        <w:rPr>
          <w:rFonts w:cs="Arial"/>
        </w:rPr>
        <w:t>E</w:t>
      </w:r>
      <w:r w:rsidRPr="00442060">
        <w:rPr>
          <w:rFonts w:cs="Arial"/>
        </w:rPr>
        <w:t>scolar, el artículo No. 2.2.1.6.10.1.1. del Decreto 1079 de 2015</w:t>
      </w:r>
      <w:r w:rsidR="002B42F7">
        <w:rPr>
          <w:rFonts w:cs="Arial"/>
        </w:rPr>
        <w:t>, h</w:t>
      </w:r>
      <w:r w:rsidRPr="00442060">
        <w:rPr>
          <w:rFonts w:cs="Arial"/>
        </w:rPr>
        <w:t xml:space="preserve">a </w:t>
      </w:r>
      <w:r>
        <w:rPr>
          <w:rFonts w:cs="Arial"/>
        </w:rPr>
        <w:t>establecido</w:t>
      </w:r>
      <w:r w:rsidRPr="00442060">
        <w:rPr>
          <w:rFonts w:cs="Arial"/>
        </w:rPr>
        <w:t xml:space="preserve"> que:</w:t>
      </w:r>
    </w:p>
    <w:p w14:paraId="7F84F425" w14:textId="77777777" w:rsidR="005F2DC2" w:rsidRDefault="005F2DC2" w:rsidP="00102852">
      <w:pPr>
        <w:spacing w:line="240" w:lineRule="auto"/>
        <w:contextualSpacing/>
        <w:jc w:val="both"/>
        <w:rPr>
          <w:rFonts w:cs="Arial"/>
        </w:rPr>
      </w:pPr>
    </w:p>
    <w:p w14:paraId="2A972BC0" w14:textId="77777777" w:rsidR="00442060" w:rsidRPr="0044406F" w:rsidRDefault="009058AA" w:rsidP="0044406F">
      <w:pPr>
        <w:spacing w:line="240" w:lineRule="auto"/>
        <w:ind w:left="708"/>
        <w:contextualSpacing/>
        <w:jc w:val="both"/>
        <w:rPr>
          <w:rFonts w:cs="Arial"/>
          <w:i/>
          <w:iCs/>
          <w:sz w:val="18"/>
          <w:szCs w:val="18"/>
        </w:rPr>
      </w:pPr>
      <w:r w:rsidRPr="0044406F">
        <w:rPr>
          <w:rFonts w:cs="Arial"/>
          <w:sz w:val="18"/>
          <w:szCs w:val="18"/>
        </w:rPr>
        <w:t>“</w:t>
      </w:r>
      <w:r w:rsidRPr="0044406F">
        <w:rPr>
          <w:rFonts w:cs="Arial"/>
          <w:i/>
          <w:iCs/>
          <w:sz w:val="18"/>
          <w:szCs w:val="18"/>
        </w:rPr>
        <w:t>En los municipios con población total hasta de treinta mil (30.000) habitantes, donde no existan empresas de Servicio Público de Transporte Terrestre Automotor Especial, el transporte escolar podrá ser prestado por empresas de Servicio Público de Transporte Terrestre Automotor Mixto o colectivo municipal legalmente constituidas y habilitadas, cumpliendo todas las condiciones exigidas en el presente Capítulo para el transporte escolar.</w:t>
      </w:r>
    </w:p>
    <w:p w14:paraId="0476256B" w14:textId="77777777" w:rsidR="005F2DC2" w:rsidRPr="0044406F" w:rsidRDefault="005F2DC2" w:rsidP="0044406F">
      <w:pPr>
        <w:spacing w:line="240" w:lineRule="auto"/>
        <w:ind w:left="708"/>
        <w:contextualSpacing/>
        <w:jc w:val="both"/>
        <w:rPr>
          <w:rFonts w:cs="Arial"/>
          <w:i/>
          <w:iCs/>
          <w:sz w:val="18"/>
          <w:szCs w:val="18"/>
        </w:rPr>
      </w:pPr>
    </w:p>
    <w:p w14:paraId="438623FB" w14:textId="77777777" w:rsidR="00442060" w:rsidRPr="0044406F" w:rsidRDefault="009058AA" w:rsidP="0044406F">
      <w:pPr>
        <w:spacing w:line="240" w:lineRule="auto"/>
        <w:ind w:left="708"/>
        <w:contextualSpacing/>
        <w:jc w:val="both"/>
        <w:rPr>
          <w:rFonts w:cs="Arial"/>
          <w:i/>
          <w:iCs/>
          <w:sz w:val="18"/>
          <w:szCs w:val="18"/>
        </w:rPr>
      </w:pPr>
      <w:r w:rsidRPr="0044406F">
        <w:rPr>
          <w:rFonts w:cs="Arial"/>
          <w:i/>
          <w:iCs/>
          <w:sz w:val="18"/>
          <w:szCs w:val="18"/>
        </w:rPr>
        <w:t>En caso de no existir empresas de Servicio Público de Transporte Terrestre Automotor Mixto o Colectivo Municipal, las personas naturales que destinaron sus vehículos de servicio particular al transporte escolar rural y que hubieren obtenido permiso de la autoridad municipal para operar dentro de su jurisdicción en vigencia del artículo 3 del Decreto 805 de 2008, modificado por el artículo 1 del Decreto 4817 de 2010, del Decreto 048 de 2013 o del Decreto 348 de 2015, podrán ofrecer y prestar dicho servicio, presentando solicitud dirigida por el propietario o locatario del vehículo, a la autoridad de transporte municipal, quien autorizará la prestación del mismo. A la solicitud se anexarán los siguientes documentos:</w:t>
      </w:r>
    </w:p>
    <w:p w14:paraId="0C1F312C" w14:textId="77777777" w:rsidR="005F2DC2" w:rsidRPr="0044406F" w:rsidRDefault="005F2DC2" w:rsidP="0044406F">
      <w:pPr>
        <w:spacing w:line="240" w:lineRule="auto"/>
        <w:ind w:left="708"/>
        <w:contextualSpacing/>
        <w:jc w:val="both"/>
        <w:rPr>
          <w:rFonts w:cs="Arial"/>
          <w:i/>
          <w:iCs/>
          <w:sz w:val="18"/>
          <w:szCs w:val="18"/>
        </w:rPr>
      </w:pPr>
    </w:p>
    <w:p w14:paraId="23AE286C" w14:textId="77777777" w:rsidR="00442060" w:rsidRPr="0044406F" w:rsidRDefault="009058AA" w:rsidP="0044406F">
      <w:pPr>
        <w:spacing w:line="240" w:lineRule="auto"/>
        <w:ind w:left="708"/>
        <w:contextualSpacing/>
        <w:jc w:val="both"/>
        <w:rPr>
          <w:rFonts w:cs="Arial"/>
          <w:i/>
          <w:iCs/>
          <w:sz w:val="18"/>
          <w:szCs w:val="18"/>
          <w:u w:val="single"/>
        </w:rPr>
      </w:pPr>
      <w:r w:rsidRPr="0044406F">
        <w:rPr>
          <w:rFonts w:cs="Arial"/>
          <w:i/>
          <w:iCs/>
          <w:sz w:val="18"/>
          <w:szCs w:val="18"/>
          <w:u w:val="single"/>
        </w:rPr>
        <w:t>1. Copia del contrato de prestación del servicio celebrado entre el propietario o locatario del vehículo y establecimientos educativos, Entidades Territoriales, Secretar</w:t>
      </w:r>
      <w:r w:rsidR="002B42F7" w:rsidRPr="0044406F">
        <w:rPr>
          <w:rFonts w:cs="Arial"/>
          <w:i/>
          <w:iCs/>
          <w:sz w:val="18"/>
          <w:szCs w:val="18"/>
          <w:u w:val="single"/>
        </w:rPr>
        <w:t>í</w:t>
      </w:r>
      <w:r w:rsidRPr="0044406F">
        <w:rPr>
          <w:rFonts w:cs="Arial"/>
          <w:i/>
          <w:iCs/>
          <w:sz w:val="18"/>
          <w:szCs w:val="18"/>
          <w:u w:val="single"/>
        </w:rPr>
        <w:t>as de Educación certificadas.</w:t>
      </w:r>
    </w:p>
    <w:p w14:paraId="6B517CFE" w14:textId="77777777" w:rsidR="00442060" w:rsidRPr="0044406F" w:rsidRDefault="009058AA" w:rsidP="0044406F">
      <w:pPr>
        <w:spacing w:line="240" w:lineRule="auto"/>
        <w:ind w:left="708"/>
        <w:contextualSpacing/>
        <w:jc w:val="both"/>
        <w:rPr>
          <w:rFonts w:cs="Arial"/>
          <w:i/>
          <w:iCs/>
          <w:sz w:val="18"/>
          <w:szCs w:val="18"/>
        </w:rPr>
      </w:pPr>
      <w:r w:rsidRPr="0044406F">
        <w:rPr>
          <w:rFonts w:cs="Arial"/>
          <w:i/>
          <w:iCs/>
          <w:sz w:val="18"/>
          <w:szCs w:val="18"/>
        </w:rPr>
        <w:t>2. Licencia de tránsito del automotor.</w:t>
      </w:r>
    </w:p>
    <w:p w14:paraId="3034FA3C" w14:textId="77777777" w:rsidR="00442060" w:rsidRPr="0044406F" w:rsidRDefault="009058AA" w:rsidP="0044406F">
      <w:pPr>
        <w:spacing w:line="240" w:lineRule="auto"/>
        <w:ind w:left="708"/>
        <w:contextualSpacing/>
        <w:jc w:val="both"/>
        <w:rPr>
          <w:rFonts w:cs="Arial"/>
          <w:i/>
          <w:iCs/>
          <w:sz w:val="18"/>
          <w:szCs w:val="18"/>
        </w:rPr>
      </w:pPr>
      <w:r w:rsidRPr="0044406F">
        <w:rPr>
          <w:rFonts w:cs="Arial"/>
          <w:i/>
          <w:iCs/>
          <w:sz w:val="18"/>
          <w:szCs w:val="18"/>
        </w:rPr>
        <w:t>3. Seguro Obligatorio de Accidentes de Tránsito -SOAT- y certificado de revisión técnico-mecánica y de emisiones contaminantes vigentes.</w:t>
      </w:r>
    </w:p>
    <w:p w14:paraId="7B70A13E" w14:textId="77777777" w:rsidR="00442060" w:rsidRPr="0044406F" w:rsidRDefault="009058AA" w:rsidP="0044406F">
      <w:pPr>
        <w:spacing w:line="240" w:lineRule="auto"/>
        <w:ind w:left="708"/>
        <w:contextualSpacing/>
        <w:jc w:val="both"/>
        <w:rPr>
          <w:rFonts w:cs="Arial"/>
          <w:i/>
          <w:iCs/>
          <w:sz w:val="18"/>
          <w:szCs w:val="18"/>
        </w:rPr>
      </w:pPr>
      <w:r w:rsidRPr="0044406F">
        <w:rPr>
          <w:rFonts w:cs="Arial"/>
          <w:i/>
          <w:iCs/>
          <w:sz w:val="18"/>
          <w:szCs w:val="18"/>
        </w:rPr>
        <w:t>4. Certificación del sistema de comunicación bidireccional entre el contratante del servicio y el conductor del vehículo.</w:t>
      </w:r>
    </w:p>
    <w:p w14:paraId="2AE6B25F" w14:textId="77777777" w:rsidR="00442060" w:rsidRPr="0044406F" w:rsidRDefault="009058AA" w:rsidP="0044406F">
      <w:pPr>
        <w:spacing w:line="240" w:lineRule="auto"/>
        <w:ind w:left="708"/>
        <w:contextualSpacing/>
        <w:jc w:val="both"/>
        <w:rPr>
          <w:rFonts w:cs="Arial"/>
          <w:i/>
          <w:iCs/>
          <w:sz w:val="18"/>
          <w:szCs w:val="18"/>
        </w:rPr>
      </w:pPr>
      <w:r w:rsidRPr="0044406F">
        <w:rPr>
          <w:rFonts w:cs="Arial"/>
          <w:i/>
          <w:iCs/>
          <w:sz w:val="18"/>
          <w:szCs w:val="18"/>
        </w:rPr>
        <w:t>5. Licencia de conducción de categoría C1 o C2, según la clase de vehículo.</w:t>
      </w:r>
    </w:p>
    <w:p w14:paraId="6F55C13F" w14:textId="77777777" w:rsidR="00442060" w:rsidRPr="0044406F" w:rsidRDefault="009058AA" w:rsidP="0044406F">
      <w:pPr>
        <w:spacing w:line="240" w:lineRule="auto"/>
        <w:ind w:left="708"/>
        <w:contextualSpacing/>
        <w:jc w:val="both"/>
        <w:rPr>
          <w:rFonts w:cs="Arial"/>
          <w:i/>
          <w:iCs/>
          <w:sz w:val="18"/>
          <w:szCs w:val="18"/>
        </w:rPr>
      </w:pPr>
      <w:r w:rsidRPr="0044406F">
        <w:rPr>
          <w:rFonts w:cs="Arial"/>
          <w:i/>
          <w:iCs/>
          <w:sz w:val="18"/>
          <w:szCs w:val="18"/>
        </w:rPr>
        <w:t>6. Copia de las pólizas vigentes de responsabilidad civil contractual y extracontractual establecidas en el presente Capítulo”.</w:t>
      </w:r>
      <w:r w:rsidR="002B42F7" w:rsidRPr="0044406F">
        <w:rPr>
          <w:rFonts w:cs="Arial"/>
          <w:i/>
          <w:iCs/>
          <w:sz w:val="18"/>
          <w:szCs w:val="18"/>
        </w:rPr>
        <w:t xml:space="preserve"> </w:t>
      </w:r>
      <w:r w:rsidR="002B42F7" w:rsidRPr="0044406F">
        <w:rPr>
          <w:rFonts w:cs="Arial"/>
          <w:sz w:val="18"/>
          <w:szCs w:val="18"/>
        </w:rPr>
        <w:t>[Subrayado fuera de texto].</w:t>
      </w:r>
    </w:p>
    <w:p w14:paraId="47E38CD1" w14:textId="77777777" w:rsidR="005F2DC2" w:rsidRDefault="005F2DC2" w:rsidP="00102852">
      <w:pPr>
        <w:spacing w:line="240" w:lineRule="auto"/>
        <w:contextualSpacing/>
        <w:jc w:val="both"/>
        <w:rPr>
          <w:rFonts w:cs="Arial"/>
        </w:rPr>
      </w:pPr>
    </w:p>
    <w:p w14:paraId="7F9DFC5F" w14:textId="77777777" w:rsidR="0049279D" w:rsidRDefault="009058AA" w:rsidP="0044406F">
      <w:pPr>
        <w:spacing w:line="240" w:lineRule="auto"/>
        <w:contextualSpacing/>
        <w:jc w:val="both"/>
      </w:pPr>
      <w:r>
        <w:rPr>
          <w:rFonts w:cs="Arial"/>
        </w:rPr>
        <w:t>En este sentido, l</w:t>
      </w:r>
      <w:r w:rsidR="00205C9C">
        <w:rPr>
          <w:rFonts w:cs="Arial"/>
        </w:rPr>
        <w:t xml:space="preserve">a </w:t>
      </w:r>
      <w:r w:rsidR="00205C9C" w:rsidRPr="00364E23">
        <w:rPr>
          <w:rFonts w:cs="Arial"/>
        </w:rPr>
        <w:t>adquisición de bienes y servicios en la administración pública debe realizar</w:t>
      </w:r>
      <w:r w:rsidR="00205C9C">
        <w:rPr>
          <w:rFonts w:cs="Arial"/>
        </w:rPr>
        <w:t>s</w:t>
      </w:r>
      <w:r w:rsidR="00205C9C" w:rsidRPr="00364E23">
        <w:rPr>
          <w:rFonts w:cs="Arial"/>
        </w:rPr>
        <w:t>e en sede de la actividad de la contratación pública</w:t>
      </w:r>
      <w:r>
        <w:rPr>
          <w:rFonts w:cs="Arial"/>
        </w:rPr>
        <w:t>,</w:t>
      </w:r>
      <w:r w:rsidR="00205C9C" w:rsidRPr="00364E23">
        <w:rPr>
          <w:rFonts w:cs="Arial"/>
        </w:rPr>
        <w:t xml:space="preserve"> </w:t>
      </w:r>
      <w:r>
        <w:rPr>
          <w:rFonts w:cs="Arial"/>
        </w:rPr>
        <w:t>en el marco de</w:t>
      </w:r>
      <w:r w:rsidR="00205C9C" w:rsidRPr="00364E23">
        <w:rPr>
          <w:rFonts w:cs="Arial"/>
        </w:rPr>
        <w:t xml:space="preserve"> la normativa aplicable, que para el caso de las </w:t>
      </w:r>
      <w:r w:rsidR="00D100BB">
        <w:rPr>
          <w:rFonts w:cs="Arial"/>
        </w:rPr>
        <w:t>e</w:t>
      </w:r>
      <w:r w:rsidR="00205C9C" w:rsidRPr="00364E23">
        <w:rPr>
          <w:rFonts w:cs="Arial"/>
        </w:rPr>
        <w:t xml:space="preserve">ntidades </w:t>
      </w:r>
      <w:r w:rsidR="00D100BB">
        <w:rPr>
          <w:rFonts w:cs="Arial"/>
        </w:rPr>
        <w:t>t</w:t>
      </w:r>
      <w:r w:rsidR="00205C9C" w:rsidRPr="00364E23">
        <w:rPr>
          <w:rFonts w:cs="Arial"/>
        </w:rPr>
        <w:t xml:space="preserve">erritoriales y sus </w:t>
      </w:r>
      <w:r w:rsidR="00D100BB">
        <w:rPr>
          <w:rFonts w:cs="Arial"/>
        </w:rPr>
        <w:t>d</w:t>
      </w:r>
      <w:r w:rsidR="00205C9C" w:rsidRPr="00364E23">
        <w:rPr>
          <w:rFonts w:cs="Arial"/>
        </w:rPr>
        <w:t>escentralizad</w:t>
      </w:r>
      <w:r w:rsidR="00D100BB">
        <w:rPr>
          <w:rFonts w:cs="Arial"/>
        </w:rPr>
        <w:t>a</w:t>
      </w:r>
      <w:r w:rsidR="00205C9C" w:rsidRPr="00364E23">
        <w:rPr>
          <w:rFonts w:cs="Arial"/>
        </w:rPr>
        <w:t>s se soporta en la Ley 80 de 1993, las modificaciones realizadas mediante la Ley 1150 de 2007, el Decreto 1082 de 2015 y los demás decretos reglamentarios</w:t>
      </w:r>
      <w:r w:rsidR="00205C9C">
        <w:rPr>
          <w:rFonts w:cs="Arial"/>
        </w:rPr>
        <w:t>,</w:t>
      </w:r>
      <w:r w:rsidR="00205C9C" w:rsidRPr="00364E23">
        <w:rPr>
          <w:rFonts w:cs="Arial"/>
        </w:rPr>
        <w:t xml:space="preserve"> constituyendo así la regla general.</w:t>
      </w:r>
    </w:p>
    <w:p w14:paraId="6AE7CF88" w14:textId="77777777" w:rsidR="005F2DC2" w:rsidRDefault="005F2DC2" w:rsidP="00102852">
      <w:pPr>
        <w:spacing w:line="240" w:lineRule="auto"/>
        <w:contextualSpacing/>
        <w:jc w:val="both"/>
        <w:rPr>
          <w:rFonts w:cs="Arial"/>
        </w:rPr>
      </w:pPr>
    </w:p>
    <w:p w14:paraId="5A117A88" w14:textId="77777777" w:rsidR="00205C9C" w:rsidRDefault="009058AA" w:rsidP="00102852">
      <w:pPr>
        <w:spacing w:line="240" w:lineRule="auto"/>
        <w:contextualSpacing/>
        <w:jc w:val="both"/>
      </w:pPr>
      <w:r>
        <w:rPr>
          <w:rFonts w:cs="Arial"/>
        </w:rPr>
        <w:lastRenderedPageBreak/>
        <w:t xml:space="preserve">De acuerdo con lo anterior, el </w:t>
      </w:r>
      <w:r w:rsidR="005F2DC2">
        <w:rPr>
          <w:rFonts w:cs="Arial"/>
        </w:rPr>
        <w:t>“</w:t>
      </w:r>
      <w:r w:rsidRPr="0044406F">
        <w:rPr>
          <w:i/>
          <w:iCs/>
        </w:rPr>
        <w:t>Informe</w:t>
      </w:r>
      <w:r w:rsidRPr="00F00D32">
        <w:rPr>
          <w:i/>
          <w:iCs/>
        </w:rPr>
        <w:t xml:space="preserve"> de</w:t>
      </w:r>
      <w:r>
        <w:t xml:space="preserve"> </w:t>
      </w:r>
      <w:r w:rsidRPr="008B488B">
        <w:rPr>
          <w:i/>
          <w:iCs/>
        </w:rPr>
        <w:t>Monitoreo General de Propósito General y Asignaciones Especiales - Vigencia 2018</w:t>
      </w:r>
      <w:r w:rsidR="005F2DC2">
        <w:t>”</w:t>
      </w:r>
      <w:r w:rsidRPr="008B488B">
        <w:rPr>
          <w:i/>
          <w:iCs/>
        </w:rPr>
        <w:t xml:space="preserve"> </w:t>
      </w:r>
      <w:r>
        <w:t>realizado</w:t>
      </w:r>
      <w:r w:rsidRPr="00CE5D5A">
        <w:t xml:space="preserve"> por el DNP</w:t>
      </w:r>
      <w:r>
        <w:t xml:space="preserve"> en 2019, advierte una situación de riesgo asociada a la e</w:t>
      </w:r>
      <w:r w:rsidRPr="00C530A1">
        <w:t>jecución de recursos sin mediación de procesos contractuales</w:t>
      </w:r>
      <w:r>
        <w:t xml:space="preserve"> en los siguientes términos:</w:t>
      </w:r>
    </w:p>
    <w:p w14:paraId="6B96A36C" w14:textId="77777777" w:rsidR="005F2DC2" w:rsidRDefault="005F2DC2" w:rsidP="0044406F">
      <w:pPr>
        <w:spacing w:line="240" w:lineRule="auto"/>
        <w:contextualSpacing/>
        <w:jc w:val="both"/>
      </w:pPr>
    </w:p>
    <w:p w14:paraId="0D085548" w14:textId="77777777" w:rsidR="00205C9C" w:rsidRDefault="009058AA" w:rsidP="0044406F">
      <w:pPr>
        <w:spacing w:line="240" w:lineRule="auto"/>
        <w:ind w:left="567" w:right="-1"/>
        <w:contextualSpacing/>
        <w:jc w:val="both"/>
      </w:pPr>
      <w:r w:rsidRPr="00731CA5">
        <w:rPr>
          <w:sz w:val="18"/>
          <w:szCs w:val="18"/>
        </w:rPr>
        <w:t>“</w:t>
      </w:r>
      <w:r w:rsidRPr="00731CA5">
        <w:rPr>
          <w:i/>
          <w:iCs/>
          <w:sz w:val="18"/>
          <w:szCs w:val="18"/>
        </w:rPr>
        <w:t xml:space="preserve">Llamó la atención la contratación del servicio de transporte escolar, el cual es financiado parcialmente con recursos de PG- libre destinación. La entidad territorial no realiza contratos y por consiguiente, no hace parte de la relación entregada por la administración, sino que hace pagos con comprobantes de egreso a los conductores. De este servicio se encuentra una carpeta con los planes de acción para la prestación del servicio, planillas, entre otros y el pago es registrado con los comprobantes de egreso (ver anexos transporte escolar)” </w:t>
      </w:r>
      <w:r w:rsidRPr="00731CA5">
        <w:rPr>
          <w:sz w:val="18"/>
          <w:szCs w:val="18"/>
        </w:rPr>
        <w:t>(P.5</w:t>
      </w:r>
      <w:r>
        <w:t>)</w:t>
      </w:r>
    </w:p>
    <w:p w14:paraId="13BC6621" w14:textId="77777777" w:rsidR="005F2DC2" w:rsidRDefault="005F2DC2" w:rsidP="00102852">
      <w:pPr>
        <w:spacing w:line="240" w:lineRule="auto"/>
        <w:contextualSpacing/>
        <w:jc w:val="both"/>
        <w:rPr>
          <w:rFonts w:cs="Arial"/>
        </w:rPr>
      </w:pPr>
    </w:p>
    <w:p w14:paraId="3DA6B197" w14:textId="77777777" w:rsidR="005F2DC2" w:rsidRDefault="009058AA" w:rsidP="00102852">
      <w:pPr>
        <w:spacing w:line="240" w:lineRule="auto"/>
        <w:contextualSpacing/>
        <w:jc w:val="both"/>
        <w:rPr>
          <w:rFonts w:cs="Arial"/>
        </w:rPr>
      </w:pPr>
      <w:r>
        <w:rPr>
          <w:rFonts w:cs="Arial"/>
        </w:rPr>
        <w:t>Frente a esta situación</w:t>
      </w:r>
      <w:r w:rsidR="00205C9C" w:rsidRPr="00CA52F5">
        <w:rPr>
          <w:rFonts w:cs="Arial"/>
        </w:rPr>
        <w:t xml:space="preserve">, se procedió a revisar cada uno de los anexos referentes al </w:t>
      </w:r>
      <w:r>
        <w:rPr>
          <w:rFonts w:cs="Arial"/>
        </w:rPr>
        <w:t>T</w:t>
      </w:r>
      <w:r w:rsidR="00205C9C" w:rsidRPr="00CA52F5">
        <w:rPr>
          <w:rFonts w:cs="Arial"/>
        </w:rPr>
        <w:t xml:space="preserve">ransporte </w:t>
      </w:r>
      <w:r>
        <w:rPr>
          <w:rFonts w:cs="Arial"/>
        </w:rPr>
        <w:t>E</w:t>
      </w:r>
      <w:r w:rsidR="00205C9C" w:rsidRPr="00CA52F5">
        <w:rPr>
          <w:rFonts w:cs="Arial"/>
        </w:rPr>
        <w:t>scolar donde se identificaron seis tipos de documentos: el primero, corresponde a la Resolución No. 4132 del 28 de julio de 2017 “</w:t>
      </w:r>
      <w:r w:rsidR="00205C9C" w:rsidRPr="00D100BB">
        <w:rPr>
          <w:rFonts w:cs="Arial"/>
          <w:i/>
          <w:iCs/>
        </w:rPr>
        <w:t>Por medio del cual se reglamenta la estrategia de subsidio de transporte escolar para los estudiantes de las instituciones educativas departamentales de los Municipios no certificados del Departamento de Cundinamarca</w:t>
      </w:r>
      <w:r w:rsidR="00205C9C" w:rsidRPr="00CA52F5">
        <w:rPr>
          <w:rFonts w:cs="Arial"/>
        </w:rPr>
        <w:t>”. Del documento se observa en su artículo primero la definición de la estrategia “</w:t>
      </w:r>
      <w:r w:rsidR="00205C9C" w:rsidRPr="0044406F">
        <w:rPr>
          <w:rFonts w:cs="Arial"/>
          <w:i/>
          <w:iCs/>
        </w:rPr>
        <w:t>subsidio de transporte escolar</w:t>
      </w:r>
      <w:r w:rsidR="00205C9C" w:rsidRPr="00CA52F5">
        <w:rPr>
          <w:rFonts w:cs="Arial"/>
        </w:rPr>
        <w:t>” como:</w:t>
      </w:r>
    </w:p>
    <w:p w14:paraId="3EF7D123" w14:textId="77777777" w:rsidR="005F2DC2" w:rsidRDefault="005F2DC2" w:rsidP="00102852">
      <w:pPr>
        <w:spacing w:line="240" w:lineRule="auto"/>
        <w:contextualSpacing/>
        <w:jc w:val="both"/>
        <w:rPr>
          <w:rFonts w:cs="Arial"/>
        </w:rPr>
      </w:pPr>
    </w:p>
    <w:p w14:paraId="441EF90A" w14:textId="77777777" w:rsidR="005F2DC2" w:rsidRPr="0044406F" w:rsidRDefault="009058AA" w:rsidP="0044406F">
      <w:pPr>
        <w:spacing w:line="240" w:lineRule="auto"/>
        <w:ind w:left="708"/>
        <w:contextualSpacing/>
        <w:jc w:val="both"/>
        <w:rPr>
          <w:sz w:val="18"/>
          <w:szCs w:val="18"/>
        </w:rPr>
      </w:pPr>
      <w:r w:rsidRPr="0044406F">
        <w:rPr>
          <w:rFonts w:cs="Arial"/>
          <w:sz w:val="18"/>
          <w:szCs w:val="18"/>
        </w:rPr>
        <w:t>“</w:t>
      </w:r>
      <w:r w:rsidRPr="0044406F">
        <w:rPr>
          <w:rFonts w:cs="Arial"/>
          <w:i/>
          <w:iCs/>
          <w:sz w:val="18"/>
          <w:szCs w:val="18"/>
        </w:rPr>
        <w:t>La estrategia de “Subsidio de Transporte Escolar”, es un beneficio que recibe el</w:t>
      </w:r>
      <w:r w:rsidRPr="0044406F">
        <w:rPr>
          <w:i/>
          <w:iCs/>
          <w:sz w:val="18"/>
          <w:szCs w:val="18"/>
        </w:rPr>
        <w:t xml:space="preserve"> estudiante matriculado en la Institución Educativa de los Municipios no certificados del Departamento de Cundinamarca, el cual tiene como propósito garantizar el acceso y la permanencia a la Educación del estudiante para que éste sea utilizado en el transporte para el desplazamiento desde su vivienda hasta la Institución Educativa donde se encuentra Matriculado, mediante vehículos automotores organizados en rutas, de acuerdo a la jornada académica y así evitar la deserción escolar</w:t>
      </w:r>
      <w:r w:rsidRPr="0044406F">
        <w:rPr>
          <w:sz w:val="18"/>
          <w:szCs w:val="18"/>
        </w:rPr>
        <w:t>”.</w:t>
      </w:r>
    </w:p>
    <w:p w14:paraId="7344DFDA" w14:textId="77777777" w:rsidR="005F2DC2" w:rsidRDefault="005F2DC2" w:rsidP="00102852">
      <w:pPr>
        <w:spacing w:line="240" w:lineRule="auto"/>
        <w:contextualSpacing/>
        <w:jc w:val="both"/>
      </w:pPr>
    </w:p>
    <w:p w14:paraId="344CABA0" w14:textId="77777777" w:rsidR="00205C9C" w:rsidRDefault="009058AA" w:rsidP="00102852">
      <w:pPr>
        <w:spacing w:line="240" w:lineRule="auto"/>
        <w:contextualSpacing/>
        <w:jc w:val="both"/>
      </w:pPr>
      <w:r>
        <w:t xml:space="preserve">Así mismo, en términos de los lineamientos, el documento destaca que el subsidio que </w:t>
      </w:r>
      <w:r w:rsidR="005F2DC2">
        <w:t xml:space="preserve">destina </w:t>
      </w:r>
      <w:r>
        <w:t>el Departamento tiene como objeto ser entregado a los padres de familia durante los 90 días calendario escolar correspondiente al segundo semestre de cada vigencia, para atender esta necesidad, además el Municipio con o sin el apoyo de los padres de familia deberá cofinanciar en este lapso.</w:t>
      </w:r>
    </w:p>
    <w:p w14:paraId="7C60F5A8" w14:textId="77777777" w:rsidR="005F2DC2" w:rsidRDefault="005F2DC2" w:rsidP="0044406F">
      <w:pPr>
        <w:spacing w:line="240" w:lineRule="auto"/>
        <w:contextualSpacing/>
        <w:jc w:val="both"/>
      </w:pPr>
    </w:p>
    <w:p w14:paraId="2EBD3ABF" w14:textId="77777777" w:rsidR="00205C9C" w:rsidRDefault="009058AA" w:rsidP="00102852">
      <w:pPr>
        <w:tabs>
          <w:tab w:val="left" w:pos="7797"/>
        </w:tabs>
        <w:spacing w:line="240" w:lineRule="auto"/>
        <w:contextualSpacing/>
        <w:jc w:val="both"/>
      </w:pPr>
      <w:r>
        <w:t xml:space="preserve">El segundo documento analizado corresponde al </w:t>
      </w:r>
      <w:r w:rsidR="000428F2">
        <w:t>“</w:t>
      </w:r>
      <w:r w:rsidRPr="008E56BB">
        <w:rPr>
          <w:i/>
          <w:iCs/>
        </w:rPr>
        <w:t>Acta del Comité de permanencia del Municipio de Supatá</w:t>
      </w:r>
      <w:r w:rsidR="000428F2">
        <w:t>”</w:t>
      </w:r>
      <w:r>
        <w:t xml:space="preserve"> con asunto “</w:t>
      </w:r>
      <w:r w:rsidRPr="0044406F">
        <w:rPr>
          <w:i/>
          <w:iCs/>
        </w:rPr>
        <w:t>Aprobación plan de acción estrategia de transporte escolar Municipio de Supatá Vigencia 2018</w:t>
      </w:r>
      <w:r>
        <w:t xml:space="preserve">” con fecha del 16 de febrero de la citada vigencia. Allí se tratan dos temas principalmente, el primero relacionado con la socialización del </w:t>
      </w:r>
      <w:r w:rsidR="000428F2">
        <w:t>d</w:t>
      </w:r>
      <w:r>
        <w:t xml:space="preserve">ecreto de conformación del </w:t>
      </w:r>
      <w:r w:rsidR="000428F2">
        <w:t>c</w:t>
      </w:r>
      <w:r>
        <w:t xml:space="preserve">omité </w:t>
      </w:r>
      <w:r w:rsidR="000428F2">
        <w:t>m</w:t>
      </w:r>
      <w:r>
        <w:t xml:space="preserve">unicipal para la permanencia y sus funciones y segundo, referente a la aprobación del </w:t>
      </w:r>
      <w:r w:rsidR="000428F2">
        <w:t>P</w:t>
      </w:r>
      <w:r>
        <w:t xml:space="preserve">lan de </w:t>
      </w:r>
      <w:r w:rsidR="000428F2">
        <w:t>A</w:t>
      </w:r>
      <w:r>
        <w:t xml:space="preserve">cción </w:t>
      </w:r>
      <w:r w:rsidR="000428F2">
        <w:t>E</w:t>
      </w:r>
      <w:r>
        <w:t xml:space="preserve">strategia </w:t>
      </w:r>
      <w:r w:rsidR="000428F2">
        <w:t>T</w:t>
      </w:r>
      <w:r>
        <w:t xml:space="preserve">ransporte </w:t>
      </w:r>
      <w:r w:rsidR="000428F2">
        <w:t>E</w:t>
      </w:r>
      <w:r>
        <w:t xml:space="preserve">scolar. En el documento se detalla los antecedentes normativos a nivel </w:t>
      </w:r>
      <w:r w:rsidR="000428F2">
        <w:t>d</w:t>
      </w:r>
      <w:r>
        <w:t xml:space="preserve">epartamental y </w:t>
      </w:r>
      <w:r w:rsidR="000428F2">
        <w:t>m</w:t>
      </w:r>
      <w:r>
        <w:t>unicipal, además de la determinación de las rutas, y sus respectivos costeos. De manera particular, se define el valor total de la estrategia para cada institución educativa y el aporte monetario de los diferentes actores allí inmersos como se muestra en el siguiente cuadro:</w:t>
      </w:r>
    </w:p>
    <w:p w14:paraId="2C839006" w14:textId="77777777" w:rsidR="002952E1" w:rsidRDefault="002952E1" w:rsidP="00102852">
      <w:pPr>
        <w:tabs>
          <w:tab w:val="left" w:pos="7797"/>
        </w:tabs>
        <w:spacing w:line="240" w:lineRule="auto"/>
        <w:contextualSpacing/>
        <w:jc w:val="both"/>
      </w:pPr>
    </w:p>
    <w:p w14:paraId="4E38F977" w14:textId="77777777" w:rsidR="002952E1" w:rsidRDefault="002952E1" w:rsidP="00102852">
      <w:pPr>
        <w:tabs>
          <w:tab w:val="left" w:pos="7797"/>
        </w:tabs>
        <w:spacing w:line="240" w:lineRule="auto"/>
        <w:contextualSpacing/>
        <w:jc w:val="both"/>
      </w:pPr>
    </w:p>
    <w:p w14:paraId="7AC72869" w14:textId="77777777" w:rsidR="002952E1" w:rsidRDefault="002952E1" w:rsidP="00102852">
      <w:pPr>
        <w:tabs>
          <w:tab w:val="left" w:pos="7797"/>
        </w:tabs>
        <w:spacing w:line="240" w:lineRule="auto"/>
        <w:contextualSpacing/>
        <w:jc w:val="both"/>
      </w:pPr>
    </w:p>
    <w:p w14:paraId="456650B6" w14:textId="77777777" w:rsidR="002952E1" w:rsidRDefault="002952E1" w:rsidP="00102852">
      <w:pPr>
        <w:tabs>
          <w:tab w:val="left" w:pos="7797"/>
        </w:tabs>
        <w:spacing w:line="240" w:lineRule="auto"/>
        <w:contextualSpacing/>
        <w:jc w:val="both"/>
      </w:pPr>
    </w:p>
    <w:p w14:paraId="013326AB" w14:textId="77777777" w:rsidR="002952E1" w:rsidRDefault="002952E1" w:rsidP="00102852">
      <w:pPr>
        <w:tabs>
          <w:tab w:val="left" w:pos="7797"/>
        </w:tabs>
        <w:spacing w:line="240" w:lineRule="auto"/>
        <w:contextualSpacing/>
        <w:jc w:val="both"/>
      </w:pPr>
    </w:p>
    <w:p w14:paraId="225F2BB7" w14:textId="77777777" w:rsidR="002952E1" w:rsidRDefault="002952E1" w:rsidP="00102852">
      <w:pPr>
        <w:tabs>
          <w:tab w:val="left" w:pos="7797"/>
        </w:tabs>
        <w:spacing w:line="240" w:lineRule="auto"/>
        <w:contextualSpacing/>
        <w:jc w:val="both"/>
      </w:pPr>
    </w:p>
    <w:p w14:paraId="381CCACC" w14:textId="77777777" w:rsidR="000428F2" w:rsidRPr="001A0048" w:rsidRDefault="000428F2" w:rsidP="0044406F">
      <w:pPr>
        <w:tabs>
          <w:tab w:val="left" w:pos="7797"/>
        </w:tabs>
        <w:spacing w:line="240" w:lineRule="auto"/>
        <w:contextualSpacing/>
        <w:jc w:val="both"/>
        <w:rPr>
          <w:color w:val="000000" w:themeColor="text1"/>
        </w:rPr>
      </w:pPr>
    </w:p>
    <w:p w14:paraId="439CC5BE" w14:textId="77777777" w:rsidR="000428F2" w:rsidRDefault="009058AA" w:rsidP="00102852">
      <w:pPr>
        <w:spacing w:line="240" w:lineRule="auto"/>
        <w:contextualSpacing/>
        <w:jc w:val="center"/>
        <w:rPr>
          <w:rStyle w:val="normaltextrun"/>
          <w:rFonts w:cs="Arial"/>
          <w:color w:val="000000" w:themeColor="text1"/>
          <w:sz w:val="18"/>
          <w:szCs w:val="18"/>
        </w:rPr>
      </w:pPr>
      <w:r w:rsidRPr="001A0048">
        <w:rPr>
          <w:rStyle w:val="normaltextrun"/>
          <w:rFonts w:cs="Arial"/>
          <w:b/>
          <w:bCs/>
          <w:color w:val="000000" w:themeColor="text1"/>
          <w:sz w:val="18"/>
          <w:szCs w:val="18"/>
        </w:rPr>
        <w:lastRenderedPageBreak/>
        <w:t>Cuadro No.</w:t>
      </w:r>
      <w:r w:rsidR="00F47D38">
        <w:rPr>
          <w:rStyle w:val="normaltextrun"/>
          <w:rFonts w:cs="Arial"/>
          <w:b/>
          <w:bCs/>
          <w:color w:val="000000" w:themeColor="text1"/>
          <w:sz w:val="18"/>
          <w:szCs w:val="18"/>
        </w:rPr>
        <w:t xml:space="preserve"> </w:t>
      </w:r>
      <w:r w:rsidR="0060145A">
        <w:rPr>
          <w:rStyle w:val="normaltextrun"/>
          <w:rFonts w:cs="Arial"/>
          <w:b/>
          <w:bCs/>
          <w:color w:val="000000" w:themeColor="text1"/>
          <w:sz w:val="18"/>
          <w:szCs w:val="18"/>
        </w:rPr>
        <w:t>9</w:t>
      </w:r>
    </w:p>
    <w:p w14:paraId="705AF312" w14:textId="77777777" w:rsidR="00205C9C" w:rsidRPr="001A0048" w:rsidRDefault="009058AA" w:rsidP="0044406F">
      <w:pPr>
        <w:spacing w:line="240" w:lineRule="auto"/>
        <w:contextualSpacing/>
        <w:jc w:val="center"/>
        <w:rPr>
          <w:color w:val="000000" w:themeColor="text1"/>
        </w:rPr>
      </w:pPr>
      <w:r w:rsidRPr="001A0048">
        <w:rPr>
          <w:rStyle w:val="normaltextrun"/>
          <w:rFonts w:cs="Arial"/>
          <w:color w:val="000000" w:themeColor="text1"/>
          <w:sz w:val="18"/>
          <w:szCs w:val="18"/>
        </w:rPr>
        <w:t>Plan de acción Estrategia transporte escolar Municipio de Supatá Vigencia 2018</w:t>
      </w:r>
      <w:r w:rsidR="000428F2">
        <w:rPr>
          <w:rStyle w:val="normaltextrun"/>
          <w:rFonts w:cs="Arial"/>
          <w:color w:val="000000" w:themeColor="text1"/>
          <w:sz w:val="18"/>
          <w:szCs w:val="18"/>
        </w:rPr>
        <w:t xml:space="preserve"> </w:t>
      </w:r>
      <w:r w:rsidR="000428F2" w:rsidRPr="0046407C">
        <w:rPr>
          <w:rFonts w:cs="Arial"/>
          <w:sz w:val="18"/>
          <w:szCs w:val="18"/>
          <w:lang w:val="es-ES_tradnl"/>
        </w:rPr>
        <w:t>-</w:t>
      </w:r>
      <w:r w:rsidR="000428F2" w:rsidRPr="0046407C">
        <w:rPr>
          <w:rFonts w:cs="Arial"/>
          <w:i/>
          <w:sz w:val="18"/>
          <w:szCs w:val="18"/>
          <w:lang w:val="es-ES_tradnl"/>
        </w:rPr>
        <w:t>Cifras en pesos</w:t>
      </w:r>
      <w:r w:rsidR="000428F2" w:rsidRPr="0046407C">
        <w:rPr>
          <w:rFonts w:cs="Arial"/>
          <w:sz w:val="18"/>
          <w:szCs w:val="18"/>
          <w:lang w:val="es-ES_tradnl"/>
        </w:rPr>
        <w:t>-</w:t>
      </w:r>
    </w:p>
    <w:tbl>
      <w:tblPr>
        <w:tblW w:w="8926" w:type="dxa"/>
        <w:jc w:val="center"/>
        <w:tblCellMar>
          <w:left w:w="70" w:type="dxa"/>
          <w:right w:w="70" w:type="dxa"/>
        </w:tblCellMar>
        <w:tblLook w:val="04A0" w:firstRow="1" w:lastRow="0" w:firstColumn="1" w:lastColumn="0" w:noHBand="0" w:noVBand="1"/>
      </w:tblPr>
      <w:tblGrid>
        <w:gridCol w:w="2600"/>
        <w:gridCol w:w="1472"/>
        <w:gridCol w:w="1418"/>
        <w:gridCol w:w="1141"/>
        <w:gridCol w:w="1134"/>
        <w:gridCol w:w="1161"/>
      </w:tblGrid>
      <w:tr w:rsidR="00BF5386" w14:paraId="48F79B7A" w14:textId="77777777" w:rsidTr="00791B27">
        <w:trPr>
          <w:trHeight w:val="166"/>
          <w:jc w:val="center"/>
        </w:trPr>
        <w:tc>
          <w:tcPr>
            <w:tcW w:w="2627" w:type="dxa"/>
            <w:tcBorders>
              <w:top w:val="single" w:sz="4" w:space="0" w:color="auto"/>
              <w:left w:val="single" w:sz="4" w:space="0" w:color="auto"/>
              <w:bottom w:val="single" w:sz="4" w:space="0" w:color="auto"/>
              <w:right w:val="single" w:sz="4" w:space="0" w:color="auto"/>
            </w:tcBorders>
            <w:shd w:val="clear" w:color="000000" w:fill="666699"/>
            <w:vAlign w:val="bottom"/>
            <w:hideMark/>
          </w:tcPr>
          <w:p w14:paraId="6C2BECB4" w14:textId="77777777" w:rsidR="00205C9C" w:rsidRPr="001A0048" w:rsidRDefault="009058AA" w:rsidP="0044406F">
            <w:pPr>
              <w:spacing w:after="0" w:line="240" w:lineRule="auto"/>
              <w:contextualSpacing/>
              <w:jc w:val="center"/>
              <w:rPr>
                <w:rFonts w:eastAsia="Times New Roman" w:cs="Arial"/>
                <w:b/>
                <w:bCs/>
                <w:color w:val="FFFFFF" w:themeColor="background1"/>
                <w:sz w:val="18"/>
                <w:szCs w:val="18"/>
                <w:lang w:val="es-CO" w:eastAsia="es-CO"/>
              </w:rPr>
            </w:pPr>
            <w:r w:rsidRPr="001A0048">
              <w:rPr>
                <w:rFonts w:eastAsia="Times New Roman" w:cs="Arial"/>
                <w:b/>
                <w:bCs/>
                <w:color w:val="FFFFFF" w:themeColor="background1"/>
                <w:sz w:val="18"/>
                <w:szCs w:val="18"/>
                <w:lang w:val="es-CO" w:eastAsia="es-CO"/>
              </w:rPr>
              <w:t>Institución /Aportes</w:t>
            </w:r>
          </w:p>
        </w:tc>
        <w:tc>
          <w:tcPr>
            <w:tcW w:w="1472" w:type="dxa"/>
            <w:tcBorders>
              <w:top w:val="single" w:sz="4" w:space="0" w:color="auto"/>
              <w:left w:val="nil"/>
              <w:bottom w:val="single" w:sz="4" w:space="0" w:color="auto"/>
              <w:right w:val="single" w:sz="4" w:space="0" w:color="auto"/>
            </w:tcBorders>
            <w:shd w:val="clear" w:color="000000" w:fill="666699"/>
            <w:vAlign w:val="bottom"/>
            <w:hideMark/>
          </w:tcPr>
          <w:p w14:paraId="6C249645" w14:textId="77777777" w:rsidR="00205C9C" w:rsidRPr="001A0048" w:rsidRDefault="009058AA" w:rsidP="0044406F">
            <w:pPr>
              <w:spacing w:after="0" w:line="240" w:lineRule="auto"/>
              <w:contextualSpacing/>
              <w:jc w:val="center"/>
              <w:rPr>
                <w:rFonts w:eastAsia="Times New Roman" w:cs="Arial"/>
                <w:b/>
                <w:bCs/>
                <w:color w:val="FFFFFF" w:themeColor="background1"/>
                <w:sz w:val="18"/>
                <w:szCs w:val="18"/>
                <w:lang w:val="es-CO" w:eastAsia="es-CO"/>
              </w:rPr>
            </w:pPr>
            <w:r w:rsidRPr="001A0048">
              <w:rPr>
                <w:rFonts w:eastAsia="Times New Roman" w:cs="Arial"/>
                <w:b/>
                <w:bCs/>
                <w:color w:val="FFFFFF" w:themeColor="background1"/>
                <w:sz w:val="18"/>
                <w:szCs w:val="18"/>
                <w:lang w:val="es-CO" w:eastAsia="es-CO"/>
              </w:rPr>
              <w:t>Valor estrategia total</w:t>
            </w:r>
          </w:p>
        </w:tc>
        <w:tc>
          <w:tcPr>
            <w:tcW w:w="1418" w:type="dxa"/>
            <w:tcBorders>
              <w:top w:val="single" w:sz="4" w:space="0" w:color="auto"/>
              <w:left w:val="nil"/>
              <w:bottom w:val="single" w:sz="4" w:space="0" w:color="auto"/>
              <w:right w:val="single" w:sz="4" w:space="0" w:color="auto"/>
            </w:tcBorders>
            <w:shd w:val="clear" w:color="000000" w:fill="666699"/>
            <w:vAlign w:val="bottom"/>
            <w:hideMark/>
          </w:tcPr>
          <w:p w14:paraId="52A5D006" w14:textId="77777777" w:rsidR="00205C9C" w:rsidRPr="001A0048" w:rsidRDefault="009058AA" w:rsidP="0044406F">
            <w:pPr>
              <w:spacing w:after="0" w:line="240" w:lineRule="auto"/>
              <w:contextualSpacing/>
              <w:jc w:val="center"/>
              <w:rPr>
                <w:rFonts w:eastAsia="Times New Roman" w:cs="Arial"/>
                <w:b/>
                <w:bCs/>
                <w:color w:val="FFFFFF" w:themeColor="background1"/>
                <w:sz w:val="18"/>
                <w:szCs w:val="18"/>
                <w:lang w:val="es-CO" w:eastAsia="es-CO"/>
              </w:rPr>
            </w:pPr>
            <w:r w:rsidRPr="001A0048">
              <w:rPr>
                <w:rFonts w:eastAsia="Times New Roman" w:cs="Arial"/>
                <w:b/>
                <w:bCs/>
                <w:color w:val="FFFFFF" w:themeColor="background1"/>
                <w:sz w:val="18"/>
                <w:szCs w:val="18"/>
                <w:lang w:val="es-CO" w:eastAsia="es-CO"/>
              </w:rPr>
              <w:t>Gobernación</w:t>
            </w:r>
          </w:p>
        </w:tc>
        <w:tc>
          <w:tcPr>
            <w:tcW w:w="1141" w:type="dxa"/>
            <w:tcBorders>
              <w:top w:val="single" w:sz="4" w:space="0" w:color="auto"/>
              <w:left w:val="nil"/>
              <w:bottom w:val="single" w:sz="4" w:space="0" w:color="auto"/>
              <w:right w:val="single" w:sz="4" w:space="0" w:color="auto"/>
            </w:tcBorders>
            <w:shd w:val="clear" w:color="000000" w:fill="666699"/>
            <w:vAlign w:val="bottom"/>
            <w:hideMark/>
          </w:tcPr>
          <w:p w14:paraId="3E2A52DE" w14:textId="77777777" w:rsidR="00205C9C" w:rsidRPr="001A0048" w:rsidRDefault="009058AA" w:rsidP="0044406F">
            <w:pPr>
              <w:spacing w:after="0" w:line="240" w:lineRule="auto"/>
              <w:contextualSpacing/>
              <w:jc w:val="center"/>
              <w:rPr>
                <w:rFonts w:eastAsia="Times New Roman" w:cs="Arial"/>
                <w:b/>
                <w:bCs/>
                <w:color w:val="FFFFFF" w:themeColor="background1"/>
                <w:sz w:val="18"/>
                <w:szCs w:val="18"/>
                <w:lang w:val="es-CO" w:eastAsia="es-CO"/>
              </w:rPr>
            </w:pPr>
            <w:r w:rsidRPr="001A0048">
              <w:rPr>
                <w:rFonts w:eastAsia="Times New Roman" w:cs="Arial"/>
                <w:b/>
                <w:bCs/>
                <w:color w:val="FFFFFF" w:themeColor="background1"/>
                <w:sz w:val="18"/>
                <w:szCs w:val="18"/>
                <w:lang w:val="es-CO" w:eastAsia="es-CO"/>
              </w:rPr>
              <w:t xml:space="preserve">Municipio </w:t>
            </w:r>
          </w:p>
        </w:tc>
        <w:tc>
          <w:tcPr>
            <w:tcW w:w="1134" w:type="dxa"/>
            <w:tcBorders>
              <w:top w:val="single" w:sz="4" w:space="0" w:color="auto"/>
              <w:left w:val="nil"/>
              <w:bottom w:val="single" w:sz="4" w:space="0" w:color="auto"/>
              <w:right w:val="single" w:sz="4" w:space="0" w:color="auto"/>
            </w:tcBorders>
            <w:shd w:val="clear" w:color="000000" w:fill="666699"/>
            <w:vAlign w:val="bottom"/>
            <w:hideMark/>
          </w:tcPr>
          <w:p w14:paraId="78B9DC92" w14:textId="77777777" w:rsidR="00205C9C" w:rsidRPr="001A0048" w:rsidRDefault="009058AA" w:rsidP="0044406F">
            <w:pPr>
              <w:spacing w:after="0" w:line="240" w:lineRule="auto"/>
              <w:contextualSpacing/>
              <w:jc w:val="center"/>
              <w:rPr>
                <w:rFonts w:eastAsia="Times New Roman" w:cs="Arial"/>
                <w:b/>
                <w:bCs/>
                <w:color w:val="FFFFFF" w:themeColor="background1"/>
                <w:sz w:val="18"/>
                <w:szCs w:val="18"/>
                <w:lang w:val="es-CO" w:eastAsia="es-CO"/>
              </w:rPr>
            </w:pPr>
            <w:r w:rsidRPr="001A0048">
              <w:rPr>
                <w:rFonts w:eastAsia="Times New Roman" w:cs="Arial"/>
                <w:b/>
                <w:bCs/>
                <w:color w:val="FFFFFF" w:themeColor="background1"/>
                <w:sz w:val="18"/>
                <w:szCs w:val="18"/>
                <w:lang w:val="es-CO" w:eastAsia="es-CO"/>
              </w:rPr>
              <w:t xml:space="preserve">Padres de Familia. </w:t>
            </w:r>
          </w:p>
        </w:tc>
        <w:tc>
          <w:tcPr>
            <w:tcW w:w="1134" w:type="dxa"/>
            <w:tcBorders>
              <w:top w:val="single" w:sz="4" w:space="0" w:color="auto"/>
              <w:left w:val="nil"/>
              <w:bottom w:val="single" w:sz="4" w:space="0" w:color="auto"/>
              <w:right w:val="single" w:sz="4" w:space="0" w:color="auto"/>
            </w:tcBorders>
            <w:shd w:val="clear" w:color="000000" w:fill="666699"/>
            <w:vAlign w:val="bottom"/>
            <w:hideMark/>
          </w:tcPr>
          <w:p w14:paraId="0D4FC9A6" w14:textId="77777777" w:rsidR="00205C9C" w:rsidRPr="001A0048" w:rsidRDefault="009058AA" w:rsidP="0044406F">
            <w:pPr>
              <w:spacing w:after="0" w:line="240" w:lineRule="auto"/>
              <w:contextualSpacing/>
              <w:jc w:val="center"/>
              <w:rPr>
                <w:rFonts w:eastAsia="Times New Roman" w:cs="Arial"/>
                <w:b/>
                <w:bCs/>
                <w:color w:val="FFFFFF" w:themeColor="background1"/>
                <w:sz w:val="18"/>
                <w:szCs w:val="18"/>
                <w:lang w:val="es-CO" w:eastAsia="es-CO"/>
              </w:rPr>
            </w:pPr>
            <w:r w:rsidRPr="001A0048">
              <w:rPr>
                <w:rFonts w:eastAsia="Times New Roman" w:cs="Arial"/>
                <w:b/>
                <w:bCs/>
                <w:color w:val="FFFFFF" w:themeColor="background1"/>
                <w:sz w:val="18"/>
                <w:szCs w:val="18"/>
                <w:lang w:val="es-CO" w:eastAsia="es-CO"/>
              </w:rPr>
              <w:t>Estudiantes focalizados</w:t>
            </w:r>
          </w:p>
        </w:tc>
      </w:tr>
      <w:tr w:rsidR="00BF5386" w14:paraId="26E308CF" w14:textId="77777777" w:rsidTr="0044406F">
        <w:trPr>
          <w:trHeight w:val="456"/>
          <w:jc w:val="center"/>
        </w:trPr>
        <w:tc>
          <w:tcPr>
            <w:tcW w:w="2627" w:type="dxa"/>
            <w:tcBorders>
              <w:top w:val="nil"/>
              <w:left w:val="single" w:sz="4" w:space="0" w:color="auto"/>
              <w:bottom w:val="single" w:sz="4" w:space="0" w:color="auto"/>
              <w:right w:val="single" w:sz="4" w:space="0" w:color="auto"/>
            </w:tcBorders>
            <w:shd w:val="clear" w:color="000000" w:fill="CCCCFF"/>
            <w:vAlign w:val="bottom"/>
            <w:hideMark/>
          </w:tcPr>
          <w:p w14:paraId="5E147DAC" w14:textId="77777777" w:rsidR="00205C9C" w:rsidRPr="001A0048" w:rsidRDefault="009058AA" w:rsidP="0044406F">
            <w:pPr>
              <w:spacing w:after="0" w:line="240" w:lineRule="auto"/>
              <w:contextualSpacing/>
              <w:jc w:val="center"/>
              <w:rPr>
                <w:rFonts w:eastAsia="Times New Roman" w:cs="Arial"/>
                <w:b/>
                <w:bCs/>
                <w:color w:val="000000" w:themeColor="text1"/>
                <w:sz w:val="18"/>
                <w:szCs w:val="18"/>
                <w:lang w:val="es-CO" w:eastAsia="es-CO"/>
              </w:rPr>
            </w:pPr>
            <w:r w:rsidRPr="001A0048">
              <w:rPr>
                <w:rFonts w:eastAsia="Times New Roman" w:cs="Arial"/>
                <w:b/>
                <w:bCs/>
                <w:color w:val="000000" w:themeColor="text1"/>
                <w:sz w:val="18"/>
                <w:szCs w:val="18"/>
                <w:lang w:val="es-CO" w:eastAsia="es-CO"/>
              </w:rPr>
              <w:t>Institución Educativa Nuestra Señora de la Salud</w:t>
            </w:r>
          </w:p>
        </w:tc>
        <w:tc>
          <w:tcPr>
            <w:tcW w:w="1472" w:type="dxa"/>
            <w:tcBorders>
              <w:top w:val="nil"/>
              <w:left w:val="nil"/>
              <w:bottom w:val="single" w:sz="4" w:space="0" w:color="auto"/>
              <w:right w:val="single" w:sz="4" w:space="0" w:color="auto"/>
            </w:tcBorders>
            <w:shd w:val="clear" w:color="auto" w:fill="auto"/>
            <w:noWrap/>
            <w:vAlign w:val="center"/>
            <w:hideMark/>
          </w:tcPr>
          <w:p w14:paraId="53260DF8" w14:textId="77777777" w:rsidR="00205C9C" w:rsidRPr="001A0048" w:rsidRDefault="009058AA" w:rsidP="0044406F">
            <w:pPr>
              <w:spacing w:after="0" w:line="240" w:lineRule="auto"/>
              <w:contextualSpacing/>
              <w:jc w:val="center"/>
              <w:rPr>
                <w:rFonts w:eastAsia="Times New Roman" w:cs="Arial"/>
                <w:color w:val="000000" w:themeColor="text1"/>
                <w:sz w:val="18"/>
                <w:szCs w:val="18"/>
                <w:lang w:val="es-CO" w:eastAsia="es-CO"/>
              </w:rPr>
            </w:pPr>
            <w:r w:rsidRPr="001A0048">
              <w:rPr>
                <w:rFonts w:eastAsia="Times New Roman" w:cs="Arial"/>
                <w:color w:val="000000" w:themeColor="text1"/>
                <w:sz w:val="18"/>
                <w:szCs w:val="18"/>
                <w:lang w:val="es-CO" w:eastAsia="es-CO"/>
              </w:rPr>
              <w:t>355.635.900</w:t>
            </w:r>
          </w:p>
        </w:tc>
        <w:tc>
          <w:tcPr>
            <w:tcW w:w="1418" w:type="dxa"/>
            <w:tcBorders>
              <w:top w:val="nil"/>
              <w:left w:val="nil"/>
              <w:bottom w:val="single" w:sz="4" w:space="0" w:color="auto"/>
              <w:right w:val="single" w:sz="4" w:space="0" w:color="auto"/>
            </w:tcBorders>
            <w:shd w:val="clear" w:color="auto" w:fill="auto"/>
            <w:noWrap/>
            <w:vAlign w:val="center"/>
            <w:hideMark/>
          </w:tcPr>
          <w:p w14:paraId="75F2BECE" w14:textId="77777777" w:rsidR="00205C9C" w:rsidRPr="001A0048" w:rsidRDefault="009058AA" w:rsidP="0044406F">
            <w:pPr>
              <w:spacing w:after="0" w:line="240" w:lineRule="auto"/>
              <w:contextualSpacing/>
              <w:jc w:val="center"/>
              <w:rPr>
                <w:rFonts w:eastAsia="Times New Roman" w:cs="Arial"/>
                <w:color w:val="000000" w:themeColor="text1"/>
                <w:sz w:val="18"/>
                <w:szCs w:val="18"/>
                <w:lang w:val="es-CO" w:eastAsia="es-CO"/>
              </w:rPr>
            </w:pPr>
            <w:r w:rsidRPr="001A0048">
              <w:rPr>
                <w:rFonts w:eastAsia="Times New Roman" w:cs="Arial"/>
                <w:color w:val="000000" w:themeColor="text1"/>
                <w:sz w:val="18"/>
                <w:szCs w:val="18"/>
                <w:lang w:val="es-CO" w:eastAsia="es-CO"/>
              </w:rPr>
              <w:t>177.817.950</w:t>
            </w:r>
          </w:p>
        </w:tc>
        <w:tc>
          <w:tcPr>
            <w:tcW w:w="1141" w:type="dxa"/>
            <w:tcBorders>
              <w:top w:val="nil"/>
              <w:left w:val="nil"/>
              <w:bottom w:val="single" w:sz="4" w:space="0" w:color="auto"/>
              <w:right w:val="single" w:sz="4" w:space="0" w:color="auto"/>
            </w:tcBorders>
            <w:shd w:val="clear" w:color="auto" w:fill="auto"/>
            <w:noWrap/>
            <w:vAlign w:val="center"/>
            <w:hideMark/>
          </w:tcPr>
          <w:p w14:paraId="7C8ECB42" w14:textId="77777777" w:rsidR="00205C9C" w:rsidRPr="001A0048" w:rsidRDefault="009058AA" w:rsidP="0044406F">
            <w:pPr>
              <w:spacing w:after="0" w:line="240" w:lineRule="auto"/>
              <w:contextualSpacing/>
              <w:jc w:val="center"/>
              <w:rPr>
                <w:rFonts w:eastAsia="Times New Roman" w:cs="Arial"/>
                <w:color w:val="000000" w:themeColor="text1"/>
                <w:sz w:val="18"/>
                <w:szCs w:val="18"/>
                <w:lang w:val="es-CO" w:eastAsia="es-CO"/>
              </w:rPr>
            </w:pPr>
            <w:r w:rsidRPr="001A0048">
              <w:rPr>
                <w:rFonts w:eastAsia="Times New Roman" w:cs="Arial"/>
                <w:color w:val="000000" w:themeColor="text1"/>
                <w:sz w:val="18"/>
                <w:szCs w:val="18"/>
                <w:lang w:val="es-CO" w:eastAsia="es-CO"/>
              </w:rPr>
              <w:t>153.417.950</w:t>
            </w:r>
          </w:p>
        </w:tc>
        <w:tc>
          <w:tcPr>
            <w:tcW w:w="1134" w:type="dxa"/>
            <w:tcBorders>
              <w:top w:val="nil"/>
              <w:left w:val="nil"/>
              <w:bottom w:val="single" w:sz="4" w:space="0" w:color="auto"/>
              <w:right w:val="single" w:sz="4" w:space="0" w:color="auto"/>
            </w:tcBorders>
            <w:shd w:val="clear" w:color="auto" w:fill="auto"/>
            <w:noWrap/>
            <w:vAlign w:val="center"/>
            <w:hideMark/>
          </w:tcPr>
          <w:p w14:paraId="0D18AEDF" w14:textId="77777777" w:rsidR="00205C9C" w:rsidRPr="001A0048" w:rsidRDefault="009058AA" w:rsidP="0044406F">
            <w:pPr>
              <w:spacing w:after="0" w:line="240" w:lineRule="auto"/>
              <w:contextualSpacing/>
              <w:jc w:val="center"/>
              <w:rPr>
                <w:rFonts w:eastAsia="Times New Roman" w:cs="Arial"/>
                <w:color w:val="000000" w:themeColor="text1"/>
                <w:sz w:val="18"/>
                <w:szCs w:val="18"/>
                <w:lang w:val="es-CO" w:eastAsia="es-CO"/>
              </w:rPr>
            </w:pPr>
            <w:r w:rsidRPr="001A0048">
              <w:rPr>
                <w:rFonts w:eastAsia="Times New Roman" w:cs="Arial"/>
                <w:color w:val="000000" w:themeColor="text1"/>
                <w:sz w:val="18"/>
                <w:szCs w:val="18"/>
                <w:lang w:val="es-CO" w:eastAsia="es-CO"/>
              </w:rPr>
              <w:t>24.400.000</w:t>
            </w:r>
          </w:p>
        </w:tc>
        <w:tc>
          <w:tcPr>
            <w:tcW w:w="1134" w:type="dxa"/>
            <w:tcBorders>
              <w:top w:val="nil"/>
              <w:left w:val="nil"/>
              <w:bottom w:val="single" w:sz="4" w:space="0" w:color="auto"/>
              <w:right w:val="single" w:sz="4" w:space="0" w:color="auto"/>
            </w:tcBorders>
            <w:shd w:val="clear" w:color="auto" w:fill="auto"/>
            <w:noWrap/>
            <w:vAlign w:val="center"/>
            <w:hideMark/>
          </w:tcPr>
          <w:p w14:paraId="06F95949" w14:textId="77777777" w:rsidR="00205C9C" w:rsidRPr="001A0048" w:rsidRDefault="009058AA" w:rsidP="0044406F">
            <w:pPr>
              <w:spacing w:after="0" w:line="240" w:lineRule="auto"/>
              <w:contextualSpacing/>
              <w:jc w:val="center"/>
              <w:rPr>
                <w:rFonts w:eastAsia="Times New Roman" w:cs="Arial"/>
                <w:color w:val="000000" w:themeColor="text1"/>
                <w:sz w:val="18"/>
                <w:szCs w:val="18"/>
                <w:lang w:val="es-CO" w:eastAsia="es-CO"/>
              </w:rPr>
            </w:pPr>
            <w:r w:rsidRPr="001A0048">
              <w:rPr>
                <w:rFonts w:eastAsia="Times New Roman" w:cs="Arial"/>
                <w:color w:val="000000" w:themeColor="text1"/>
                <w:sz w:val="18"/>
                <w:szCs w:val="18"/>
                <w:lang w:val="es-CO" w:eastAsia="es-CO"/>
              </w:rPr>
              <w:t>282</w:t>
            </w:r>
          </w:p>
        </w:tc>
      </w:tr>
      <w:tr w:rsidR="00BF5386" w14:paraId="49D0D219" w14:textId="77777777" w:rsidTr="0044406F">
        <w:trPr>
          <w:trHeight w:val="278"/>
          <w:jc w:val="center"/>
        </w:trPr>
        <w:tc>
          <w:tcPr>
            <w:tcW w:w="2627" w:type="dxa"/>
            <w:tcBorders>
              <w:top w:val="nil"/>
              <w:left w:val="single" w:sz="4" w:space="0" w:color="auto"/>
              <w:bottom w:val="single" w:sz="4" w:space="0" w:color="auto"/>
              <w:right w:val="single" w:sz="4" w:space="0" w:color="auto"/>
            </w:tcBorders>
            <w:shd w:val="clear" w:color="000000" w:fill="CCCCFF"/>
            <w:vAlign w:val="bottom"/>
            <w:hideMark/>
          </w:tcPr>
          <w:p w14:paraId="6ED5A505" w14:textId="77777777" w:rsidR="00205C9C" w:rsidRPr="001A0048" w:rsidRDefault="009058AA" w:rsidP="0044406F">
            <w:pPr>
              <w:spacing w:after="0" w:line="240" w:lineRule="auto"/>
              <w:contextualSpacing/>
              <w:jc w:val="center"/>
              <w:rPr>
                <w:rFonts w:eastAsia="Times New Roman" w:cs="Arial"/>
                <w:b/>
                <w:bCs/>
                <w:color w:val="000000" w:themeColor="text1"/>
                <w:sz w:val="18"/>
                <w:szCs w:val="18"/>
                <w:lang w:val="es-CO" w:eastAsia="es-CO"/>
              </w:rPr>
            </w:pPr>
            <w:r w:rsidRPr="001A0048">
              <w:rPr>
                <w:rFonts w:eastAsia="Times New Roman" w:cs="Arial"/>
                <w:b/>
                <w:bCs/>
                <w:color w:val="000000" w:themeColor="text1"/>
                <w:sz w:val="18"/>
                <w:szCs w:val="18"/>
                <w:lang w:val="es-CO" w:eastAsia="es-CO"/>
              </w:rPr>
              <w:t>Institución Educativa Rural el Imparal</w:t>
            </w:r>
          </w:p>
        </w:tc>
        <w:tc>
          <w:tcPr>
            <w:tcW w:w="1472" w:type="dxa"/>
            <w:tcBorders>
              <w:top w:val="nil"/>
              <w:left w:val="nil"/>
              <w:bottom w:val="single" w:sz="4" w:space="0" w:color="auto"/>
              <w:right w:val="single" w:sz="4" w:space="0" w:color="auto"/>
            </w:tcBorders>
            <w:shd w:val="clear" w:color="auto" w:fill="auto"/>
            <w:noWrap/>
            <w:vAlign w:val="center"/>
            <w:hideMark/>
          </w:tcPr>
          <w:p w14:paraId="15289706" w14:textId="77777777" w:rsidR="00205C9C" w:rsidRPr="001A0048" w:rsidRDefault="009058AA" w:rsidP="0044406F">
            <w:pPr>
              <w:spacing w:after="0" w:line="240" w:lineRule="auto"/>
              <w:contextualSpacing/>
              <w:jc w:val="center"/>
              <w:rPr>
                <w:rFonts w:eastAsia="Times New Roman" w:cs="Arial"/>
                <w:color w:val="000000" w:themeColor="text1"/>
                <w:sz w:val="18"/>
                <w:szCs w:val="18"/>
                <w:lang w:val="es-CO" w:eastAsia="es-CO"/>
              </w:rPr>
            </w:pPr>
            <w:r w:rsidRPr="001A0048">
              <w:rPr>
                <w:rFonts w:eastAsia="Times New Roman" w:cs="Arial"/>
                <w:color w:val="000000" w:themeColor="text1"/>
                <w:sz w:val="18"/>
                <w:szCs w:val="18"/>
                <w:lang w:val="es-CO" w:eastAsia="es-CO"/>
              </w:rPr>
              <w:t>140.056.380</w:t>
            </w:r>
          </w:p>
        </w:tc>
        <w:tc>
          <w:tcPr>
            <w:tcW w:w="1418" w:type="dxa"/>
            <w:tcBorders>
              <w:top w:val="nil"/>
              <w:left w:val="nil"/>
              <w:bottom w:val="single" w:sz="4" w:space="0" w:color="auto"/>
              <w:right w:val="single" w:sz="4" w:space="0" w:color="auto"/>
            </w:tcBorders>
            <w:shd w:val="clear" w:color="auto" w:fill="auto"/>
            <w:noWrap/>
            <w:vAlign w:val="center"/>
            <w:hideMark/>
          </w:tcPr>
          <w:p w14:paraId="51366B5D" w14:textId="77777777" w:rsidR="00205C9C" w:rsidRPr="001A0048" w:rsidRDefault="009058AA" w:rsidP="0044406F">
            <w:pPr>
              <w:spacing w:after="0" w:line="240" w:lineRule="auto"/>
              <w:contextualSpacing/>
              <w:jc w:val="center"/>
              <w:rPr>
                <w:rFonts w:eastAsia="Times New Roman" w:cs="Arial"/>
                <w:color w:val="000000" w:themeColor="text1"/>
                <w:sz w:val="18"/>
                <w:szCs w:val="18"/>
                <w:lang w:val="es-CO" w:eastAsia="es-CO"/>
              </w:rPr>
            </w:pPr>
            <w:r w:rsidRPr="001A0048">
              <w:rPr>
                <w:rFonts w:eastAsia="Times New Roman" w:cs="Arial"/>
                <w:color w:val="000000" w:themeColor="text1"/>
                <w:sz w:val="18"/>
                <w:szCs w:val="18"/>
                <w:lang w:val="es-CO" w:eastAsia="es-CO"/>
              </w:rPr>
              <w:t>70.028.190</w:t>
            </w:r>
          </w:p>
        </w:tc>
        <w:tc>
          <w:tcPr>
            <w:tcW w:w="1141" w:type="dxa"/>
            <w:tcBorders>
              <w:top w:val="nil"/>
              <w:left w:val="nil"/>
              <w:bottom w:val="single" w:sz="4" w:space="0" w:color="auto"/>
              <w:right w:val="single" w:sz="4" w:space="0" w:color="auto"/>
            </w:tcBorders>
            <w:shd w:val="clear" w:color="auto" w:fill="auto"/>
            <w:noWrap/>
            <w:vAlign w:val="center"/>
            <w:hideMark/>
          </w:tcPr>
          <w:p w14:paraId="2FC1B2BE" w14:textId="77777777" w:rsidR="00205C9C" w:rsidRPr="001A0048" w:rsidRDefault="009058AA" w:rsidP="0044406F">
            <w:pPr>
              <w:spacing w:after="0" w:line="240" w:lineRule="auto"/>
              <w:contextualSpacing/>
              <w:jc w:val="center"/>
              <w:rPr>
                <w:rFonts w:eastAsia="Times New Roman" w:cs="Arial"/>
                <w:color w:val="000000" w:themeColor="text1"/>
                <w:sz w:val="18"/>
                <w:szCs w:val="18"/>
                <w:lang w:val="es-CO" w:eastAsia="es-CO"/>
              </w:rPr>
            </w:pPr>
            <w:r w:rsidRPr="001A0048">
              <w:rPr>
                <w:rFonts w:eastAsia="Times New Roman" w:cs="Arial"/>
                <w:color w:val="000000" w:themeColor="text1"/>
                <w:sz w:val="18"/>
                <w:szCs w:val="18"/>
                <w:lang w:val="es-CO" w:eastAsia="es-CO"/>
              </w:rPr>
              <w:t>59.128.190</w:t>
            </w:r>
          </w:p>
        </w:tc>
        <w:tc>
          <w:tcPr>
            <w:tcW w:w="1134" w:type="dxa"/>
            <w:tcBorders>
              <w:top w:val="nil"/>
              <w:left w:val="nil"/>
              <w:bottom w:val="single" w:sz="4" w:space="0" w:color="auto"/>
              <w:right w:val="single" w:sz="4" w:space="0" w:color="auto"/>
            </w:tcBorders>
            <w:shd w:val="clear" w:color="auto" w:fill="auto"/>
            <w:noWrap/>
            <w:vAlign w:val="center"/>
            <w:hideMark/>
          </w:tcPr>
          <w:p w14:paraId="34F2E257" w14:textId="77777777" w:rsidR="00205C9C" w:rsidRPr="001A0048" w:rsidRDefault="009058AA" w:rsidP="0044406F">
            <w:pPr>
              <w:spacing w:after="0" w:line="240" w:lineRule="auto"/>
              <w:contextualSpacing/>
              <w:jc w:val="center"/>
              <w:rPr>
                <w:rFonts w:eastAsia="Times New Roman" w:cs="Arial"/>
                <w:color w:val="000000" w:themeColor="text1"/>
                <w:sz w:val="18"/>
                <w:szCs w:val="18"/>
                <w:lang w:val="es-CO" w:eastAsia="es-CO"/>
              </w:rPr>
            </w:pPr>
            <w:r w:rsidRPr="001A0048">
              <w:rPr>
                <w:rFonts w:eastAsia="Times New Roman" w:cs="Arial"/>
                <w:color w:val="000000" w:themeColor="text1"/>
                <w:sz w:val="18"/>
                <w:szCs w:val="18"/>
                <w:lang w:val="es-CO" w:eastAsia="es-CO"/>
              </w:rPr>
              <w:t>10.900.000</w:t>
            </w:r>
          </w:p>
        </w:tc>
        <w:tc>
          <w:tcPr>
            <w:tcW w:w="1134" w:type="dxa"/>
            <w:tcBorders>
              <w:top w:val="nil"/>
              <w:left w:val="nil"/>
              <w:bottom w:val="single" w:sz="4" w:space="0" w:color="auto"/>
              <w:right w:val="single" w:sz="4" w:space="0" w:color="auto"/>
            </w:tcBorders>
            <w:shd w:val="clear" w:color="auto" w:fill="auto"/>
            <w:noWrap/>
            <w:vAlign w:val="center"/>
            <w:hideMark/>
          </w:tcPr>
          <w:p w14:paraId="64E1E9BD" w14:textId="77777777" w:rsidR="00205C9C" w:rsidRPr="001A0048" w:rsidRDefault="009058AA" w:rsidP="0044406F">
            <w:pPr>
              <w:spacing w:after="0" w:line="240" w:lineRule="auto"/>
              <w:contextualSpacing/>
              <w:jc w:val="center"/>
              <w:rPr>
                <w:rFonts w:eastAsia="Times New Roman" w:cs="Arial"/>
                <w:color w:val="000000" w:themeColor="text1"/>
                <w:sz w:val="18"/>
                <w:szCs w:val="18"/>
                <w:lang w:val="es-CO" w:eastAsia="es-CO"/>
              </w:rPr>
            </w:pPr>
            <w:r w:rsidRPr="001A0048">
              <w:rPr>
                <w:rFonts w:eastAsia="Times New Roman" w:cs="Arial"/>
                <w:color w:val="000000" w:themeColor="text1"/>
                <w:sz w:val="18"/>
                <w:szCs w:val="18"/>
                <w:lang w:val="es-CO" w:eastAsia="es-CO"/>
              </w:rPr>
              <w:t>126</w:t>
            </w:r>
          </w:p>
        </w:tc>
      </w:tr>
    </w:tbl>
    <w:p w14:paraId="6B18EC23" w14:textId="77777777" w:rsidR="00205C9C" w:rsidRPr="001A0048" w:rsidRDefault="009058AA" w:rsidP="0044406F">
      <w:pPr>
        <w:spacing w:line="240" w:lineRule="auto"/>
        <w:contextualSpacing/>
        <w:jc w:val="both"/>
        <w:rPr>
          <w:rFonts w:eastAsia="Arial" w:cs="Arial"/>
          <w:color w:val="000000" w:themeColor="text1"/>
        </w:rPr>
      </w:pPr>
      <w:r w:rsidRPr="001A0048">
        <w:rPr>
          <w:color w:val="000000" w:themeColor="text1"/>
        </w:rPr>
        <w:t xml:space="preserve"> </w:t>
      </w:r>
      <w:r w:rsidRPr="001A0048">
        <w:rPr>
          <w:rFonts w:cs="Arial"/>
          <w:b/>
          <w:bCs/>
          <w:color w:val="000000" w:themeColor="text1"/>
          <w:sz w:val="18"/>
          <w:szCs w:val="18"/>
          <w:lang w:val="es-CO"/>
        </w:rPr>
        <w:t>Fuente:</w:t>
      </w:r>
      <w:r w:rsidRPr="001A0048">
        <w:rPr>
          <w:rFonts w:cs="Arial"/>
          <w:color w:val="000000" w:themeColor="text1"/>
          <w:sz w:val="18"/>
          <w:szCs w:val="18"/>
          <w:lang w:val="es-CO"/>
        </w:rPr>
        <w:t xml:space="preserve"> elaboración propia con base los soportes de transporte escolar remitidos por el Municipio de Supatá – Cundinamarca</w:t>
      </w:r>
    </w:p>
    <w:p w14:paraId="3627D980" w14:textId="77777777" w:rsidR="000428F2" w:rsidRDefault="000428F2" w:rsidP="00102852">
      <w:pPr>
        <w:spacing w:line="240" w:lineRule="auto"/>
        <w:contextualSpacing/>
        <w:jc w:val="both"/>
        <w:rPr>
          <w:rFonts w:cs="Arial"/>
        </w:rPr>
      </w:pPr>
    </w:p>
    <w:p w14:paraId="31CFD4CC" w14:textId="77777777" w:rsidR="00205C9C" w:rsidRDefault="009058AA" w:rsidP="00102852">
      <w:pPr>
        <w:spacing w:line="240" w:lineRule="auto"/>
        <w:contextualSpacing/>
        <w:jc w:val="both"/>
        <w:rPr>
          <w:rFonts w:cs="Arial"/>
        </w:rPr>
      </w:pPr>
      <w:r>
        <w:rPr>
          <w:rFonts w:cs="Arial"/>
        </w:rPr>
        <w:t>El siguiente documento analizado fue el “</w:t>
      </w:r>
      <w:r w:rsidRPr="00632DD9">
        <w:rPr>
          <w:rFonts w:cs="Arial"/>
          <w:i/>
          <w:iCs/>
        </w:rPr>
        <w:t>Convenio interadministrativo No. SE-CDVI 156 de 2018 celebrado entre el Departamento de Cundinamarca – Secretar</w:t>
      </w:r>
      <w:r w:rsidR="004F5127">
        <w:rPr>
          <w:rFonts w:cs="Arial"/>
          <w:i/>
          <w:iCs/>
        </w:rPr>
        <w:t>í</w:t>
      </w:r>
      <w:r w:rsidRPr="00632DD9">
        <w:rPr>
          <w:rFonts w:cs="Arial"/>
          <w:i/>
          <w:iCs/>
        </w:rPr>
        <w:t>a de Educación y el Municipio de Supatá NIT 899999398-5 Estrategia Subsidio Transporte Escolar</w:t>
      </w:r>
      <w:r>
        <w:rPr>
          <w:rFonts w:cs="Arial"/>
        </w:rPr>
        <w:t>” el cual determina en su clausula primera el objeto de “</w:t>
      </w:r>
      <w:r w:rsidRPr="0044406F">
        <w:rPr>
          <w:rFonts w:cs="Arial"/>
          <w:i/>
          <w:iCs/>
        </w:rPr>
        <w:t>aunar esfuerzos entre el Departamento de Cundinamarca y el Municipio de Supatá para atender a estudiantes matriculados</w:t>
      </w:r>
      <w:r>
        <w:rPr>
          <w:rFonts w:cs="Arial"/>
        </w:rPr>
        <w:t>”.</w:t>
      </w:r>
    </w:p>
    <w:p w14:paraId="0D237306" w14:textId="77777777" w:rsidR="000428F2" w:rsidRDefault="000428F2" w:rsidP="0044406F">
      <w:pPr>
        <w:spacing w:line="240" w:lineRule="auto"/>
        <w:contextualSpacing/>
        <w:jc w:val="both"/>
        <w:rPr>
          <w:rFonts w:cs="Arial"/>
        </w:rPr>
      </w:pPr>
    </w:p>
    <w:p w14:paraId="240069A6" w14:textId="77777777" w:rsidR="000428F2" w:rsidRDefault="009058AA" w:rsidP="00102852">
      <w:pPr>
        <w:spacing w:line="240" w:lineRule="auto"/>
        <w:contextualSpacing/>
        <w:jc w:val="both"/>
        <w:rPr>
          <w:rFonts w:cs="Arial"/>
        </w:rPr>
      </w:pPr>
      <w:r w:rsidRPr="00CA52F5">
        <w:rPr>
          <w:rFonts w:cs="Arial"/>
        </w:rPr>
        <w:t xml:space="preserve">En efecto, en sede de la actividad de </w:t>
      </w:r>
      <w:r>
        <w:rPr>
          <w:rFonts w:cs="Arial"/>
        </w:rPr>
        <w:t>r</w:t>
      </w:r>
      <w:r w:rsidRPr="00CA52F5">
        <w:rPr>
          <w:rFonts w:cs="Arial"/>
        </w:rPr>
        <w:t xml:space="preserve">econocimiento </w:t>
      </w:r>
      <w:r>
        <w:rPr>
          <w:rFonts w:cs="Arial"/>
        </w:rPr>
        <w:t>i</w:t>
      </w:r>
      <w:r w:rsidRPr="00CA52F5">
        <w:rPr>
          <w:rFonts w:cs="Arial"/>
        </w:rPr>
        <w:t xml:space="preserve">nstitucional se consultó sobre la prestación de este servicio, para lo cual el Municipio </w:t>
      </w:r>
      <w:r>
        <w:rPr>
          <w:rFonts w:cs="Arial"/>
        </w:rPr>
        <w:t>indicó</w:t>
      </w:r>
      <w:r w:rsidRPr="00CA52F5">
        <w:rPr>
          <w:rFonts w:cs="Arial"/>
        </w:rPr>
        <w:t xml:space="preserve"> que</w:t>
      </w:r>
      <w:r>
        <w:rPr>
          <w:rFonts w:cs="Arial"/>
        </w:rPr>
        <w:t>:</w:t>
      </w:r>
    </w:p>
    <w:p w14:paraId="3EE1CF2F" w14:textId="77777777" w:rsidR="000428F2" w:rsidRDefault="000428F2" w:rsidP="00102852">
      <w:pPr>
        <w:spacing w:line="240" w:lineRule="auto"/>
        <w:contextualSpacing/>
        <w:jc w:val="both"/>
        <w:rPr>
          <w:rFonts w:cs="Arial"/>
        </w:rPr>
      </w:pPr>
    </w:p>
    <w:p w14:paraId="77D61BA8" w14:textId="77777777" w:rsidR="00205C9C" w:rsidRPr="0044406F" w:rsidRDefault="009058AA" w:rsidP="0044406F">
      <w:pPr>
        <w:spacing w:line="240" w:lineRule="auto"/>
        <w:ind w:left="708"/>
        <w:contextualSpacing/>
        <w:jc w:val="both"/>
        <w:rPr>
          <w:rFonts w:cs="Arial"/>
          <w:i/>
          <w:iCs/>
          <w:sz w:val="18"/>
          <w:szCs w:val="18"/>
        </w:rPr>
      </w:pPr>
      <w:r w:rsidRPr="0044406F">
        <w:rPr>
          <w:rFonts w:cs="Arial"/>
          <w:sz w:val="18"/>
          <w:szCs w:val="18"/>
        </w:rPr>
        <w:t>“</w:t>
      </w:r>
      <w:r w:rsidR="000428F2" w:rsidRPr="0044406F">
        <w:rPr>
          <w:rFonts w:cs="Arial"/>
          <w:i/>
          <w:iCs/>
          <w:sz w:val="18"/>
          <w:szCs w:val="18"/>
        </w:rPr>
        <w:t>E</w:t>
      </w:r>
      <w:r w:rsidRPr="0044406F">
        <w:rPr>
          <w:rFonts w:cs="Arial"/>
          <w:i/>
          <w:iCs/>
          <w:sz w:val="18"/>
          <w:szCs w:val="18"/>
        </w:rPr>
        <w:t>l funcionamiento de este programa se da a través de subsidios de transporte a los padres de familia, son ellos quienes se encargan de contratar con las empresas de servicio transporte para que provean el transporte de sus hijos, y al momento de los giros, son ellos los que autorizan al Municipio de Supatá - Cundinamarca para que se giren los recursos a las empresas de transporte seleccionadas por ellos. En el Municipio solo se cuenta con una empresa (Flota Santafé), pero adicionalmente hay otros particulares que proveen este servicio a las veredas. En principio se afirma que los subsidios se deben entregar a los padres, pero ellos allegan el soporte o acuerdo al que llegan con los oferentes y autorizan a la Administración Municipal para que se realicen los giros.</w:t>
      </w:r>
    </w:p>
    <w:p w14:paraId="6BEFF736" w14:textId="77777777" w:rsidR="000428F2" w:rsidRPr="0044406F" w:rsidRDefault="000428F2" w:rsidP="0044406F">
      <w:pPr>
        <w:spacing w:line="240" w:lineRule="auto"/>
        <w:ind w:left="708"/>
        <w:contextualSpacing/>
        <w:jc w:val="both"/>
        <w:rPr>
          <w:rFonts w:cs="Arial"/>
          <w:i/>
          <w:iCs/>
          <w:sz w:val="18"/>
          <w:szCs w:val="18"/>
        </w:rPr>
      </w:pPr>
    </w:p>
    <w:p w14:paraId="6FEBC422" w14:textId="77777777" w:rsidR="000428F2" w:rsidRPr="0044406F" w:rsidRDefault="009058AA" w:rsidP="0044406F">
      <w:pPr>
        <w:spacing w:line="240" w:lineRule="auto"/>
        <w:ind w:left="708"/>
        <w:contextualSpacing/>
        <w:jc w:val="both"/>
        <w:rPr>
          <w:rFonts w:cs="Arial"/>
          <w:sz w:val="18"/>
          <w:szCs w:val="18"/>
        </w:rPr>
      </w:pPr>
      <w:r w:rsidRPr="0044406F">
        <w:rPr>
          <w:rFonts w:cs="Arial"/>
          <w:i/>
          <w:iCs/>
          <w:sz w:val="18"/>
          <w:szCs w:val="18"/>
        </w:rPr>
        <w:t xml:space="preserve">Finalmente se destaca que no se observaron los Registros Presupuestales de los expedientes contractuales de transporte escolar, para lo cual se afirma que bajo la norma legal no puede haber contratación sin disponibilidad </w:t>
      </w:r>
      <w:r w:rsidR="004F5127" w:rsidRPr="0044406F">
        <w:rPr>
          <w:rFonts w:cs="Arial"/>
          <w:i/>
          <w:iCs/>
          <w:sz w:val="18"/>
          <w:szCs w:val="18"/>
        </w:rPr>
        <w:t xml:space="preserve">ni </w:t>
      </w:r>
      <w:r w:rsidRPr="0044406F">
        <w:rPr>
          <w:rFonts w:cs="Arial"/>
          <w:i/>
          <w:iCs/>
          <w:sz w:val="18"/>
          <w:szCs w:val="18"/>
        </w:rPr>
        <w:t>registro presupuestal, por consiguiente, los responsables de la dependencia asumen el compromiso de hacer la remisión de los Registros Presupuestales de los Contratos de Transporte Escolar y los proyectos de inversión para las vigencias 2018, 2019 y 2020</w:t>
      </w:r>
      <w:r w:rsidRPr="0044406F">
        <w:rPr>
          <w:rFonts w:cs="Arial"/>
          <w:sz w:val="18"/>
          <w:szCs w:val="18"/>
        </w:rPr>
        <w:t>”</w:t>
      </w:r>
      <w:r>
        <w:rPr>
          <w:rFonts w:cs="Arial"/>
          <w:sz w:val="18"/>
          <w:szCs w:val="18"/>
        </w:rPr>
        <w:t>.</w:t>
      </w:r>
    </w:p>
    <w:p w14:paraId="42D02D62" w14:textId="77777777" w:rsidR="000428F2" w:rsidRDefault="000428F2" w:rsidP="00102852">
      <w:pPr>
        <w:spacing w:line="240" w:lineRule="auto"/>
        <w:contextualSpacing/>
        <w:jc w:val="both"/>
        <w:rPr>
          <w:rFonts w:cs="Arial"/>
        </w:rPr>
      </w:pPr>
    </w:p>
    <w:p w14:paraId="4769EB22" w14:textId="77777777" w:rsidR="00205C9C" w:rsidRDefault="009058AA" w:rsidP="00102852">
      <w:pPr>
        <w:spacing w:line="240" w:lineRule="auto"/>
        <w:contextualSpacing/>
        <w:jc w:val="both"/>
        <w:rPr>
          <w:rFonts w:cs="Arial"/>
        </w:rPr>
      </w:pPr>
      <w:r>
        <w:rPr>
          <w:rFonts w:cs="Arial"/>
        </w:rPr>
        <w:t xml:space="preserve">Esta </w:t>
      </w:r>
      <w:r w:rsidR="004F5127">
        <w:rPr>
          <w:rFonts w:cs="Arial"/>
        </w:rPr>
        <w:t>i</w:t>
      </w:r>
      <w:r>
        <w:rPr>
          <w:rFonts w:cs="Arial"/>
        </w:rPr>
        <w:t>nformación no fue allegada</w:t>
      </w:r>
      <w:r w:rsidR="004F5127">
        <w:rPr>
          <w:rFonts w:cs="Arial"/>
        </w:rPr>
        <w:t xml:space="preserve"> por el Municipio de Supatá - Cundinamarca</w:t>
      </w:r>
      <w:r>
        <w:rPr>
          <w:rFonts w:cs="Arial"/>
        </w:rPr>
        <w:t>.</w:t>
      </w:r>
    </w:p>
    <w:p w14:paraId="456E4BB9" w14:textId="77777777" w:rsidR="000428F2" w:rsidRDefault="000428F2" w:rsidP="0044406F">
      <w:pPr>
        <w:spacing w:line="240" w:lineRule="auto"/>
        <w:contextualSpacing/>
        <w:jc w:val="both"/>
        <w:rPr>
          <w:rFonts w:cs="Arial"/>
        </w:rPr>
      </w:pPr>
    </w:p>
    <w:p w14:paraId="335BBFEA" w14:textId="77777777" w:rsidR="00205C9C" w:rsidRPr="00CA52F5" w:rsidRDefault="009058AA" w:rsidP="0044406F">
      <w:pPr>
        <w:spacing w:line="240" w:lineRule="auto"/>
        <w:contextualSpacing/>
        <w:jc w:val="both"/>
        <w:rPr>
          <w:rFonts w:cs="Arial"/>
          <w:i/>
          <w:color w:val="000000" w:themeColor="text1"/>
        </w:rPr>
      </w:pPr>
      <w:r>
        <w:rPr>
          <w:rFonts w:cs="Arial"/>
        </w:rPr>
        <w:t xml:space="preserve">En este orden de ideas, la documentación remitida </w:t>
      </w:r>
      <w:r w:rsidR="00731CA5">
        <w:rPr>
          <w:rFonts w:cs="Arial"/>
        </w:rPr>
        <w:t xml:space="preserve">permitió </w:t>
      </w:r>
      <w:r>
        <w:rPr>
          <w:rFonts w:cs="Arial"/>
        </w:rPr>
        <w:t>evidenciar l</w:t>
      </w:r>
      <w:r w:rsidRPr="00364E23">
        <w:rPr>
          <w:rFonts w:cs="Arial"/>
        </w:rPr>
        <w:t xml:space="preserve">a ejecución de recursos </w:t>
      </w:r>
      <w:r w:rsidR="004F5127">
        <w:rPr>
          <w:rFonts w:cs="Arial"/>
        </w:rPr>
        <w:t>sin mediación</w:t>
      </w:r>
      <w:r>
        <w:rPr>
          <w:rFonts w:cs="Arial"/>
        </w:rPr>
        <w:t xml:space="preserve"> de</w:t>
      </w:r>
      <w:r w:rsidRPr="00364E23">
        <w:rPr>
          <w:rFonts w:cs="Arial"/>
        </w:rPr>
        <w:t xml:space="preserve"> proceso</w:t>
      </w:r>
      <w:r>
        <w:rPr>
          <w:rFonts w:cs="Arial"/>
        </w:rPr>
        <w:t>s</w:t>
      </w:r>
      <w:r w:rsidRPr="00364E23">
        <w:rPr>
          <w:rFonts w:cs="Arial"/>
        </w:rPr>
        <w:t xml:space="preserve"> contractual</w:t>
      </w:r>
      <w:r>
        <w:rPr>
          <w:rFonts w:cs="Arial"/>
        </w:rPr>
        <w:t>es, lo que</w:t>
      </w:r>
      <w:r w:rsidRPr="00364E23">
        <w:rPr>
          <w:rFonts w:cs="Arial"/>
        </w:rPr>
        <w:t xml:space="preserve"> plantea un escenario de alto riesgo para la ejecución del recurso público</w:t>
      </w:r>
      <w:r>
        <w:rPr>
          <w:rFonts w:cs="Arial"/>
        </w:rPr>
        <w:t xml:space="preserve">. </w:t>
      </w:r>
    </w:p>
    <w:p w14:paraId="61DE4754" w14:textId="77777777" w:rsidR="008E14BE" w:rsidRDefault="008E14BE" w:rsidP="00A00613">
      <w:pPr>
        <w:pStyle w:val="paragraph"/>
        <w:spacing w:before="0" w:beforeAutospacing="0" w:after="0" w:afterAutospacing="0"/>
        <w:contextualSpacing/>
        <w:jc w:val="both"/>
        <w:textAlignment w:val="baseline"/>
        <w:rPr>
          <w:rStyle w:val="normaltextrun"/>
          <w:rFonts w:ascii="Arial" w:eastAsiaTheme="minorHAnsi" w:hAnsi="Arial" w:cs="Arial"/>
          <w:b/>
          <w:bCs/>
          <w:color w:val="000000"/>
          <w:sz w:val="22"/>
          <w:szCs w:val="22"/>
          <w:shd w:val="clear" w:color="auto" w:fill="FFFFFF"/>
          <w:lang w:val="es-ES" w:eastAsia="en-US"/>
        </w:rPr>
      </w:pPr>
    </w:p>
    <w:p w14:paraId="27633AC2" w14:textId="77777777" w:rsidR="0049279D" w:rsidRPr="006E0564" w:rsidRDefault="009058AA" w:rsidP="00A00613">
      <w:pPr>
        <w:pStyle w:val="paragraph"/>
        <w:spacing w:before="0" w:beforeAutospacing="0" w:after="0" w:afterAutospacing="0"/>
        <w:contextualSpacing/>
        <w:jc w:val="both"/>
        <w:textAlignment w:val="baseline"/>
        <w:rPr>
          <w:rStyle w:val="normaltextrun"/>
          <w:rFonts w:ascii="Arial" w:eastAsiaTheme="minorHAnsi" w:hAnsi="Arial" w:cs="Arial"/>
          <w:color w:val="000000"/>
          <w:sz w:val="22"/>
          <w:szCs w:val="22"/>
          <w:shd w:val="clear" w:color="auto" w:fill="FFFFFF"/>
          <w:lang w:val="es-ES" w:eastAsia="en-US"/>
        </w:rPr>
      </w:pPr>
      <w:r w:rsidRPr="006E0564">
        <w:rPr>
          <w:rStyle w:val="normaltextrun"/>
          <w:rFonts w:ascii="Arial" w:eastAsiaTheme="minorHAnsi" w:hAnsi="Arial" w:cs="Arial"/>
          <w:b/>
          <w:bCs/>
          <w:color w:val="000000"/>
          <w:sz w:val="22"/>
          <w:szCs w:val="22"/>
          <w:shd w:val="clear" w:color="auto" w:fill="FFFFFF"/>
          <w:lang w:val="es-ES" w:eastAsia="en-US"/>
        </w:rPr>
        <w:t>Evidencias</w:t>
      </w:r>
      <w:r w:rsidRPr="006E0564">
        <w:rPr>
          <w:rStyle w:val="normaltextrun"/>
          <w:rFonts w:ascii="Arial" w:eastAsiaTheme="minorHAnsi" w:hAnsi="Arial" w:cs="Arial"/>
          <w:color w:val="000000"/>
          <w:sz w:val="22"/>
          <w:szCs w:val="22"/>
          <w:shd w:val="clear" w:color="auto" w:fill="FFFFFF"/>
          <w:lang w:val="es-ES" w:eastAsia="en-US"/>
        </w:rPr>
        <w:t>: los documentos probatorios obran en el expediente digital en el Sistema Electrónico Documental SIED del Ministerio de Hacienda y Crédito Público No. 19/2021/D028-PREDI, así:</w:t>
      </w:r>
    </w:p>
    <w:p w14:paraId="24D1E4C4" w14:textId="77777777" w:rsidR="0049279D" w:rsidRPr="006E0564" w:rsidRDefault="0049279D" w:rsidP="0044406F">
      <w:pPr>
        <w:spacing w:line="240" w:lineRule="auto"/>
        <w:contextualSpacing/>
        <w:rPr>
          <w:rFonts w:cs="Arial"/>
          <w:lang w:val="es-ES"/>
        </w:rPr>
      </w:pPr>
    </w:p>
    <w:p w14:paraId="23420733" w14:textId="77777777" w:rsidR="002A1F96" w:rsidRPr="00E3234A" w:rsidRDefault="009058AA" w:rsidP="00A00613">
      <w:pPr>
        <w:pStyle w:val="Prrafodelista"/>
        <w:numPr>
          <w:ilvl w:val="0"/>
          <w:numId w:val="34"/>
        </w:numPr>
        <w:spacing w:after="0" w:line="240" w:lineRule="auto"/>
        <w:jc w:val="both"/>
        <w:rPr>
          <w:rStyle w:val="normaltextrun"/>
          <w:rFonts w:eastAsia="Calibri" w:cs="Arial"/>
          <w:sz w:val="18"/>
          <w:szCs w:val="18"/>
          <w:lang w:eastAsia="es-CO"/>
        </w:rPr>
      </w:pPr>
      <w:r w:rsidRPr="00E3234A">
        <w:rPr>
          <w:rStyle w:val="normaltextrun"/>
          <w:rFonts w:cs="Arial"/>
          <w:sz w:val="18"/>
          <w:szCs w:val="18"/>
          <w:lang w:val="es-ES"/>
        </w:rPr>
        <w:t>Acta de reconocimiento institucional virtual noviembre 8 -11 de 2021. Participación de Propósito General.</w:t>
      </w:r>
      <w:r w:rsidRPr="00E3234A">
        <w:rPr>
          <w:rStyle w:val="normaltextrun"/>
          <w:rFonts w:eastAsiaTheme="majorEastAsia" w:cs="Arial"/>
          <w:sz w:val="18"/>
          <w:szCs w:val="18"/>
        </w:rPr>
        <w:t xml:space="preserve"> Participación de Propósito General. Municipio de Supatá - Cundinamarca. Serie “</w:t>
      </w:r>
      <w:r w:rsidRPr="00E3234A">
        <w:rPr>
          <w:rStyle w:val="normaltextrun"/>
          <w:rFonts w:eastAsiaTheme="majorEastAsia" w:cs="Arial"/>
          <w:i/>
          <w:iCs/>
          <w:sz w:val="18"/>
          <w:szCs w:val="18"/>
        </w:rPr>
        <w:t>Historial de Seguimiento y Control a los Recursos del Sistema General de Participaciones – Diagnóstico</w:t>
      </w:r>
      <w:r w:rsidRPr="00E3234A">
        <w:rPr>
          <w:rStyle w:val="normaltextrun"/>
          <w:rFonts w:eastAsiaTheme="majorEastAsia" w:cs="Arial"/>
          <w:sz w:val="18"/>
          <w:szCs w:val="18"/>
        </w:rPr>
        <w:t xml:space="preserve">”. Expediente digital No. 19/2021/D028-PREDI. </w:t>
      </w:r>
      <w:hyperlink r:id="rId94" w:history="1">
        <w:r w:rsidR="00785163" w:rsidRPr="00F9228E">
          <w:rPr>
            <w:rStyle w:val="Hipervnculo"/>
            <w:rFonts w:eastAsiaTheme="majorEastAsia" w:cs="Arial"/>
            <w:sz w:val="18"/>
            <w:szCs w:val="18"/>
          </w:rPr>
          <w:t>https://bit.ly/37d2aIJ</w:t>
        </w:r>
      </w:hyperlink>
    </w:p>
    <w:p w14:paraId="371AFAC2" w14:textId="77777777" w:rsidR="0049279D" w:rsidRPr="006E0564" w:rsidRDefault="0049279D" w:rsidP="0044406F">
      <w:pPr>
        <w:spacing w:line="240" w:lineRule="auto"/>
        <w:contextualSpacing/>
      </w:pPr>
    </w:p>
    <w:p w14:paraId="2112A60B" w14:textId="77777777" w:rsidR="00F42C3A" w:rsidRPr="0044406F" w:rsidRDefault="00F42C3A" w:rsidP="0044406F">
      <w:pPr>
        <w:pStyle w:val="paragraph"/>
        <w:spacing w:before="0" w:beforeAutospacing="0" w:after="0" w:afterAutospacing="0"/>
        <w:ind w:left="720"/>
        <w:contextualSpacing/>
        <w:jc w:val="both"/>
        <w:textAlignment w:val="baseline"/>
        <w:rPr>
          <w:rFonts w:ascii="Arial" w:eastAsiaTheme="minorHAnsi" w:hAnsi="Arial" w:cs="Arial"/>
          <w:b/>
          <w:bCs/>
          <w:color w:val="000000"/>
          <w:sz w:val="22"/>
          <w:szCs w:val="22"/>
          <w:shd w:val="clear" w:color="auto" w:fill="FFFFFF"/>
          <w:lang w:val="es-ES" w:eastAsia="en-US"/>
        </w:rPr>
      </w:pPr>
    </w:p>
    <w:p w14:paraId="6378A4FF" w14:textId="77777777" w:rsidR="003B3B0B" w:rsidRPr="003B3B0B" w:rsidRDefault="009058AA" w:rsidP="00A00613">
      <w:pPr>
        <w:pStyle w:val="paragraph"/>
        <w:numPr>
          <w:ilvl w:val="0"/>
          <w:numId w:val="50"/>
        </w:numPr>
        <w:spacing w:before="0" w:beforeAutospacing="0" w:after="0" w:afterAutospacing="0"/>
        <w:contextualSpacing/>
        <w:jc w:val="both"/>
        <w:textAlignment w:val="baseline"/>
        <w:rPr>
          <w:rFonts w:ascii="Arial" w:eastAsiaTheme="minorHAnsi" w:hAnsi="Arial" w:cs="Arial"/>
          <w:b/>
          <w:bCs/>
          <w:color w:val="000000"/>
          <w:sz w:val="22"/>
          <w:szCs w:val="22"/>
          <w:shd w:val="clear" w:color="auto" w:fill="FFFFFF"/>
          <w:lang w:val="es-ES" w:eastAsia="en-US"/>
        </w:rPr>
      </w:pPr>
      <w:r w:rsidRPr="00031297">
        <w:rPr>
          <w:rFonts w:ascii="Arial" w:eastAsiaTheme="minorHAnsi" w:hAnsi="Arial" w:cstheme="minorBidi"/>
          <w:b/>
          <w:bCs/>
          <w:sz w:val="22"/>
          <w:szCs w:val="22"/>
          <w:lang w:val="es-MX" w:eastAsia="en-US"/>
        </w:rPr>
        <w:t>Deficiencias en la armonización del proceso de planeación y programación presupuestal.</w:t>
      </w:r>
    </w:p>
    <w:p w14:paraId="265EC2E6" w14:textId="77777777" w:rsidR="003B3B0B" w:rsidRPr="003B3B0B" w:rsidRDefault="003B3B0B" w:rsidP="00A00613">
      <w:pPr>
        <w:pStyle w:val="paragraph"/>
        <w:spacing w:before="0" w:beforeAutospacing="0" w:after="0" w:afterAutospacing="0"/>
        <w:ind w:left="720"/>
        <w:contextualSpacing/>
        <w:jc w:val="both"/>
        <w:textAlignment w:val="baseline"/>
        <w:rPr>
          <w:rFonts w:ascii="Arial" w:eastAsiaTheme="minorHAnsi" w:hAnsi="Arial" w:cs="Arial"/>
          <w:b/>
          <w:bCs/>
          <w:color w:val="000000"/>
          <w:sz w:val="22"/>
          <w:szCs w:val="22"/>
          <w:shd w:val="clear" w:color="auto" w:fill="FFFFFF"/>
          <w:lang w:val="es-ES" w:eastAsia="en-US"/>
        </w:rPr>
      </w:pPr>
    </w:p>
    <w:p w14:paraId="1C67B97D" w14:textId="77777777" w:rsidR="00031297" w:rsidRDefault="009058AA" w:rsidP="0044406F">
      <w:pPr>
        <w:tabs>
          <w:tab w:val="left" w:pos="567"/>
          <w:tab w:val="left" w:pos="2268"/>
        </w:tabs>
        <w:spacing w:line="240" w:lineRule="auto"/>
        <w:contextualSpacing/>
        <w:jc w:val="both"/>
        <w:rPr>
          <w:rFonts w:cs="Arial"/>
        </w:rPr>
      </w:pPr>
      <w:r>
        <w:rPr>
          <w:rFonts w:cs="Arial"/>
        </w:rPr>
        <w:t>Con el propósito de contribuir al fortalecimiento del proceso de planeación y de gestión pública en las entidades territoriales, el artículo 29 de la Ley 152 de 1994 establece que: “</w:t>
      </w:r>
      <w:r>
        <w:rPr>
          <w:rFonts w:cs="Arial"/>
          <w:i/>
        </w:rPr>
        <w:t>[…] todos los organismos de la administración pública nacional deberán elaborar, con base en los lineamientos del Plan Nacional de Desarrollo y de las funciones que le señale la ley, un plan indicativo cuatrienal con planes de acción anuales que se constituirá en la base para la posterior evaluación de resultados”</w:t>
      </w:r>
      <w:r>
        <w:rPr>
          <w:rFonts w:cs="Arial"/>
        </w:rPr>
        <w:t>.</w:t>
      </w:r>
    </w:p>
    <w:p w14:paraId="5243B245" w14:textId="77777777" w:rsidR="00031297" w:rsidRDefault="009058AA" w:rsidP="00102852">
      <w:pPr>
        <w:tabs>
          <w:tab w:val="left" w:pos="567"/>
          <w:tab w:val="left" w:pos="2268"/>
        </w:tabs>
        <w:spacing w:line="240" w:lineRule="auto"/>
        <w:contextualSpacing/>
        <w:jc w:val="both"/>
        <w:rPr>
          <w:rFonts w:cs="Arial"/>
        </w:rPr>
      </w:pPr>
      <w:r>
        <w:rPr>
          <w:rFonts w:cs="Arial"/>
        </w:rPr>
        <w:t>De manera homóloga, el artículo 36 de la misma Ley establece que “</w:t>
      </w:r>
      <w:r>
        <w:rPr>
          <w:rFonts w:cs="Arial"/>
          <w:i/>
        </w:rPr>
        <w:t>en materia de elaboración, aprobación, ejecución, seguimiento y evaluación de los planes de desarrollo de las entidades territoriales, se aplicarán, en cuanto sean compatibles, las mismas reglas previstas en esta Ley para el Plan Nacional de Desarrollo</w:t>
      </w:r>
      <w:r>
        <w:rPr>
          <w:rFonts w:cs="Arial"/>
        </w:rPr>
        <w:t xml:space="preserve">”. La aplicación de esta norma implica que las entidades territoriales también deben elaborar los respectivos </w:t>
      </w:r>
      <w:r w:rsidR="00F42C3A">
        <w:rPr>
          <w:rFonts w:cs="Arial"/>
        </w:rPr>
        <w:t>P</w:t>
      </w:r>
      <w:r>
        <w:rPr>
          <w:rFonts w:cs="Arial"/>
        </w:rPr>
        <w:t xml:space="preserve">lanes </w:t>
      </w:r>
      <w:r w:rsidR="00F42C3A">
        <w:rPr>
          <w:rFonts w:cs="Arial"/>
        </w:rPr>
        <w:t>I</w:t>
      </w:r>
      <w:r>
        <w:rPr>
          <w:rFonts w:cs="Arial"/>
        </w:rPr>
        <w:t>ndicativos cuatrienales</w:t>
      </w:r>
      <w:r w:rsidR="009E4A6E">
        <w:rPr>
          <w:rFonts w:cs="Arial"/>
        </w:rPr>
        <w:t xml:space="preserve"> -</w:t>
      </w:r>
      <w:r w:rsidR="00F42C3A">
        <w:rPr>
          <w:rFonts w:cs="Arial"/>
        </w:rPr>
        <w:t xml:space="preserve"> </w:t>
      </w:r>
      <w:r w:rsidR="009E4A6E">
        <w:rPr>
          <w:rFonts w:cs="Arial"/>
        </w:rPr>
        <w:t>PI</w:t>
      </w:r>
      <w:r w:rsidR="00F42C3A">
        <w:rPr>
          <w:rFonts w:cs="Arial"/>
        </w:rPr>
        <w:t>.</w:t>
      </w:r>
    </w:p>
    <w:p w14:paraId="0A1AF44F" w14:textId="77777777" w:rsidR="00F42C3A" w:rsidRDefault="00F42C3A" w:rsidP="0044406F">
      <w:pPr>
        <w:tabs>
          <w:tab w:val="left" w:pos="567"/>
          <w:tab w:val="left" w:pos="2268"/>
        </w:tabs>
        <w:spacing w:line="240" w:lineRule="auto"/>
        <w:contextualSpacing/>
        <w:jc w:val="both"/>
        <w:rPr>
          <w:rFonts w:cs="Arial"/>
        </w:rPr>
      </w:pPr>
    </w:p>
    <w:p w14:paraId="471B3C1D" w14:textId="77777777" w:rsidR="00031297" w:rsidRDefault="009058AA" w:rsidP="00102852">
      <w:pPr>
        <w:tabs>
          <w:tab w:val="left" w:pos="567"/>
          <w:tab w:val="left" w:pos="2268"/>
        </w:tabs>
        <w:spacing w:line="240" w:lineRule="auto"/>
        <w:contextualSpacing/>
        <w:jc w:val="both"/>
        <w:rPr>
          <w:rFonts w:cs="Arial"/>
        </w:rPr>
      </w:pPr>
      <w:r>
        <w:rPr>
          <w:rFonts w:cs="Arial"/>
        </w:rPr>
        <w:t xml:space="preserve">Llegado a este punto, de acuerdo con el </w:t>
      </w:r>
      <w:r w:rsidR="00F42C3A">
        <w:rPr>
          <w:rFonts w:cs="Arial"/>
        </w:rPr>
        <w:t>“</w:t>
      </w:r>
      <w:r w:rsidR="00FC4A6C" w:rsidRPr="00FC4A6C">
        <w:rPr>
          <w:rFonts w:cs="Arial"/>
          <w:i/>
        </w:rPr>
        <w:t>Informe de Monitoreo General de Propósito General y Asignaciones Especiales - Vigencia 2018</w:t>
      </w:r>
      <w:r w:rsidR="00F42C3A">
        <w:rPr>
          <w:rFonts w:cs="Arial"/>
          <w:iCs/>
        </w:rPr>
        <w:t>”</w:t>
      </w:r>
      <w:r>
        <w:rPr>
          <w:rFonts w:cs="Arial"/>
        </w:rPr>
        <w:t>, producto de la revisión de la armonización del proceso de planeación y programación presupuestal, se advierte</w:t>
      </w:r>
      <w:r w:rsidR="009E4A6E">
        <w:rPr>
          <w:rFonts w:cs="Arial"/>
        </w:rPr>
        <w:t xml:space="preserve"> una desarticulación de datos en los siguientes términos</w:t>
      </w:r>
      <w:r>
        <w:rPr>
          <w:rFonts w:cs="Arial"/>
        </w:rPr>
        <w:t>:</w:t>
      </w:r>
    </w:p>
    <w:p w14:paraId="7ADDEDF6" w14:textId="77777777" w:rsidR="00F42C3A" w:rsidRDefault="00F42C3A" w:rsidP="0044406F">
      <w:pPr>
        <w:tabs>
          <w:tab w:val="left" w:pos="567"/>
          <w:tab w:val="left" w:pos="2268"/>
        </w:tabs>
        <w:spacing w:line="240" w:lineRule="auto"/>
        <w:contextualSpacing/>
        <w:jc w:val="both"/>
        <w:rPr>
          <w:rFonts w:cs="Arial"/>
        </w:rPr>
      </w:pPr>
    </w:p>
    <w:p w14:paraId="2EFEF6DF" w14:textId="77777777" w:rsidR="00031297" w:rsidRDefault="009058AA" w:rsidP="0044406F">
      <w:pPr>
        <w:tabs>
          <w:tab w:val="left" w:pos="567"/>
          <w:tab w:val="left" w:pos="2268"/>
        </w:tabs>
        <w:spacing w:line="240" w:lineRule="auto"/>
        <w:ind w:left="993"/>
        <w:contextualSpacing/>
        <w:jc w:val="both"/>
        <w:rPr>
          <w:rFonts w:cs="Arial"/>
          <w:i/>
          <w:sz w:val="18"/>
          <w:szCs w:val="18"/>
        </w:rPr>
      </w:pPr>
      <w:r>
        <w:rPr>
          <w:rFonts w:cs="Arial"/>
          <w:i/>
          <w:sz w:val="18"/>
          <w:szCs w:val="18"/>
        </w:rPr>
        <w:t>“</w:t>
      </w:r>
      <w:r w:rsidR="00FC4A6C" w:rsidRPr="00FC4A6C">
        <w:rPr>
          <w:rFonts w:cs="Arial"/>
          <w:i/>
          <w:sz w:val="18"/>
          <w:szCs w:val="18"/>
        </w:rPr>
        <w:t>Respecto al reporte del Plan Indicativo que hacen el SIEE, se encontró que no hay coincidencia entre</w:t>
      </w:r>
      <w:r w:rsidR="00FC4A6C">
        <w:rPr>
          <w:rFonts w:cs="Arial"/>
          <w:i/>
          <w:sz w:val="18"/>
          <w:szCs w:val="18"/>
        </w:rPr>
        <w:t xml:space="preserve"> </w:t>
      </w:r>
      <w:r w:rsidR="00FC4A6C" w:rsidRPr="00FC4A6C">
        <w:rPr>
          <w:rFonts w:cs="Arial"/>
          <w:i/>
          <w:sz w:val="18"/>
          <w:szCs w:val="18"/>
        </w:rPr>
        <w:t xml:space="preserve">la ejecución presupuestal y lo programado y pagado para el cumplimiento de cada meta. </w:t>
      </w:r>
      <w:r>
        <w:rPr>
          <w:rFonts w:cs="Arial"/>
          <w:i/>
          <w:sz w:val="18"/>
          <w:szCs w:val="18"/>
        </w:rPr>
        <w:t>[…].” (</w:t>
      </w:r>
      <w:r w:rsidR="009E4A6E">
        <w:rPr>
          <w:rFonts w:cs="Arial"/>
          <w:i/>
          <w:sz w:val="18"/>
          <w:szCs w:val="18"/>
        </w:rPr>
        <w:t>P. 14).</w:t>
      </w:r>
    </w:p>
    <w:p w14:paraId="06519046" w14:textId="77777777" w:rsidR="00F42C3A" w:rsidRDefault="00F42C3A" w:rsidP="00102852">
      <w:pPr>
        <w:pStyle w:val="paragraph"/>
        <w:spacing w:before="0" w:beforeAutospacing="0" w:after="0" w:afterAutospacing="0"/>
        <w:contextualSpacing/>
        <w:jc w:val="both"/>
        <w:textAlignment w:val="baseline"/>
        <w:rPr>
          <w:rFonts w:ascii="Arial" w:hAnsi="Arial" w:cs="Arial"/>
          <w:sz w:val="22"/>
          <w:szCs w:val="22"/>
        </w:rPr>
      </w:pPr>
    </w:p>
    <w:p w14:paraId="021876F2" w14:textId="77777777" w:rsidR="003B3B0B" w:rsidRDefault="009058AA" w:rsidP="00102852">
      <w:pPr>
        <w:pStyle w:val="paragraph"/>
        <w:spacing w:before="0" w:beforeAutospacing="0" w:after="0" w:afterAutospacing="0"/>
        <w:contextualSpacing/>
        <w:jc w:val="both"/>
        <w:textAlignment w:val="baseline"/>
        <w:rPr>
          <w:rStyle w:val="normaltextrun"/>
          <w:rFonts w:ascii="Arial" w:hAnsi="Arial" w:cs="Arial"/>
          <w:sz w:val="22"/>
          <w:szCs w:val="22"/>
          <w:lang w:val="es-MX"/>
        </w:rPr>
      </w:pPr>
      <w:r w:rsidRPr="003B3B0B">
        <w:rPr>
          <w:rFonts w:ascii="Arial" w:hAnsi="Arial" w:cs="Arial"/>
          <w:sz w:val="22"/>
          <w:szCs w:val="22"/>
        </w:rPr>
        <w:t>Para c</w:t>
      </w:r>
      <w:r>
        <w:rPr>
          <w:rFonts w:ascii="Arial" w:hAnsi="Arial" w:cs="Arial"/>
          <w:sz w:val="22"/>
          <w:szCs w:val="22"/>
        </w:rPr>
        <w:t>onfirmar l</w:t>
      </w:r>
      <w:r w:rsidRPr="003B3B0B">
        <w:rPr>
          <w:rFonts w:ascii="Arial" w:hAnsi="Arial" w:cs="Arial"/>
          <w:sz w:val="22"/>
          <w:szCs w:val="22"/>
        </w:rPr>
        <w:t xml:space="preserve">o anterior, </w:t>
      </w:r>
      <w:r w:rsidR="009E4A6E">
        <w:rPr>
          <w:rFonts w:ascii="Arial" w:hAnsi="Arial" w:cs="Arial"/>
          <w:sz w:val="22"/>
          <w:szCs w:val="22"/>
        </w:rPr>
        <w:t>se verificó el</w:t>
      </w:r>
      <w:r>
        <w:rPr>
          <w:rStyle w:val="normaltextrun"/>
          <w:rFonts w:ascii="Arial" w:hAnsi="Arial" w:cs="Arial"/>
          <w:sz w:val="22"/>
          <w:szCs w:val="22"/>
          <w:lang w:val="es-MX"/>
        </w:rPr>
        <w:t xml:space="preserve"> reporte en el Sistema de Información para la Evaluación de la Eficacia</w:t>
      </w:r>
      <w:r w:rsidR="00F42C3A">
        <w:rPr>
          <w:rStyle w:val="normaltextrun"/>
          <w:rFonts w:ascii="Arial" w:hAnsi="Arial" w:cs="Arial"/>
          <w:sz w:val="22"/>
          <w:szCs w:val="22"/>
          <w:lang w:val="es-MX"/>
        </w:rPr>
        <w:t xml:space="preserve"> </w:t>
      </w:r>
      <w:r>
        <w:rPr>
          <w:rStyle w:val="normaltextrun"/>
          <w:rFonts w:ascii="Arial" w:hAnsi="Arial" w:cs="Arial"/>
          <w:sz w:val="22"/>
          <w:szCs w:val="22"/>
          <w:lang w:val="es-MX"/>
        </w:rPr>
        <w:t>-</w:t>
      </w:r>
      <w:r w:rsidR="00F42C3A">
        <w:rPr>
          <w:rStyle w:val="normaltextrun"/>
          <w:rFonts w:ascii="Arial" w:hAnsi="Arial" w:cs="Arial"/>
          <w:sz w:val="22"/>
          <w:szCs w:val="22"/>
          <w:lang w:val="es-MX"/>
        </w:rPr>
        <w:t xml:space="preserve"> </w:t>
      </w:r>
      <w:r>
        <w:rPr>
          <w:rStyle w:val="normaltextrun"/>
          <w:rFonts w:ascii="Arial" w:hAnsi="Arial" w:cs="Arial"/>
          <w:sz w:val="22"/>
          <w:szCs w:val="22"/>
          <w:lang w:val="es-MX"/>
        </w:rPr>
        <w:t xml:space="preserve">SIEE </w:t>
      </w:r>
      <w:r w:rsidR="009E4A6E">
        <w:rPr>
          <w:rStyle w:val="normaltextrun"/>
          <w:rFonts w:ascii="Arial" w:hAnsi="Arial" w:cs="Arial"/>
          <w:sz w:val="22"/>
          <w:szCs w:val="22"/>
          <w:lang w:val="es-MX"/>
        </w:rPr>
        <w:t xml:space="preserve">donde </w:t>
      </w:r>
      <w:r w:rsidR="00C25602">
        <w:rPr>
          <w:rStyle w:val="normaltextrun"/>
          <w:rFonts w:ascii="Arial" w:hAnsi="Arial" w:cs="Arial"/>
          <w:sz w:val="22"/>
          <w:szCs w:val="22"/>
          <w:lang w:val="es-MX"/>
        </w:rPr>
        <w:t>la información registrada por el</w:t>
      </w:r>
      <w:r>
        <w:rPr>
          <w:rStyle w:val="normaltextrun"/>
          <w:rFonts w:ascii="Arial" w:hAnsi="Arial" w:cs="Arial"/>
          <w:sz w:val="22"/>
          <w:szCs w:val="22"/>
          <w:lang w:val="es-MX"/>
        </w:rPr>
        <w:t xml:space="preserve"> Municipio de Supatá - Cundinamarca </w:t>
      </w:r>
      <w:r w:rsidR="00C25602">
        <w:rPr>
          <w:rStyle w:val="normaltextrun"/>
          <w:rFonts w:ascii="Arial" w:hAnsi="Arial" w:cs="Arial"/>
          <w:sz w:val="22"/>
          <w:szCs w:val="22"/>
          <w:lang w:val="es-MX"/>
        </w:rPr>
        <w:t>presentó diferencias a nivel de los datos de programación y ejecución de recursos.</w:t>
      </w:r>
      <w:r>
        <w:rPr>
          <w:rStyle w:val="normaltextrun"/>
          <w:rFonts w:ascii="Arial" w:hAnsi="Arial" w:cs="Arial"/>
          <w:sz w:val="22"/>
          <w:szCs w:val="22"/>
          <w:lang w:val="es-MX"/>
        </w:rPr>
        <w:t xml:space="preserve"> A continuación, se muestra el detalle de la información allí </w:t>
      </w:r>
      <w:r w:rsidRPr="00F42C3A">
        <w:rPr>
          <w:rStyle w:val="normaltextrun"/>
          <w:rFonts w:ascii="Arial" w:hAnsi="Arial" w:cs="Arial"/>
          <w:sz w:val="22"/>
          <w:szCs w:val="22"/>
          <w:lang w:val="es-MX"/>
        </w:rPr>
        <w:t>consignada</w:t>
      </w:r>
      <w:r w:rsidR="00F42C3A">
        <w:rPr>
          <w:rStyle w:val="normaltextrun"/>
          <w:rFonts w:ascii="Arial" w:hAnsi="Arial" w:cs="Arial"/>
          <w:sz w:val="22"/>
          <w:szCs w:val="22"/>
          <w:lang w:val="es-MX"/>
        </w:rPr>
        <w:t>.</w:t>
      </w:r>
    </w:p>
    <w:p w14:paraId="7F97C726" w14:textId="77777777" w:rsidR="00F42C3A" w:rsidRDefault="003B3B0B" w:rsidP="00102852">
      <w:pPr>
        <w:spacing w:line="240" w:lineRule="auto"/>
        <w:contextualSpacing/>
        <w:jc w:val="center"/>
        <w:rPr>
          <w:rStyle w:val="normaltextrun"/>
          <w:sz w:val="18"/>
          <w:szCs w:val="18"/>
        </w:rPr>
      </w:pPr>
      <w:r>
        <w:rPr>
          <w:rStyle w:val="normaltextrun"/>
          <w:b/>
          <w:bCs/>
          <w:sz w:val="18"/>
          <w:szCs w:val="18"/>
        </w:rPr>
        <w:t>Cuadro</w:t>
      </w:r>
      <w:r w:rsidRPr="00BD6301">
        <w:rPr>
          <w:rStyle w:val="normaltextrun"/>
          <w:rFonts w:eastAsia="Times New Roman"/>
          <w:b/>
          <w:bCs/>
          <w:sz w:val="18"/>
          <w:szCs w:val="18"/>
        </w:rPr>
        <w:t xml:space="preserve"> No. </w:t>
      </w:r>
      <w:r w:rsidR="00F47D38">
        <w:rPr>
          <w:rStyle w:val="normaltextrun"/>
          <w:rFonts w:eastAsia="Times New Roman"/>
          <w:b/>
          <w:bCs/>
          <w:sz w:val="18"/>
          <w:szCs w:val="18"/>
        </w:rPr>
        <w:t>1</w:t>
      </w:r>
      <w:r w:rsidR="0060145A">
        <w:rPr>
          <w:rStyle w:val="normaltextrun"/>
          <w:rFonts w:eastAsia="Times New Roman"/>
          <w:b/>
          <w:bCs/>
          <w:sz w:val="18"/>
          <w:szCs w:val="18"/>
        </w:rPr>
        <w:t>1</w:t>
      </w:r>
    </w:p>
    <w:p w14:paraId="7CC00792" w14:textId="77777777" w:rsidR="003B3B0B" w:rsidRDefault="009058AA" w:rsidP="0044406F">
      <w:pPr>
        <w:spacing w:line="240" w:lineRule="auto"/>
        <w:contextualSpacing/>
        <w:jc w:val="center"/>
        <w:rPr>
          <w:b/>
          <w:bCs/>
        </w:rPr>
      </w:pPr>
      <w:r>
        <w:rPr>
          <w:rStyle w:val="normaltextrun"/>
          <w:sz w:val="18"/>
          <w:szCs w:val="18"/>
        </w:rPr>
        <w:t xml:space="preserve">Comparación variables programación de la inversión: </w:t>
      </w:r>
      <w:r w:rsidR="00F42C3A">
        <w:rPr>
          <w:rStyle w:val="normaltextrun"/>
          <w:sz w:val="18"/>
          <w:szCs w:val="18"/>
        </w:rPr>
        <w:t>p</w:t>
      </w:r>
      <w:r>
        <w:rPr>
          <w:rStyle w:val="normaltextrun"/>
          <w:sz w:val="18"/>
          <w:szCs w:val="18"/>
        </w:rPr>
        <w:t xml:space="preserve">resupuesto </w:t>
      </w:r>
      <w:r w:rsidR="00F42C3A">
        <w:rPr>
          <w:rStyle w:val="normaltextrun"/>
          <w:sz w:val="18"/>
          <w:szCs w:val="18"/>
        </w:rPr>
        <w:t>d</w:t>
      </w:r>
      <w:r>
        <w:rPr>
          <w:rStyle w:val="normaltextrun"/>
          <w:sz w:val="18"/>
          <w:szCs w:val="18"/>
        </w:rPr>
        <w:t>efinitivo de gasto de inversión con programación presupuestal en el reporte al SIEE vigencias 2018 y</w:t>
      </w:r>
      <w:r w:rsidR="008E14BE">
        <w:rPr>
          <w:rStyle w:val="normaltextrun"/>
          <w:sz w:val="18"/>
          <w:szCs w:val="18"/>
        </w:rPr>
        <w:t xml:space="preserve"> </w:t>
      </w:r>
      <w:r>
        <w:rPr>
          <w:rStyle w:val="normaltextrun"/>
          <w:sz w:val="18"/>
          <w:szCs w:val="18"/>
        </w:rPr>
        <w:t xml:space="preserve">2019, </w:t>
      </w:r>
      <w:r w:rsidRPr="00EE5A92">
        <w:rPr>
          <w:rStyle w:val="normaltextrun"/>
          <w:rFonts w:eastAsia="Times New Roman"/>
          <w:sz w:val="18"/>
          <w:szCs w:val="18"/>
        </w:rPr>
        <w:t xml:space="preserve">Municipio de Supatá </w:t>
      </w:r>
      <w:r>
        <w:rPr>
          <w:rStyle w:val="normaltextrun"/>
          <w:rFonts w:eastAsia="Times New Roman"/>
          <w:sz w:val="18"/>
          <w:szCs w:val="18"/>
        </w:rPr>
        <w:t>–</w:t>
      </w:r>
      <w:r w:rsidRPr="00EE5A92">
        <w:rPr>
          <w:rStyle w:val="normaltextrun"/>
          <w:rFonts w:eastAsia="Times New Roman"/>
          <w:sz w:val="18"/>
          <w:szCs w:val="18"/>
        </w:rPr>
        <w:t xml:space="preserve"> Cundinamarca</w:t>
      </w:r>
      <w:r>
        <w:rPr>
          <w:rStyle w:val="normaltextrun"/>
          <w:rFonts w:eastAsia="Times New Roman"/>
          <w:sz w:val="18"/>
          <w:szCs w:val="18"/>
        </w:rPr>
        <w:t xml:space="preserve"> </w:t>
      </w:r>
      <w:r w:rsidRPr="00EE5A92">
        <w:rPr>
          <w:rStyle w:val="normaltextrun"/>
          <w:rFonts w:eastAsia="Times New Roman"/>
          <w:sz w:val="18"/>
          <w:szCs w:val="18"/>
        </w:rPr>
        <w:t>–Cifras en pesos</w:t>
      </w:r>
      <w:r>
        <w:rPr>
          <w:rStyle w:val="normaltextrun"/>
          <w:rFonts w:eastAsia="Times New Roman"/>
          <w:sz w:val="18"/>
          <w:szCs w:val="18"/>
        </w:rPr>
        <w:t>-</w:t>
      </w:r>
    </w:p>
    <w:tbl>
      <w:tblPr>
        <w:tblW w:w="10060" w:type="dxa"/>
        <w:jc w:val="center"/>
        <w:tblCellMar>
          <w:left w:w="70" w:type="dxa"/>
          <w:right w:w="70" w:type="dxa"/>
        </w:tblCellMar>
        <w:tblLook w:val="04A0" w:firstRow="1" w:lastRow="0" w:firstColumn="1" w:lastColumn="0" w:noHBand="0" w:noVBand="1"/>
      </w:tblPr>
      <w:tblGrid>
        <w:gridCol w:w="1723"/>
        <w:gridCol w:w="1292"/>
        <w:gridCol w:w="1292"/>
        <w:gridCol w:w="1415"/>
        <w:gridCol w:w="1292"/>
        <w:gridCol w:w="1292"/>
        <w:gridCol w:w="1754"/>
      </w:tblGrid>
      <w:tr w:rsidR="00BF5386" w14:paraId="15CE1293" w14:textId="77777777" w:rsidTr="0044406F">
        <w:trPr>
          <w:trHeight w:val="300"/>
          <w:tblHeader/>
          <w:jc w:val="center"/>
        </w:trPr>
        <w:tc>
          <w:tcPr>
            <w:tcW w:w="1723" w:type="dxa"/>
            <w:vMerge w:val="restart"/>
            <w:tcBorders>
              <w:top w:val="single" w:sz="4" w:space="0" w:color="auto"/>
              <w:left w:val="single" w:sz="4" w:space="0" w:color="auto"/>
              <w:bottom w:val="single" w:sz="4" w:space="0" w:color="000000"/>
              <w:right w:val="single" w:sz="4" w:space="0" w:color="auto"/>
            </w:tcBorders>
            <w:shd w:val="clear" w:color="000000" w:fill="666699"/>
            <w:vAlign w:val="center"/>
            <w:hideMark/>
          </w:tcPr>
          <w:p w14:paraId="6DEF6C3D" w14:textId="77777777" w:rsidR="005B06BE" w:rsidRPr="00BD6301" w:rsidRDefault="009058AA" w:rsidP="0044406F">
            <w:pPr>
              <w:spacing w:after="0" w:line="240" w:lineRule="auto"/>
              <w:contextualSpacing/>
              <w:jc w:val="center"/>
              <w:rPr>
                <w:rFonts w:eastAsia="Times New Roman" w:cs="Arial"/>
                <w:b/>
                <w:bCs/>
                <w:color w:val="FFFFFF"/>
                <w:sz w:val="18"/>
                <w:szCs w:val="18"/>
                <w:lang w:val="es-CO" w:eastAsia="es-CO"/>
              </w:rPr>
            </w:pPr>
            <w:r w:rsidRPr="00BD6301">
              <w:rPr>
                <w:rFonts w:eastAsia="Times New Roman" w:cs="Arial"/>
                <w:b/>
                <w:bCs/>
                <w:color w:val="FFFFFF"/>
                <w:sz w:val="18"/>
                <w:szCs w:val="18"/>
                <w:lang w:val="es-CO" w:eastAsia="es-CO"/>
              </w:rPr>
              <w:t>Sector</w:t>
            </w:r>
          </w:p>
        </w:tc>
        <w:tc>
          <w:tcPr>
            <w:tcW w:w="3999" w:type="dxa"/>
            <w:gridSpan w:val="3"/>
            <w:tcBorders>
              <w:top w:val="single" w:sz="4" w:space="0" w:color="auto"/>
              <w:left w:val="nil"/>
              <w:bottom w:val="single" w:sz="4" w:space="0" w:color="auto"/>
              <w:right w:val="single" w:sz="4" w:space="0" w:color="000000"/>
            </w:tcBorders>
            <w:shd w:val="clear" w:color="000000" w:fill="666699"/>
            <w:vAlign w:val="center"/>
            <w:hideMark/>
          </w:tcPr>
          <w:p w14:paraId="15185846" w14:textId="77777777" w:rsidR="005B06BE" w:rsidRPr="00BD6301" w:rsidRDefault="009058AA" w:rsidP="0044406F">
            <w:pPr>
              <w:spacing w:after="0" w:line="240" w:lineRule="auto"/>
              <w:contextualSpacing/>
              <w:jc w:val="center"/>
              <w:rPr>
                <w:rFonts w:eastAsia="Times New Roman" w:cs="Arial"/>
                <w:b/>
                <w:bCs/>
                <w:color w:val="FFFFFF"/>
                <w:sz w:val="18"/>
                <w:szCs w:val="18"/>
                <w:lang w:val="es-CO" w:eastAsia="es-CO"/>
              </w:rPr>
            </w:pPr>
            <w:r w:rsidRPr="00BD6301">
              <w:rPr>
                <w:rFonts w:eastAsia="Times New Roman" w:cs="Arial"/>
                <w:b/>
                <w:bCs/>
                <w:color w:val="FFFFFF"/>
                <w:sz w:val="18"/>
                <w:szCs w:val="18"/>
                <w:lang w:val="es-CO" w:eastAsia="es-CO"/>
              </w:rPr>
              <w:t>2018</w:t>
            </w:r>
          </w:p>
        </w:tc>
        <w:tc>
          <w:tcPr>
            <w:tcW w:w="4338" w:type="dxa"/>
            <w:gridSpan w:val="3"/>
            <w:tcBorders>
              <w:top w:val="single" w:sz="4" w:space="0" w:color="auto"/>
              <w:left w:val="nil"/>
              <w:bottom w:val="single" w:sz="4" w:space="0" w:color="auto"/>
              <w:right w:val="single" w:sz="4" w:space="0" w:color="000000"/>
            </w:tcBorders>
            <w:shd w:val="clear" w:color="000000" w:fill="666699"/>
            <w:vAlign w:val="center"/>
            <w:hideMark/>
          </w:tcPr>
          <w:p w14:paraId="61FF2F7F" w14:textId="77777777" w:rsidR="005B06BE" w:rsidRPr="00BD6301" w:rsidRDefault="009058AA" w:rsidP="0044406F">
            <w:pPr>
              <w:spacing w:after="0" w:line="240" w:lineRule="auto"/>
              <w:contextualSpacing/>
              <w:jc w:val="center"/>
              <w:rPr>
                <w:rFonts w:eastAsia="Times New Roman" w:cs="Arial"/>
                <w:b/>
                <w:bCs/>
                <w:color w:val="FFFFFF"/>
                <w:sz w:val="18"/>
                <w:szCs w:val="18"/>
                <w:lang w:val="es-CO" w:eastAsia="es-CO"/>
              </w:rPr>
            </w:pPr>
            <w:r w:rsidRPr="00BD6301">
              <w:rPr>
                <w:rFonts w:eastAsia="Times New Roman" w:cs="Arial"/>
                <w:b/>
                <w:bCs/>
                <w:color w:val="FFFFFF"/>
                <w:sz w:val="18"/>
                <w:szCs w:val="18"/>
                <w:lang w:val="es-CO" w:eastAsia="es-CO"/>
              </w:rPr>
              <w:t>2019</w:t>
            </w:r>
          </w:p>
        </w:tc>
      </w:tr>
      <w:tr w:rsidR="00BF5386" w14:paraId="738557CA" w14:textId="77777777" w:rsidTr="0044406F">
        <w:trPr>
          <w:trHeight w:val="480"/>
          <w:tblHeader/>
          <w:jc w:val="center"/>
        </w:trPr>
        <w:tc>
          <w:tcPr>
            <w:tcW w:w="1723" w:type="dxa"/>
            <w:vMerge/>
            <w:tcBorders>
              <w:top w:val="single" w:sz="4" w:space="0" w:color="auto"/>
              <w:left w:val="single" w:sz="4" w:space="0" w:color="auto"/>
              <w:bottom w:val="single" w:sz="4" w:space="0" w:color="000000"/>
              <w:right w:val="single" w:sz="4" w:space="0" w:color="auto"/>
            </w:tcBorders>
            <w:vAlign w:val="center"/>
            <w:hideMark/>
          </w:tcPr>
          <w:p w14:paraId="1DAB5969" w14:textId="77777777" w:rsidR="005B06BE" w:rsidRPr="00BD6301" w:rsidRDefault="005B06BE" w:rsidP="0044406F">
            <w:pPr>
              <w:spacing w:after="0" w:line="240" w:lineRule="auto"/>
              <w:contextualSpacing/>
              <w:rPr>
                <w:rFonts w:eastAsia="Times New Roman" w:cs="Arial"/>
                <w:b/>
                <w:bCs/>
                <w:color w:val="FFFFFF"/>
                <w:sz w:val="18"/>
                <w:szCs w:val="18"/>
                <w:lang w:val="es-CO" w:eastAsia="es-CO"/>
              </w:rPr>
            </w:pPr>
          </w:p>
        </w:tc>
        <w:tc>
          <w:tcPr>
            <w:tcW w:w="1292" w:type="dxa"/>
            <w:tcBorders>
              <w:top w:val="nil"/>
              <w:left w:val="nil"/>
              <w:bottom w:val="single" w:sz="4" w:space="0" w:color="auto"/>
              <w:right w:val="single" w:sz="4" w:space="0" w:color="auto"/>
            </w:tcBorders>
            <w:shd w:val="clear" w:color="000000" w:fill="666699"/>
            <w:vAlign w:val="center"/>
            <w:hideMark/>
          </w:tcPr>
          <w:p w14:paraId="5191D9F9" w14:textId="77777777" w:rsidR="005B06BE" w:rsidRPr="00BD6301" w:rsidRDefault="009058AA" w:rsidP="0044406F">
            <w:pPr>
              <w:spacing w:after="0" w:line="240" w:lineRule="auto"/>
              <w:contextualSpacing/>
              <w:jc w:val="center"/>
              <w:rPr>
                <w:rFonts w:eastAsia="Times New Roman" w:cs="Arial"/>
                <w:b/>
                <w:bCs/>
                <w:color w:val="FFFFFF"/>
                <w:sz w:val="18"/>
                <w:szCs w:val="18"/>
                <w:lang w:val="es-CO" w:eastAsia="es-CO"/>
              </w:rPr>
            </w:pPr>
            <w:r w:rsidRPr="00BD6301">
              <w:rPr>
                <w:rFonts w:eastAsia="Times New Roman" w:cs="Arial"/>
                <w:b/>
                <w:bCs/>
                <w:color w:val="FFFFFF"/>
                <w:sz w:val="18"/>
                <w:szCs w:val="18"/>
                <w:lang w:val="es-CO" w:eastAsia="es-CO"/>
              </w:rPr>
              <w:t>Ejecución presupuestal</w:t>
            </w:r>
          </w:p>
        </w:tc>
        <w:tc>
          <w:tcPr>
            <w:tcW w:w="1292" w:type="dxa"/>
            <w:tcBorders>
              <w:top w:val="nil"/>
              <w:left w:val="nil"/>
              <w:bottom w:val="single" w:sz="4" w:space="0" w:color="auto"/>
              <w:right w:val="single" w:sz="4" w:space="0" w:color="auto"/>
            </w:tcBorders>
            <w:shd w:val="clear" w:color="000000" w:fill="666699"/>
            <w:vAlign w:val="center"/>
            <w:hideMark/>
          </w:tcPr>
          <w:p w14:paraId="63641493" w14:textId="77777777" w:rsidR="005B06BE" w:rsidRPr="00BD6301" w:rsidRDefault="009058AA" w:rsidP="0044406F">
            <w:pPr>
              <w:spacing w:after="0" w:line="240" w:lineRule="auto"/>
              <w:contextualSpacing/>
              <w:jc w:val="center"/>
              <w:rPr>
                <w:rFonts w:eastAsia="Times New Roman" w:cs="Arial"/>
                <w:b/>
                <w:bCs/>
                <w:color w:val="FFFFFF"/>
                <w:sz w:val="18"/>
                <w:szCs w:val="18"/>
                <w:lang w:val="es-CO" w:eastAsia="es-CO"/>
              </w:rPr>
            </w:pPr>
            <w:r w:rsidRPr="00BD6301">
              <w:rPr>
                <w:rFonts w:eastAsia="Times New Roman" w:cs="Arial"/>
                <w:b/>
                <w:bCs/>
                <w:color w:val="FFFFFF"/>
                <w:sz w:val="18"/>
                <w:szCs w:val="18"/>
                <w:lang w:val="es-CO" w:eastAsia="es-CO"/>
              </w:rPr>
              <w:t>SIEE</w:t>
            </w:r>
          </w:p>
        </w:tc>
        <w:tc>
          <w:tcPr>
            <w:tcW w:w="1415" w:type="dxa"/>
            <w:tcBorders>
              <w:top w:val="nil"/>
              <w:left w:val="nil"/>
              <w:bottom w:val="single" w:sz="4" w:space="0" w:color="auto"/>
              <w:right w:val="single" w:sz="4" w:space="0" w:color="auto"/>
            </w:tcBorders>
            <w:shd w:val="clear" w:color="000000" w:fill="666699"/>
            <w:vAlign w:val="center"/>
            <w:hideMark/>
          </w:tcPr>
          <w:p w14:paraId="1176338E" w14:textId="77777777" w:rsidR="005B06BE" w:rsidRPr="00BD6301" w:rsidRDefault="009058AA" w:rsidP="0044406F">
            <w:pPr>
              <w:spacing w:after="0" w:line="240" w:lineRule="auto"/>
              <w:contextualSpacing/>
              <w:jc w:val="center"/>
              <w:rPr>
                <w:rFonts w:eastAsia="Times New Roman" w:cs="Arial"/>
                <w:b/>
                <w:bCs/>
                <w:color w:val="FFFFFF"/>
                <w:sz w:val="18"/>
                <w:szCs w:val="18"/>
                <w:lang w:val="es-CO" w:eastAsia="es-CO"/>
              </w:rPr>
            </w:pPr>
            <w:r w:rsidRPr="00BD6301">
              <w:rPr>
                <w:rFonts w:eastAsia="Times New Roman" w:cs="Arial"/>
                <w:b/>
                <w:bCs/>
                <w:color w:val="FFFFFF"/>
                <w:sz w:val="18"/>
                <w:szCs w:val="18"/>
                <w:lang w:val="es-CO" w:eastAsia="es-CO"/>
              </w:rPr>
              <w:t>Diferencia</w:t>
            </w:r>
          </w:p>
        </w:tc>
        <w:tc>
          <w:tcPr>
            <w:tcW w:w="1292" w:type="dxa"/>
            <w:tcBorders>
              <w:top w:val="nil"/>
              <w:left w:val="nil"/>
              <w:bottom w:val="single" w:sz="4" w:space="0" w:color="auto"/>
              <w:right w:val="single" w:sz="4" w:space="0" w:color="auto"/>
            </w:tcBorders>
            <w:shd w:val="clear" w:color="000000" w:fill="666699"/>
            <w:vAlign w:val="center"/>
            <w:hideMark/>
          </w:tcPr>
          <w:p w14:paraId="7EA4947E" w14:textId="77777777" w:rsidR="005B06BE" w:rsidRPr="00BD6301" w:rsidRDefault="009058AA" w:rsidP="0044406F">
            <w:pPr>
              <w:spacing w:after="0" w:line="240" w:lineRule="auto"/>
              <w:contextualSpacing/>
              <w:jc w:val="center"/>
              <w:rPr>
                <w:rFonts w:eastAsia="Times New Roman" w:cs="Arial"/>
                <w:b/>
                <w:bCs/>
                <w:color w:val="FFFFFF"/>
                <w:sz w:val="18"/>
                <w:szCs w:val="18"/>
                <w:lang w:val="es-CO" w:eastAsia="es-CO"/>
              </w:rPr>
            </w:pPr>
            <w:r w:rsidRPr="00BD6301">
              <w:rPr>
                <w:rFonts w:eastAsia="Times New Roman" w:cs="Arial"/>
                <w:b/>
                <w:bCs/>
                <w:color w:val="FFFFFF"/>
                <w:sz w:val="18"/>
                <w:szCs w:val="18"/>
                <w:lang w:val="es-CO" w:eastAsia="es-CO"/>
              </w:rPr>
              <w:t>Ejecución presupuestal</w:t>
            </w:r>
          </w:p>
        </w:tc>
        <w:tc>
          <w:tcPr>
            <w:tcW w:w="1292" w:type="dxa"/>
            <w:tcBorders>
              <w:top w:val="nil"/>
              <w:left w:val="nil"/>
              <w:bottom w:val="single" w:sz="4" w:space="0" w:color="auto"/>
              <w:right w:val="single" w:sz="4" w:space="0" w:color="auto"/>
            </w:tcBorders>
            <w:shd w:val="clear" w:color="000000" w:fill="666699"/>
            <w:vAlign w:val="center"/>
            <w:hideMark/>
          </w:tcPr>
          <w:p w14:paraId="0AE191AC" w14:textId="77777777" w:rsidR="005B06BE" w:rsidRPr="00BD6301" w:rsidRDefault="009058AA" w:rsidP="0044406F">
            <w:pPr>
              <w:spacing w:after="0" w:line="240" w:lineRule="auto"/>
              <w:contextualSpacing/>
              <w:jc w:val="center"/>
              <w:rPr>
                <w:rFonts w:eastAsia="Times New Roman" w:cs="Arial"/>
                <w:b/>
                <w:bCs/>
                <w:color w:val="FFFFFF"/>
                <w:sz w:val="18"/>
                <w:szCs w:val="18"/>
                <w:lang w:val="es-CO" w:eastAsia="es-CO"/>
              </w:rPr>
            </w:pPr>
            <w:r w:rsidRPr="00BD6301">
              <w:rPr>
                <w:rFonts w:eastAsia="Times New Roman" w:cs="Arial"/>
                <w:b/>
                <w:bCs/>
                <w:color w:val="FFFFFF"/>
                <w:sz w:val="18"/>
                <w:szCs w:val="18"/>
                <w:lang w:val="es-CO" w:eastAsia="es-CO"/>
              </w:rPr>
              <w:t>SIEE</w:t>
            </w:r>
          </w:p>
        </w:tc>
        <w:tc>
          <w:tcPr>
            <w:tcW w:w="1754" w:type="dxa"/>
            <w:tcBorders>
              <w:top w:val="nil"/>
              <w:left w:val="nil"/>
              <w:bottom w:val="single" w:sz="4" w:space="0" w:color="auto"/>
              <w:right w:val="single" w:sz="4" w:space="0" w:color="auto"/>
            </w:tcBorders>
            <w:shd w:val="clear" w:color="000000" w:fill="666699"/>
            <w:vAlign w:val="center"/>
            <w:hideMark/>
          </w:tcPr>
          <w:p w14:paraId="0A9E3C8B" w14:textId="77777777" w:rsidR="005B06BE" w:rsidRPr="00BD6301" w:rsidRDefault="009058AA" w:rsidP="0044406F">
            <w:pPr>
              <w:spacing w:after="0" w:line="240" w:lineRule="auto"/>
              <w:contextualSpacing/>
              <w:jc w:val="center"/>
              <w:rPr>
                <w:rFonts w:eastAsia="Times New Roman" w:cs="Arial"/>
                <w:b/>
                <w:bCs/>
                <w:color w:val="FFFFFF"/>
                <w:sz w:val="18"/>
                <w:szCs w:val="18"/>
                <w:lang w:val="es-CO" w:eastAsia="es-CO"/>
              </w:rPr>
            </w:pPr>
            <w:r w:rsidRPr="00BD6301">
              <w:rPr>
                <w:rFonts w:eastAsia="Times New Roman" w:cs="Arial"/>
                <w:b/>
                <w:bCs/>
                <w:color w:val="FFFFFF"/>
                <w:sz w:val="18"/>
                <w:szCs w:val="18"/>
                <w:lang w:val="es-CO" w:eastAsia="es-CO"/>
              </w:rPr>
              <w:t>Diferencia</w:t>
            </w:r>
          </w:p>
        </w:tc>
      </w:tr>
      <w:tr w:rsidR="00BF5386" w14:paraId="41E913BD" w14:textId="77777777" w:rsidTr="00BE1ECB">
        <w:trPr>
          <w:trHeight w:val="300"/>
          <w:jc w:val="center"/>
        </w:trPr>
        <w:tc>
          <w:tcPr>
            <w:tcW w:w="1723" w:type="dxa"/>
            <w:tcBorders>
              <w:top w:val="nil"/>
              <w:left w:val="single" w:sz="4" w:space="0" w:color="auto"/>
              <w:bottom w:val="single" w:sz="4" w:space="0" w:color="auto"/>
              <w:right w:val="single" w:sz="4" w:space="0" w:color="auto"/>
            </w:tcBorders>
            <w:shd w:val="clear" w:color="000000" w:fill="CCCCFF"/>
            <w:vAlign w:val="center"/>
            <w:hideMark/>
          </w:tcPr>
          <w:p w14:paraId="5D85E288"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Educación</w:t>
            </w:r>
          </w:p>
        </w:tc>
        <w:tc>
          <w:tcPr>
            <w:tcW w:w="1292" w:type="dxa"/>
            <w:tcBorders>
              <w:top w:val="nil"/>
              <w:left w:val="nil"/>
              <w:bottom w:val="single" w:sz="4" w:space="0" w:color="auto"/>
              <w:right w:val="single" w:sz="4" w:space="0" w:color="auto"/>
            </w:tcBorders>
            <w:shd w:val="clear" w:color="000000" w:fill="FFFFFF"/>
            <w:noWrap/>
            <w:vAlign w:val="center"/>
            <w:hideMark/>
          </w:tcPr>
          <w:p w14:paraId="745068E0"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127.069.551</w:t>
            </w:r>
          </w:p>
        </w:tc>
        <w:tc>
          <w:tcPr>
            <w:tcW w:w="1292" w:type="dxa"/>
            <w:tcBorders>
              <w:top w:val="nil"/>
              <w:left w:val="nil"/>
              <w:bottom w:val="single" w:sz="4" w:space="0" w:color="auto"/>
              <w:right w:val="single" w:sz="4" w:space="0" w:color="auto"/>
            </w:tcBorders>
            <w:shd w:val="clear" w:color="000000" w:fill="FFFFFF"/>
            <w:noWrap/>
            <w:vAlign w:val="center"/>
            <w:hideMark/>
          </w:tcPr>
          <w:p w14:paraId="4BD441AD"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198.451.000</w:t>
            </w:r>
          </w:p>
        </w:tc>
        <w:tc>
          <w:tcPr>
            <w:tcW w:w="1415" w:type="dxa"/>
            <w:tcBorders>
              <w:top w:val="nil"/>
              <w:left w:val="nil"/>
              <w:bottom w:val="single" w:sz="4" w:space="0" w:color="auto"/>
              <w:right w:val="single" w:sz="4" w:space="0" w:color="auto"/>
            </w:tcBorders>
            <w:shd w:val="clear" w:color="000000" w:fill="E5E5FF"/>
            <w:vAlign w:val="center"/>
            <w:hideMark/>
          </w:tcPr>
          <w:p w14:paraId="28E85DB2"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Pr>
                <w:rFonts w:eastAsia="Times New Roman" w:cs="Arial"/>
                <w:b/>
                <w:bCs/>
                <w:color w:val="000000"/>
                <w:sz w:val="18"/>
                <w:szCs w:val="18"/>
                <w:lang w:val="es-CO" w:eastAsia="es-CO"/>
              </w:rPr>
              <w:t>-</w:t>
            </w:r>
            <w:r w:rsidRPr="00BD6301">
              <w:rPr>
                <w:rFonts w:eastAsia="Times New Roman" w:cs="Arial"/>
                <w:b/>
                <w:bCs/>
                <w:color w:val="000000"/>
                <w:sz w:val="18"/>
                <w:szCs w:val="18"/>
                <w:lang w:val="es-CO" w:eastAsia="es-CO"/>
              </w:rPr>
              <w:t>71.381.449</w:t>
            </w:r>
          </w:p>
        </w:tc>
        <w:tc>
          <w:tcPr>
            <w:tcW w:w="1292" w:type="dxa"/>
            <w:tcBorders>
              <w:top w:val="nil"/>
              <w:left w:val="nil"/>
              <w:bottom w:val="single" w:sz="4" w:space="0" w:color="auto"/>
              <w:right w:val="single" w:sz="4" w:space="0" w:color="auto"/>
            </w:tcBorders>
            <w:shd w:val="clear" w:color="000000" w:fill="FFFFFF"/>
            <w:noWrap/>
            <w:vAlign w:val="center"/>
            <w:hideMark/>
          </w:tcPr>
          <w:p w14:paraId="755F32F4"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110.614.433</w:t>
            </w:r>
          </w:p>
        </w:tc>
        <w:tc>
          <w:tcPr>
            <w:tcW w:w="1292" w:type="dxa"/>
            <w:tcBorders>
              <w:top w:val="nil"/>
              <w:left w:val="nil"/>
              <w:bottom w:val="single" w:sz="4" w:space="0" w:color="auto"/>
              <w:right w:val="single" w:sz="4" w:space="0" w:color="auto"/>
            </w:tcBorders>
            <w:shd w:val="clear" w:color="000000" w:fill="FFFFFF"/>
            <w:noWrap/>
            <w:vAlign w:val="center"/>
            <w:hideMark/>
          </w:tcPr>
          <w:p w14:paraId="6032AACF"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208.376.000</w:t>
            </w:r>
          </w:p>
        </w:tc>
        <w:tc>
          <w:tcPr>
            <w:tcW w:w="1754" w:type="dxa"/>
            <w:tcBorders>
              <w:top w:val="nil"/>
              <w:left w:val="nil"/>
              <w:bottom w:val="single" w:sz="4" w:space="0" w:color="auto"/>
              <w:right w:val="single" w:sz="4" w:space="0" w:color="auto"/>
            </w:tcBorders>
            <w:shd w:val="clear" w:color="000000" w:fill="E5E5FF"/>
            <w:vAlign w:val="center"/>
            <w:hideMark/>
          </w:tcPr>
          <w:p w14:paraId="12CF9DE5"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Pr>
                <w:rFonts w:eastAsia="Times New Roman" w:cs="Arial"/>
                <w:b/>
                <w:bCs/>
                <w:color w:val="000000"/>
                <w:sz w:val="18"/>
                <w:szCs w:val="18"/>
                <w:lang w:val="es-CO" w:eastAsia="es-CO"/>
              </w:rPr>
              <w:t>-</w:t>
            </w:r>
            <w:r w:rsidRPr="00BD6301">
              <w:rPr>
                <w:rFonts w:eastAsia="Times New Roman" w:cs="Arial"/>
                <w:b/>
                <w:bCs/>
                <w:color w:val="000000"/>
                <w:sz w:val="18"/>
                <w:szCs w:val="18"/>
                <w:lang w:val="es-CO" w:eastAsia="es-CO"/>
              </w:rPr>
              <w:t>97.761.567</w:t>
            </w:r>
          </w:p>
        </w:tc>
      </w:tr>
      <w:tr w:rsidR="00BF5386" w14:paraId="2FFC5A98" w14:textId="77777777" w:rsidTr="00BE1ECB">
        <w:trPr>
          <w:trHeight w:val="300"/>
          <w:jc w:val="center"/>
        </w:trPr>
        <w:tc>
          <w:tcPr>
            <w:tcW w:w="1723" w:type="dxa"/>
            <w:tcBorders>
              <w:top w:val="nil"/>
              <w:left w:val="single" w:sz="4" w:space="0" w:color="auto"/>
              <w:bottom w:val="single" w:sz="4" w:space="0" w:color="auto"/>
              <w:right w:val="single" w:sz="4" w:space="0" w:color="auto"/>
            </w:tcBorders>
            <w:shd w:val="clear" w:color="000000" w:fill="CCCCFF"/>
            <w:vAlign w:val="center"/>
            <w:hideMark/>
          </w:tcPr>
          <w:p w14:paraId="25A70052"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Salud</w:t>
            </w:r>
          </w:p>
        </w:tc>
        <w:tc>
          <w:tcPr>
            <w:tcW w:w="1292" w:type="dxa"/>
            <w:tcBorders>
              <w:top w:val="nil"/>
              <w:left w:val="nil"/>
              <w:bottom w:val="single" w:sz="4" w:space="0" w:color="auto"/>
              <w:right w:val="single" w:sz="4" w:space="0" w:color="auto"/>
            </w:tcBorders>
            <w:shd w:val="clear" w:color="000000" w:fill="FFFFFF"/>
            <w:noWrap/>
            <w:vAlign w:val="center"/>
            <w:hideMark/>
          </w:tcPr>
          <w:p w14:paraId="12C40848"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63.313.950</w:t>
            </w:r>
          </w:p>
        </w:tc>
        <w:tc>
          <w:tcPr>
            <w:tcW w:w="1292" w:type="dxa"/>
            <w:tcBorders>
              <w:top w:val="nil"/>
              <w:left w:val="nil"/>
              <w:bottom w:val="single" w:sz="4" w:space="0" w:color="auto"/>
              <w:right w:val="single" w:sz="4" w:space="0" w:color="auto"/>
            </w:tcBorders>
            <w:shd w:val="clear" w:color="000000" w:fill="FFFFFF"/>
            <w:noWrap/>
            <w:vAlign w:val="center"/>
            <w:hideMark/>
          </w:tcPr>
          <w:p w14:paraId="057E785E"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0</w:t>
            </w:r>
          </w:p>
        </w:tc>
        <w:tc>
          <w:tcPr>
            <w:tcW w:w="1415" w:type="dxa"/>
            <w:tcBorders>
              <w:top w:val="nil"/>
              <w:left w:val="nil"/>
              <w:bottom w:val="single" w:sz="4" w:space="0" w:color="auto"/>
              <w:right w:val="single" w:sz="4" w:space="0" w:color="auto"/>
            </w:tcBorders>
            <w:shd w:val="clear" w:color="000000" w:fill="E5E5FF"/>
            <w:vAlign w:val="center"/>
            <w:hideMark/>
          </w:tcPr>
          <w:p w14:paraId="5FDC6931"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63.313.950</w:t>
            </w:r>
          </w:p>
        </w:tc>
        <w:tc>
          <w:tcPr>
            <w:tcW w:w="1292" w:type="dxa"/>
            <w:tcBorders>
              <w:top w:val="nil"/>
              <w:left w:val="nil"/>
              <w:bottom w:val="single" w:sz="4" w:space="0" w:color="auto"/>
              <w:right w:val="single" w:sz="4" w:space="0" w:color="auto"/>
            </w:tcBorders>
            <w:shd w:val="clear" w:color="000000" w:fill="FFFFFF"/>
            <w:noWrap/>
            <w:vAlign w:val="center"/>
            <w:hideMark/>
          </w:tcPr>
          <w:p w14:paraId="25BC5BBD"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59.794.807</w:t>
            </w:r>
          </w:p>
        </w:tc>
        <w:tc>
          <w:tcPr>
            <w:tcW w:w="1292" w:type="dxa"/>
            <w:tcBorders>
              <w:top w:val="nil"/>
              <w:left w:val="nil"/>
              <w:bottom w:val="single" w:sz="4" w:space="0" w:color="auto"/>
              <w:right w:val="single" w:sz="4" w:space="0" w:color="auto"/>
            </w:tcBorders>
            <w:shd w:val="clear" w:color="000000" w:fill="FFFFFF"/>
            <w:noWrap/>
            <w:vAlign w:val="center"/>
            <w:hideMark/>
          </w:tcPr>
          <w:p w14:paraId="46181A75"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0</w:t>
            </w:r>
          </w:p>
        </w:tc>
        <w:tc>
          <w:tcPr>
            <w:tcW w:w="1754" w:type="dxa"/>
            <w:tcBorders>
              <w:top w:val="nil"/>
              <w:left w:val="nil"/>
              <w:bottom w:val="single" w:sz="4" w:space="0" w:color="auto"/>
              <w:right w:val="single" w:sz="4" w:space="0" w:color="auto"/>
            </w:tcBorders>
            <w:shd w:val="clear" w:color="000000" w:fill="E5E5FF"/>
            <w:vAlign w:val="center"/>
            <w:hideMark/>
          </w:tcPr>
          <w:p w14:paraId="25BBC835"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59.794.807</w:t>
            </w:r>
          </w:p>
        </w:tc>
      </w:tr>
      <w:tr w:rsidR="00BF5386" w14:paraId="7A666470" w14:textId="77777777" w:rsidTr="00BE1ECB">
        <w:trPr>
          <w:trHeight w:val="300"/>
          <w:jc w:val="center"/>
        </w:trPr>
        <w:tc>
          <w:tcPr>
            <w:tcW w:w="1723" w:type="dxa"/>
            <w:tcBorders>
              <w:top w:val="nil"/>
              <w:left w:val="single" w:sz="4" w:space="0" w:color="auto"/>
              <w:bottom w:val="single" w:sz="4" w:space="0" w:color="auto"/>
              <w:right w:val="single" w:sz="4" w:space="0" w:color="auto"/>
            </w:tcBorders>
            <w:shd w:val="clear" w:color="000000" w:fill="CCCCFF"/>
            <w:vAlign w:val="center"/>
            <w:hideMark/>
          </w:tcPr>
          <w:p w14:paraId="7F2C3BAD"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APSB</w:t>
            </w:r>
          </w:p>
        </w:tc>
        <w:tc>
          <w:tcPr>
            <w:tcW w:w="1292" w:type="dxa"/>
            <w:tcBorders>
              <w:top w:val="nil"/>
              <w:left w:val="nil"/>
              <w:bottom w:val="single" w:sz="4" w:space="0" w:color="auto"/>
              <w:right w:val="single" w:sz="4" w:space="0" w:color="auto"/>
            </w:tcBorders>
            <w:shd w:val="clear" w:color="000000" w:fill="FFFFFF"/>
            <w:noWrap/>
            <w:vAlign w:val="center"/>
            <w:hideMark/>
          </w:tcPr>
          <w:p w14:paraId="5EFA6078"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Pr>
                <w:rFonts w:eastAsia="Times New Roman" w:cs="Arial"/>
                <w:sz w:val="18"/>
                <w:szCs w:val="18"/>
                <w:lang w:val="es-CO" w:eastAsia="es-CO"/>
              </w:rPr>
              <w:t>0</w:t>
            </w:r>
            <w:r w:rsidRPr="00BD6301">
              <w:rPr>
                <w:rFonts w:eastAsia="Times New Roman" w:cs="Arial"/>
                <w:sz w:val="18"/>
                <w:szCs w:val="18"/>
                <w:lang w:val="es-CO" w:eastAsia="es-CO"/>
              </w:rPr>
              <w:t> </w:t>
            </w:r>
          </w:p>
        </w:tc>
        <w:tc>
          <w:tcPr>
            <w:tcW w:w="1292" w:type="dxa"/>
            <w:tcBorders>
              <w:top w:val="nil"/>
              <w:left w:val="nil"/>
              <w:bottom w:val="single" w:sz="4" w:space="0" w:color="auto"/>
              <w:right w:val="single" w:sz="4" w:space="0" w:color="auto"/>
            </w:tcBorders>
            <w:shd w:val="clear" w:color="000000" w:fill="FFFFFF"/>
            <w:noWrap/>
            <w:vAlign w:val="center"/>
            <w:hideMark/>
          </w:tcPr>
          <w:p w14:paraId="4653C8EA"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1.000</w:t>
            </w:r>
          </w:p>
        </w:tc>
        <w:tc>
          <w:tcPr>
            <w:tcW w:w="1415" w:type="dxa"/>
            <w:tcBorders>
              <w:top w:val="nil"/>
              <w:left w:val="nil"/>
              <w:bottom w:val="single" w:sz="4" w:space="0" w:color="auto"/>
              <w:right w:val="single" w:sz="4" w:space="0" w:color="auto"/>
            </w:tcBorders>
            <w:shd w:val="clear" w:color="000000" w:fill="E5E5FF"/>
            <w:vAlign w:val="center"/>
            <w:hideMark/>
          </w:tcPr>
          <w:p w14:paraId="174F9360"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Pr>
                <w:rFonts w:eastAsia="Times New Roman" w:cs="Arial"/>
                <w:b/>
                <w:bCs/>
                <w:color w:val="000000"/>
                <w:sz w:val="18"/>
                <w:szCs w:val="18"/>
                <w:lang w:val="es-CO" w:eastAsia="es-CO"/>
              </w:rPr>
              <w:t>-</w:t>
            </w:r>
            <w:r w:rsidRPr="00BD6301">
              <w:rPr>
                <w:rFonts w:eastAsia="Times New Roman" w:cs="Arial"/>
                <w:b/>
                <w:bCs/>
                <w:color w:val="000000"/>
                <w:sz w:val="18"/>
                <w:szCs w:val="18"/>
                <w:lang w:val="es-CO" w:eastAsia="es-CO"/>
              </w:rPr>
              <w:t>1.000</w:t>
            </w:r>
          </w:p>
        </w:tc>
        <w:tc>
          <w:tcPr>
            <w:tcW w:w="1292" w:type="dxa"/>
            <w:tcBorders>
              <w:top w:val="nil"/>
              <w:left w:val="nil"/>
              <w:bottom w:val="single" w:sz="4" w:space="0" w:color="auto"/>
              <w:right w:val="single" w:sz="4" w:space="0" w:color="auto"/>
            </w:tcBorders>
            <w:shd w:val="clear" w:color="000000" w:fill="FFFFFF"/>
            <w:noWrap/>
            <w:vAlign w:val="center"/>
            <w:hideMark/>
          </w:tcPr>
          <w:p w14:paraId="62D57F99"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43.890.377</w:t>
            </w:r>
          </w:p>
        </w:tc>
        <w:tc>
          <w:tcPr>
            <w:tcW w:w="1292" w:type="dxa"/>
            <w:tcBorders>
              <w:top w:val="nil"/>
              <w:left w:val="nil"/>
              <w:bottom w:val="single" w:sz="4" w:space="0" w:color="auto"/>
              <w:right w:val="single" w:sz="4" w:space="0" w:color="auto"/>
            </w:tcBorders>
            <w:shd w:val="clear" w:color="000000" w:fill="FFFFFF"/>
            <w:noWrap/>
            <w:vAlign w:val="center"/>
            <w:hideMark/>
          </w:tcPr>
          <w:p w14:paraId="338CF37D"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1.000</w:t>
            </w:r>
          </w:p>
        </w:tc>
        <w:tc>
          <w:tcPr>
            <w:tcW w:w="1754" w:type="dxa"/>
            <w:tcBorders>
              <w:top w:val="nil"/>
              <w:left w:val="nil"/>
              <w:bottom w:val="single" w:sz="4" w:space="0" w:color="auto"/>
              <w:right w:val="single" w:sz="4" w:space="0" w:color="auto"/>
            </w:tcBorders>
            <w:shd w:val="clear" w:color="000000" w:fill="E5E5FF"/>
            <w:vAlign w:val="center"/>
            <w:hideMark/>
          </w:tcPr>
          <w:p w14:paraId="4165D342"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43.889.377</w:t>
            </w:r>
          </w:p>
        </w:tc>
      </w:tr>
      <w:tr w:rsidR="00BF5386" w14:paraId="2A6DC708" w14:textId="77777777" w:rsidTr="00BE1ECB">
        <w:trPr>
          <w:trHeight w:val="300"/>
          <w:jc w:val="center"/>
        </w:trPr>
        <w:tc>
          <w:tcPr>
            <w:tcW w:w="1723" w:type="dxa"/>
            <w:tcBorders>
              <w:top w:val="nil"/>
              <w:left w:val="single" w:sz="4" w:space="0" w:color="auto"/>
              <w:bottom w:val="single" w:sz="4" w:space="0" w:color="auto"/>
              <w:right w:val="single" w:sz="4" w:space="0" w:color="auto"/>
            </w:tcBorders>
            <w:shd w:val="clear" w:color="000000" w:fill="CCCCFF"/>
            <w:vAlign w:val="center"/>
            <w:hideMark/>
          </w:tcPr>
          <w:p w14:paraId="4528183F"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Deporte</w:t>
            </w:r>
          </w:p>
        </w:tc>
        <w:tc>
          <w:tcPr>
            <w:tcW w:w="1292" w:type="dxa"/>
            <w:tcBorders>
              <w:top w:val="nil"/>
              <w:left w:val="nil"/>
              <w:bottom w:val="single" w:sz="4" w:space="0" w:color="auto"/>
              <w:right w:val="single" w:sz="4" w:space="0" w:color="auto"/>
            </w:tcBorders>
            <w:shd w:val="clear" w:color="000000" w:fill="FFFFFF"/>
            <w:noWrap/>
            <w:vAlign w:val="center"/>
            <w:hideMark/>
          </w:tcPr>
          <w:p w14:paraId="2E36F098"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111.217.298</w:t>
            </w:r>
          </w:p>
        </w:tc>
        <w:tc>
          <w:tcPr>
            <w:tcW w:w="1292" w:type="dxa"/>
            <w:tcBorders>
              <w:top w:val="nil"/>
              <w:left w:val="nil"/>
              <w:bottom w:val="single" w:sz="4" w:space="0" w:color="auto"/>
              <w:right w:val="single" w:sz="4" w:space="0" w:color="auto"/>
            </w:tcBorders>
            <w:shd w:val="clear" w:color="000000" w:fill="FFFFFF"/>
            <w:noWrap/>
            <w:vAlign w:val="center"/>
            <w:hideMark/>
          </w:tcPr>
          <w:p w14:paraId="0CB8CA8B"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31.090.000</w:t>
            </w:r>
          </w:p>
        </w:tc>
        <w:tc>
          <w:tcPr>
            <w:tcW w:w="1415" w:type="dxa"/>
            <w:tcBorders>
              <w:top w:val="nil"/>
              <w:left w:val="nil"/>
              <w:bottom w:val="single" w:sz="4" w:space="0" w:color="auto"/>
              <w:right w:val="single" w:sz="4" w:space="0" w:color="auto"/>
            </w:tcBorders>
            <w:shd w:val="clear" w:color="000000" w:fill="E5E5FF"/>
            <w:vAlign w:val="center"/>
            <w:hideMark/>
          </w:tcPr>
          <w:p w14:paraId="283EE960"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80.127.298</w:t>
            </w:r>
          </w:p>
        </w:tc>
        <w:tc>
          <w:tcPr>
            <w:tcW w:w="1292" w:type="dxa"/>
            <w:tcBorders>
              <w:top w:val="nil"/>
              <w:left w:val="nil"/>
              <w:bottom w:val="single" w:sz="4" w:space="0" w:color="auto"/>
              <w:right w:val="single" w:sz="4" w:space="0" w:color="auto"/>
            </w:tcBorders>
            <w:shd w:val="clear" w:color="000000" w:fill="FFFFFF"/>
            <w:noWrap/>
            <w:vAlign w:val="center"/>
            <w:hideMark/>
          </w:tcPr>
          <w:p w14:paraId="108BC82B"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76.995.022</w:t>
            </w:r>
          </w:p>
        </w:tc>
        <w:tc>
          <w:tcPr>
            <w:tcW w:w="1292" w:type="dxa"/>
            <w:tcBorders>
              <w:top w:val="nil"/>
              <w:left w:val="nil"/>
              <w:bottom w:val="single" w:sz="4" w:space="0" w:color="auto"/>
              <w:right w:val="single" w:sz="4" w:space="0" w:color="auto"/>
            </w:tcBorders>
            <w:shd w:val="clear" w:color="000000" w:fill="FFFFFF"/>
            <w:noWrap/>
            <w:vAlign w:val="center"/>
            <w:hideMark/>
          </w:tcPr>
          <w:p w14:paraId="5D8AC740"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19.099.000</w:t>
            </w:r>
          </w:p>
        </w:tc>
        <w:tc>
          <w:tcPr>
            <w:tcW w:w="1754" w:type="dxa"/>
            <w:tcBorders>
              <w:top w:val="nil"/>
              <w:left w:val="nil"/>
              <w:bottom w:val="single" w:sz="4" w:space="0" w:color="auto"/>
              <w:right w:val="single" w:sz="4" w:space="0" w:color="auto"/>
            </w:tcBorders>
            <w:shd w:val="clear" w:color="000000" w:fill="E5E5FF"/>
            <w:vAlign w:val="center"/>
            <w:hideMark/>
          </w:tcPr>
          <w:p w14:paraId="300AD3D8"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57.896.022</w:t>
            </w:r>
          </w:p>
        </w:tc>
      </w:tr>
      <w:tr w:rsidR="00BF5386" w14:paraId="2F73069D" w14:textId="77777777" w:rsidTr="00BE1ECB">
        <w:trPr>
          <w:trHeight w:val="300"/>
          <w:jc w:val="center"/>
        </w:trPr>
        <w:tc>
          <w:tcPr>
            <w:tcW w:w="1723" w:type="dxa"/>
            <w:tcBorders>
              <w:top w:val="nil"/>
              <w:left w:val="single" w:sz="4" w:space="0" w:color="auto"/>
              <w:bottom w:val="single" w:sz="4" w:space="0" w:color="auto"/>
              <w:right w:val="single" w:sz="4" w:space="0" w:color="auto"/>
            </w:tcBorders>
            <w:shd w:val="clear" w:color="000000" w:fill="CCCCFF"/>
            <w:vAlign w:val="center"/>
            <w:hideMark/>
          </w:tcPr>
          <w:p w14:paraId="50795546"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Cultura</w:t>
            </w:r>
          </w:p>
        </w:tc>
        <w:tc>
          <w:tcPr>
            <w:tcW w:w="1292" w:type="dxa"/>
            <w:tcBorders>
              <w:top w:val="nil"/>
              <w:left w:val="nil"/>
              <w:bottom w:val="single" w:sz="4" w:space="0" w:color="auto"/>
              <w:right w:val="single" w:sz="4" w:space="0" w:color="auto"/>
            </w:tcBorders>
            <w:shd w:val="clear" w:color="000000" w:fill="FFFFFF"/>
            <w:noWrap/>
            <w:vAlign w:val="center"/>
            <w:hideMark/>
          </w:tcPr>
          <w:p w14:paraId="59C93053"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96.671.598</w:t>
            </w:r>
          </w:p>
        </w:tc>
        <w:tc>
          <w:tcPr>
            <w:tcW w:w="1292" w:type="dxa"/>
            <w:tcBorders>
              <w:top w:val="nil"/>
              <w:left w:val="nil"/>
              <w:bottom w:val="single" w:sz="4" w:space="0" w:color="auto"/>
              <w:right w:val="single" w:sz="4" w:space="0" w:color="auto"/>
            </w:tcBorders>
            <w:shd w:val="clear" w:color="000000" w:fill="FFFFFF"/>
            <w:noWrap/>
            <w:vAlign w:val="center"/>
            <w:hideMark/>
          </w:tcPr>
          <w:p w14:paraId="164FCE73"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82.915.000</w:t>
            </w:r>
          </w:p>
        </w:tc>
        <w:tc>
          <w:tcPr>
            <w:tcW w:w="1415" w:type="dxa"/>
            <w:tcBorders>
              <w:top w:val="nil"/>
              <w:left w:val="nil"/>
              <w:bottom w:val="single" w:sz="4" w:space="0" w:color="auto"/>
              <w:right w:val="single" w:sz="4" w:space="0" w:color="auto"/>
            </w:tcBorders>
            <w:shd w:val="clear" w:color="000000" w:fill="E5E5FF"/>
            <w:vAlign w:val="center"/>
            <w:hideMark/>
          </w:tcPr>
          <w:p w14:paraId="0EAFD3A5"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13.756.598</w:t>
            </w:r>
          </w:p>
        </w:tc>
        <w:tc>
          <w:tcPr>
            <w:tcW w:w="1292" w:type="dxa"/>
            <w:tcBorders>
              <w:top w:val="nil"/>
              <w:left w:val="nil"/>
              <w:bottom w:val="single" w:sz="4" w:space="0" w:color="auto"/>
              <w:right w:val="single" w:sz="4" w:space="0" w:color="auto"/>
            </w:tcBorders>
            <w:shd w:val="clear" w:color="000000" w:fill="FFFFFF"/>
            <w:noWrap/>
            <w:vAlign w:val="center"/>
            <w:hideMark/>
          </w:tcPr>
          <w:p w14:paraId="0A570775"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98.692.917</w:t>
            </w:r>
          </w:p>
        </w:tc>
        <w:tc>
          <w:tcPr>
            <w:tcW w:w="1292" w:type="dxa"/>
            <w:tcBorders>
              <w:top w:val="nil"/>
              <w:left w:val="nil"/>
              <w:bottom w:val="single" w:sz="4" w:space="0" w:color="auto"/>
              <w:right w:val="single" w:sz="4" w:space="0" w:color="auto"/>
            </w:tcBorders>
            <w:shd w:val="clear" w:color="000000" w:fill="FFFFFF"/>
            <w:noWrap/>
            <w:vAlign w:val="center"/>
            <w:hideMark/>
          </w:tcPr>
          <w:p w14:paraId="47C5D4EB"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87.011.000</w:t>
            </w:r>
          </w:p>
        </w:tc>
        <w:tc>
          <w:tcPr>
            <w:tcW w:w="1754" w:type="dxa"/>
            <w:tcBorders>
              <w:top w:val="nil"/>
              <w:left w:val="nil"/>
              <w:bottom w:val="single" w:sz="4" w:space="0" w:color="auto"/>
              <w:right w:val="single" w:sz="4" w:space="0" w:color="auto"/>
            </w:tcBorders>
            <w:shd w:val="clear" w:color="000000" w:fill="E5E5FF"/>
            <w:vAlign w:val="center"/>
            <w:hideMark/>
          </w:tcPr>
          <w:p w14:paraId="0B8604CE"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11.681.917</w:t>
            </w:r>
          </w:p>
        </w:tc>
      </w:tr>
      <w:tr w:rsidR="00BF5386" w14:paraId="18A29DE6" w14:textId="77777777" w:rsidTr="00BE1ECB">
        <w:trPr>
          <w:trHeight w:val="300"/>
          <w:jc w:val="center"/>
        </w:trPr>
        <w:tc>
          <w:tcPr>
            <w:tcW w:w="1723" w:type="dxa"/>
            <w:tcBorders>
              <w:top w:val="nil"/>
              <w:left w:val="single" w:sz="4" w:space="0" w:color="auto"/>
              <w:bottom w:val="single" w:sz="4" w:space="0" w:color="auto"/>
              <w:right w:val="single" w:sz="4" w:space="0" w:color="auto"/>
            </w:tcBorders>
            <w:shd w:val="clear" w:color="000000" w:fill="CCCCFF"/>
            <w:vAlign w:val="center"/>
            <w:hideMark/>
          </w:tcPr>
          <w:p w14:paraId="6AD17C37"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Servicios Públicos</w:t>
            </w:r>
          </w:p>
        </w:tc>
        <w:tc>
          <w:tcPr>
            <w:tcW w:w="1292" w:type="dxa"/>
            <w:tcBorders>
              <w:top w:val="nil"/>
              <w:left w:val="nil"/>
              <w:bottom w:val="single" w:sz="4" w:space="0" w:color="auto"/>
              <w:right w:val="single" w:sz="4" w:space="0" w:color="auto"/>
            </w:tcBorders>
            <w:shd w:val="clear" w:color="000000" w:fill="FFFFFF"/>
            <w:noWrap/>
            <w:vAlign w:val="center"/>
            <w:hideMark/>
          </w:tcPr>
          <w:p w14:paraId="01973941"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74.455.593</w:t>
            </w:r>
          </w:p>
        </w:tc>
        <w:tc>
          <w:tcPr>
            <w:tcW w:w="1292" w:type="dxa"/>
            <w:tcBorders>
              <w:top w:val="nil"/>
              <w:left w:val="nil"/>
              <w:bottom w:val="single" w:sz="4" w:space="0" w:color="auto"/>
              <w:right w:val="single" w:sz="4" w:space="0" w:color="auto"/>
            </w:tcBorders>
            <w:shd w:val="clear" w:color="000000" w:fill="FFFFFF"/>
            <w:noWrap/>
            <w:vAlign w:val="center"/>
            <w:hideMark/>
          </w:tcPr>
          <w:p w14:paraId="217C1C0D"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0</w:t>
            </w:r>
          </w:p>
        </w:tc>
        <w:tc>
          <w:tcPr>
            <w:tcW w:w="1415" w:type="dxa"/>
            <w:tcBorders>
              <w:top w:val="nil"/>
              <w:left w:val="nil"/>
              <w:bottom w:val="single" w:sz="4" w:space="0" w:color="auto"/>
              <w:right w:val="single" w:sz="4" w:space="0" w:color="auto"/>
            </w:tcBorders>
            <w:shd w:val="clear" w:color="000000" w:fill="E5E5FF"/>
            <w:vAlign w:val="center"/>
            <w:hideMark/>
          </w:tcPr>
          <w:p w14:paraId="314CE35C"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74.455.593</w:t>
            </w:r>
          </w:p>
        </w:tc>
        <w:tc>
          <w:tcPr>
            <w:tcW w:w="1292" w:type="dxa"/>
            <w:tcBorders>
              <w:top w:val="nil"/>
              <w:left w:val="nil"/>
              <w:bottom w:val="single" w:sz="4" w:space="0" w:color="auto"/>
              <w:right w:val="single" w:sz="4" w:space="0" w:color="auto"/>
            </w:tcBorders>
            <w:shd w:val="clear" w:color="000000" w:fill="FFFFFF"/>
            <w:noWrap/>
            <w:vAlign w:val="center"/>
            <w:hideMark/>
          </w:tcPr>
          <w:p w14:paraId="6DBB0E15"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66.952.518</w:t>
            </w:r>
          </w:p>
        </w:tc>
        <w:tc>
          <w:tcPr>
            <w:tcW w:w="1292" w:type="dxa"/>
            <w:tcBorders>
              <w:top w:val="nil"/>
              <w:left w:val="nil"/>
              <w:bottom w:val="single" w:sz="4" w:space="0" w:color="auto"/>
              <w:right w:val="single" w:sz="4" w:space="0" w:color="auto"/>
            </w:tcBorders>
            <w:shd w:val="clear" w:color="000000" w:fill="FFFFFF"/>
            <w:noWrap/>
            <w:vAlign w:val="center"/>
            <w:hideMark/>
          </w:tcPr>
          <w:p w14:paraId="3C183307"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0</w:t>
            </w:r>
          </w:p>
        </w:tc>
        <w:tc>
          <w:tcPr>
            <w:tcW w:w="1754" w:type="dxa"/>
            <w:tcBorders>
              <w:top w:val="nil"/>
              <w:left w:val="nil"/>
              <w:bottom w:val="single" w:sz="4" w:space="0" w:color="auto"/>
              <w:right w:val="single" w:sz="4" w:space="0" w:color="auto"/>
            </w:tcBorders>
            <w:shd w:val="clear" w:color="000000" w:fill="E5E5FF"/>
            <w:vAlign w:val="center"/>
            <w:hideMark/>
          </w:tcPr>
          <w:p w14:paraId="076A6B4A"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66.952.518</w:t>
            </w:r>
          </w:p>
        </w:tc>
      </w:tr>
      <w:tr w:rsidR="00BF5386" w14:paraId="20B3904B" w14:textId="77777777" w:rsidTr="00BE1ECB">
        <w:trPr>
          <w:trHeight w:val="300"/>
          <w:jc w:val="center"/>
        </w:trPr>
        <w:tc>
          <w:tcPr>
            <w:tcW w:w="1723" w:type="dxa"/>
            <w:tcBorders>
              <w:top w:val="nil"/>
              <w:left w:val="single" w:sz="4" w:space="0" w:color="auto"/>
              <w:bottom w:val="single" w:sz="4" w:space="0" w:color="auto"/>
              <w:right w:val="single" w:sz="4" w:space="0" w:color="auto"/>
            </w:tcBorders>
            <w:shd w:val="clear" w:color="000000" w:fill="CCCCFF"/>
            <w:vAlign w:val="center"/>
            <w:hideMark/>
          </w:tcPr>
          <w:p w14:paraId="319033E2"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Vivienda</w:t>
            </w:r>
          </w:p>
        </w:tc>
        <w:tc>
          <w:tcPr>
            <w:tcW w:w="1292" w:type="dxa"/>
            <w:tcBorders>
              <w:top w:val="nil"/>
              <w:left w:val="nil"/>
              <w:bottom w:val="single" w:sz="4" w:space="0" w:color="auto"/>
              <w:right w:val="single" w:sz="4" w:space="0" w:color="auto"/>
            </w:tcBorders>
            <w:shd w:val="clear" w:color="000000" w:fill="FFFFFF"/>
            <w:noWrap/>
            <w:vAlign w:val="center"/>
            <w:hideMark/>
          </w:tcPr>
          <w:p w14:paraId="042328D7"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44.048.141</w:t>
            </w:r>
          </w:p>
        </w:tc>
        <w:tc>
          <w:tcPr>
            <w:tcW w:w="1292" w:type="dxa"/>
            <w:tcBorders>
              <w:top w:val="nil"/>
              <w:left w:val="nil"/>
              <w:bottom w:val="single" w:sz="4" w:space="0" w:color="auto"/>
              <w:right w:val="single" w:sz="4" w:space="0" w:color="auto"/>
            </w:tcBorders>
            <w:shd w:val="clear" w:color="000000" w:fill="FFFFFF"/>
            <w:noWrap/>
            <w:vAlign w:val="center"/>
            <w:hideMark/>
          </w:tcPr>
          <w:p w14:paraId="53E27B5F"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171.862.000</w:t>
            </w:r>
          </w:p>
        </w:tc>
        <w:tc>
          <w:tcPr>
            <w:tcW w:w="1415" w:type="dxa"/>
            <w:tcBorders>
              <w:top w:val="nil"/>
              <w:left w:val="nil"/>
              <w:bottom w:val="single" w:sz="4" w:space="0" w:color="auto"/>
              <w:right w:val="single" w:sz="4" w:space="0" w:color="auto"/>
            </w:tcBorders>
            <w:shd w:val="clear" w:color="000000" w:fill="E5E5FF"/>
            <w:vAlign w:val="center"/>
            <w:hideMark/>
          </w:tcPr>
          <w:p w14:paraId="32A3DF5A"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Pr>
                <w:rFonts w:eastAsia="Times New Roman" w:cs="Arial"/>
                <w:b/>
                <w:bCs/>
                <w:color w:val="000000"/>
                <w:sz w:val="18"/>
                <w:szCs w:val="18"/>
                <w:lang w:val="es-CO" w:eastAsia="es-CO"/>
              </w:rPr>
              <w:t>-</w:t>
            </w:r>
            <w:r w:rsidRPr="00BD6301">
              <w:rPr>
                <w:rFonts w:eastAsia="Times New Roman" w:cs="Arial"/>
                <w:b/>
                <w:bCs/>
                <w:color w:val="000000"/>
                <w:sz w:val="18"/>
                <w:szCs w:val="18"/>
                <w:lang w:val="es-CO" w:eastAsia="es-CO"/>
              </w:rPr>
              <w:t>127.813.859</w:t>
            </w:r>
          </w:p>
        </w:tc>
        <w:tc>
          <w:tcPr>
            <w:tcW w:w="1292" w:type="dxa"/>
            <w:tcBorders>
              <w:top w:val="nil"/>
              <w:left w:val="nil"/>
              <w:bottom w:val="single" w:sz="4" w:space="0" w:color="auto"/>
              <w:right w:val="single" w:sz="4" w:space="0" w:color="auto"/>
            </w:tcBorders>
            <w:shd w:val="clear" w:color="000000" w:fill="FFFFFF"/>
            <w:noWrap/>
            <w:vAlign w:val="center"/>
            <w:hideMark/>
          </w:tcPr>
          <w:p w14:paraId="53BC527D"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0</w:t>
            </w:r>
          </w:p>
        </w:tc>
        <w:tc>
          <w:tcPr>
            <w:tcW w:w="1292" w:type="dxa"/>
            <w:tcBorders>
              <w:top w:val="nil"/>
              <w:left w:val="nil"/>
              <w:bottom w:val="single" w:sz="4" w:space="0" w:color="auto"/>
              <w:right w:val="single" w:sz="4" w:space="0" w:color="auto"/>
            </w:tcBorders>
            <w:shd w:val="clear" w:color="000000" w:fill="FFFFFF"/>
            <w:noWrap/>
            <w:vAlign w:val="center"/>
            <w:hideMark/>
          </w:tcPr>
          <w:p w14:paraId="7AB57A98"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167.855.000</w:t>
            </w:r>
          </w:p>
        </w:tc>
        <w:tc>
          <w:tcPr>
            <w:tcW w:w="1754" w:type="dxa"/>
            <w:tcBorders>
              <w:top w:val="nil"/>
              <w:left w:val="nil"/>
              <w:bottom w:val="single" w:sz="4" w:space="0" w:color="auto"/>
              <w:right w:val="single" w:sz="4" w:space="0" w:color="auto"/>
            </w:tcBorders>
            <w:shd w:val="clear" w:color="000000" w:fill="E5E5FF"/>
            <w:vAlign w:val="center"/>
            <w:hideMark/>
          </w:tcPr>
          <w:p w14:paraId="1F2D1CB8"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Pr>
                <w:rFonts w:eastAsia="Times New Roman" w:cs="Arial"/>
                <w:b/>
                <w:bCs/>
                <w:color w:val="000000"/>
                <w:sz w:val="18"/>
                <w:szCs w:val="18"/>
                <w:lang w:val="es-CO" w:eastAsia="es-CO"/>
              </w:rPr>
              <w:t>-</w:t>
            </w:r>
            <w:r w:rsidRPr="00BD6301">
              <w:rPr>
                <w:rFonts w:eastAsia="Times New Roman" w:cs="Arial"/>
                <w:b/>
                <w:bCs/>
                <w:color w:val="000000"/>
                <w:sz w:val="18"/>
                <w:szCs w:val="18"/>
                <w:lang w:val="es-CO" w:eastAsia="es-CO"/>
              </w:rPr>
              <w:t>167.855.000</w:t>
            </w:r>
          </w:p>
        </w:tc>
      </w:tr>
      <w:tr w:rsidR="00BF5386" w14:paraId="2503E921" w14:textId="77777777" w:rsidTr="00BE1ECB">
        <w:trPr>
          <w:trHeight w:val="300"/>
          <w:jc w:val="center"/>
        </w:trPr>
        <w:tc>
          <w:tcPr>
            <w:tcW w:w="1723" w:type="dxa"/>
            <w:tcBorders>
              <w:top w:val="nil"/>
              <w:left w:val="single" w:sz="4" w:space="0" w:color="auto"/>
              <w:bottom w:val="single" w:sz="4" w:space="0" w:color="auto"/>
              <w:right w:val="single" w:sz="4" w:space="0" w:color="auto"/>
            </w:tcBorders>
            <w:shd w:val="clear" w:color="000000" w:fill="CCCCFF"/>
            <w:vAlign w:val="center"/>
            <w:hideMark/>
          </w:tcPr>
          <w:p w14:paraId="23B351BC"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Agropecuario</w:t>
            </w:r>
          </w:p>
        </w:tc>
        <w:tc>
          <w:tcPr>
            <w:tcW w:w="1292" w:type="dxa"/>
            <w:tcBorders>
              <w:top w:val="nil"/>
              <w:left w:val="nil"/>
              <w:bottom w:val="single" w:sz="4" w:space="0" w:color="auto"/>
              <w:right w:val="single" w:sz="4" w:space="0" w:color="auto"/>
            </w:tcBorders>
            <w:shd w:val="clear" w:color="000000" w:fill="FFFFFF"/>
            <w:noWrap/>
            <w:vAlign w:val="center"/>
            <w:hideMark/>
          </w:tcPr>
          <w:p w14:paraId="31534D86"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190.926.815</w:t>
            </w:r>
          </w:p>
        </w:tc>
        <w:tc>
          <w:tcPr>
            <w:tcW w:w="1292" w:type="dxa"/>
            <w:tcBorders>
              <w:top w:val="nil"/>
              <w:left w:val="nil"/>
              <w:bottom w:val="single" w:sz="4" w:space="0" w:color="auto"/>
              <w:right w:val="single" w:sz="4" w:space="0" w:color="auto"/>
            </w:tcBorders>
            <w:shd w:val="clear" w:color="000000" w:fill="FFFFFF"/>
            <w:noWrap/>
            <w:vAlign w:val="center"/>
            <w:hideMark/>
          </w:tcPr>
          <w:p w14:paraId="63D1D84E"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17.000.000</w:t>
            </w:r>
          </w:p>
        </w:tc>
        <w:tc>
          <w:tcPr>
            <w:tcW w:w="1415" w:type="dxa"/>
            <w:tcBorders>
              <w:top w:val="nil"/>
              <w:left w:val="nil"/>
              <w:bottom w:val="single" w:sz="4" w:space="0" w:color="auto"/>
              <w:right w:val="single" w:sz="4" w:space="0" w:color="auto"/>
            </w:tcBorders>
            <w:shd w:val="clear" w:color="000000" w:fill="E5E5FF"/>
            <w:vAlign w:val="center"/>
            <w:hideMark/>
          </w:tcPr>
          <w:p w14:paraId="0464253F"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173.926.815</w:t>
            </w:r>
          </w:p>
        </w:tc>
        <w:tc>
          <w:tcPr>
            <w:tcW w:w="1292" w:type="dxa"/>
            <w:tcBorders>
              <w:top w:val="nil"/>
              <w:left w:val="nil"/>
              <w:bottom w:val="single" w:sz="4" w:space="0" w:color="auto"/>
              <w:right w:val="single" w:sz="4" w:space="0" w:color="auto"/>
            </w:tcBorders>
            <w:shd w:val="clear" w:color="000000" w:fill="FFFFFF"/>
            <w:noWrap/>
            <w:vAlign w:val="center"/>
            <w:hideMark/>
          </w:tcPr>
          <w:p w14:paraId="10F58D80"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169.400.100</w:t>
            </w:r>
          </w:p>
        </w:tc>
        <w:tc>
          <w:tcPr>
            <w:tcW w:w="1292" w:type="dxa"/>
            <w:tcBorders>
              <w:top w:val="nil"/>
              <w:left w:val="nil"/>
              <w:bottom w:val="single" w:sz="4" w:space="0" w:color="auto"/>
              <w:right w:val="single" w:sz="4" w:space="0" w:color="auto"/>
            </w:tcBorders>
            <w:shd w:val="clear" w:color="000000" w:fill="FFFFFF"/>
            <w:noWrap/>
            <w:vAlign w:val="center"/>
            <w:hideMark/>
          </w:tcPr>
          <w:p w14:paraId="37421009"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18.001.000</w:t>
            </w:r>
          </w:p>
        </w:tc>
        <w:tc>
          <w:tcPr>
            <w:tcW w:w="1754" w:type="dxa"/>
            <w:tcBorders>
              <w:top w:val="nil"/>
              <w:left w:val="nil"/>
              <w:bottom w:val="single" w:sz="4" w:space="0" w:color="auto"/>
              <w:right w:val="single" w:sz="4" w:space="0" w:color="auto"/>
            </w:tcBorders>
            <w:shd w:val="clear" w:color="000000" w:fill="E5E5FF"/>
            <w:vAlign w:val="center"/>
            <w:hideMark/>
          </w:tcPr>
          <w:p w14:paraId="7C6E0D5F"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151.399.100</w:t>
            </w:r>
          </w:p>
        </w:tc>
      </w:tr>
      <w:tr w:rsidR="00BF5386" w14:paraId="70929379" w14:textId="77777777" w:rsidTr="00BE1ECB">
        <w:trPr>
          <w:trHeight w:val="300"/>
          <w:jc w:val="center"/>
        </w:trPr>
        <w:tc>
          <w:tcPr>
            <w:tcW w:w="1723" w:type="dxa"/>
            <w:tcBorders>
              <w:top w:val="nil"/>
              <w:left w:val="single" w:sz="4" w:space="0" w:color="auto"/>
              <w:bottom w:val="single" w:sz="4" w:space="0" w:color="auto"/>
              <w:right w:val="single" w:sz="4" w:space="0" w:color="auto"/>
            </w:tcBorders>
            <w:shd w:val="clear" w:color="000000" w:fill="CCCCFF"/>
            <w:vAlign w:val="center"/>
            <w:hideMark/>
          </w:tcPr>
          <w:p w14:paraId="221354F5"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Transporte</w:t>
            </w:r>
          </w:p>
        </w:tc>
        <w:tc>
          <w:tcPr>
            <w:tcW w:w="1292" w:type="dxa"/>
            <w:tcBorders>
              <w:top w:val="nil"/>
              <w:left w:val="nil"/>
              <w:bottom w:val="single" w:sz="4" w:space="0" w:color="auto"/>
              <w:right w:val="single" w:sz="4" w:space="0" w:color="auto"/>
            </w:tcBorders>
            <w:shd w:val="clear" w:color="000000" w:fill="FFFFFF"/>
            <w:noWrap/>
            <w:vAlign w:val="center"/>
            <w:hideMark/>
          </w:tcPr>
          <w:p w14:paraId="5AAEF6CC"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450.265.499</w:t>
            </w:r>
          </w:p>
        </w:tc>
        <w:tc>
          <w:tcPr>
            <w:tcW w:w="1292" w:type="dxa"/>
            <w:tcBorders>
              <w:top w:val="nil"/>
              <w:left w:val="nil"/>
              <w:bottom w:val="single" w:sz="4" w:space="0" w:color="auto"/>
              <w:right w:val="single" w:sz="4" w:space="0" w:color="auto"/>
            </w:tcBorders>
            <w:shd w:val="clear" w:color="000000" w:fill="FFFFFF"/>
            <w:noWrap/>
            <w:vAlign w:val="center"/>
            <w:hideMark/>
          </w:tcPr>
          <w:p w14:paraId="053EC801"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340.097.000</w:t>
            </w:r>
          </w:p>
        </w:tc>
        <w:tc>
          <w:tcPr>
            <w:tcW w:w="1415" w:type="dxa"/>
            <w:tcBorders>
              <w:top w:val="nil"/>
              <w:left w:val="nil"/>
              <w:bottom w:val="single" w:sz="4" w:space="0" w:color="auto"/>
              <w:right w:val="single" w:sz="4" w:space="0" w:color="auto"/>
            </w:tcBorders>
            <w:shd w:val="clear" w:color="000000" w:fill="E5E5FF"/>
            <w:vAlign w:val="center"/>
            <w:hideMark/>
          </w:tcPr>
          <w:p w14:paraId="548B8450"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110.168.499</w:t>
            </w:r>
          </w:p>
        </w:tc>
        <w:tc>
          <w:tcPr>
            <w:tcW w:w="1292" w:type="dxa"/>
            <w:tcBorders>
              <w:top w:val="nil"/>
              <w:left w:val="nil"/>
              <w:bottom w:val="single" w:sz="4" w:space="0" w:color="auto"/>
              <w:right w:val="single" w:sz="4" w:space="0" w:color="auto"/>
            </w:tcBorders>
            <w:shd w:val="clear" w:color="000000" w:fill="FFFFFF"/>
            <w:noWrap/>
            <w:vAlign w:val="center"/>
            <w:hideMark/>
          </w:tcPr>
          <w:p w14:paraId="075FC283"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379.363.769</w:t>
            </w:r>
          </w:p>
        </w:tc>
        <w:tc>
          <w:tcPr>
            <w:tcW w:w="1292" w:type="dxa"/>
            <w:tcBorders>
              <w:top w:val="nil"/>
              <w:left w:val="nil"/>
              <w:bottom w:val="single" w:sz="4" w:space="0" w:color="auto"/>
              <w:right w:val="single" w:sz="4" w:space="0" w:color="auto"/>
            </w:tcBorders>
            <w:shd w:val="clear" w:color="000000" w:fill="FFFFFF"/>
            <w:noWrap/>
            <w:vAlign w:val="center"/>
            <w:hideMark/>
          </w:tcPr>
          <w:p w14:paraId="7FB5E012"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361.599.000</w:t>
            </w:r>
          </w:p>
        </w:tc>
        <w:tc>
          <w:tcPr>
            <w:tcW w:w="1754" w:type="dxa"/>
            <w:tcBorders>
              <w:top w:val="nil"/>
              <w:left w:val="nil"/>
              <w:bottom w:val="single" w:sz="4" w:space="0" w:color="auto"/>
              <w:right w:val="single" w:sz="4" w:space="0" w:color="auto"/>
            </w:tcBorders>
            <w:shd w:val="clear" w:color="000000" w:fill="E5E5FF"/>
            <w:vAlign w:val="center"/>
            <w:hideMark/>
          </w:tcPr>
          <w:p w14:paraId="7F62137D"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17.764.769</w:t>
            </w:r>
          </w:p>
        </w:tc>
      </w:tr>
      <w:tr w:rsidR="00BF5386" w14:paraId="0BE39B15" w14:textId="77777777" w:rsidTr="00BE1ECB">
        <w:trPr>
          <w:trHeight w:val="300"/>
          <w:jc w:val="center"/>
        </w:trPr>
        <w:tc>
          <w:tcPr>
            <w:tcW w:w="1723" w:type="dxa"/>
            <w:tcBorders>
              <w:top w:val="nil"/>
              <w:left w:val="single" w:sz="4" w:space="0" w:color="auto"/>
              <w:bottom w:val="single" w:sz="4" w:space="0" w:color="auto"/>
              <w:right w:val="single" w:sz="4" w:space="0" w:color="auto"/>
            </w:tcBorders>
            <w:shd w:val="clear" w:color="000000" w:fill="CCCCFF"/>
            <w:vAlign w:val="center"/>
            <w:hideMark/>
          </w:tcPr>
          <w:p w14:paraId="42308CE8"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 xml:space="preserve">Ambiental </w:t>
            </w:r>
          </w:p>
        </w:tc>
        <w:tc>
          <w:tcPr>
            <w:tcW w:w="1292" w:type="dxa"/>
            <w:tcBorders>
              <w:top w:val="nil"/>
              <w:left w:val="nil"/>
              <w:bottom w:val="single" w:sz="4" w:space="0" w:color="auto"/>
              <w:right w:val="single" w:sz="4" w:space="0" w:color="auto"/>
            </w:tcBorders>
            <w:shd w:val="clear" w:color="000000" w:fill="FFFFFF"/>
            <w:noWrap/>
            <w:vAlign w:val="center"/>
            <w:hideMark/>
          </w:tcPr>
          <w:p w14:paraId="5B9A752C"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38.880.567</w:t>
            </w:r>
          </w:p>
        </w:tc>
        <w:tc>
          <w:tcPr>
            <w:tcW w:w="1292" w:type="dxa"/>
            <w:tcBorders>
              <w:top w:val="nil"/>
              <w:left w:val="nil"/>
              <w:bottom w:val="single" w:sz="4" w:space="0" w:color="auto"/>
              <w:right w:val="single" w:sz="4" w:space="0" w:color="auto"/>
            </w:tcBorders>
            <w:shd w:val="clear" w:color="000000" w:fill="FFFFFF"/>
            <w:noWrap/>
            <w:vAlign w:val="center"/>
            <w:hideMark/>
          </w:tcPr>
          <w:p w14:paraId="4F8E1178"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37.465.000</w:t>
            </w:r>
          </w:p>
        </w:tc>
        <w:tc>
          <w:tcPr>
            <w:tcW w:w="1415" w:type="dxa"/>
            <w:tcBorders>
              <w:top w:val="nil"/>
              <w:left w:val="nil"/>
              <w:bottom w:val="single" w:sz="4" w:space="0" w:color="auto"/>
              <w:right w:val="single" w:sz="4" w:space="0" w:color="auto"/>
            </w:tcBorders>
            <w:shd w:val="clear" w:color="000000" w:fill="E5E5FF"/>
            <w:vAlign w:val="center"/>
            <w:hideMark/>
          </w:tcPr>
          <w:p w14:paraId="1841056F"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1.415.567</w:t>
            </w:r>
          </w:p>
        </w:tc>
        <w:tc>
          <w:tcPr>
            <w:tcW w:w="1292" w:type="dxa"/>
            <w:tcBorders>
              <w:top w:val="nil"/>
              <w:left w:val="nil"/>
              <w:bottom w:val="single" w:sz="4" w:space="0" w:color="auto"/>
              <w:right w:val="single" w:sz="4" w:space="0" w:color="auto"/>
            </w:tcBorders>
            <w:shd w:val="clear" w:color="000000" w:fill="FFFFFF"/>
            <w:noWrap/>
            <w:vAlign w:val="center"/>
            <w:hideMark/>
          </w:tcPr>
          <w:p w14:paraId="117A28D4"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40.240.000</w:t>
            </w:r>
          </w:p>
        </w:tc>
        <w:tc>
          <w:tcPr>
            <w:tcW w:w="1292" w:type="dxa"/>
            <w:tcBorders>
              <w:top w:val="nil"/>
              <w:left w:val="nil"/>
              <w:bottom w:val="single" w:sz="4" w:space="0" w:color="auto"/>
              <w:right w:val="single" w:sz="4" w:space="0" w:color="auto"/>
            </w:tcBorders>
            <w:shd w:val="clear" w:color="000000" w:fill="FFFFFF"/>
            <w:noWrap/>
            <w:vAlign w:val="center"/>
            <w:hideMark/>
          </w:tcPr>
          <w:p w14:paraId="167CF4A8"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37.788.000</w:t>
            </w:r>
          </w:p>
        </w:tc>
        <w:tc>
          <w:tcPr>
            <w:tcW w:w="1754" w:type="dxa"/>
            <w:tcBorders>
              <w:top w:val="nil"/>
              <w:left w:val="nil"/>
              <w:bottom w:val="single" w:sz="4" w:space="0" w:color="auto"/>
              <w:right w:val="single" w:sz="4" w:space="0" w:color="auto"/>
            </w:tcBorders>
            <w:shd w:val="clear" w:color="000000" w:fill="E5E5FF"/>
            <w:vAlign w:val="center"/>
            <w:hideMark/>
          </w:tcPr>
          <w:p w14:paraId="52C287E1"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2.452.000</w:t>
            </w:r>
          </w:p>
        </w:tc>
      </w:tr>
      <w:tr w:rsidR="00BF5386" w14:paraId="687F298B" w14:textId="77777777" w:rsidTr="00BE1ECB">
        <w:trPr>
          <w:trHeight w:val="300"/>
          <w:jc w:val="center"/>
        </w:trPr>
        <w:tc>
          <w:tcPr>
            <w:tcW w:w="1723" w:type="dxa"/>
            <w:tcBorders>
              <w:top w:val="nil"/>
              <w:left w:val="single" w:sz="4" w:space="0" w:color="auto"/>
              <w:bottom w:val="single" w:sz="4" w:space="0" w:color="auto"/>
              <w:right w:val="single" w:sz="4" w:space="0" w:color="auto"/>
            </w:tcBorders>
            <w:shd w:val="clear" w:color="000000" w:fill="CCCCFF"/>
            <w:vAlign w:val="center"/>
            <w:hideMark/>
          </w:tcPr>
          <w:p w14:paraId="35C12E06"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lastRenderedPageBreak/>
              <w:t>Cen. Carcelarios</w:t>
            </w:r>
          </w:p>
        </w:tc>
        <w:tc>
          <w:tcPr>
            <w:tcW w:w="1292" w:type="dxa"/>
            <w:tcBorders>
              <w:top w:val="nil"/>
              <w:left w:val="nil"/>
              <w:bottom w:val="single" w:sz="4" w:space="0" w:color="auto"/>
              <w:right w:val="single" w:sz="4" w:space="0" w:color="auto"/>
            </w:tcBorders>
            <w:shd w:val="clear" w:color="000000" w:fill="FFFFFF"/>
            <w:noWrap/>
            <w:vAlign w:val="center"/>
            <w:hideMark/>
          </w:tcPr>
          <w:p w14:paraId="4F0F7B43"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8.000.000</w:t>
            </w:r>
          </w:p>
        </w:tc>
        <w:tc>
          <w:tcPr>
            <w:tcW w:w="1292" w:type="dxa"/>
            <w:tcBorders>
              <w:top w:val="nil"/>
              <w:left w:val="nil"/>
              <w:bottom w:val="single" w:sz="4" w:space="0" w:color="auto"/>
              <w:right w:val="single" w:sz="4" w:space="0" w:color="auto"/>
            </w:tcBorders>
            <w:shd w:val="clear" w:color="000000" w:fill="FFFFFF"/>
            <w:noWrap/>
            <w:vAlign w:val="center"/>
            <w:hideMark/>
          </w:tcPr>
          <w:p w14:paraId="1FF8A670"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 </w:t>
            </w:r>
          </w:p>
        </w:tc>
        <w:tc>
          <w:tcPr>
            <w:tcW w:w="1415" w:type="dxa"/>
            <w:tcBorders>
              <w:top w:val="nil"/>
              <w:left w:val="nil"/>
              <w:bottom w:val="single" w:sz="4" w:space="0" w:color="auto"/>
              <w:right w:val="single" w:sz="4" w:space="0" w:color="auto"/>
            </w:tcBorders>
            <w:shd w:val="clear" w:color="000000" w:fill="E5E5FF"/>
            <w:vAlign w:val="center"/>
            <w:hideMark/>
          </w:tcPr>
          <w:p w14:paraId="2115DC26"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8.000.000</w:t>
            </w:r>
          </w:p>
        </w:tc>
        <w:tc>
          <w:tcPr>
            <w:tcW w:w="1292" w:type="dxa"/>
            <w:tcBorders>
              <w:top w:val="nil"/>
              <w:left w:val="nil"/>
              <w:bottom w:val="single" w:sz="4" w:space="0" w:color="auto"/>
              <w:right w:val="single" w:sz="4" w:space="0" w:color="auto"/>
            </w:tcBorders>
            <w:shd w:val="clear" w:color="000000" w:fill="FFFFFF"/>
            <w:noWrap/>
            <w:vAlign w:val="center"/>
            <w:hideMark/>
          </w:tcPr>
          <w:p w14:paraId="5EAB5FE4"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8.000.000</w:t>
            </w:r>
          </w:p>
        </w:tc>
        <w:tc>
          <w:tcPr>
            <w:tcW w:w="1292" w:type="dxa"/>
            <w:tcBorders>
              <w:top w:val="nil"/>
              <w:left w:val="nil"/>
              <w:bottom w:val="single" w:sz="4" w:space="0" w:color="auto"/>
              <w:right w:val="single" w:sz="4" w:space="0" w:color="auto"/>
            </w:tcBorders>
            <w:shd w:val="clear" w:color="000000" w:fill="FFFFFF"/>
            <w:noWrap/>
            <w:vAlign w:val="center"/>
            <w:hideMark/>
          </w:tcPr>
          <w:p w14:paraId="6F8A8F9B"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0</w:t>
            </w:r>
          </w:p>
        </w:tc>
        <w:tc>
          <w:tcPr>
            <w:tcW w:w="1754" w:type="dxa"/>
            <w:tcBorders>
              <w:top w:val="nil"/>
              <w:left w:val="nil"/>
              <w:bottom w:val="single" w:sz="4" w:space="0" w:color="auto"/>
              <w:right w:val="single" w:sz="4" w:space="0" w:color="auto"/>
            </w:tcBorders>
            <w:shd w:val="clear" w:color="000000" w:fill="E5E5FF"/>
            <w:vAlign w:val="center"/>
            <w:hideMark/>
          </w:tcPr>
          <w:p w14:paraId="31B42F16"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8.000.000</w:t>
            </w:r>
          </w:p>
        </w:tc>
      </w:tr>
      <w:tr w:rsidR="00BF5386" w14:paraId="735A861A" w14:textId="77777777" w:rsidTr="00BE1ECB">
        <w:trPr>
          <w:trHeight w:val="480"/>
          <w:jc w:val="center"/>
        </w:trPr>
        <w:tc>
          <w:tcPr>
            <w:tcW w:w="1723" w:type="dxa"/>
            <w:tcBorders>
              <w:top w:val="nil"/>
              <w:left w:val="single" w:sz="4" w:space="0" w:color="auto"/>
              <w:bottom w:val="single" w:sz="4" w:space="0" w:color="auto"/>
              <w:right w:val="single" w:sz="4" w:space="0" w:color="auto"/>
            </w:tcBorders>
            <w:shd w:val="clear" w:color="000000" w:fill="CCCCFF"/>
            <w:vAlign w:val="center"/>
            <w:hideMark/>
          </w:tcPr>
          <w:p w14:paraId="7169AF6E"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Prev. Atención de Desastres</w:t>
            </w:r>
          </w:p>
        </w:tc>
        <w:tc>
          <w:tcPr>
            <w:tcW w:w="1292" w:type="dxa"/>
            <w:tcBorders>
              <w:top w:val="nil"/>
              <w:left w:val="nil"/>
              <w:bottom w:val="single" w:sz="4" w:space="0" w:color="auto"/>
              <w:right w:val="single" w:sz="4" w:space="0" w:color="auto"/>
            </w:tcBorders>
            <w:shd w:val="clear" w:color="000000" w:fill="FFFFFF"/>
            <w:noWrap/>
            <w:vAlign w:val="center"/>
            <w:hideMark/>
          </w:tcPr>
          <w:p w14:paraId="7E7C0B6A"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46.000.000</w:t>
            </w:r>
          </w:p>
        </w:tc>
        <w:tc>
          <w:tcPr>
            <w:tcW w:w="1292" w:type="dxa"/>
            <w:tcBorders>
              <w:top w:val="nil"/>
              <w:left w:val="nil"/>
              <w:bottom w:val="single" w:sz="4" w:space="0" w:color="auto"/>
              <w:right w:val="single" w:sz="4" w:space="0" w:color="auto"/>
            </w:tcBorders>
            <w:shd w:val="clear" w:color="000000" w:fill="FFFFFF"/>
            <w:noWrap/>
            <w:vAlign w:val="center"/>
            <w:hideMark/>
          </w:tcPr>
          <w:p w14:paraId="77CED678"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0</w:t>
            </w:r>
          </w:p>
        </w:tc>
        <w:tc>
          <w:tcPr>
            <w:tcW w:w="1415" w:type="dxa"/>
            <w:tcBorders>
              <w:top w:val="nil"/>
              <w:left w:val="nil"/>
              <w:bottom w:val="single" w:sz="4" w:space="0" w:color="auto"/>
              <w:right w:val="single" w:sz="4" w:space="0" w:color="auto"/>
            </w:tcBorders>
            <w:shd w:val="clear" w:color="000000" w:fill="E5E5FF"/>
            <w:vAlign w:val="center"/>
            <w:hideMark/>
          </w:tcPr>
          <w:p w14:paraId="5506A843"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46.000.000</w:t>
            </w:r>
          </w:p>
        </w:tc>
        <w:tc>
          <w:tcPr>
            <w:tcW w:w="1292" w:type="dxa"/>
            <w:tcBorders>
              <w:top w:val="nil"/>
              <w:left w:val="nil"/>
              <w:bottom w:val="single" w:sz="4" w:space="0" w:color="auto"/>
              <w:right w:val="single" w:sz="4" w:space="0" w:color="auto"/>
            </w:tcBorders>
            <w:shd w:val="clear" w:color="000000" w:fill="FFFFFF"/>
            <w:noWrap/>
            <w:vAlign w:val="center"/>
            <w:hideMark/>
          </w:tcPr>
          <w:p w14:paraId="7B71F71D"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6.200.000</w:t>
            </w:r>
          </w:p>
        </w:tc>
        <w:tc>
          <w:tcPr>
            <w:tcW w:w="1292" w:type="dxa"/>
            <w:tcBorders>
              <w:top w:val="nil"/>
              <w:left w:val="nil"/>
              <w:bottom w:val="single" w:sz="4" w:space="0" w:color="auto"/>
              <w:right w:val="single" w:sz="4" w:space="0" w:color="auto"/>
            </w:tcBorders>
            <w:shd w:val="clear" w:color="000000" w:fill="FFFFFF"/>
            <w:noWrap/>
            <w:vAlign w:val="center"/>
            <w:hideMark/>
          </w:tcPr>
          <w:p w14:paraId="5E221F80"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0</w:t>
            </w:r>
          </w:p>
        </w:tc>
        <w:tc>
          <w:tcPr>
            <w:tcW w:w="1754" w:type="dxa"/>
            <w:tcBorders>
              <w:top w:val="nil"/>
              <w:left w:val="nil"/>
              <w:bottom w:val="single" w:sz="4" w:space="0" w:color="auto"/>
              <w:right w:val="single" w:sz="4" w:space="0" w:color="auto"/>
            </w:tcBorders>
            <w:shd w:val="clear" w:color="000000" w:fill="E5E5FF"/>
            <w:vAlign w:val="center"/>
            <w:hideMark/>
          </w:tcPr>
          <w:p w14:paraId="5E1F5707"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6.200.000</w:t>
            </w:r>
          </w:p>
        </w:tc>
      </w:tr>
      <w:tr w:rsidR="00BF5386" w14:paraId="728A6361" w14:textId="77777777" w:rsidTr="00BE1ECB">
        <w:trPr>
          <w:trHeight w:val="480"/>
          <w:jc w:val="center"/>
        </w:trPr>
        <w:tc>
          <w:tcPr>
            <w:tcW w:w="1723" w:type="dxa"/>
            <w:tcBorders>
              <w:top w:val="nil"/>
              <w:left w:val="single" w:sz="4" w:space="0" w:color="auto"/>
              <w:bottom w:val="single" w:sz="4" w:space="0" w:color="auto"/>
              <w:right w:val="single" w:sz="4" w:space="0" w:color="auto"/>
            </w:tcBorders>
            <w:shd w:val="clear" w:color="000000" w:fill="CCCCFF"/>
            <w:vAlign w:val="center"/>
            <w:hideMark/>
          </w:tcPr>
          <w:p w14:paraId="72D77620"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Promoción del Desarrollo</w:t>
            </w:r>
          </w:p>
        </w:tc>
        <w:tc>
          <w:tcPr>
            <w:tcW w:w="1292" w:type="dxa"/>
            <w:tcBorders>
              <w:top w:val="nil"/>
              <w:left w:val="nil"/>
              <w:bottom w:val="single" w:sz="4" w:space="0" w:color="auto"/>
              <w:right w:val="single" w:sz="4" w:space="0" w:color="auto"/>
            </w:tcBorders>
            <w:shd w:val="clear" w:color="000000" w:fill="FFFFFF"/>
            <w:noWrap/>
            <w:vAlign w:val="center"/>
            <w:hideMark/>
          </w:tcPr>
          <w:p w14:paraId="4EDB8C01"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70.202.035</w:t>
            </w:r>
          </w:p>
        </w:tc>
        <w:tc>
          <w:tcPr>
            <w:tcW w:w="1292" w:type="dxa"/>
            <w:tcBorders>
              <w:top w:val="nil"/>
              <w:left w:val="nil"/>
              <w:bottom w:val="single" w:sz="4" w:space="0" w:color="auto"/>
              <w:right w:val="single" w:sz="4" w:space="0" w:color="auto"/>
            </w:tcBorders>
            <w:shd w:val="clear" w:color="000000" w:fill="FFFFFF"/>
            <w:noWrap/>
            <w:vAlign w:val="center"/>
            <w:hideMark/>
          </w:tcPr>
          <w:p w14:paraId="5796EF3C"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22.848.000</w:t>
            </w:r>
          </w:p>
        </w:tc>
        <w:tc>
          <w:tcPr>
            <w:tcW w:w="1415" w:type="dxa"/>
            <w:tcBorders>
              <w:top w:val="nil"/>
              <w:left w:val="nil"/>
              <w:bottom w:val="single" w:sz="4" w:space="0" w:color="auto"/>
              <w:right w:val="single" w:sz="4" w:space="0" w:color="auto"/>
            </w:tcBorders>
            <w:shd w:val="clear" w:color="000000" w:fill="E5E5FF"/>
            <w:vAlign w:val="center"/>
            <w:hideMark/>
          </w:tcPr>
          <w:p w14:paraId="5464A7B6"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47.354.035</w:t>
            </w:r>
          </w:p>
        </w:tc>
        <w:tc>
          <w:tcPr>
            <w:tcW w:w="1292" w:type="dxa"/>
            <w:tcBorders>
              <w:top w:val="nil"/>
              <w:left w:val="nil"/>
              <w:bottom w:val="single" w:sz="4" w:space="0" w:color="auto"/>
              <w:right w:val="single" w:sz="4" w:space="0" w:color="auto"/>
            </w:tcBorders>
            <w:shd w:val="clear" w:color="000000" w:fill="FFFFFF"/>
            <w:noWrap/>
            <w:vAlign w:val="center"/>
            <w:hideMark/>
          </w:tcPr>
          <w:p w14:paraId="3482E5EE"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70.500.000</w:t>
            </w:r>
          </w:p>
        </w:tc>
        <w:tc>
          <w:tcPr>
            <w:tcW w:w="1292" w:type="dxa"/>
            <w:tcBorders>
              <w:top w:val="nil"/>
              <w:left w:val="nil"/>
              <w:bottom w:val="single" w:sz="4" w:space="0" w:color="auto"/>
              <w:right w:val="single" w:sz="4" w:space="0" w:color="auto"/>
            </w:tcBorders>
            <w:shd w:val="clear" w:color="000000" w:fill="FFFFFF"/>
            <w:noWrap/>
            <w:vAlign w:val="center"/>
            <w:hideMark/>
          </w:tcPr>
          <w:p w14:paraId="1CBBBC1F"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2.319.000</w:t>
            </w:r>
          </w:p>
        </w:tc>
        <w:tc>
          <w:tcPr>
            <w:tcW w:w="1754" w:type="dxa"/>
            <w:tcBorders>
              <w:top w:val="nil"/>
              <w:left w:val="nil"/>
              <w:bottom w:val="single" w:sz="4" w:space="0" w:color="auto"/>
              <w:right w:val="single" w:sz="4" w:space="0" w:color="auto"/>
            </w:tcBorders>
            <w:shd w:val="clear" w:color="000000" w:fill="E5E5FF"/>
            <w:vAlign w:val="center"/>
            <w:hideMark/>
          </w:tcPr>
          <w:p w14:paraId="692CB0E0"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68.181.000</w:t>
            </w:r>
          </w:p>
        </w:tc>
      </w:tr>
      <w:tr w:rsidR="00BF5386" w14:paraId="7B07D0DE" w14:textId="77777777" w:rsidTr="00BE1ECB">
        <w:trPr>
          <w:trHeight w:val="480"/>
          <w:jc w:val="center"/>
        </w:trPr>
        <w:tc>
          <w:tcPr>
            <w:tcW w:w="1723" w:type="dxa"/>
            <w:tcBorders>
              <w:top w:val="nil"/>
              <w:left w:val="single" w:sz="4" w:space="0" w:color="auto"/>
              <w:bottom w:val="single" w:sz="4" w:space="0" w:color="auto"/>
              <w:right w:val="single" w:sz="4" w:space="0" w:color="auto"/>
            </w:tcBorders>
            <w:shd w:val="clear" w:color="000000" w:fill="CCCCFF"/>
            <w:vAlign w:val="center"/>
            <w:hideMark/>
          </w:tcPr>
          <w:p w14:paraId="4213708E"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A. Grupos Vulnerables</w:t>
            </w:r>
          </w:p>
        </w:tc>
        <w:tc>
          <w:tcPr>
            <w:tcW w:w="1292" w:type="dxa"/>
            <w:tcBorders>
              <w:top w:val="nil"/>
              <w:left w:val="nil"/>
              <w:bottom w:val="single" w:sz="4" w:space="0" w:color="auto"/>
              <w:right w:val="single" w:sz="4" w:space="0" w:color="auto"/>
            </w:tcBorders>
            <w:shd w:val="clear" w:color="000000" w:fill="FFFFFF"/>
            <w:noWrap/>
            <w:vAlign w:val="center"/>
            <w:hideMark/>
          </w:tcPr>
          <w:p w14:paraId="7ED1DC36"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99.787.100</w:t>
            </w:r>
          </w:p>
        </w:tc>
        <w:tc>
          <w:tcPr>
            <w:tcW w:w="1292" w:type="dxa"/>
            <w:tcBorders>
              <w:top w:val="nil"/>
              <w:left w:val="nil"/>
              <w:bottom w:val="single" w:sz="4" w:space="0" w:color="auto"/>
              <w:right w:val="single" w:sz="4" w:space="0" w:color="auto"/>
            </w:tcBorders>
            <w:shd w:val="clear" w:color="000000" w:fill="FFFFFF"/>
            <w:noWrap/>
            <w:vAlign w:val="center"/>
            <w:hideMark/>
          </w:tcPr>
          <w:p w14:paraId="53FA01A5"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94.222.000</w:t>
            </w:r>
          </w:p>
        </w:tc>
        <w:tc>
          <w:tcPr>
            <w:tcW w:w="1415" w:type="dxa"/>
            <w:tcBorders>
              <w:top w:val="nil"/>
              <w:left w:val="nil"/>
              <w:bottom w:val="single" w:sz="4" w:space="0" w:color="auto"/>
              <w:right w:val="single" w:sz="4" w:space="0" w:color="auto"/>
            </w:tcBorders>
            <w:shd w:val="clear" w:color="000000" w:fill="E5E5FF"/>
            <w:vAlign w:val="center"/>
            <w:hideMark/>
          </w:tcPr>
          <w:p w14:paraId="391E04DD"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5.565.100</w:t>
            </w:r>
          </w:p>
        </w:tc>
        <w:tc>
          <w:tcPr>
            <w:tcW w:w="1292" w:type="dxa"/>
            <w:tcBorders>
              <w:top w:val="nil"/>
              <w:left w:val="nil"/>
              <w:bottom w:val="single" w:sz="4" w:space="0" w:color="auto"/>
              <w:right w:val="single" w:sz="4" w:space="0" w:color="auto"/>
            </w:tcBorders>
            <w:shd w:val="clear" w:color="000000" w:fill="FFFFFF"/>
            <w:noWrap/>
            <w:vAlign w:val="center"/>
            <w:hideMark/>
          </w:tcPr>
          <w:p w14:paraId="4FAD57AB"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76.436.000</w:t>
            </w:r>
          </w:p>
        </w:tc>
        <w:tc>
          <w:tcPr>
            <w:tcW w:w="1292" w:type="dxa"/>
            <w:tcBorders>
              <w:top w:val="nil"/>
              <w:left w:val="nil"/>
              <w:bottom w:val="single" w:sz="4" w:space="0" w:color="auto"/>
              <w:right w:val="single" w:sz="4" w:space="0" w:color="auto"/>
            </w:tcBorders>
            <w:shd w:val="clear" w:color="000000" w:fill="FFFFFF"/>
            <w:noWrap/>
            <w:vAlign w:val="center"/>
            <w:hideMark/>
          </w:tcPr>
          <w:p w14:paraId="48091C9A"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65.256.000</w:t>
            </w:r>
          </w:p>
        </w:tc>
        <w:tc>
          <w:tcPr>
            <w:tcW w:w="1754" w:type="dxa"/>
            <w:tcBorders>
              <w:top w:val="nil"/>
              <w:left w:val="nil"/>
              <w:bottom w:val="single" w:sz="4" w:space="0" w:color="auto"/>
              <w:right w:val="single" w:sz="4" w:space="0" w:color="auto"/>
            </w:tcBorders>
            <w:shd w:val="clear" w:color="000000" w:fill="E5E5FF"/>
            <w:vAlign w:val="center"/>
            <w:hideMark/>
          </w:tcPr>
          <w:p w14:paraId="209B25DA"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11.180.000</w:t>
            </w:r>
          </w:p>
        </w:tc>
      </w:tr>
      <w:tr w:rsidR="00BF5386" w14:paraId="30579F94" w14:textId="77777777" w:rsidTr="00BE1ECB">
        <w:trPr>
          <w:trHeight w:val="300"/>
          <w:jc w:val="center"/>
        </w:trPr>
        <w:tc>
          <w:tcPr>
            <w:tcW w:w="1723" w:type="dxa"/>
            <w:tcBorders>
              <w:top w:val="nil"/>
              <w:left w:val="single" w:sz="4" w:space="0" w:color="auto"/>
              <w:bottom w:val="single" w:sz="4" w:space="0" w:color="auto"/>
              <w:right w:val="single" w:sz="4" w:space="0" w:color="auto"/>
            </w:tcBorders>
            <w:shd w:val="clear" w:color="000000" w:fill="CCCCFF"/>
            <w:vAlign w:val="center"/>
            <w:hideMark/>
          </w:tcPr>
          <w:p w14:paraId="75E4C916"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 xml:space="preserve">Equipamiento </w:t>
            </w:r>
          </w:p>
        </w:tc>
        <w:tc>
          <w:tcPr>
            <w:tcW w:w="1292" w:type="dxa"/>
            <w:tcBorders>
              <w:top w:val="nil"/>
              <w:left w:val="nil"/>
              <w:bottom w:val="single" w:sz="4" w:space="0" w:color="auto"/>
              <w:right w:val="single" w:sz="4" w:space="0" w:color="auto"/>
            </w:tcBorders>
            <w:shd w:val="clear" w:color="000000" w:fill="FFFFFF"/>
            <w:noWrap/>
            <w:vAlign w:val="center"/>
            <w:hideMark/>
          </w:tcPr>
          <w:p w14:paraId="65033552"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36.960.000</w:t>
            </w:r>
          </w:p>
        </w:tc>
        <w:tc>
          <w:tcPr>
            <w:tcW w:w="1292" w:type="dxa"/>
            <w:tcBorders>
              <w:top w:val="nil"/>
              <w:left w:val="nil"/>
              <w:bottom w:val="single" w:sz="4" w:space="0" w:color="auto"/>
              <w:right w:val="single" w:sz="4" w:space="0" w:color="auto"/>
            </w:tcBorders>
            <w:shd w:val="clear" w:color="000000" w:fill="FFFFFF"/>
            <w:noWrap/>
            <w:vAlign w:val="center"/>
            <w:hideMark/>
          </w:tcPr>
          <w:p w14:paraId="47216D05"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18.537.000</w:t>
            </w:r>
          </w:p>
        </w:tc>
        <w:tc>
          <w:tcPr>
            <w:tcW w:w="1415" w:type="dxa"/>
            <w:tcBorders>
              <w:top w:val="nil"/>
              <w:left w:val="nil"/>
              <w:bottom w:val="single" w:sz="4" w:space="0" w:color="auto"/>
              <w:right w:val="single" w:sz="4" w:space="0" w:color="auto"/>
            </w:tcBorders>
            <w:shd w:val="clear" w:color="000000" w:fill="E5E5FF"/>
            <w:vAlign w:val="center"/>
            <w:hideMark/>
          </w:tcPr>
          <w:p w14:paraId="686037AC"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18.423.000</w:t>
            </w:r>
          </w:p>
        </w:tc>
        <w:tc>
          <w:tcPr>
            <w:tcW w:w="1292" w:type="dxa"/>
            <w:tcBorders>
              <w:top w:val="nil"/>
              <w:left w:val="nil"/>
              <w:bottom w:val="single" w:sz="4" w:space="0" w:color="auto"/>
              <w:right w:val="single" w:sz="4" w:space="0" w:color="auto"/>
            </w:tcBorders>
            <w:shd w:val="clear" w:color="000000" w:fill="FFFFFF"/>
            <w:noWrap/>
            <w:vAlign w:val="center"/>
            <w:hideMark/>
          </w:tcPr>
          <w:p w14:paraId="4E44C00A"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51.828.000</w:t>
            </w:r>
          </w:p>
        </w:tc>
        <w:tc>
          <w:tcPr>
            <w:tcW w:w="1292" w:type="dxa"/>
            <w:tcBorders>
              <w:top w:val="nil"/>
              <w:left w:val="nil"/>
              <w:bottom w:val="single" w:sz="4" w:space="0" w:color="auto"/>
              <w:right w:val="single" w:sz="4" w:space="0" w:color="auto"/>
            </w:tcBorders>
            <w:shd w:val="clear" w:color="000000" w:fill="FFFFFF"/>
            <w:noWrap/>
            <w:vAlign w:val="center"/>
            <w:hideMark/>
          </w:tcPr>
          <w:p w14:paraId="3E881174"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17.365.000</w:t>
            </w:r>
          </w:p>
        </w:tc>
        <w:tc>
          <w:tcPr>
            <w:tcW w:w="1754" w:type="dxa"/>
            <w:tcBorders>
              <w:top w:val="nil"/>
              <w:left w:val="nil"/>
              <w:bottom w:val="single" w:sz="4" w:space="0" w:color="auto"/>
              <w:right w:val="single" w:sz="4" w:space="0" w:color="auto"/>
            </w:tcBorders>
            <w:shd w:val="clear" w:color="000000" w:fill="E5E5FF"/>
            <w:vAlign w:val="center"/>
            <w:hideMark/>
          </w:tcPr>
          <w:p w14:paraId="05127678"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34.463.000</w:t>
            </w:r>
          </w:p>
        </w:tc>
      </w:tr>
      <w:tr w:rsidR="00BF5386" w14:paraId="78F28C60" w14:textId="77777777" w:rsidTr="00BE1ECB">
        <w:trPr>
          <w:trHeight w:val="480"/>
          <w:jc w:val="center"/>
        </w:trPr>
        <w:tc>
          <w:tcPr>
            <w:tcW w:w="1723" w:type="dxa"/>
            <w:tcBorders>
              <w:top w:val="nil"/>
              <w:left w:val="single" w:sz="4" w:space="0" w:color="auto"/>
              <w:bottom w:val="single" w:sz="4" w:space="0" w:color="auto"/>
              <w:right w:val="single" w:sz="4" w:space="0" w:color="auto"/>
            </w:tcBorders>
            <w:shd w:val="clear" w:color="000000" w:fill="CCCCFF"/>
            <w:vAlign w:val="center"/>
            <w:hideMark/>
          </w:tcPr>
          <w:p w14:paraId="2C91BD45"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Fortalecimiento Institucional</w:t>
            </w:r>
          </w:p>
        </w:tc>
        <w:tc>
          <w:tcPr>
            <w:tcW w:w="1292" w:type="dxa"/>
            <w:tcBorders>
              <w:top w:val="nil"/>
              <w:left w:val="nil"/>
              <w:bottom w:val="single" w:sz="4" w:space="0" w:color="auto"/>
              <w:right w:val="single" w:sz="4" w:space="0" w:color="auto"/>
            </w:tcBorders>
            <w:shd w:val="clear" w:color="000000" w:fill="FFFFFF"/>
            <w:noWrap/>
            <w:vAlign w:val="center"/>
            <w:hideMark/>
          </w:tcPr>
          <w:p w14:paraId="6E16C4FF"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305.009.020</w:t>
            </w:r>
          </w:p>
        </w:tc>
        <w:tc>
          <w:tcPr>
            <w:tcW w:w="1292" w:type="dxa"/>
            <w:tcBorders>
              <w:top w:val="nil"/>
              <w:left w:val="nil"/>
              <w:bottom w:val="single" w:sz="4" w:space="0" w:color="auto"/>
              <w:right w:val="single" w:sz="4" w:space="0" w:color="auto"/>
            </w:tcBorders>
            <w:shd w:val="clear" w:color="000000" w:fill="FFFFFF"/>
            <w:noWrap/>
            <w:vAlign w:val="center"/>
            <w:hideMark/>
          </w:tcPr>
          <w:p w14:paraId="7A906F08"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15.558.000</w:t>
            </w:r>
          </w:p>
        </w:tc>
        <w:tc>
          <w:tcPr>
            <w:tcW w:w="1415" w:type="dxa"/>
            <w:tcBorders>
              <w:top w:val="nil"/>
              <w:left w:val="nil"/>
              <w:bottom w:val="single" w:sz="4" w:space="0" w:color="auto"/>
              <w:right w:val="single" w:sz="4" w:space="0" w:color="auto"/>
            </w:tcBorders>
            <w:shd w:val="clear" w:color="000000" w:fill="E5E5FF"/>
            <w:vAlign w:val="center"/>
            <w:hideMark/>
          </w:tcPr>
          <w:p w14:paraId="1200849D"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289.451.020</w:t>
            </w:r>
          </w:p>
        </w:tc>
        <w:tc>
          <w:tcPr>
            <w:tcW w:w="1292" w:type="dxa"/>
            <w:tcBorders>
              <w:top w:val="nil"/>
              <w:left w:val="nil"/>
              <w:bottom w:val="single" w:sz="4" w:space="0" w:color="auto"/>
              <w:right w:val="single" w:sz="4" w:space="0" w:color="auto"/>
            </w:tcBorders>
            <w:shd w:val="clear" w:color="000000" w:fill="FFFFFF"/>
            <w:noWrap/>
            <w:vAlign w:val="center"/>
            <w:hideMark/>
          </w:tcPr>
          <w:p w14:paraId="38EC3482"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323.733.019</w:t>
            </w:r>
          </w:p>
        </w:tc>
        <w:tc>
          <w:tcPr>
            <w:tcW w:w="1292" w:type="dxa"/>
            <w:tcBorders>
              <w:top w:val="nil"/>
              <w:left w:val="nil"/>
              <w:bottom w:val="single" w:sz="4" w:space="0" w:color="auto"/>
              <w:right w:val="single" w:sz="4" w:space="0" w:color="auto"/>
            </w:tcBorders>
            <w:shd w:val="clear" w:color="000000" w:fill="FFFFFF"/>
            <w:noWrap/>
            <w:vAlign w:val="center"/>
            <w:hideMark/>
          </w:tcPr>
          <w:p w14:paraId="58A71EEA"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16.285.000</w:t>
            </w:r>
          </w:p>
        </w:tc>
        <w:tc>
          <w:tcPr>
            <w:tcW w:w="1754" w:type="dxa"/>
            <w:tcBorders>
              <w:top w:val="nil"/>
              <w:left w:val="nil"/>
              <w:bottom w:val="single" w:sz="4" w:space="0" w:color="auto"/>
              <w:right w:val="single" w:sz="4" w:space="0" w:color="auto"/>
            </w:tcBorders>
            <w:shd w:val="clear" w:color="000000" w:fill="E5E5FF"/>
            <w:vAlign w:val="center"/>
            <w:hideMark/>
          </w:tcPr>
          <w:p w14:paraId="1E59DFFC"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307.448.019</w:t>
            </w:r>
          </w:p>
        </w:tc>
      </w:tr>
      <w:tr w:rsidR="00BF5386" w14:paraId="7C156D11" w14:textId="77777777" w:rsidTr="00BE1ECB">
        <w:trPr>
          <w:trHeight w:val="300"/>
          <w:jc w:val="center"/>
        </w:trPr>
        <w:tc>
          <w:tcPr>
            <w:tcW w:w="1723" w:type="dxa"/>
            <w:tcBorders>
              <w:top w:val="nil"/>
              <w:left w:val="single" w:sz="4" w:space="0" w:color="auto"/>
              <w:bottom w:val="single" w:sz="4" w:space="0" w:color="auto"/>
              <w:right w:val="single" w:sz="4" w:space="0" w:color="auto"/>
            </w:tcBorders>
            <w:shd w:val="clear" w:color="000000" w:fill="CCCCFF"/>
            <w:vAlign w:val="center"/>
            <w:hideMark/>
          </w:tcPr>
          <w:p w14:paraId="0C004A2C"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Justicia</w:t>
            </w:r>
          </w:p>
        </w:tc>
        <w:tc>
          <w:tcPr>
            <w:tcW w:w="1292" w:type="dxa"/>
            <w:tcBorders>
              <w:top w:val="nil"/>
              <w:left w:val="nil"/>
              <w:bottom w:val="single" w:sz="4" w:space="0" w:color="auto"/>
              <w:right w:val="single" w:sz="4" w:space="0" w:color="auto"/>
            </w:tcBorders>
            <w:shd w:val="clear" w:color="000000" w:fill="FFFFFF"/>
            <w:noWrap/>
            <w:vAlign w:val="center"/>
            <w:hideMark/>
          </w:tcPr>
          <w:p w14:paraId="022A20E0"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132.690.600</w:t>
            </w:r>
          </w:p>
        </w:tc>
        <w:tc>
          <w:tcPr>
            <w:tcW w:w="1292" w:type="dxa"/>
            <w:tcBorders>
              <w:top w:val="nil"/>
              <w:left w:val="nil"/>
              <w:bottom w:val="single" w:sz="4" w:space="0" w:color="auto"/>
              <w:right w:val="single" w:sz="4" w:space="0" w:color="auto"/>
            </w:tcBorders>
            <w:shd w:val="clear" w:color="000000" w:fill="FFFFFF"/>
            <w:noWrap/>
            <w:vAlign w:val="center"/>
            <w:hideMark/>
          </w:tcPr>
          <w:p w14:paraId="253BEF45"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1.004.000</w:t>
            </w:r>
          </w:p>
        </w:tc>
        <w:tc>
          <w:tcPr>
            <w:tcW w:w="1415" w:type="dxa"/>
            <w:tcBorders>
              <w:top w:val="nil"/>
              <w:left w:val="nil"/>
              <w:bottom w:val="single" w:sz="4" w:space="0" w:color="auto"/>
              <w:right w:val="single" w:sz="4" w:space="0" w:color="auto"/>
            </w:tcBorders>
            <w:shd w:val="clear" w:color="000000" w:fill="E5E5FF"/>
            <w:vAlign w:val="center"/>
            <w:hideMark/>
          </w:tcPr>
          <w:p w14:paraId="0756DEE6"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131.686.600</w:t>
            </w:r>
          </w:p>
        </w:tc>
        <w:tc>
          <w:tcPr>
            <w:tcW w:w="1292" w:type="dxa"/>
            <w:tcBorders>
              <w:top w:val="nil"/>
              <w:left w:val="nil"/>
              <w:bottom w:val="single" w:sz="4" w:space="0" w:color="auto"/>
              <w:right w:val="single" w:sz="4" w:space="0" w:color="auto"/>
            </w:tcBorders>
            <w:shd w:val="clear" w:color="000000" w:fill="FFFFFF"/>
            <w:noWrap/>
            <w:vAlign w:val="center"/>
            <w:hideMark/>
          </w:tcPr>
          <w:p w14:paraId="2AB1C3D8"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137.706.543</w:t>
            </w:r>
          </w:p>
        </w:tc>
        <w:tc>
          <w:tcPr>
            <w:tcW w:w="1292" w:type="dxa"/>
            <w:tcBorders>
              <w:top w:val="nil"/>
              <w:left w:val="nil"/>
              <w:bottom w:val="single" w:sz="4" w:space="0" w:color="auto"/>
              <w:right w:val="single" w:sz="4" w:space="0" w:color="auto"/>
            </w:tcBorders>
            <w:shd w:val="clear" w:color="000000" w:fill="FFFFFF"/>
            <w:noWrap/>
            <w:vAlign w:val="center"/>
            <w:hideMark/>
          </w:tcPr>
          <w:p w14:paraId="00B30858" w14:textId="77777777" w:rsidR="005B06BE"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1.004.000</w:t>
            </w:r>
          </w:p>
        </w:tc>
        <w:tc>
          <w:tcPr>
            <w:tcW w:w="1754" w:type="dxa"/>
            <w:tcBorders>
              <w:top w:val="nil"/>
              <w:left w:val="nil"/>
              <w:bottom w:val="single" w:sz="4" w:space="0" w:color="auto"/>
              <w:right w:val="single" w:sz="4" w:space="0" w:color="auto"/>
            </w:tcBorders>
            <w:shd w:val="clear" w:color="000000" w:fill="E5E5FF"/>
            <w:vAlign w:val="center"/>
            <w:hideMark/>
          </w:tcPr>
          <w:p w14:paraId="6F53C765" w14:textId="77777777" w:rsidR="005B06BE"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136.702.543</w:t>
            </w:r>
          </w:p>
        </w:tc>
      </w:tr>
      <w:tr w:rsidR="00BF5386" w14:paraId="50D0FC6A" w14:textId="77777777" w:rsidTr="00BE1ECB">
        <w:trPr>
          <w:trHeight w:val="300"/>
          <w:jc w:val="center"/>
        </w:trPr>
        <w:tc>
          <w:tcPr>
            <w:tcW w:w="1723" w:type="dxa"/>
            <w:tcBorders>
              <w:top w:val="nil"/>
              <w:left w:val="single" w:sz="4" w:space="0" w:color="auto"/>
              <w:bottom w:val="single" w:sz="4" w:space="0" w:color="auto"/>
              <w:right w:val="single" w:sz="4" w:space="0" w:color="auto"/>
            </w:tcBorders>
            <w:shd w:val="clear" w:color="000000" w:fill="666699"/>
            <w:vAlign w:val="center"/>
            <w:hideMark/>
          </w:tcPr>
          <w:p w14:paraId="5D0628D3" w14:textId="77777777" w:rsidR="005B06BE" w:rsidRPr="00BD6301" w:rsidRDefault="009058AA" w:rsidP="0044406F">
            <w:pPr>
              <w:spacing w:after="0" w:line="240" w:lineRule="auto"/>
              <w:contextualSpacing/>
              <w:jc w:val="center"/>
              <w:rPr>
                <w:rFonts w:eastAsia="Times New Roman" w:cs="Arial"/>
                <w:b/>
                <w:bCs/>
                <w:color w:val="FFFFFF"/>
                <w:sz w:val="18"/>
                <w:szCs w:val="18"/>
                <w:lang w:val="es-CO" w:eastAsia="es-CO"/>
              </w:rPr>
            </w:pPr>
            <w:r w:rsidRPr="00BD6301">
              <w:rPr>
                <w:rFonts w:eastAsia="Times New Roman" w:cs="Arial"/>
                <w:b/>
                <w:bCs/>
                <w:color w:val="FFFFFF"/>
                <w:sz w:val="18"/>
                <w:szCs w:val="18"/>
                <w:lang w:val="es-CO" w:eastAsia="es-CO"/>
              </w:rPr>
              <w:t>Total</w:t>
            </w:r>
          </w:p>
        </w:tc>
        <w:tc>
          <w:tcPr>
            <w:tcW w:w="1292" w:type="dxa"/>
            <w:tcBorders>
              <w:top w:val="nil"/>
              <w:left w:val="nil"/>
              <w:bottom w:val="single" w:sz="4" w:space="0" w:color="auto"/>
              <w:right w:val="single" w:sz="4" w:space="0" w:color="auto"/>
            </w:tcBorders>
            <w:shd w:val="clear" w:color="000000" w:fill="666699"/>
            <w:vAlign w:val="center"/>
            <w:hideMark/>
          </w:tcPr>
          <w:p w14:paraId="50590609" w14:textId="77777777" w:rsidR="005B06BE" w:rsidRPr="00BD6301" w:rsidRDefault="009058AA" w:rsidP="0044406F">
            <w:pPr>
              <w:spacing w:after="0" w:line="240" w:lineRule="auto"/>
              <w:contextualSpacing/>
              <w:jc w:val="center"/>
              <w:rPr>
                <w:rFonts w:eastAsia="Times New Roman" w:cs="Arial"/>
                <w:b/>
                <w:bCs/>
                <w:color w:val="FFFFFF"/>
                <w:sz w:val="18"/>
                <w:szCs w:val="18"/>
                <w:lang w:val="es-CO" w:eastAsia="es-CO"/>
              </w:rPr>
            </w:pPr>
            <w:r w:rsidRPr="00BD6301">
              <w:rPr>
                <w:rFonts w:eastAsia="Times New Roman" w:cs="Arial"/>
                <w:b/>
                <w:bCs/>
                <w:color w:val="FFFFFF"/>
                <w:sz w:val="18"/>
                <w:szCs w:val="18"/>
                <w:lang w:val="es-CO" w:eastAsia="es-CO"/>
              </w:rPr>
              <w:t>1.895.497.766</w:t>
            </w:r>
          </w:p>
        </w:tc>
        <w:tc>
          <w:tcPr>
            <w:tcW w:w="1292" w:type="dxa"/>
            <w:tcBorders>
              <w:top w:val="nil"/>
              <w:left w:val="nil"/>
              <w:bottom w:val="single" w:sz="4" w:space="0" w:color="auto"/>
              <w:right w:val="single" w:sz="4" w:space="0" w:color="auto"/>
            </w:tcBorders>
            <w:shd w:val="clear" w:color="000000" w:fill="666699"/>
            <w:vAlign w:val="center"/>
            <w:hideMark/>
          </w:tcPr>
          <w:p w14:paraId="024969E1" w14:textId="77777777" w:rsidR="005B06BE" w:rsidRPr="00BD6301" w:rsidRDefault="009058AA" w:rsidP="0044406F">
            <w:pPr>
              <w:spacing w:after="0" w:line="240" w:lineRule="auto"/>
              <w:contextualSpacing/>
              <w:jc w:val="center"/>
              <w:rPr>
                <w:rFonts w:eastAsia="Times New Roman" w:cs="Arial"/>
                <w:b/>
                <w:bCs/>
                <w:color w:val="FFFFFF"/>
                <w:sz w:val="18"/>
                <w:szCs w:val="18"/>
                <w:lang w:val="es-CO" w:eastAsia="es-CO"/>
              </w:rPr>
            </w:pPr>
            <w:r w:rsidRPr="00BD6301">
              <w:rPr>
                <w:rFonts w:eastAsia="Times New Roman" w:cs="Arial"/>
                <w:b/>
                <w:bCs/>
                <w:color w:val="FFFFFF"/>
                <w:sz w:val="18"/>
                <w:szCs w:val="18"/>
                <w:lang w:val="es-CO" w:eastAsia="es-CO"/>
              </w:rPr>
              <w:t>1.031.050.000</w:t>
            </w:r>
          </w:p>
        </w:tc>
        <w:tc>
          <w:tcPr>
            <w:tcW w:w="1415" w:type="dxa"/>
            <w:tcBorders>
              <w:top w:val="nil"/>
              <w:left w:val="nil"/>
              <w:bottom w:val="single" w:sz="4" w:space="0" w:color="auto"/>
              <w:right w:val="single" w:sz="4" w:space="0" w:color="auto"/>
            </w:tcBorders>
            <w:shd w:val="clear" w:color="000000" w:fill="666699"/>
            <w:vAlign w:val="center"/>
            <w:hideMark/>
          </w:tcPr>
          <w:p w14:paraId="556F91B6" w14:textId="77777777" w:rsidR="005B06BE" w:rsidRPr="00BD6301" w:rsidRDefault="009058AA" w:rsidP="0044406F">
            <w:pPr>
              <w:spacing w:after="0" w:line="240" w:lineRule="auto"/>
              <w:contextualSpacing/>
              <w:jc w:val="center"/>
              <w:rPr>
                <w:rFonts w:eastAsia="Times New Roman" w:cs="Arial"/>
                <w:b/>
                <w:bCs/>
                <w:color w:val="FFFFFF"/>
                <w:sz w:val="18"/>
                <w:szCs w:val="18"/>
                <w:lang w:val="es-CO" w:eastAsia="es-CO"/>
              </w:rPr>
            </w:pPr>
            <w:r w:rsidRPr="00BD6301">
              <w:rPr>
                <w:rFonts w:eastAsia="Times New Roman" w:cs="Arial"/>
                <w:b/>
                <w:bCs/>
                <w:color w:val="FFFFFF"/>
                <w:sz w:val="18"/>
                <w:szCs w:val="18"/>
                <w:lang w:val="es-CO" w:eastAsia="es-CO"/>
              </w:rPr>
              <w:t>864.447.766</w:t>
            </w:r>
          </w:p>
        </w:tc>
        <w:tc>
          <w:tcPr>
            <w:tcW w:w="1292" w:type="dxa"/>
            <w:tcBorders>
              <w:top w:val="nil"/>
              <w:left w:val="nil"/>
              <w:bottom w:val="single" w:sz="4" w:space="0" w:color="auto"/>
              <w:right w:val="single" w:sz="4" w:space="0" w:color="auto"/>
            </w:tcBorders>
            <w:shd w:val="clear" w:color="000000" w:fill="666699"/>
            <w:vAlign w:val="center"/>
            <w:hideMark/>
          </w:tcPr>
          <w:p w14:paraId="3435DD12" w14:textId="77777777" w:rsidR="005B06BE" w:rsidRPr="00BD6301" w:rsidRDefault="009058AA" w:rsidP="0044406F">
            <w:pPr>
              <w:spacing w:after="0" w:line="240" w:lineRule="auto"/>
              <w:contextualSpacing/>
              <w:jc w:val="center"/>
              <w:rPr>
                <w:rFonts w:eastAsia="Times New Roman" w:cs="Arial"/>
                <w:b/>
                <w:bCs/>
                <w:color w:val="FFFFFF"/>
                <w:sz w:val="18"/>
                <w:szCs w:val="18"/>
                <w:lang w:val="es-CO" w:eastAsia="es-CO"/>
              </w:rPr>
            </w:pPr>
            <w:r w:rsidRPr="00BD6301">
              <w:rPr>
                <w:rFonts w:eastAsia="Times New Roman" w:cs="Arial"/>
                <w:b/>
                <w:bCs/>
                <w:color w:val="FFFFFF"/>
                <w:sz w:val="18"/>
                <w:szCs w:val="18"/>
                <w:lang w:val="es-CO" w:eastAsia="es-CO"/>
              </w:rPr>
              <w:t>1.720.347.505</w:t>
            </w:r>
          </w:p>
        </w:tc>
        <w:tc>
          <w:tcPr>
            <w:tcW w:w="1292" w:type="dxa"/>
            <w:tcBorders>
              <w:top w:val="nil"/>
              <w:left w:val="nil"/>
              <w:bottom w:val="single" w:sz="4" w:space="0" w:color="auto"/>
              <w:right w:val="single" w:sz="4" w:space="0" w:color="auto"/>
            </w:tcBorders>
            <w:shd w:val="clear" w:color="000000" w:fill="666699"/>
            <w:vAlign w:val="center"/>
            <w:hideMark/>
          </w:tcPr>
          <w:p w14:paraId="116EBFE0" w14:textId="77777777" w:rsidR="005B06BE" w:rsidRPr="00BD6301" w:rsidRDefault="009058AA" w:rsidP="0044406F">
            <w:pPr>
              <w:spacing w:after="0" w:line="240" w:lineRule="auto"/>
              <w:contextualSpacing/>
              <w:jc w:val="center"/>
              <w:rPr>
                <w:rFonts w:eastAsia="Times New Roman" w:cs="Arial"/>
                <w:b/>
                <w:bCs/>
                <w:color w:val="FFFFFF"/>
                <w:sz w:val="18"/>
                <w:szCs w:val="18"/>
                <w:lang w:val="es-CO" w:eastAsia="es-CO"/>
              </w:rPr>
            </w:pPr>
            <w:r w:rsidRPr="00BD6301">
              <w:rPr>
                <w:rFonts w:eastAsia="Times New Roman" w:cs="Arial"/>
                <w:b/>
                <w:bCs/>
                <w:color w:val="FFFFFF"/>
                <w:sz w:val="18"/>
                <w:szCs w:val="18"/>
                <w:lang w:val="es-CO" w:eastAsia="es-CO"/>
              </w:rPr>
              <w:t>1.001.959.000</w:t>
            </w:r>
          </w:p>
        </w:tc>
        <w:tc>
          <w:tcPr>
            <w:tcW w:w="1754" w:type="dxa"/>
            <w:tcBorders>
              <w:top w:val="nil"/>
              <w:left w:val="nil"/>
              <w:bottom w:val="single" w:sz="4" w:space="0" w:color="auto"/>
              <w:right w:val="single" w:sz="4" w:space="0" w:color="auto"/>
            </w:tcBorders>
            <w:shd w:val="clear" w:color="000000" w:fill="666699"/>
            <w:vAlign w:val="center"/>
            <w:hideMark/>
          </w:tcPr>
          <w:p w14:paraId="60C3C106" w14:textId="77777777" w:rsidR="005B06BE" w:rsidRPr="00BD6301" w:rsidRDefault="009058AA" w:rsidP="0044406F">
            <w:pPr>
              <w:spacing w:after="0" w:line="240" w:lineRule="auto"/>
              <w:contextualSpacing/>
              <w:jc w:val="center"/>
              <w:rPr>
                <w:rFonts w:eastAsia="Times New Roman" w:cs="Arial"/>
                <w:b/>
                <w:bCs/>
                <w:color w:val="FFFFFF"/>
                <w:sz w:val="18"/>
                <w:szCs w:val="18"/>
                <w:lang w:val="es-CO" w:eastAsia="es-CO"/>
              </w:rPr>
            </w:pPr>
            <w:r w:rsidRPr="00BD6301">
              <w:rPr>
                <w:rFonts w:eastAsia="Times New Roman" w:cs="Arial"/>
                <w:b/>
                <w:bCs/>
                <w:color w:val="FFFFFF"/>
                <w:sz w:val="18"/>
                <w:szCs w:val="18"/>
                <w:lang w:val="es-CO" w:eastAsia="es-CO"/>
              </w:rPr>
              <w:t>718.388.505</w:t>
            </w:r>
          </w:p>
        </w:tc>
      </w:tr>
    </w:tbl>
    <w:p w14:paraId="7C70444C" w14:textId="77777777" w:rsidR="003B3B0B" w:rsidRPr="0044406F" w:rsidRDefault="009058AA" w:rsidP="0044406F">
      <w:pPr>
        <w:spacing w:line="240" w:lineRule="auto"/>
        <w:contextualSpacing/>
        <w:jc w:val="both"/>
        <w:rPr>
          <w:rFonts w:eastAsia="Times New Roman" w:cs="Arial"/>
          <w:sz w:val="16"/>
          <w:szCs w:val="16"/>
          <w:lang w:eastAsia="es-CO"/>
        </w:rPr>
      </w:pPr>
      <w:r w:rsidRPr="0044406F">
        <w:rPr>
          <w:rFonts w:eastAsia="Times New Roman" w:cs="Arial"/>
          <w:b/>
          <w:bCs/>
          <w:sz w:val="16"/>
          <w:szCs w:val="16"/>
          <w:lang w:eastAsia="es-CO"/>
        </w:rPr>
        <w:t xml:space="preserve">Fuente: </w:t>
      </w:r>
      <w:r w:rsidRPr="0044406F">
        <w:rPr>
          <w:rFonts w:eastAsia="Times New Roman" w:cs="Arial"/>
          <w:sz w:val="16"/>
          <w:szCs w:val="16"/>
          <w:lang w:eastAsia="es-CO"/>
        </w:rPr>
        <w:t xml:space="preserve">elaboración propia con base a la ejecución presupuestal de gasto y el reporte al SIEE por parte del Municipio de Supatá – Cundinamarca. </w:t>
      </w:r>
    </w:p>
    <w:p w14:paraId="79F916FC" w14:textId="77777777" w:rsidR="00F42C3A" w:rsidRDefault="009058AA" w:rsidP="00102852">
      <w:pPr>
        <w:spacing w:line="240" w:lineRule="auto"/>
        <w:contextualSpacing/>
        <w:jc w:val="center"/>
        <w:rPr>
          <w:rStyle w:val="normaltextrun"/>
          <w:sz w:val="18"/>
          <w:szCs w:val="18"/>
        </w:rPr>
      </w:pPr>
      <w:r>
        <w:rPr>
          <w:rStyle w:val="normaltextrun"/>
          <w:b/>
          <w:bCs/>
          <w:sz w:val="18"/>
          <w:szCs w:val="18"/>
        </w:rPr>
        <w:t>Cuadro</w:t>
      </w:r>
      <w:r w:rsidRPr="00BD6301">
        <w:rPr>
          <w:rStyle w:val="normaltextrun"/>
          <w:rFonts w:eastAsia="Times New Roman"/>
          <w:b/>
          <w:bCs/>
          <w:sz w:val="18"/>
          <w:szCs w:val="18"/>
        </w:rPr>
        <w:t xml:space="preserve"> No. </w:t>
      </w:r>
      <w:r w:rsidR="00F47D38">
        <w:rPr>
          <w:rStyle w:val="normaltextrun"/>
          <w:rFonts w:eastAsia="Times New Roman"/>
          <w:b/>
          <w:bCs/>
          <w:sz w:val="18"/>
          <w:szCs w:val="18"/>
        </w:rPr>
        <w:t>1</w:t>
      </w:r>
      <w:r w:rsidR="0060145A">
        <w:rPr>
          <w:rStyle w:val="normaltextrun"/>
          <w:rFonts w:eastAsia="Times New Roman"/>
          <w:b/>
          <w:bCs/>
          <w:sz w:val="18"/>
          <w:szCs w:val="18"/>
        </w:rPr>
        <w:t>2</w:t>
      </w:r>
    </w:p>
    <w:p w14:paraId="63F3B9A8" w14:textId="77777777" w:rsidR="003B3B0B" w:rsidRDefault="009058AA" w:rsidP="0044406F">
      <w:pPr>
        <w:spacing w:line="240" w:lineRule="auto"/>
        <w:contextualSpacing/>
        <w:jc w:val="center"/>
        <w:rPr>
          <w:b/>
          <w:bCs/>
        </w:rPr>
      </w:pPr>
      <w:r>
        <w:rPr>
          <w:rStyle w:val="normaltextrun"/>
          <w:sz w:val="18"/>
          <w:szCs w:val="18"/>
        </w:rPr>
        <w:t xml:space="preserve">Comparación </w:t>
      </w:r>
      <w:r w:rsidR="00F42C3A">
        <w:rPr>
          <w:rStyle w:val="normaltextrun"/>
          <w:sz w:val="18"/>
          <w:szCs w:val="18"/>
        </w:rPr>
        <w:t xml:space="preserve">de las </w:t>
      </w:r>
      <w:r>
        <w:rPr>
          <w:rStyle w:val="normaltextrun"/>
          <w:sz w:val="18"/>
          <w:szCs w:val="18"/>
        </w:rPr>
        <w:t>variables de ejecución de la inversión: Compromiso de gasto de inversión con ejecución presupuestal en el reporte al SIEE vigencias 2018 y</w:t>
      </w:r>
      <w:r w:rsidR="008E14BE">
        <w:rPr>
          <w:rStyle w:val="normaltextrun"/>
          <w:sz w:val="18"/>
          <w:szCs w:val="18"/>
        </w:rPr>
        <w:t xml:space="preserve"> </w:t>
      </w:r>
      <w:r>
        <w:rPr>
          <w:rStyle w:val="normaltextrun"/>
          <w:sz w:val="18"/>
          <w:szCs w:val="18"/>
        </w:rPr>
        <w:t xml:space="preserve">2019, </w:t>
      </w:r>
      <w:r w:rsidRPr="00EE5A92">
        <w:rPr>
          <w:rStyle w:val="normaltextrun"/>
          <w:rFonts w:eastAsia="Times New Roman"/>
          <w:sz w:val="18"/>
          <w:szCs w:val="18"/>
        </w:rPr>
        <w:t xml:space="preserve">Municipio de Supatá </w:t>
      </w:r>
      <w:r>
        <w:rPr>
          <w:rStyle w:val="normaltextrun"/>
          <w:rFonts w:eastAsia="Times New Roman"/>
          <w:sz w:val="18"/>
          <w:szCs w:val="18"/>
        </w:rPr>
        <w:t>–</w:t>
      </w:r>
      <w:r w:rsidRPr="00EE5A92">
        <w:rPr>
          <w:rStyle w:val="normaltextrun"/>
          <w:rFonts w:eastAsia="Times New Roman"/>
          <w:sz w:val="18"/>
          <w:szCs w:val="18"/>
        </w:rPr>
        <w:t xml:space="preserve"> Cundinamarca</w:t>
      </w:r>
      <w:r>
        <w:rPr>
          <w:rStyle w:val="normaltextrun"/>
          <w:rFonts w:eastAsia="Times New Roman"/>
          <w:sz w:val="18"/>
          <w:szCs w:val="18"/>
        </w:rPr>
        <w:t xml:space="preserve"> </w:t>
      </w:r>
      <w:r w:rsidRPr="00EE5A92">
        <w:rPr>
          <w:rStyle w:val="normaltextrun"/>
          <w:rFonts w:eastAsia="Times New Roman"/>
          <w:sz w:val="18"/>
          <w:szCs w:val="18"/>
        </w:rPr>
        <w:t>–Cifras en pesos</w:t>
      </w:r>
      <w:r>
        <w:rPr>
          <w:rStyle w:val="normaltextrun"/>
          <w:rFonts w:eastAsia="Times New Roman"/>
          <w:sz w:val="18"/>
          <w:szCs w:val="18"/>
        </w:rPr>
        <w:t>-</w:t>
      </w:r>
    </w:p>
    <w:tbl>
      <w:tblPr>
        <w:tblW w:w="10065" w:type="dxa"/>
        <w:jc w:val="center"/>
        <w:tblCellMar>
          <w:left w:w="70" w:type="dxa"/>
          <w:right w:w="70" w:type="dxa"/>
        </w:tblCellMar>
        <w:tblLook w:val="04A0" w:firstRow="1" w:lastRow="0" w:firstColumn="1" w:lastColumn="0" w:noHBand="0" w:noVBand="1"/>
      </w:tblPr>
      <w:tblGrid>
        <w:gridCol w:w="1673"/>
        <w:gridCol w:w="1292"/>
        <w:gridCol w:w="1292"/>
        <w:gridCol w:w="1269"/>
        <w:gridCol w:w="1292"/>
        <w:gridCol w:w="1404"/>
        <w:gridCol w:w="1843"/>
      </w:tblGrid>
      <w:tr w:rsidR="00BF5386" w14:paraId="157058F0" w14:textId="77777777" w:rsidTr="00A12EE4">
        <w:trPr>
          <w:trHeight w:val="480"/>
          <w:tblHeader/>
          <w:jc w:val="center"/>
        </w:trPr>
        <w:tc>
          <w:tcPr>
            <w:tcW w:w="1673" w:type="dxa"/>
            <w:tcBorders>
              <w:top w:val="single" w:sz="4" w:space="0" w:color="auto"/>
              <w:left w:val="single" w:sz="4" w:space="0" w:color="auto"/>
              <w:bottom w:val="single" w:sz="4" w:space="0" w:color="auto"/>
              <w:right w:val="single" w:sz="4" w:space="0" w:color="auto"/>
            </w:tcBorders>
            <w:shd w:val="clear" w:color="000000" w:fill="666699"/>
            <w:vAlign w:val="center"/>
            <w:hideMark/>
          </w:tcPr>
          <w:p w14:paraId="18264277" w14:textId="77777777" w:rsidR="00371C41" w:rsidRPr="00BD6301" w:rsidRDefault="009058AA" w:rsidP="0044406F">
            <w:pPr>
              <w:spacing w:after="0" w:line="240" w:lineRule="auto"/>
              <w:contextualSpacing/>
              <w:jc w:val="center"/>
              <w:rPr>
                <w:rFonts w:eastAsia="Times New Roman" w:cs="Arial"/>
                <w:b/>
                <w:bCs/>
                <w:color w:val="FFFFFF"/>
                <w:sz w:val="18"/>
                <w:szCs w:val="18"/>
                <w:lang w:val="es-CO" w:eastAsia="es-CO"/>
              </w:rPr>
            </w:pPr>
            <w:r w:rsidRPr="00BD6301">
              <w:rPr>
                <w:rFonts w:eastAsia="Times New Roman" w:cs="Arial"/>
                <w:b/>
                <w:bCs/>
                <w:color w:val="FFFFFF"/>
                <w:sz w:val="18"/>
                <w:szCs w:val="18"/>
                <w:lang w:val="es-CO" w:eastAsia="es-CO"/>
              </w:rPr>
              <w:t>Sector</w:t>
            </w:r>
          </w:p>
        </w:tc>
        <w:tc>
          <w:tcPr>
            <w:tcW w:w="1292" w:type="dxa"/>
            <w:tcBorders>
              <w:top w:val="single" w:sz="4" w:space="0" w:color="auto"/>
              <w:left w:val="nil"/>
              <w:bottom w:val="single" w:sz="4" w:space="0" w:color="auto"/>
              <w:right w:val="single" w:sz="4" w:space="0" w:color="auto"/>
            </w:tcBorders>
            <w:shd w:val="clear" w:color="000000" w:fill="666699"/>
            <w:vAlign w:val="center"/>
            <w:hideMark/>
          </w:tcPr>
          <w:p w14:paraId="0ED0A04E" w14:textId="77777777" w:rsidR="00371C41" w:rsidRPr="00BD6301" w:rsidRDefault="009058AA" w:rsidP="0044406F">
            <w:pPr>
              <w:spacing w:after="0" w:line="240" w:lineRule="auto"/>
              <w:contextualSpacing/>
              <w:jc w:val="center"/>
              <w:rPr>
                <w:rFonts w:eastAsia="Times New Roman" w:cs="Arial"/>
                <w:b/>
                <w:bCs/>
                <w:color w:val="FFFFFF"/>
                <w:sz w:val="18"/>
                <w:szCs w:val="18"/>
                <w:lang w:val="es-CO" w:eastAsia="es-CO"/>
              </w:rPr>
            </w:pPr>
            <w:r w:rsidRPr="00BD6301">
              <w:rPr>
                <w:rFonts w:eastAsia="Times New Roman" w:cs="Arial"/>
                <w:b/>
                <w:bCs/>
                <w:color w:val="FFFFFF"/>
                <w:sz w:val="18"/>
                <w:szCs w:val="18"/>
                <w:lang w:val="es-CO" w:eastAsia="es-CO"/>
              </w:rPr>
              <w:t>Ejecución presupuestal</w:t>
            </w:r>
          </w:p>
        </w:tc>
        <w:tc>
          <w:tcPr>
            <w:tcW w:w="1292" w:type="dxa"/>
            <w:tcBorders>
              <w:top w:val="single" w:sz="4" w:space="0" w:color="auto"/>
              <w:left w:val="nil"/>
              <w:bottom w:val="single" w:sz="4" w:space="0" w:color="auto"/>
              <w:right w:val="single" w:sz="4" w:space="0" w:color="auto"/>
            </w:tcBorders>
            <w:shd w:val="clear" w:color="000000" w:fill="666699"/>
            <w:vAlign w:val="center"/>
            <w:hideMark/>
          </w:tcPr>
          <w:p w14:paraId="74A29857" w14:textId="77777777" w:rsidR="00371C41" w:rsidRPr="00BD6301" w:rsidRDefault="009058AA" w:rsidP="0044406F">
            <w:pPr>
              <w:spacing w:after="0" w:line="240" w:lineRule="auto"/>
              <w:contextualSpacing/>
              <w:jc w:val="center"/>
              <w:rPr>
                <w:rFonts w:eastAsia="Times New Roman" w:cs="Arial"/>
                <w:b/>
                <w:bCs/>
                <w:color w:val="FFFFFF"/>
                <w:sz w:val="18"/>
                <w:szCs w:val="18"/>
                <w:lang w:val="es-CO" w:eastAsia="es-CO"/>
              </w:rPr>
            </w:pPr>
            <w:r w:rsidRPr="00BD6301">
              <w:rPr>
                <w:rFonts w:eastAsia="Times New Roman" w:cs="Arial"/>
                <w:b/>
                <w:bCs/>
                <w:color w:val="FFFFFF"/>
                <w:sz w:val="18"/>
                <w:szCs w:val="18"/>
                <w:lang w:val="es-CO" w:eastAsia="es-CO"/>
              </w:rPr>
              <w:t>SIEE</w:t>
            </w:r>
          </w:p>
        </w:tc>
        <w:tc>
          <w:tcPr>
            <w:tcW w:w="1269" w:type="dxa"/>
            <w:tcBorders>
              <w:top w:val="single" w:sz="4" w:space="0" w:color="auto"/>
              <w:left w:val="nil"/>
              <w:bottom w:val="single" w:sz="4" w:space="0" w:color="auto"/>
              <w:right w:val="single" w:sz="4" w:space="0" w:color="auto"/>
            </w:tcBorders>
            <w:shd w:val="clear" w:color="000000" w:fill="666699"/>
            <w:vAlign w:val="center"/>
            <w:hideMark/>
          </w:tcPr>
          <w:p w14:paraId="1CBB30CD" w14:textId="77777777" w:rsidR="00371C41" w:rsidRPr="00BD6301" w:rsidRDefault="009058AA" w:rsidP="0044406F">
            <w:pPr>
              <w:spacing w:after="0" w:line="240" w:lineRule="auto"/>
              <w:contextualSpacing/>
              <w:jc w:val="center"/>
              <w:rPr>
                <w:rFonts w:eastAsia="Times New Roman" w:cs="Arial"/>
                <w:b/>
                <w:bCs/>
                <w:color w:val="FFFFFF"/>
                <w:sz w:val="18"/>
                <w:szCs w:val="18"/>
                <w:lang w:val="es-CO" w:eastAsia="es-CO"/>
              </w:rPr>
            </w:pPr>
            <w:r w:rsidRPr="00BD6301">
              <w:rPr>
                <w:rFonts w:eastAsia="Times New Roman" w:cs="Arial"/>
                <w:b/>
                <w:bCs/>
                <w:color w:val="FFFFFF"/>
                <w:sz w:val="18"/>
                <w:szCs w:val="18"/>
                <w:lang w:val="es-CO" w:eastAsia="es-CO"/>
              </w:rPr>
              <w:t>Diferencia</w:t>
            </w:r>
          </w:p>
        </w:tc>
        <w:tc>
          <w:tcPr>
            <w:tcW w:w="1292" w:type="dxa"/>
            <w:tcBorders>
              <w:top w:val="single" w:sz="4" w:space="0" w:color="auto"/>
              <w:left w:val="nil"/>
              <w:bottom w:val="single" w:sz="4" w:space="0" w:color="auto"/>
              <w:right w:val="single" w:sz="4" w:space="0" w:color="auto"/>
            </w:tcBorders>
            <w:shd w:val="clear" w:color="000000" w:fill="666699"/>
            <w:vAlign w:val="center"/>
            <w:hideMark/>
          </w:tcPr>
          <w:p w14:paraId="544BF13A" w14:textId="77777777" w:rsidR="00371C41" w:rsidRPr="00BD6301" w:rsidRDefault="009058AA" w:rsidP="0044406F">
            <w:pPr>
              <w:spacing w:after="0" w:line="240" w:lineRule="auto"/>
              <w:contextualSpacing/>
              <w:jc w:val="center"/>
              <w:rPr>
                <w:rFonts w:eastAsia="Times New Roman" w:cs="Arial"/>
                <w:b/>
                <w:bCs/>
                <w:color w:val="FFFFFF"/>
                <w:sz w:val="18"/>
                <w:szCs w:val="18"/>
                <w:lang w:val="es-CO" w:eastAsia="es-CO"/>
              </w:rPr>
            </w:pPr>
            <w:r w:rsidRPr="00BD6301">
              <w:rPr>
                <w:rFonts w:eastAsia="Times New Roman" w:cs="Arial"/>
                <w:b/>
                <w:bCs/>
                <w:color w:val="FFFFFF"/>
                <w:sz w:val="18"/>
                <w:szCs w:val="18"/>
                <w:lang w:val="es-CO" w:eastAsia="es-CO"/>
              </w:rPr>
              <w:t>Ejecución presupuestal</w:t>
            </w:r>
          </w:p>
        </w:tc>
        <w:tc>
          <w:tcPr>
            <w:tcW w:w="1404" w:type="dxa"/>
            <w:tcBorders>
              <w:top w:val="single" w:sz="4" w:space="0" w:color="auto"/>
              <w:left w:val="nil"/>
              <w:bottom w:val="single" w:sz="4" w:space="0" w:color="auto"/>
              <w:right w:val="single" w:sz="4" w:space="0" w:color="auto"/>
            </w:tcBorders>
            <w:shd w:val="clear" w:color="000000" w:fill="666699"/>
            <w:vAlign w:val="center"/>
            <w:hideMark/>
          </w:tcPr>
          <w:p w14:paraId="0072263A" w14:textId="77777777" w:rsidR="00371C41" w:rsidRPr="00BD6301" w:rsidRDefault="009058AA" w:rsidP="0044406F">
            <w:pPr>
              <w:spacing w:after="0" w:line="240" w:lineRule="auto"/>
              <w:contextualSpacing/>
              <w:jc w:val="center"/>
              <w:rPr>
                <w:rFonts w:eastAsia="Times New Roman" w:cs="Arial"/>
                <w:b/>
                <w:bCs/>
                <w:color w:val="FFFFFF"/>
                <w:sz w:val="18"/>
                <w:szCs w:val="18"/>
                <w:lang w:val="es-CO" w:eastAsia="es-CO"/>
              </w:rPr>
            </w:pPr>
            <w:r w:rsidRPr="00BD6301">
              <w:rPr>
                <w:rFonts w:eastAsia="Times New Roman" w:cs="Arial"/>
                <w:b/>
                <w:bCs/>
                <w:color w:val="FFFFFF"/>
                <w:sz w:val="18"/>
                <w:szCs w:val="18"/>
                <w:lang w:val="es-CO" w:eastAsia="es-CO"/>
              </w:rPr>
              <w:t>SIEE</w:t>
            </w:r>
          </w:p>
        </w:tc>
        <w:tc>
          <w:tcPr>
            <w:tcW w:w="1843" w:type="dxa"/>
            <w:tcBorders>
              <w:top w:val="single" w:sz="4" w:space="0" w:color="auto"/>
              <w:left w:val="nil"/>
              <w:bottom w:val="single" w:sz="4" w:space="0" w:color="auto"/>
              <w:right w:val="single" w:sz="4" w:space="0" w:color="auto"/>
            </w:tcBorders>
            <w:shd w:val="clear" w:color="000000" w:fill="666699"/>
            <w:vAlign w:val="center"/>
            <w:hideMark/>
          </w:tcPr>
          <w:p w14:paraId="36311E9E" w14:textId="77777777" w:rsidR="00371C41" w:rsidRPr="00BD6301" w:rsidRDefault="009058AA" w:rsidP="0044406F">
            <w:pPr>
              <w:spacing w:after="0" w:line="240" w:lineRule="auto"/>
              <w:contextualSpacing/>
              <w:jc w:val="center"/>
              <w:rPr>
                <w:rFonts w:eastAsia="Times New Roman" w:cs="Arial"/>
                <w:b/>
                <w:bCs/>
                <w:color w:val="FFFFFF"/>
                <w:sz w:val="18"/>
                <w:szCs w:val="18"/>
                <w:lang w:val="es-CO" w:eastAsia="es-CO"/>
              </w:rPr>
            </w:pPr>
            <w:r w:rsidRPr="00BD6301">
              <w:rPr>
                <w:rFonts w:eastAsia="Times New Roman" w:cs="Arial"/>
                <w:b/>
                <w:bCs/>
                <w:color w:val="FFFFFF"/>
                <w:sz w:val="18"/>
                <w:szCs w:val="18"/>
                <w:lang w:val="es-CO" w:eastAsia="es-CO"/>
              </w:rPr>
              <w:t>Diferencia</w:t>
            </w:r>
          </w:p>
        </w:tc>
      </w:tr>
      <w:tr w:rsidR="00BF5386" w14:paraId="352705F6" w14:textId="77777777" w:rsidTr="00BE1ECB">
        <w:trPr>
          <w:trHeight w:val="300"/>
          <w:jc w:val="center"/>
        </w:trPr>
        <w:tc>
          <w:tcPr>
            <w:tcW w:w="1673" w:type="dxa"/>
            <w:tcBorders>
              <w:top w:val="nil"/>
              <w:left w:val="single" w:sz="4" w:space="0" w:color="auto"/>
              <w:bottom w:val="single" w:sz="4" w:space="0" w:color="auto"/>
              <w:right w:val="single" w:sz="4" w:space="0" w:color="auto"/>
            </w:tcBorders>
            <w:shd w:val="clear" w:color="000000" w:fill="CCCCFF"/>
            <w:vAlign w:val="center"/>
            <w:hideMark/>
          </w:tcPr>
          <w:p w14:paraId="12109D59"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Educación</w:t>
            </w:r>
          </w:p>
        </w:tc>
        <w:tc>
          <w:tcPr>
            <w:tcW w:w="1292" w:type="dxa"/>
            <w:tcBorders>
              <w:top w:val="nil"/>
              <w:left w:val="nil"/>
              <w:bottom w:val="single" w:sz="4" w:space="0" w:color="auto"/>
              <w:right w:val="single" w:sz="4" w:space="0" w:color="auto"/>
            </w:tcBorders>
            <w:shd w:val="clear" w:color="000000" w:fill="FFFFFF"/>
            <w:noWrap/>
            <w:vAlign w:val="center"/>
            <w:hideMark/>
          </w:tcPr>
          <w:p w14:paraId="22710E9D"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127.069.551</w:t>
            </w:r>
          </w:p>
        </w:tc>
        <w:tc>
          <w:tcPr>
            <w:tcW w:w="1292" w:type="dxa"/>
            <w:tcBorders>
              <w:top w:val="nil"/>
              <w:left w:val="nil"/>
              <w:bottom w:val="single" w:sz="4" w:space="0" w:color="auto"/>
              <w:right w:val="single" w:sz="4" w:space="0" w:color="auto"/>
            </w:tcBorders>
            <w:shd w:val="clear" w:color="000000" w:fill="FFFFFF"/>
            <w:noWrap/>
            <w:vAlign w:val="center"/>
            <w:hideMark/>
          </w:tcPr>
          <w:p w14:paraId="664A681C"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263.624.499</w:t>
            </w:r>
          </w:p>
        </w:tc>
        <w:tc>
          <w:tcPr>
            <w:tcW w:w="1269" w:type="dxa"/>
            <w:tcBorders>
              <w:top w:val="nil"/>
              <w:left w:val="nil"/>
              <w:bottom w:val="single" w:sz="4" w:space="0" w:color="auto"/>
              <w:right w:val="single" w:sz="4" w:space="0" w:color="auto"/>
            </w:tcBorders>
            <w:shd w:val="clear" w:color="000000" w:fill="E5E5FF"/>
            <w:vAlign w:val="center"/>
            <w:hideMark/>
          </w:tcPr>
          <w:p w14:paraId="4F88FA86"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Pr>
                <w:rFonts w:eastAsia="Times New Roman" w:cs="Arial"/>
                <w:b/>
                <w:bCs/>
                <w:color w:val="000000"/>
                <w:sz w:val="18"/>
                <w:szCs w:val="18"/>
                <w:lang w:val="es-CO" w:eastAsia="es-CO"/>
              </w:rPr>
              <w:t>-</w:t>
            </w:r>
            <w:r w:rsidRPr="00BD6301">
              <w:rPr>
                <w:rFonts w:eastAsia="Times New Roman" w:cs="Arial"/>
                <w:b/>
                <w:bCs/>
                <w:color w:val="000000"/>
                <w:sz w:val="18"/>
                <w:szCs w:val="18"/>
                <w:lang w:val="es-CO" w:eastAsia="es-CO"/>
              </w:rPr>
              <w:t>136.554.948</w:t>
            </w:r>
          </w:p>
        </w:tc>
        <w:tc>
          <w:tcPr>
            <w:tcW w:w="1292" w:type="dxa"/>
            <w:tcBorders>
              <w:top w:val="nil"/>
              <w:left w:val="nil"/>
              <w:bottom w:val="single" w:sz="4" w:space="0" w:color="auto"/>
              <w:right w:val="single" w:sz="4" w:space="0" w:color="auto"/>
            </w:tcBorders>
            <w:shd w:val="clear" w:color="000000" w:fill="FFFFFF"/>
            <w:noWrap/>
            <w:vAlign w:val="center"/>
            <w:hideMark/>
          </w:tcPr>
          <w:p w14:paraId="54FFC64A"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110.614.433</w:t>
            </w:r>
          </w:p>
        </w:tc>
        <w:tc>
          <w:tcPr>
            <w:tcW w:w="1404" w:type="dxa"/>
            <w:tcBorders>
              <w:top w:val="nil"/>
              <w:left w:val="nil"/>
              <w:bottom w:val="single" w:sz="4" w:space="0" w:color="auto"/>
              <w:right w:val="single" w:sz="4" w:space="0" w:color="auto"/>
            </w:tcBorders>
            <w:shd w:val="clear" w:color="000000" w:fill="FFFFFF"/>
            <w:noWrap/>
            <w:vAlign w:val="center"/>
            <w:hideMark/>
          </w:tcPr>
          <w:p w14:paraId="7366D607"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263.624.499</w:t>
            </w:r>
          </w:p>
        </w:tc>
        <w:tc>
          <w:tcPr>
            <w:tcW w:w="1843" w:type="dxa"/>
            <w:tcBorders>
              <w:top w:val="nil"/>
              <w:left w:val="nil"/>
              <w:bottom w:val="single" w:sz="4" w:space="0" w:color="auto"/>
              <w:right w:val="single" w:sz="4" w:space="0" w:color="auto"/>
            </w:tcBorders>
            <w:shd w:val="clear" w:color="000000" w:fill="E5E5FF"/>
            <w:vAlign w:val="center"/>
            <w:hideMark/>
          </w:tcPr>
          <w:p w14:paraId="4B2DBFE1"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Pr>
                <w:rFonts w:eastAsia="Times New Roman" w:cs="Arial"/>
                <w:b/>
                <w:bCs/>
                <w:color w:val="000000"/>
                <w:sz w:val="18"/>
                <w:szCs w:val="18"/>
                <w:lang w:val="es-CO" w:eastAsia="es-CO"/>
              </w:rPr>
              <w:t>-</w:t>
            </w:r>
            <w:r w:rsidRPr="00BD6301">
              <w:rPr>
                <w:rFonts w:eastAsia="Times New Roman" w:cs="Arial"/>
                <w:b/>
                <w:bCs/>
                <w:color w:val="000000"/>
                <w:sz w:val="18"/>
                <w:szCs w:val="18"/>
                <w:lang w:val="es-CO" w:eastAsia="es-CO"/>
              </w:rPr>
              <w:t>153.010.066</w:t>
            </w:r>
          </w:p>
        </w:tc>
      </w:tr>
      <w:tr w:rsidR="00BF5386" w14:paraId="1E188A62" w14:textId="77777777" w:rsidTr="00BE1ECB">
        <w:trPr>
          <w:trHeight w:val="300"/>
          <w:jc w:val="center"/>
        </w:trPr>
        <w:tc>
          <w:tcPr>
            <w:tcW w:w="1673" w:type="dxa"/>
            <w:tcBorders>
              <w:top w:val="nil"/>
              <w:left w:val="single" w:sz="4" w:space="0" w:color="auto"/>
              <w:bottom w:val="single" w:sz="4" w:space="0" w:color="auto"/>
              <w:right w:val="single" w:sz="4" w:space="0" w:color="auto"/>
            </w:tcBorders>
            <w:shd w:val="clear" w:color="000000" w:fill="CCCCFF"/>
            <w:vAlign w:val="center"/>
            <w:hideMark/>
          </w:tcPr>
          <w:p w14:paraId="351C856F"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Salud</w:t>
            </w:r>
          </w:p>
        </w:tc>
        <w:tc>
          <w:tcPr>
            <w:tcW w:w="1292" w:type="dxa"/>
            <w:tcBorders>
              <w:top w:val="nil"/>
              <w:left w:val="nil"/>
              <w:bottom w:val="single" w:sz="4" w:space="0" w:color="auto"/>
              <w:right w:val="single" w:sz="4" w:space="0" w:color="auto"/>
            </w:tcBorders>
            <w:shd w:val="clear" w:color="000000" w:fill="FFFFFF"/>
            <w:noWrap/>
            <w:vAlign w:val="center"/>
            <w:hideMark/>
          </w:tcPr>
          <w:p w14:paraId="2237CFB7"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63.313.950</w:t>
            </w:r>
          </w:p>
        </w:tc>
        <w:tc>
          <w:tcPr>
            <w:tcW w:w="1292" w:type="dxa"/>
            <w:tcBorders>
              <w:top w:val="nil"/>
              <w:left w:val="nil"/>
              <w:bottom w:val="single" w:sz="4" w:space="0" w:color="auto"/>
              <w:right w:val="single" w:sz="4" w:space="0" w:color="auto"/>
            </w:tcBorders>
            <w:shd w:val="clear" w:color="000000" w:fill="FFFFFF"/>
            <w:noWrap/>
            <w:vAlign w:val="center"/>
            <w:hideMark/>
          </w:tcPr>
          <w:p w14:paraId="52285188"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0</w:t>
            </w:r>
          </w:p>
        </w:tc>
        <w:tc>
          <w:tcPr>
            <w:tcW w:w="1269" w:type="dxa"/>
            <w:tcBorders>
              <w:top w:val="nil"/>
              <w:left w:val="nil"/>
              <w:bottom w:val="single" w:sz="4" w:space="0" w:color="auto"/>
              <w:right w:val="single" w:sz="4" w:space="0" w:color="auto"/>
            </w:tcBorders>
            <w:shd w:val="clear" w:color="000000" w:fill="E5E5FF"/>
            <w:vAlign w:val="center"/>
            <w:hideMark/>
          </w:tcPr>
          <w:p w14:paraId="6FCCB521"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63.313.950</w:t>
            </w:r>
          </w:p>
        </w:tc>
        <w:tc>
          <w:tcPr>
            <w:tcW w:w="1292" w:type="dxa"/>
            <w:tcBorders>
              <w:top w:val="nil"/>
              <w:left w:val="nil"/>
              <w:bottom w:val="single" w:sz="4" w:space="0" w:color="auto"/>
              <w:right w:val="single" w:sz="4" w:space="0" w:color="auto"/>
            </w:tcBorders>
            <w:shd w:val="clear" w:color="000000" w:fill="FFFFFF"/>
            <w:noWrap/>
            <w:vAlign w:val="center"/>
            <w:hideMark/>
          </w:tcPr>
          <w:p w14:paraId="1B4DB451"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58.838.807</w:t>
            </w:r>
          </w:p>
        </w:tc>
        <w:tc>
          <w:tcPr>
            <w:tcW w:w="1404" w:type="dxa"/>
            <w:tcBorders>
              <w:top w:val="nil"/>
              <w:left w:val="nil"/>
              <w:bottom w:val="single" w:sz="4" w:space="0" w:color="auto"/>
              <w:right w:val="single" w:sz="4" w:space="0" w:color="auto"/>
            </w:tcBorders>
            <w:shd w:val="clear" w:color="000000" w:fill="FFFFFF"/>
            <w:noWrap/>
            <w:vAlign w:val="center"/>
            <w:hideMark/>
          </w:tcPr>
          <w:p w14:paraId="0F0B4EB0"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0</w:t>
            </w:r>
          </w:p>
        </w:tc>
        <w:tc>
          <w:tcPr>
            <w:tcW w:w="1843" w:type="dxa"/>
            <w:tcBorders>
              <w:top w:val="nil"/>
              <w:left w:val="nil"/>
              <w:bottom w:val="single" w:sz="4" w:space="0" w:color="auto"/>
              <w:right w:val="single" w:sz="4" w:space="0" w:color="auto"/>
            </w:tcBorders>
            <w:shd w:val="clear" w:color="000000" w:fill="E5E5FF"/>
            <w:vAlign w:val="center"/>
            <w:hideMark/>
          </w:tcPr>
          <w:p w14:paraId="3FD65F73"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58.838.807</w:t>
            </w:r>
          </w:p>
        </w:tc>
      </w:tr>
      <w:tr w:rsidR="00BF5386" w14:paraId="3843825B" w14:textId="77777777" w:rsidTr="00BE1ECB">
        <w:trPr>
          <w:trHeight w:val="300"/>
          <w:jc w:val="center"/>
        </w:trPr>
        <w:tc>
          <w:tcPr>
            <w:tcW w:w="1673" w:type="dxa"/>
            <w:tcBorders>
              <w:top w:val="nil"/>
              <w:left w:val="single" w:sz="4" w:space="0" w:color="auto"/>
              <w:bottom w:val="single" w:sz="4" w:space="0" w:color="auto"/>
              <w:right w:val="single" w:sz="4" w:space="0" w:color="auto"/>
            </w:tcBorders>
            <w:shd w:val="clear" w:color="000000" w:fill="CCCCFF"/>
            <w:vAlign w:val="center"/>
            <w:hideMark/>
          </w:tcPr>
          <w:p w14:paraId="2E818FA5"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APSB</w:t>
            </w:r>
          </w:p>
        </w:tc>
        <w:tc>
          <w:tcPr>
            <w:tcW w:w="1292" w:type="dxa"/>
            <w:tcBorders>
              <w:top w:val="nil"/>
              <w:left w:val="nil"/>
              <w:bottom w:val="single" w:sz="4" w:space="0" w:color="auto"/>
              <w:right w:val="single" w:sz="4" w:space="0" w:color="auto"/>
            </w:tcBorders>
            <w:shd w:val="clear" w:color="000000" w:fill="FFFFFF"/>
            <w:noWrap/>
            <w:vAlign w:val="center"/>
            <w:hideMark/>
          </w:tcPr>
          <w:p w14:paraId="3B706FB4"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 </w:t>
            </w:r>
          </w:p>
        </w:tc>
        <w:tc>
          <w:tcPr>
            <w:tcW w:w="1292" w:type="dxa"/>
            <w:tcBorders>
              <w:top w:val="nil"/>
              <w:left w:val="nil"/>
              <w:bottom w:val="single" w:sz="4" w:space="0" w:color="auto"/>
              <w:right w:val="single" w:sz="4" w:space="0" w:color="auto"/>
            </w:tcBorders>
            <w:shd w:val="clear" w:color="000000" w:fill="FFFFFF"/>
            <w:noWrap/>
            <w:vAlign w:val="center"/>
            <w:hideMark/>
          </w:tcPr>
          <w:p w14:paraId="637A2029"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0</w:t>
            </w:r>
          </w:p>
        </w:tc>
        <w:tc>
          <w:tcPr>
            <w:tcW w:w="1269" w:type="dxa"/>
            <w:tcBorders>
              <w:top w:val="nil"/>
              <w:left w:val="nil"/>
              <w:bottom w:val="single" w:sz="4" w:space="0" w:color="auto"/>
              <w:right w:val="single" w:sz="4" w:space="0" w:color="auto"/>
            </w:tcBorders>
            <w:shd w:val="clear" w:color="000000" w:fill="E5E5FF"/>
            <w:vAlign w:val="center"/>
            <w:hideMark/>
          </w:tcPr>
          <w:p w14:paraId="5F30A194"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0</w:t>
            </w:r>
          </w:p>
        </w:tc>
        <w:tc>
          <w:tcPr>
            <w:tcW w:w="1292" w:type="dxa"/>
            <w:tcBorders>
              <w:top w:val="nil"/>
              <w:left w:val="nil"/>
              <w:bottom w:val="single" w:sz="4" w:space="0" w:color="auto"/>
              <w:right w:val="single" w:sz="4" w:space="0" w:color="auto"/>
            </w:tcBorders>
            <w:shd w:val="clear" w:color="000000" w:fill="FFFFFF"/>
            <w:noWrap/>
            <w:vAlign w:val="center"/>
            <w:hideMark/>
          </w:tcPr>
          <w:p w14:paraId="67B39F0D"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43.890.377</w:t>
            </w:r>
          </w:p>
        </w:tc>
        <w:tc>
          <w:tcPr>
            <w:tcW w:w="1404" w:type="dxa"/>
            <w:tcBorders>
              <w:top w:val="nil"/>
              <w:left w:val="nil"/>
              <w:bottom w:val="single" w:sz="4" w:space="0" w:color="auto"/>
              <w:right w:val="single" w:sz="4" w:space="0" w:color="auto"/>
            </w:tcBorders>
            <w:shd w:val="clear" w:color="000000" w:fill="FFFFFF"/>
            <w:noWrap/>
            <w:vAlign w:val="center"/>
            <w:hideMark/>
          </w:tcPr>
          <w:p w14:paraId="70E9B253"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0</w:t>
            </w:r>
          </w:p>
        </w:tc>
        <w:tc>
          <w:tcPr>
            <w:tcW w:w="1843" w:type="dxa"/>
            <w:tcBorders>
              <w:top w:val="nil"/>
              <w:left w:val="nil"/>
              <w:bottom w:val="single" w:sz="4" w:space="0" w:color="auto"/>
              <w:right w:val="single" w:sz="4" w:space="0" w:color="auto"/>
            </w:tcBorders>
            <w:shd w:val="clear" w:color="000000" w:fill="E5E5FF"/>
            <w:vAlign w:val="center"/>
            <w:hideMark/>
          </w:tcPr>
          <w:p w14:paraId="506B1CFA"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43.890.377</w:t>
            </w:r>
          </w:p>
        </w:tc>
      </w:tr>
      <w:tr w:rsidR="00BF5386" w14:paraId="278CCF47" w14:textId="77777777" w:rsidTr="00BE1ECB">
        <w:trPr>
          <w:trHeight w:val="300"/>
          <w:jc w:val="center"/>
        </w:trPr>
        <w:tc>
          <w:tcPr>
            <w:tcW w:w="1673" w:type="dxa"/>
            <w:tcBorders>
              <w:top w:val="nil"/>
              <w:left w:val="single" w:sz="4" w:space="0" w:color="auto"/>
              <w:bottom w:val="single" w:sz="4" w:space="0" w:color="auto"/>
              <w:right w:val="single" w:sz="4" w:space="0" w:color="auto"/>
            </w:tcBorders>
            <w:shd w:val="clear" w:color="000000" w:fill="CCCCFF"/>
            <w:vAlign w:val="center"/>
            <w:hideMark/>
          </w:tcPr>
          <w:p w14:paraId="10ECA73E"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Deporte</w:t>
            </w:r>
          </w:p>
        </w:tc>
        <w:tc>
          <w:tcPr>
            <w:tcW w:w="1292" w:type="dxa"/>
            <w:tcBorders>
              <w:top w:val="nil"/>
              <w:left w:val="nil"/>
              <w:bottom w:val="single" w:sz="4" w:space="0" w:color="auto"/>
              <w:right w:val="single" w:sz="4" w:space="0" w:color="auto"/>
            </w:tcBorders>
            <w:shd w:val="clear" w:color="000000" w:fill="FFFFFF"/>
            <w:noWrap/>
            <w:vAlign w:val="center"/>
            <w:hideMark/>
          </w:tcPr>
          <w:p w14:paraId="61D8A241"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111.217.298</w:t>
            </w:r>
          </w:p>
        </w:tc>
        <w:tc>
          <w:tcPr>
            <w:tcW w:w="1292" w:type="dxa"/>
            <w:tcBorders>
              <w:top w:val="nil"/>
              <w:left w:val="nil"/>
              <w:bottom w:val="single" w:sz="4" w:space="0" w:color="auto"/>
              <w:right w:val="single" w:sz="4" w:space="0" w:color="auto"/>
            </w:tcBorders>
            <w:shd w:val="clear" w:color="000000" w:fill="FFFFFF"/>
            <w:noWrap/>
            <w:vAlign w:val="center"/>
            <w:hideMark/>
          </w:tcPr>
          <w:p w14:paraId="4ED58250"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48.791.699</w:t>
            </w:r>
          </w:p>
        </w:tc>
        <w:tc>
          <w:tcPr>
            <w:tcW w:w="1269" w:type="dxa"/>
            <w:tcBorders>
              <w:top w:val="nil"/>
              <w:left w:val="nil"/>
              <w:bottom w:val="single" w:sz="4" w:space="0" w:color="auto"/>
              <w:right w:val="single" w:sz="4" w:space="0" w:color="auto"/>
            </w:tcBorders>
            <w:shd w:val="clear" w:color="000000" w:fill="E5E5FF"/>
            <w:vAlign w:val="center"/>
            <w:hideMark/>
          </w:tcPr>
          <w:p w14:paraId="6FF503B6"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62.425.599</w:t>
            </w:r>
          </w:p>
        </w:tc>
        <w:tc>
          <w:tcPr>
            <w:tcW w:w="1292" w:type="dxa"/>
            <w:tcBorders>
              <w:top w:val="nil"/>
              <w:left w:val="nil"/>
              <w:bottom w:val="single" w:sz="4" w:space="0" w:color="auto"/>
              <w:right w:val="single" w:sz="4" w:space="0" w:color="auto"/>
            </w:tcBorders>
            <w:shd w:val="clear" w:color="000000" w:fill="FFFFFF"/>
            <w:noWrap/>
            <w:vAlign w:val="center"/>
            <w:hideMark/>
          </w:tcPr>
          <w:p w14:paraId="259C565A"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71.415.052</w:t>
            </w:r>
          </w:p>
        </w:tc>
        <w:tc>
          <w:tcPr>
            <w:tcW w:w="1404" w:type="dxa"/>
            <w:tcBorders>
              <w:top w:val="nil"/>
              <w:left w:val="nil"/>
              <w:bottom w:val="single" w:sz="4" w:space="0" w:color="auto"/>
              <w:right w:val="single" w:sz="4" w:space="0" w:color="auto"/>
            </w:tcBorders>
            <w:shd w:val="clear" w:color="000000" w:fill="FFFFFF"/>
            <w:noWrap/>
            <w:vAlign w:val="center"/>
            <w:hideMark/>
          </w:tcPr>
          <w:p w14:paraId="79A990A3"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48.791.699</w:t>
            </w:r>
          </w:p>
        </w:tc>
        <w:tc>
          <w:tcPr>
            <w:tcW w:w="1843" w:type="dxa"/>
            <w:tcBorders>
              <w:top w:val="nil"/>
              <w:left w:val="nil"/>
              <w:bottom w:val="single" w:sz="4" w:space="0" w:color="auto"/>
              <w:right w:val="single" w:sz="4" w:space="0" w:color="auto"/>
            </w:tcBorders>
            <w:shd w:val="clear" w:color="000000" w:fill="E5E5FF"/>
            <w:vAlign w:val="center"/>
            <w:hideMark/>
          </w:tcPr>
          <w:p w14:paraId="791EA42A"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22.623.353</w:t>
            </w:r>
          </w:p>
        </w:tc>
      </w:tr>
      <w:tr w:rsidR="00BF5386" w14:paraId="60E2A63A" w14:textId="77777777" w:rsidTr="00BE1ECB">
        <w:trPr>
          <w:trHeight w:val="300"/>
          <w:jc w:val="center"/>
        </w:trPr>
        <w:tc>
          <w:tcPr>
            <w:tcW w:w="1673" w:type="dxa"/>
            <w:tcBorders>
              <w:top w:val="nil"/>
              <w:left w:val="single" w:sz="4" w:space="0" w:color="auto"/>
              <w:bottom w:val="single" w:sz="4" w:space="0" w:color="auto"/>
              <w:right w:val="single" w:sz="4" w:space="0" w:color="auto"/>
            </w:tcBorders>
            <w:shd w:val="clear" w:color="000000" w:fill="CCCCFF"/>
            <w:vAlign w:val="center"/>
            <w:hideMark/>
          </w:tcPr>
          <w:p w14:paraId="5FF89F8C"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Cultura</w:t>
            </w:r>
          </w:p>
        </w:tc>
        <w:tc>
          <w:tcPr>
            <w:tcW w:w="1292" w:type="dxa"/>
            <w:tcBorders>
              <w:top w:val="nil"/>
              <w:left w:val="nil"/>
              <w:bottom w:val="single" w:sz="4" w:space="0" w:color="auto"/>
              <w:right w:val="single" w:sz="4" w:space="0" w:color="auto"/>
            </w:tcBorders>
            <w:shd w:val="clear" w:color="000000" w:fill="FFFFFF"/>
            <w:noWrap/>
            <w:vAlign w:val="center"/>
            <w:hideMark/>
          </w:tcPr>
          <w:p w14:paraId="600DA602"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96.671.598</w:t>
            </w:r>
          </w:p>
        </w:tc>
        <w:tc>
          <w:tcPr>
            <w:tcW w:w="1292" w:type="dxa"/>
            <w:tcBorders>
              <w:top w:val="nil"/>
              <w:left w:val="nil"/>
              <w:bottom w:val="single" w:sz="4" w:space="0" w:color="auto"/>
              <w:right w:val="single" w:sz="4" w:space="0" w:color="auto"/>
            </w:tcBorders>
            <w:shd w:val="clear" w:color="000000" w:fill="FFFFFF"/>
            <w:noWrap/>
            <w:vAlign w:val="center"/>
            <w:hideMark/>
          </w:tcPr>
          <w:p w14:paraId="06A68700"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104.418.470</w:t>
            </w:r>
          </w:p>
        </w:tc>
        <w:tc>
          <w:tcPr>
            <w:tcW w:w="1269" w:type="dxa"/>
            <w:tcBorders>
              <w:top w:val="nil"/>
              <w:left w:val="nil"/>
              <w:bottom w:val="single" w:sz="4" w:space="0" w:color="auto"/>
              <w:right w:val="single" w:sz="4" w:space="0" w:color="auto"/>
            </w:tcBorders>
            <w:shd w:val="clear" w:color="000000" w:fill="E5E5FF"/>
            <w:vAlign w:val="center"/>
            <w:hideMark/>
          </w:tcPr>
          <w:p w14:paraId="3D95D089"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Pr>
                <w:rFonts w:eastAsia="Times New Roman" w:cs="Arial"/>
                <w:b/>
                <w:bCs/>
                <w:color w:val="000000"/>
                <w:sz w:val="18"/>
                <w:szCs w:val="18"/>
                <w:lang w:val="es-CO" w:eastAsia="es-CO"/>
              </w:rPr>
              <w:t>-</w:t>
            </w:r>
            <w:r w:rsidRPr="00BD6301">
              <w:rPr>
                <w:rFonts w:eastAsia="Times New Roman" w:cs="Arial"/>
                <w:b/>
                <w:bCs/>
                <w:color w:val="000000"/>
                <w:sz w:val="18"/>
                <w:szCs w:val="18"/>
                <w:lang w:val="es-CO" w:eastAsia="es-CO"/>
              </w:rPr>
              <w:t>7.746.872</w:t>
            </w:r>
          </w:p>
        </w:tc>
        <w:tc>
          <w:tcPr>
            <w:tcW w:w="1292" w:type="dxa"/>
            <w:tcBorders>
              <w:top w:val="nil"/>
              <w:left w:val="nil"/>
              <w:bottom w:val="single" w:sz="4" w:space="0" w:color="auto"/>
              <w:right w:val="single" w:sz="4" w:space="0" w:color="auto"/>
            </w:tcBorders>
            <w:shd w:val="clear" w:color="000000" w:fill="FFFFFF"/>
            <w:noWrap/>
            <w:vAlign w:val="center"/>
            <w:hideMark/>
          </w:tcPr>
          <w:p w14:paraId="376DE0D3"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98.692.917</w:t>
            </w:r>
          </w:p>
        </w:tc>
        <w:tc>
          <w:tcPr>
            <w:tcW w:w="1404" w:type="dxa"/>
            <w:tcBorders>
              <w:top w:val="nil"/>
              <w:left w:val="nil"/>
              <w:bottom w:val="single" w:sz="4" w:space="0" w:color="auto"/>
              <w:right w:val="single" w:sz="4" w:space="0" w:color="auto"/>
            </w:tcBorders>
            <w:shd w:val="clear" w:color="000000" w:fill="FFFFFF"/>
            <w:noWrap/>
            <w:vAlign w:val="center"/>
            <w:hideMark/>
          </w:tcPr>
          <w:p w14:paraId="0D56DC51"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68.418.470</w:t>
            </w:r>
          </w:p>
        </w:tc>
        <w:tc>
          <w:tcPr>
            <w:tcW w:w="1843" w:type="dxa"/>
            <w:tcBorders>
              <w:top w:val="nil"/>
              <w:left w:val="nil"/>
              <w:bottom w:val="single" w:sz="4" w:space="0" w:color="auto"/>
              <w:right w:val="single" w:sz="4" w:space="0" w:color="auto"/>
            </w:tcBorders>
            <w:shd w:val="clear" w:color="000000" w:fill="E5E5FF"/>
            <w:vAlign w:val="center"/>
            <w:hideMark/>
          </w:tcPr>
          <w:p w14:paraId="584EC4D9"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30.274.447</w:t>
            </w:r>
          </w:p>
        </w:tc>
      </w:tr>
      <w:tr w:rsidR="00BF5386" w14:paraId="2FE23B7B" w14:textId="77777777" w:rsidTr="00BE1ECB">
        <w:trPr>
          <w:trHeight w:val="300"/>
          <w:jc w:val="center"/>
        </w:trPr>
        <w:tc>
          <w:tcPr>
            <w:tcW w:w="1673" w:type="dxa"/>
            <w:tcBorders>
              <w:top w:val="nil"/>
              <w:left w:val="single" w:sz="4" w:space="0" w:color="auto"/>
              <w:bottom w:val="single" w:sz="4" w:space="0" w:color="auto"/>
              <w:right w:val="single" w:sz="4" w:space="0" w:color="auto"/>
            </w:tcBorders>
            <w:shd w:val="clear" w:color="000000" w:fill="CCCCFF"/>
            <w:vAlign w:val="center"/>
            <w:hideMark/>
          </w:tcPr>
          <w:p w14:paraId="720FE066"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Servicios Públicos</w:t>
            </w:r>
          </w:p>
        </w:tc>
        <w:tc>
          <w:tcPr>
            <w:tcW w:w="1292" w:type="dxa"/>
            <w:tcBorders>
              <w:top w:val="nil"/>
              <w:left w:val="nil"/>
              <w:bottom w:val="single" w:sz="4" w:space="0" w:color="auto"/>
              <w:right w:val="single" w:sz="4" w:space="0" w:color="auto"/>
            </w:tcBorders>
            <w:shd w:val="clear" w:color="000000" w:fill="FFFFFF"/>
            <w:noWrap/>
            <w:vAlign w:val="center"/>
            <w:hideMark/>
          </w:tcPr>
          <w:p w14:paraId="6620A762"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73.455.593</w:t>
            </w:r>
          </w:p>
        </w:tc>
        <w:tc>
          <w:tcPr>
            <w:tcW w:w="1292" w:type="dxa"/>
            <w:tcBorders>
              <w:top w:val="nil"/>
              <w:left w:val="nil"/>
              <w:bottom w:val="single" w:sz="4" w:space="0" w:color="auto"/>
              <w:right w:val="single" w:sz="4" w:space="0" w:color="auto"/>
            </w:tcBorders>
            <w:shd w:val="clear" w:color="000000" w:fill="FFFFFF"/>
            <w:noWrap/>
            <w:vAlign w:val="center"/>
            <w:hideMark/>
          </w:tcPr>
          <w:p w14:paraId="0DC23E09"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0</w:t>
            </w:r>
          </w:p>
        </w:tc>
        <w:tc>
          <w:tcPr>
            <w:tcW w:w="1269" w:type="dxa"/>
            <w:tcBorders>
              <w:top w:val="nil"/>
              <w:left w:val="nil"/>
              <w:bottom w:val="single" w:sz="4" w:space="0" w:color="auto"/>
              <w:right w:val="single" w:sz="4" w:space="0" w:color="auto"/>
            </w:tcBorders>
            <w:shd w:val="clear" w:color="000000" w:fill="E5E5FF"/>
            <w:vAlign w:val="center"/>
            <w:hideMark/>
          </w:tcPr>
          <w:p w14:paraId="6FD2942B"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73.455.593</w:t>
            </w:r>
          </w:p>
        </w:tc>
        <w:tc>
          <w:tcPr>
            <w:tcW w:w="1292" w:type="dxa"/>
            <w:tcBorders>
              <w:top w:val="nil"/>
              <w:left w:val="nil"/>
              <w:bottom w:val="single" w:sz="4" w:space="0" w:color="auto"/>
              <w:right w:val="single" w:sz="4" w:space="0" w:color="auto"/>
            </w:tcBorders>
            <w:shd w:val="clear" w:color="000000" w:fill="FFFFFF"/>
            <w:noWrap/>
            <w:vAlign w:val="center"/>
            <w:hideMark/>
          </w:tcPr>
          <w:p w14:paraId="7C8B1899"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66.885.388</w:t>
            </w:r>
          </w:p>
        </w:tc>
        <w:tc>
          <w:tcPr>
            <w:tcW w:w="1404" w:type="dxa"/>
            <w:tcBorders>
              <w:top w:val="nil"/>
              <w:left w:val="nil"/>
              <w:bottom w:val="single" w:sz="4" w:space="0" w:color="auto"/>
              <w:right w:val="single" w:sz="4" w:space="0" w:color="auto"/>
            </w:tcBorders>
            <w:shd w:val="clear" w:color="000000" w:fill="FFFFFF"/>
            <w:noWrap/>
            <w:vAlign w:val="center"/>
            <w:hideMark/>
          </w:tcPr>
          <w:p w14:paraId="7F3BA3D5"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0</w:t>
            </w:r>
          </w:p>
        </w:tc>
        <w:tc>
          <w:tcPr>
            <w:tcW w:w="1843" w:type="dxa"/>
            <w:tcBorders>
              <w:top w:val="nil"/>
              <w:left w:val="nil"/>
              <w:bottom w:val="single" w:sz="4" w:space="0" w:color="auto"/>
              <w:right w:val="single" w:sz="4" w:space="0" w:color="auto"/>
            </w:tcBorders>
            <w:shd w:val="clear" w:color="000000" w:fill="E5E5FF"/>
            <w:vAlign w:val="center"/>
            <w:hideMark/>
          </w:tcPr>
          <w:p w14:paraId="2E092521"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66.885.388</w:t>
            </w:r>
          </w:p>
        </w:tc>
      </w:tr>
      <w:tr w:rsidR="00BF5386" w14:paraId="09D49D44" w14:textId="77777777" w:rsidTr="00BE1ECB">
        <w:trPr>
          <w:trHeight w:val="300"/>
          <w:jc w:val="center"/>
        </w:trPr>
        <w:tc>
          <w:tcPr>
            <w:tcW w:w="1673" w:type="dxa"/>
            <w:tcBorders>
              <w:top w:val="nil"/>
              <w:left w:val="single" w:sz="4" w:space="0" w:color="auto"/>
              <w:bottom w:val="single" w:sz="4" w:space="0" w:color="auto"/>
              <w:right w:val="single" w:sz="4" w:space="0" w:color="auto"/>
            </w:tcBorders>
            <w:shd w:val="clear" w:color="000000" w:fill="CCCCFF"/>
            <w:vAlign w:val="center"/>
            <w:hideMark/>
          </w:tcPr>
          <w:p w14:paraId="1510A505"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Vivienda</w:t>
            </w:r>
          </w:p>
        </w:tc>
        <w:tc>
          <w:tcPr>
            <w:tcW w:w="1292" w:type="dxa"/>
            <w:tcBorders>
              <w:top w:val="nil"/>
              <w:left w:val="nil"/>
              <w:bottom w:val="single" w:sz="4" w:space="0" w:color="auto"/>
              <w:right w:val="single" w:sz="4" w:space="0" w:color="auto"/>
            </w:tcBorders>
            <w:shd w:val="clear" w:color="000000" w:fill="FFFFFF"/>
            <w:noWrap/>
            <w:vAlign w:val="center"/>
            <w:hideMark/>
          </w:tcPr>
          <w:p w14:paraId="3A97614C"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44.048.141</w:t>
            </w:r>
          </w:p>
        </w:tc>
        <w:tc>
          <w:tcPr>
            <w:tcW w:w="1292" w:type="dxa"/>
            <w:tcBorders>
              <w:top w:val="nil"/>
              <w:left w:val="nil"/>
              <w:bottom w:val="single" w:sz="4" w:space="0" w:color="auto"/>
              <w:right w:val="single" w:sz="4" w:space="0" w:color="auto"/>
            </w:tcBorders>
            <w:shd w:val="clear" w:color="000000" w:fill="FFFFFF"/>
            <w:noWrap/>
            <w:vAlign w:val="center"/>
            <w:hideMark/>
          </w:tcPr>
          <w:p w14:paraId="5C7C6817"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0</w:t>
            </w:r>
          </w:p>
        </w:tc>
        <w:tc>
          <w:tcPr>
            <w:tcW w:w="1269" w:type="dxa"/>
            <w:tcBorders>
              <w:top w:val="nil"/>
              <w:left w:val="nil"/>
              <w:bottom w:val="single" w:sz="4" w:space="0" w:color="auto"/>
              <w:right w:val="single" w:sz="4" w:space="0" w:color="auto"/>
            </w:tcBorders>
            <w:shd w:val="clear" w:color="000000" w:fill="E5E5FF"/>
            <w:vAlign w:val="center"/>
            <w:hideMark/>
          </w:tcPr>
          <w:p w14:paraId="2BB21F23"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44.048.141</w:t>
            </w:r>
          </w:p>
        </w:tc>
        <w:tc>
          <w:tcPr>
            <w:tcW w:w="1292" w:type="dxa"/>
            <w:tcBorders>
              <w:top w:val="nil"/>
              <w:left w:val="nil"/>
              <w:bottom w:val="single" w:sz="4" w:space="0" w:color="auto"/>
              <w:right w:val="single" w:sz="4" w:space="0" w:color="auto"/>
            </w:tcBorders>
            <w:shd w:val="clear" w:color="000000" w:fill="FFFFFF"/>
            <w:noWrap/>
            <w:vAlign w:val="center"/>
            <w:hideMark/>
          </w:tcPr>
          <w:p w14:paraId="6B6140F4"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0</w:t>
            </w:r>
          </w:p>
        </w:tc>
        <w:tc>
          <w:tcPr>
            <w:tcW w:w="1404" w:type="dxa"/>
            <w:tcBorders>
              <w:top w:val="nil"/>
              <w:left w:val="nil"/>
              <w:bottom w:val="single" w:sz="4" w:space="0" w:color="auto"/>
              <w:right w:val="single" w:sz="4" w:space="0" w:color="auto"/>
            </w:tcBorders>
            <w:shd w:val="clear" w:color="000000" w:fill="FFFFFF"/>
            <w:noWrap/>
            <w:vAlign w:val="center"/>
            <w:hideMark/>
          </w:tcPr>
          <w:p w14:paraId="0D05B62C"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0</w:t>
            </w:r>
          </w:p>
        </w:tc>
        <w:tc>
          <w:tcPr>
            <w:tcW w:w="1843" w:type="dxa"/>
            <w:tcBorders>
              <w:top w:val="nil"/>
              <w:left w:val="nil"/>
              <w:bottom w:val="single" w:sz="4" w:space="0" w:color="auto"/>
              <w:right w:val="single" w:sz="4" w:space="0" w:color="auto"/>
            </w:tcBorders>
            <w:shd w:val="clear" w:color="000000" w:fill="E5E5FF"/>
            <w:vAlign w:val="center"/>
            <w:hideMark/>
          </w:tcPr>
          <w:p w14:paraId="2F2A6E42"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0</w:t>
            </w:r>
          </w:p>
        </w:tc>
      </w:tr>
      <w:tr w:rsidR="00BF5386" w14:paraId="303D6B9C" w14:textId="77777777" w:rsidTr="00BE1ECB">
        <w:trPr>
          <w:trHeight w:val="300"/>
          <w:jc w:val="center"/>
        </w:trPr>
        <w:tc>
          <w:tcPr>
            <w:tcW w:w="1673" w:type="dxa"/>
            <w:tcBorders>
              <w:top w:val="nil"/>
              <w:left w:val="single" w:sz="4" w:space="0" w:color="auto"/>
              <w:bottom w:val="single" w:sz="4" w:space="0" w:color="auto"/>
              <w:right w:val="single" w:sz="4" w:space="0" w:color="auto"/>
            </w:tcBorders>
            <w:shd w:val="clear" w:color="000000" w:fill="CCCCFF"/>
            <w:vAlign w:val="center"/>
            <w:hideMark/>
          </w:tcPr>
          <w:p w14:paraId="3CA1F186"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Agropecuario</w:t>
            </w:r>
          </w:p>
        </w:tc>
        <w:tc>
          <w:tcPr>
            <w:tcW w:w="1292" w:type="dxa"/>
            <w:tcBorders>
              <w:top w:val="nil"/>
              <w:left w:val="nil"/>
              <w:bottom w:val="single" w:sz="4" w:space="0" w:color="auto"/>
              <w:right w:val="single" w:sz="4" w:space="0" w:color="auto"/>
            </w:tcBorders>
            <w:shd w:val="clear" w:color="000000" w:fill="FFFFFF"/>
            <w:noWrap/>
            <w:vAlign w:val="center"/>
            <w:hideMark/>
          </w:tcPr>
          <w:p w14:paraId="2BBB87E2"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190.926.815</w:t>
            </w:r>
          </w:p>
        </w:tc>
        <w:tc>
          <w:tcPr>
            <w:tcW w:w="1292" w:type="dxa"/>
            <w:tcBorders>
              <w:top w:val="nil"/>
              <w:left w:val="nil"/>
              <w:bottom w:val="single" w:sz="4" w:space="0" w:color="auto"/>
              <w:right w:val="single" w:sz="4" w:space="0" w:color="auto"/>
            </w:tcBorders>
            <w:shd w:val="clear" w:color="000000" w:fill="FFFFFF"/>
            <w:noWrap/>
            <w:vAlign w:val="center"/>
            <w:hideMark/>
          </w:tcPr>
          <w:p w14:paraId="5458B9A6"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110.800.000</w:t>
            </w:r>
          </w:p>
        </w:tc>
        <w:tc>
          <w:tcPr>
            <w:tcW w:w="1269" w:type="dxa"/>
            <w:tcBorders>
              <w:top w:val="nil"/>
              <w:left w:val="nil"/>
              <w:bottom w:val="single" w:sz="4" w:space="0" w:color="auto"/>
              <w:right w:val="single" w:sz="4" w:space="0" w:color="auto"/>
            </w:tcBorders>
            <w:shd w:val="clear" w:color="000000" w:fill="E5E5FF"/>
            <w:vAlign w:val="center"/>
            <w:hideMark/>
          </w:tcPr>
          <w:p w14:paraId="6AD6F942"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80.126.815</w:t>
            </w:r>
          </w:p>
        </w:tc>
        <w:tc>
          <w:tcPr>
            <w:tcW w:w="1292" w:type="dxa"/>
            <w:tcBorders>
              <w:top w:val="nil"/>
              <w:left w:val="nil"/>
              <w:bottom w:val="single" w:sz="4" w:space="0" w:color="auto"/>
              <w:right w:val="single" w:sz="4" w:space="0" w:color="auto"/>
            </w:tcBorders>
            <w:shd w:val="clear" w:color="000000" w:fill="FFFFFF"/>
            <w:noWrap/>
            <w:vAlign w:val="center"/>
            <w:hideMark/>
          </w:tcPr>
          <w:p w14:paraId="54253EA7"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169.400.100</w:t>
            </w:r>
          </w:p>
        </w:tc>
        <w:tc>
          <w:tcPr>
            <w:tcW w:w="1404" w:type="dxa"/>
            <w:tcBorders>
              <w:top w:val="nil"/>
              <w:left w:val="nil"/>
              <w:bottom w:val="single" w:sz="4" w:space="0" w:color="auto"/>
              <w:right w:val="single" w:sz="4" w:space="0" w:color="auto"/>
            </w:tcBorders>
            <w:shd w:val="clear" w:color="000000" w:fill="FFFFFF"/>
            <w:noWrap/>
            <w:vAlign w:val="center"/>
            <w:hideMark/>
          </w:tcPr>
          <w:p w14:paraId="33E1793D"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110.800.000</w:t>
            </w:r>
          </w:p>
        </w:tc>
        <w:tc>
          <w:tcPr>
            <w:tcW w:w="1843" w:type="dxa"/>
            <w:tcBorders>
              <w:top w:val="nil"/>
              <w:left w:val="nil"/>
              <w:bottom w:val="single" w:sz="4" w:space="0" w:color="auto"/>
              <w:right w:val="single" w:sz="4" w:space="0" w:color="auto"/>
            </w:tcBorders>
            <w:shd w:val="clear" w:color="000000" w:fill="E5E5FF"/>
            <w:vAlign w:val="center"/>
            <w:hideMark/>
          </w:tcPr>
          <w:p w14:paraId="6BF4FA91"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58.600.100</w:t>
            </w:r>
          </w:p>
        </w:tc>
      </w:tr>
      <w:tr w:rsidR="00BF5386" w14:paraId="650EBE81" w14:textId="77777777" w:rsidTr="00BE1ECB">
        <w:trPr>
          <w:trHeight w:val="300"/>
          <w:jc w:val="center"/>
        </w:trPr>
        <w:tc>
          <w:tcPr>
            <w:tcW w:w="1673" w:type="dxa"/>
            <w:tcBorders>
              <w:top w:val="nil"/>
              <w:left w:val="single" w:sz="4" w:space="0" w:color="auto"/>
              <w:bottom w:val="single" w:sz="4" w:space="0" w:color="auto"/>
              <w:right w:val="single" w:sz="4" w:space="0" w:color="auto"/>
            </w:tcBorders>
            <w:shd w:val="clear" w:color="000000" w:fill="CCCCFF"/>
            <w:vAlign w:val="center"/>
            <w:hideMark/>
          </w:tcPr>
          <w:p w14:paraId="3F561EE8"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Transporte</w:t>
            </w:r>
          </w:p>
        </w:tc>
        <w:tc>
          <w:tcPr>
            <w:tcW w:w="1292" w:type="dxa"/>
            <w:tcBorders>
              <w:top w:val="nil"/>
              <w:left w:val="nil"/>
              <w:bottom w:val="single" w:sz="4" w:space="0" w:color="auto"/>
              <w:right w:val="single" w:sz="4" w:space="0" w:color="auto"/>
            </w:tcBorders>
            <w:shd w:val="clear" w:color="000000" w:fill="FFFFFF"/>
            <w:noWrap/>
            <w:vAlign w:val="center"/>
            <w:hideMark/>
          </w:tcPr>
          <w:p w14:paraId="65EC7EF3"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443.225.800</w:t>
            </w:r>
          </w:p>
        </w:tc>
        <w:tc>
          <w:tcPr>
            <w:tcW w:w="1292" w:type="dxa"/>
            <w:tcBorders>
              <w:top w:val="nil"/>
              <w:left w:val="nil"/>
              <w:bottom w:val="single" w:sz="4" w:space="0" w:color="auto"/>
              <w:right w:val="single" w:sz="4" w:space="0" w:color="auto"/>
            </w:tcBorders>
            <w:shd w:val="clear" w:color="000000" w:fill="FFFFFF"/>
            <w:noWrap/>
            <w:vAlign w:val="center"/>
            <w:hideMark/>
          </w:tcPr>
          <w:p w14:paraId="3CCF13DC"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531.382.429</w:t>
            </w:r>
          </w:p>
        </w:tc>
        <w:tc>
          <w:tcPr>
            <w:tcW w:w="1269" w:type="dxa"/>
            <w:tcBorders>
              <w:top w:val="nil"/>
              <w:left w:val="nil"/>
              <w:bottom w:val="single" w:sz="4" w:space="0" w:color="auto"/>
              <w:right w:val="single" w:sz="4" w:space="0" w:color="auto"/>
            </w:tcBorders>
            <w:shd w:val="clear" w:color="000000" w:fill="E5E5FF"/>
            <w:vAlign w:val="center"/>
            <w:hideMark/>
          </w:tcPr>
          <w:p w14:paraId="6F39A1C1"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Pr>
                <w:rFonts w:eastAsia="Times New Roman" w:cs="Arial"/>
                <w:b/>
                <w:bCs/>
                <w:color w:val="000000"/>
                <w:sz w:val="18"/>
                <w:szCs w:val="18"/>
                <w:lang w:val="es-CO" w:eastAsia="es-CO"/>
              </w:rPr>
              <w:t>-</w:t>
            </w:r>
            <w:r w:rsidRPr="00BD6301">
              <w:rPr>
                <w:rFonts w:eastAsia="Times New Roman" w:cs="Arial"/>
                <w:b/>
                <w:bCs/>
                <w:color w:val="000000"/>
                <w:sz w:val="18"/>
                <w:szCs w:val="18"/>
                <w:lang w:val="es-CO" w:eastAsia="es-CO"/>
              </w:rPr>
              <w:t>88.156.629</w:t>
            </w:r>
          </w:p>
        </w:tc>
        <w:tc>
          <w:tcPr>
            <w:tcW w:w="1292" w:type="dxa"/>
            <w:tcBorders>
              <w:top w:val="nil"/>
              <w:left w:val="nil"/>
              <w:bottom w:val="single" w:sz="4" w:space="0" w:color="auto"/>
              <w:right w:val="single" w:sz="4" w:space="0" w:color="auto"/>
            </w:tcBorders>
            <w:shd w:val="clear" w:color="000000" w:fill="FFFFFF"/>
            <w:noWrap/>
            <w:vAlign w:val="center"/>
            <w:hideMark/>
          </w:tcPr>
          <w:p w14:paraId="10FF6A38"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379.363.769</w:t>
            </w:r>
          </w:p>
        </w:tc>
        <w:tc>
          <w:tcPr>
            <w:tcW w:w="1404" w:type="dxa"/>
            <w:tcBorders>
              <w:top w:val="nil"/>
              <w:left w:val="nil"/>
              <w:bottom w:val="single" w:sz="4" w:space="0" w:color="auto"/>
              <w:right w:val="single" w:sz="4" w:space="0" w:color="auto"/>
            </w:tcBorders>
            <w:shd w:val="clear" w:color="000000" w:fill="FFFFFF"/>
            <w:noWrap/>
            <w:vAlign w:val="center"/>
            <w:hideMark/>
          </w:tcPr>
          <w:p w14:paraId="319A989F"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530.382.429</w:t>
            </w:r>
          </w:p>
        </w:tc>
        <w:tc>
          <w:tcPr>
            <w:tcW w:w="1843" w:type="dxa"/>
            <w:tcBorders>
              <w:top w:val="nil"/>
              <w:left w:val="nil"/>
              <w:bottom w:val="single" w:sz="4" w:space="0" w:color="auto"/>
              <w:right w:val="single" w:sz="4" w:space="0" w:color="auto"/>
            </w:tcBorders>
            <w:shd w:val="clear" w:color="000000" w:fill="E5E5FF"/>
            <w:vAlign w:val="center"/>
            <w:hideMark/>
          </w:tcPr>
          <w:p w14:paraId="12DDE108"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Pr>
                <w:rFonts w:eastAsia="Times New Roman" w:cs="Arial"/>
                <w:b/>
                <w:bCs/>
                <w:color w:val="000000"/>
                <w:sz w:val="18"/>
                <w:szCs w:val="18"/>
                <w:lang w:val="es-CO" w:eastAsia="es-CO"/>
              </w:rPr>
              <w:t>-</w:t>
            </w:r>
            <w:r w:rsidRPr="00BD6301">
              <w:rPr>
                <w:rFonts w:eastAsia="Times New Roman" w:cs="Arial"/>
                <w:b/>
                <w:bCs/>
                <w:color w:val="000000"/>
                <w:sz w:val="18"/>
                <w:szCs w:val="18"/>
                <w:lang w:val="es-CO" w:eastAsia="es-CO"/>
              </w:rPr>
              <w:t>151.018.660</w:t>
            </w:r>
          </w:p>
        </w:tc>
      </w:tr>
      <w:tr w:rsidR="00BF5386" w14:paraId="67712DE4" w14:textId="77777777" w:rsidTr="00BE1ECB">
        <w:trPr>
          <w:trHeight w:val="300"/>
          <w:jc w:val="center"/>
        </w:trPr>
        <w:tc>
          <w:tcPr>
            <w:tcW w:w="1673" w:type="dxa"/>
            <w:tcBorders>
              <w:top w:val="nil"/>
              <w:left w:val="single" w:sz="4" w:space="0" w:color="auto"/>
              <w:bottom w:val="single" w:sz="4" w:space="0" w:color="auto"/>
              <w:right w:val="single" w:sz="4" w:space="0" w:color="auto"/>
            </w:tcBorders>
            <w:shd w:val="clear" w:color="000000" w:fill="CCCCFF"/>
            <w:vAlign w:val="center"/>
            <w:hideMark/>
          </w:tcPr>
          <w:p w14:paraId="01AF4976"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 xml:space="preserve">Ambiental </w:t>
            </w:r>
          </w:p>
        </w:tc>
        <w:tc>
          <w:tcPr>
            <w:tcW w:w="1292" w:type="dxa"/>
            <w:tcBorders>
              <w:top w:val="nil"/>
              <w:left w:val="nil"/>
              <w:bottom w:val="single" w:sz="4" w:space="0" w:color="auto"/>
              <w:right w:val="single" w:sz="4" w:space="0" w:color="auto"/>
            </w:tcBorders>
            <w:shd w:val="clear" w:color="000000" w:fill="FFFFFF"/>
            <w:noWrap/>
            <w:vAlign w:val="center"/>
            <w:hideMark/>
          </w:tcPr>
          <w:p w14:paraId="3CA1EB3D"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20.150.000</w:t>
            </w:r>
          </w:p>
        </w:tc>
        <w:tc>
          <w:tcPr>
            <w:tcW w:w="1292" w:type="dxa"/>
            <w:tcBorders>
              <w:top w:val="nil"/>
              <w:left w:val="nil"/>
              <w:bottom w:val="single" w:sz="4" w:space="0" w:color="auto"/>
              <w:right w:val="single" w:sz="4" w:space="0" w:color="auto"/>
            </w:tcBorders>
            <w:shd w:val="clear" w:color="000000" w:fill="FFFFFF"/>
            <w:noWrap/>
            <w:vAlign w:val="center"/>
            <w:hideMark/>
          </w:tcPr>
          <w:p w14:paraId="2ACA65EB"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12.000.000</w:t>
            </w:r>
          </w:p>
        </w:tc>
        <w:tc>
          <w:tcPr>
            <w:tcW w:w="1269" w:type="dxa"/>
            <w:tcBorders>
              <w:top w:val="nil"/>
              <w:left w:val="nil"/>
              <w:bottom w:val="single" w:sz="4" w:space="0" w:color="auto"/>
              <w:right w:val="single" w:sz="4" w:space="0" w:color="auto"/>
            </w:tcBorders>
            <w:shd w:val="clear" w:color="000000" w:fill="E5E5FF"/>
            <w:vAlign w:val="center"/>
            <w:hideMark/>
          </w:tcPr>
          <w:p w14:paraId="31B4C249"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8.150.000</w:t>
            </w:r>
          </w:p>
        </w:tc>
        <w:tc>
          <w:tcPr>
            <w:tcW w:w="1292" w:type="dxa"/>
            <w:tcBorders>
              <w:top w:val="nil"/>
              <w:left w:val="nil"/>
              <w:bottom w:val="single" w:sz="4" w:space="0" w:color="auto"/>
              <w:right w:val="single" w:sz="4" w:space="0" w:color="auto"/>
            </w:tcBorders>
            <w:shd w:val="clear" w:color="000000" w:fill="FFFFFF"/>
            <w:noWrap/>
            <w:vAlign w:val="center"/>
            <w:hideMark/>
          </w:tcPr>
          <w:p w14:paraId="7E8E4328"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21.741.990</w:t>
            </w:r>
          </w:p>
        </w:tc>
        <w:tc>
          <w:tcPr>
            <w:tcW w:w="1404" w:type="dxa"/>
            <w:tcBorders>
              <w:top w:val="nil"/>
              <w:left w:val="nil"/>
              <w:bottom w:val="single" w:sz="4" w:space="0" w:color="auto"/>
              <w:right w:val="single" w:sz="4" w:space="0" w:color="auto"/>
            </w:tcBorders>
            <w:shd w:val="clear" w:color="000000" w:fill="FFFFFF"/>
            <w:noWrap/>
            <w:vAlign w:val="center"/>
            <w:hideMark/>
          </w:tcPr>
          <w:p w14:paraId="32B3512A"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12.000.000</w:t>
            </w:r>
          </w:p>
        </w:tc>
        <w:tc>
          <w:tcPr>
            <w:tcW w:w="1843" w:type="dxa"/>
            <w:tcBorders>
              <w:top w:val="nil"/>
              <w:left w:val="nil"/>
              <w:bottom w:val="single" w:sz="4" w:space="0" w:color="auto"/>
              <w:right w:val="single" w:sz="4" w:space="0" w:color="auto"/>
            </w:tcBorders>
            <w:shd w:val="clear" w:color="000000" w:fill="E5E5FF"/>
            <w:vAlign w:val="center"/>
            <w:hideMark/>
          </w:tcPr>
          <w:p w14:paraId="243D8702"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9.741.990</w:t>
            </w:r>
          </w:p>
        </w:tc>
      </w:tr>
      <w:tr w:rsidR="00BF5386" w14:paraId="0CF4B66B" w14:textId="77777777" w:rsidTr="00BE1ECB">
        <w:trPr>
          <w:trHeight w:val="300"/>
          <w:jc w:val="center"/>
        </w:trPr>
        <w:tc>
          <w:tcPr>
            <w:tcW w:w="1673" w:type="dxa"/>
            <w:tcBorders>
              <w:top w:val="nil"/>
              <w:left w:val="single" w:sz="4" w:space="0" w:color="auto"/>
              <w:bottom w:val="single" w:sz="4" w:space="0" w:color="auto"/>
              <w:right w:val="single" w:sz="4" w:space="0" w:color="auto"/>
            </w:tcBorders>
            <w:shd w:val="clear" w:color="000000" w:fill="CCCCFF"/>
            <w:vAlign w:val="center"/>
            <w:hideMark/>
          </w:tcPr>
          <w:p w14:paraId="7BFA7FAE"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Cen. Carcelarios</w:t>
            </w:r>
          </w:p>
        </w:tc>
        <w:tc>
          <w:tcPr>
            <w:tcW w:w="1292" w:type="dxa"/>
            <w:tcBorders>
              <w:top w:val="nil"/>
              <w:left w:val="nil"/>
              <w:bottom w:val="single" w:sz="4" w:space="0" w:color="auto"/>
              <w:right w:val="single" w:sz="4" w:space="0" w:color="auto"/>
            </w:tcBorders>
            <w:shd w:val="clear" w:color="000000" w:fill="FFFFFF"/>
            <w:noWrap/>
            <w:vAlign w:val="center"/>
            <w:hideMark/>
          </w:tcPr>
          <w:p w14:paraId="54014014"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8.000.000</w:t>
            </w:r>
          </w:p>
        </w:tc>
        <w:tc>
          <w:tcPr>
            <w:tcW w:w="1292" w:type="dxa"/>
            <w:tcBorders>
              <w:top w:val="nil"/>
              <w:left w:val="nil"/>
              <w:bottom w:val="single" w:sz="4" w:space="0" w:color="auto"/>
              <w:right w:val="single" w:sz="4" w:space="0" w:color="auto"/>
            </w:tcBorders>
            <w:shd w:val="clear" w:color="000000" w:fill="FFFFFF"/>
            <w:noWrap/>
            <w:vAlign w:val="center"/>
            <w:hideMark/>
          </w:tcPr>
          <w:p w14:paraId="4F04217F"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0</w:t>
            </w:r>
          </w:p>
        </w:tc>
        <w:tc>
          <w:tcPr>
            <w:tcW w:w="1269" w:type="dxa"/>
            <w:tcBorders>
              <w:top w:val="nil"/>
              <w:left w:val="nil"/>
              <w:bottom w:val="single" w:sz="4" w:space="0" w:color="auto"/>
              <w:right w:val="single" w:sz="4" w:space="0" w:color="auto"/>
            </w:tcBorders>
            <w:shd w:val="clear" w:color="000000" w:fill="E5E5FF"/>
            <w:vAlign w:val="center"/>
            <w:hideMark/>
          </w:tcPr>
          <w:p w14:paraId="6C85E3FE"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8.000.000</w:t>
            </w:r>
          </w:p>
        </w:tc>
        <w:tc>
          <w:tcPr>
            <w:tcW w:w="1292" w:type="dxa"/>
            <w:tcBorders>
              <w:top w:val="nil"/>
              <w:left w:val="nil"/>
              <w:bottom w:val="single" w:sz="4" w:space="0" w:color="auto"/>
              <w:right w:val="single" w:sz="4" w:space="0" w:color="auto"/>
            </w:tcBorders>
            <w:shd w:val="clear" w:color="000000" w:fill="FFFFFF"/>
            <w:noWrap/>
            <w:vAlign w:val="center"/>
            <w:hideMark/>
          </w:tcPr>
          <w:p w14:paraId="678885D3"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7.994.428</w:t>
            </w:r>
          </w:p>
        </w:tc>
        <w:tc>
          <w:tcPr>
            <w:tcW w:w="1404" w:type="dxa"/>
            <w:tcBorders>
              <w:top w:val="nil"/>
              <w:left w:val="nil"/>
              <w:bottom w:val="single" w:sz="4" w:space="0" w:color="auto"/>
              <w:right w:val="single" w:sz="4" w:space="0" w:color="auto"/>
            </w:tcBorders>
            <w:shd w:val="clear" w:color="000000" w:fill="FFFFFF"/>
            <w:noWrap/>
            <w:vAlign w:val="center"/>
            <w:hideMark/>
          </w:tcPr>
          <w:p w14:paraId="7B82E7E9"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0</w:t>
            </w:r>
          </w:p>
        </w:tc>
        <w:tc>
          <w:tcPr>
            <w:tcW w:w="1843" w:type="dxa"/>
            <w:tcBorders>
              <w:top w:val="nil"/>
              <w:left w:val="nil"/>
              <w:bottom w:val="single" w:sz="4" w:space="0" w:color="auto"/>
              <w:right w:val="single" w:sz="4" w:space="0" w:color="auto"/>
            </w:tcBorders>
            <w:shd w:val="clear" w:color="000000" w:fill="E5E5FF"/>
            <w:vAlign w:val="center"/>
            <w:hideMark/>
          </w:tcPr>
          <w:p w14:paraId="6807C3F0"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7.994.428</w:t>
            </w:r>
          </w:p>
        </w:tc>
      </w:tr>
      <w:tr w:rsidR="00BF5386" w14:paraId="0AC9B203" w14:textId="77777777" w:rsidTr="00BE1ECB">
        <w:trPr>
          <w:trHeight w:val="480"/>
          <w:jc w:val="center"/>
        </w:trPr>
        <w:tc>
          <w:tcPr>
            <w:tcW w:w="1673" w:type="dxa"/>
            <w:tcBorders>
              <w:top w:val="nil"/>
              <w:left w:val="single" w:sz="4" w:space="0" w:color="auto"/>
              <w:bottom w:val="single" w:sz="4" w:space="0" w:color="auto"/>
              <w:right w:val="single" w:sz="4" w:space="0" w:color="auto"/>
            </w:tcBorders>
            <w:shd w:val="clear" w:color="000000" w:fill="CCCCFF"/>
            <w:vAlign w:val="center"/>
            <w:hideMark/>
          </w:tcPr>
          <w:p w14:paraId="2306CD63"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Prev. Atención de Desastres</w:t>
            </w:r>
          </w:p>
        </w:tc>
        <w:tc>
          <w:tcPr>
            <w:tcW w:w="1292" w:type="dxa"/>
            <w:tcBorders>
              <w:top w:val="nil"/>
              <w:left w:val="nil"/>
              <w:bottom w:val="single" w:sz="4" w:space="0" w:color="auto"/>
              <w:right w:val="single" w:sz="4" w:space="0" w:color="auto"/>
            </w:tcBorders>
            <w:shd w:val="clear" w:color="000000" w:fill="FFFFFF"/>
            <w:noWrap/>
            <w:vAlign w:val="center"/>
            <w:hideMark/>
          </w:tcPr>
          <w:p w14:paraId="57021060"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44.000.000</w:t>
            </w:r>
          </w:p>
        </w:tc>
        <w:tc>
          <w:tcPr>
            <w:tcW w:w="1292" w:type="dxa"/>
            <w:tcBorders>
              <w:top w:val="nil"/>
              <w:left w:val="nil"/>
              <w:bottom w:val="single" w:sz="4" w:space="0" w:color="auto"/>
              <w:right w:val="single" w:sz="4" w:space="0" w:color="auto"/>
            </w:tcBorders>
            <w:shd w:val="clear" w:color="000000" w:fill="FFFFFF"/>
            <w:noWrap/>
            <w:vAlign w:val="center"/>
            <w:hideMark/>
          </w:tcPr>
          <w:p w14:paraId="053B22AC"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0</w:t>
            </w:r>
          </w:p>
        </w:tc>
        <w:tc>
          <w:tcPr>
            <w:tcW w:w="1269" w:type="dxa"/>
            <w:tcBorders>
              <w:top w:val="nil"/>
              <w:left w:val="nil"/>
              <w:bottom w:val="single" w:sz="4" w:space="0" w:color="auto"/>
              <w:right w:val="single" w:sz="4" w:space="0" w:color="auto"/>
            </w:tcBorders>
            <w:shd w:val="clear" w:color="000000" w:fill="E5E5FF"/>
            <w:vAlign w:val="center"/>
            <w:hideMark/>
          </w:tcPr>
          <w:p w14:paraId="48ADD442"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44.000.000</w:t>
            </w:r>
          </w:p>
        </w:tc>
        <w:tc>
          <w:tcPr>
            <w:tcW w:w="1292" w:type="dxa"/>
            <w:tcBorders>
              <w:top w:val="nil"/>
              <w:left w:val="nil"/>
              <w:bottom w:val="single" w:sz="4" w:space="0" w:color="auto"/>
              <w:right w:val="single" w:sz="4" w:space="0" w:color="auto"/>
            </w:tcBorders>
            <w:shd w:val="clear" w:color="000000" w:fill="FFFFFF"/>
            <w:noWrap/>
            <w:vAlign w:val="center"/>
            <w:hideMark/>
          </w:tcPr>
          <w:p w14:paraId="4FB4D585"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1.200.000</w:t>
            </w:r>
          </w:p>
        </w:tc>
        <w:tc>
          <w:tcPr>
            <w:tcW w:w="1404" w:type="dxa"/>
            <w:tcBorders>
              <w:top w:val="nil"/>
              <w:left w:val="nil"/>
              <w:bottom w:val="single" w:sz="4" w:space="0" w:color="auto"/>
              <w:right w:val="single" w:sz="4" w:space="0" w:color="auto"/>
            </w:tcBorders>
            <w:shd w:val="clear" w:color="000000" w:fill="FFFFFF"/>
            <w:noWrap/>
            <w:vAlign w:val="center"/>
            <w:hideMark/>
          </w:tcPr>
          <w:p w14:paraId="67703E95"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0</w:t>
            </w:r>
          </w:p>
        </w:tc>
        <w:tc>
          <w:tcPr>
            <w:tcW w:w="1843" w:type="dxa"/>
            <w:tcBorders>
              <w:top w:val="nil"/>
              <w:left w:val="nil"/>
              <w:bottom w:val="single" w:sz="4" w:space="0" w:color="auto"/>
              <w:right w:val="single" w:sz="4" w:space="0" w:color="auto"/>
            </w:tcBorders>
            <w:shd w:val="clear" w:color="000000" w:fill="E5E5FF"/>
            <w:vAlign w:val="center"/>
            <w:hideMark/>
          </w:tcPr>
          <w:p w14:paraId="581DD037"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1.200.000</w:t>
            </w:r>
          </w:p>
        </w:tc>
      </w:tr>
      <w:tr w:rsidR="00BF5386" w14:paraId="1AA9D358" w14:textId="77777777" w:rsidTr="00BE1ECB">
        <w:trPr>
          <w:trHeight w:val="480"/>
          <w:jc w:val="center"/>
        </w:trPr>
        <w:tc>
          <w:tcPr>
            <w:tcW w:w="1673" w:type="dxa"/>
            <w:tcBorders>
              <w:top w:val="nil"/>
              <w:left w:val="single" w:sz="4" w:space="0" w:color="auto"/>
              <w:bottom w:val="single" w:sz="4" w:space="0" w:color="auto"/>
              <w:right w:val="single" w:sz="4" w:space="0" w:color="auto"/>
            </w:tcBorders>
            <w:shd w:val="clear" w:color="000000" w:fill="CCCCFF"/>
            <w:vAlign w:val="center"/>
            <w:hideMark/>
          </w:tcPr>
          <w:p w14:paraId="76BEE35F"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Promoción del Desarrollo</w:t>
            </w:r>
          </w:p>
        </w:tc>
        <w:tc>
          <w:tcPr>
            <w:tcW w:w="1292" w:type="dxa"/>
            <w:tcBorders>
              <w:top w:val="nil"/>
              <w:left w:val="nil"/>
              <w:bottom w:val="single" w:sz="4" w:space="0" w:color="auto"/>
              <w:right w:val="single" w:sz="4" w:space="0" w:color="auto"/>
            </w:tcBorders>
            <w:shd w:val="clear" w:color="000000" w:fill="FFFFFF"/>
            <w:noWrap/>
            <w:vAlign w:val="center"/>
            <w:hideMark/>
          </w:tcPr>
          <w:p w14:paraId="14259BE4"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70.202.035</w:t>
            </w:r>
          </w:p>
        </w:tc>
        <w:tc>
          <w:tcPr>
            <w:tcW w:w="1292" w:type="dxa"/>
            <w:tcBorders>
              <w:top w:val="nil"/>
              <w:left w:val="nil"/>
              <w:bottom w:val="single" w:sz="4" w:space="0" w:color="auto"/>
              <w:right w:val="single" w:sz="4" w:space="0" w:color="auto"/>
            </w:tcBorders>
            <w:shd w:val="clear" w:color="000000" w:fill="FFFFFF"/>
            <w:noWrap/>
            <w:vAlign w:val="center"/>
            <w:hideMark/>
          </w:tcPr>
          <w:p w14:paraId="01DA2E5B"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14.800.000</w:t>
            </w:r>
          </w:p>
        </w:tc>
        <w:tc>
          <w:tcPr>
            <w:tcW w:w="1269" w:type="dxa"/>
            <w:tcBorders>
              <w:top w:val="nil"/>
              <w:left w:val="nil"/>
              <w:bottom w:val="single" w:sz="4" w:space="0" w:color="auto"/>
              <w:right w:val="single" w:sz="4" w:space="0" w:color="auto"/>
            </w:tcBorders>
            <w:shd w:val="clear" w:color="000000" w:fill="E5E5FF"/>
            <w:vAlign w:val="center"/>
            <w:hideMark/>
          </w:tcPr>
          <w:p w14:paraId="2A311933"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55.402.035</w:t>
            </w:r>
          </w:p>
        </w:tc>
        <w:tc>
          <w:tcPr>
            <w:tcW w:w="1292" w:type="dxa"/>
            <w:tcBorders>
              <w:top w:val="nil"/>
              <w:left w:val="nil"/>
              <w:bottom w:val="single" w:sz="4" w:space="0" w:color="auto"/>
              <w:right w:val="single" w:sz="4" w:space="0" w:color="auto"/>
            </w:tcBorders>
            <w:shd w:val="clear" w:color="000000" w:fill="FFFFFF"/>
            <w:noWrap/>
            <w:vAlign w:val="center"/>
            <w:hideMark/>
          </w:tcPr>
          <w:p w14:paraId="38A07F97"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70.500.000</w:t>
            </w:r>
          </w:p>
        </w:tc>
        <w:tc>
          <w:tcPr>
            <w:tcW w:w="1404" w:type="dxa"/>
            <w:tcBorders>
              <w:top w:val="nil"/>
              <w:left w:val="nil"/>
              <w:bottom w:val="single" w:sz="4" w:space="0" w:color="auto"/>
              <w:right w:val="single" w:sz="4" w:space="0" w:color="auto"/>
            </w:tcBorders>
            <w:shd w:val="clear" w:color="000000" w:fill="FFFFFF"/>
            <w:noWrap/>
            <w:vAlign w:val="center"/>
            <w:hideMark/>
          </w:tcPr>
          <w:p w14:paraId="004B87F8"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14.800.000</w:t>
            </w:r>
          </w:p>
        </w:tc>
        <w:tc>
          <w:tcPr>
            <w:tcW w:w="1843" w:type="dxa"/>
            <w:tcBorders>
              <w:top w:val="nil"/>
              <w:left w:val="nil"/>
              <w:bottom w:val="single" w:sz="4" w:space="0" w:color="auto"/>
              <w:right w:val="single" w:sz="4" w:space="0" w:color="auto"/>
            </w:tcBorders>
            <w:shd w:val="clear" w:color="000000" w:fill="E5E5FF"/>
            <w:vAlign w:val="center"/>
            <w:hideMark/>
          </w:tcPr>
          <w:p w14:paraId="6CABECD7"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55.700.000</w:t>
            </w:r>
          </w:p>
        </w:tc>
      </w:tr>
      <w:tr w:rsidR="00BF5386" w14:paraId="7007A41E" w14:textId="77777777" w:rsidTr="00BE1ECB">
        <w:trPr>
          <w:trHeight w:val="480"/>
          <w:jc w:val="center"/>
        </w:trPr>
        <w:tc>
          <w:tcPr>
            <w:tcW w:w="1673" w:type="dxa"/>
            <w:tcBorders>
              <w:top w:val="nil"/>
              <w:left w:val="single" w:sz="4" w:space="0" w:color="auto"/>
              <w:bottom w:val="single" w:sz="4" w:space="0" w:color="auto"/>
              <w:right w:val="single" w:sz="4" w:space="0" w:color="auto"/>
            </w:tcBorders>
            <w:shd w:val="clear" w:color="000000" w:fill="CCCCFF"/>
            <w:vAlign w:val="center"/>
            <w:hideMark/>
          </w:tcPr>
          <w:p w14:paraId="001D93BD"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A. Grupos Vulnerables</w:t>
            </w:r>
          </w:p>
        </w:tc>
        <w:tc>
          <w:tcPr>
            <w:tcW w:w="1292" w:type="dxa"/>
            <w:tcBorders>
              <w:top w:val="nil"/>
              <w:left w:val="nil"/>
              <w:bottom w:val="single" w:sz="4" w:space="0" w:color="auto"/>
              <w:right w:val="single" w:sz="4" w:space="0" w:color="auto"/>
            </w:tcBorders>
            <w:shd w:val="clear" w:color="000000" w:fill="FFFFFF"/>
            <w:noWrap/>
            <w:vAlign w:val="center"/>
            <w:hideMark/>
          </w:tcPr>
          <w:p w14:paraId="09B9790E"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89.969.867</w:t>
            </w:r>
          </w:p>
        </w:tc>
        <w:tc>
          <w:tcPr>
            <w:tcW w:w="1292" w:type="dxa"/>
            <w:tcBorders>
              <w:top w:val="nil"/>
              <w:left w:val="nil"/>
              <w:bottom w:val="single" w:sz="4" w:space="0" w:color="auto"/>
              <w:right w:val="single" w:sz="4" w:space="0" w:color="auto"/>
            </w:tcBorders>
            <w:shd w:val="clear" w:color="000000" w:fill="FFFFFF"/>
            <w:noWrap/>
            <w:vAlign w:val="center"/>
            <w:hideMark/>
          </w:tcPr>
          <w:p w14:paraId="2B65B4D4"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216.980.646</w:t>
            </w:r>
          </w:p>
        </w:tc>
        <w:tc>
          <w:tcPr>
            <w:tcW w:w="1269" w:type="dxa"/>
            <w:tcBorders>
              <w:top w:val="nil"/>
              <w:left w:val="nil"/>
              <w:bottom w:val="single" w:sz="4" w:space="0" w:color="auto"/>
              <w:right w:val="single" w:sz="4" w:space="0" w:color="auto"/>
            </w:tcBorders>
            <w:shd w:val="clear" w:color="000000" w:fill="E5E5FF"/>
            <w:vAlign w:val="center"/>
            <w:hideMark/>
          </w:tcPr>
          <w:p w14:paraId="77D6E758"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Pr>
                <w:rFonts w:eastAsia="Times New Roman" w:cs="Arial"/>
                <w:b/>
                <w:bCs/>
                <w:color w:val="000000"/>
                <w:sz w:val="18"/>
                <w:szCs w:val="18"/>
                <w:lang w:val="es-CO" w:eastAsia="es-CO"/>
              </w:rPr>
              <w:t>-</w:t>
            </w:r>
            <w:r w:rsidRPr="00BD6301">
              <w:rPr>
                <w:rFonts w:eastAsia="Times New Roman" w:cs="Arial"/>
                <w:b/>
                <w:bCs/>
                <w:color w:val="000000"/>
                <w:sz w:val="18"/>
                <w:szCs w:val="18"/>
                <w:lang w:val="es-CO" w:eastAsia="es-CO"/>
              </w:rPr>
              <w:t>127.010.779</w:t>
            </w:r>
          </w:p>
        </w:tc>
        <w:tc>
          <w:tcPr>
            <w:tcW w:w="1292" w:type="dxa"/>
            <w:tcBorders>
              <w:top w:val="nil"/>
              <w:left w:val="nil"/>
              <w:bottom w:val="single" w:sz="4" w:space="0" w:color="auto"/>
              <w:right w:val="single" w:sz="4" w:space="0" w:color="auto"/>
            </w:tcBorders>
            <w:shd w:val="clear" w:color="000000" w:fill="FFFFFF"/>
            <w:noWrap/>
            <w:vAlign w:val="center"/>
            <w:hideMark/>
          </w:tcPr>
          <w:p w14:paraId="0A7610B9"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72.052.800</w:t>
            </w:r>
          </w:p>
        </w:tc>
        <w:tc>
          <w:tcPr>
            <w:tcW w:w="1404" w:type="dxa"/>
            <w:tcBorders>
              <w:top w:val="nil"/>
              <w:left w:val="nil"/>
              <w:bottom w:val="single" w:sz="4" w:space="0" w:color="auto"/>
              <w:right w:val="single" w:sz="4" w:space="0" w:color="auto"/>
            </w:tcBorders>
            <w:shd w:val="clear" w:color="000000" w:fill="FFFFFF"/>
            <w:noWrap/>
            <w:vAlign w:val="center"/>
            <w:hideMark/>
          </w:tcPr>
          <w:p w14:paraId="6E6C3ABB"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216.980.646</w:t>
            </w:r>
          </w:p>
        </w:tc>
        <w:tc>
          <w:tcPr>
            <w:tcW w:w="1843" w:type="dxa"/>
            <w:tcBorders>
              <w:top w:val="nil"/>
              <w:left w:val="nil"/>
              <w:bottom w:val="single" w:sz="4" w:space="0" w:color="auto"/>
              <w:right w:val="single" w:sz="4" w:space="0" w:color="auto"/>
            </w:tcBorders>
            <w:shd w:val="clear" w:color="000000" w:fill="E5E5FF"/>
            <w:vAlign w:val="center"/>
            <w:hideMark/>
          </w:tcPr>
          <w:p w14:paraId="49161A9C"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Pr>
                <w:rFonts w:eastAsia="Times New Roman" w:cs="Arial"/>
                <w:b/>
                <w:bCs/>
                <w:color w:val="000000"/>
                <w:sz w:val="18"/>
                <w:szCs w:val="18"/>
                <w:lang w:val="es-CO" w:eastAsia="es-CO"/>
              </w:rPr>
              <w:t>-</w:t>
            </w:r>
            <w:r w:rsidRPr="00BD6301">
              <w:rPr>
                <w:rFonts w:eastAsia="Times New Roman" w:cs="Arial"/>
                <w:b/>
                <w:bCs/>
                <w:color w:val="000000"/>
                <w:sz w:val="18"/>
                <w:szCs w:val="18"/>
                <w:lang w:val="es-CO" w:eastAsia="es-CO"/>
              </w:rPr>
              <w:t>144.927.846</w:t>
            </w:r>
          </w:p>
        </w:tc>
      </w:tr>
      <w:tr w:rsidR="00BF5386" w14:paraId="4F83DC0A" w14:textId="77777777" w:rsidTr="00BE1ECB">
        <w:trPr>
          <w:trHeight w:val="300"/>
          <w:jc w:val="center"/>
        </w:trPr>
        <w:tc>
          <w:tcPr>
            <w:tcW w:w="1673" w:type="dxa"/>
            <w:tcBorders>
              <w:top w:val="nil"/>
              <w:left w:val="single" w:sz="4" w:space="0" w:color="auto"/>
              <w:bottom w:val="single" w:sz="4" w:space="0" w:color="auto"/>
              <w:right w:val="single" w:sz="4" w:space="0" w:color="auto"/>
            </w:tcBorders>
            <w:shd w:val="clear" w:color="000000" w:fill="CCCCFF"/>
            <w:vAlign w:val="center"/>
            <w:hideMark/>
          </w:tcPr>
          <w:p w14:paraId="702FFDBE"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 xml:space="preserve">Equipamiento </w:t>
            </w:r>
          </w:p>
        </w:tc>
        <w:tc>
          <w:tcPr>
            <w:tcW w:w="1292" w:type="dxa"/>
            <w:tcBorders>
              <w:top w:val="nil"/>
              <w:left w:val="nil"/>
              <w:bottom w:val="single" w:sz="4" w:space="0" w:color="auto"/>
              <w:right w:val="single" w:sz="4" w:space="0" w:color="auto"/>
            </w:tcBorders>
            <w:shd w:val="clear" w:color="000000" w:fill="FFFFFF"/>
            <w:noWrap/>
            <w:vAlign w:val="center"/>
            <w:hideMark/>
          </w:tcPr>
          <w:p w14:paraId="7C26631F"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36.960.000</w:t>
            </w:r>
          </w:p>
        </w:tc>
        <w:tc>
          <w:tcPr>
            <w:tcW w:w="1292" w:type="dxa"/>
            <w:tcBorders>
              <w:top w:val="nil"/>
              <w:left w:val="nil"/>
              <w:bottom w:val="single" w:sz="4" w:space="0" w:color="auto"/>
              <w:right w:val="single" w:sz="4" w:space="0" w:color="auto"/>
            </w:tcBorders>
            <w:shd w:val="clear" w:color="000000" w:fill="FFFFFF"/>
            <w:noWrap/>
            <w:vAlign w:val="center"/>
            <w:hideMark/>
          </w:tcPr>
          <w:p w14:paraId="67B59B43"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39.874.322</w:t>
            </w:r>
          </w:p>
        </w:tc>
        <w:tc>
          <w:tcPr>
            <w:tcW w:w="1269" w:type="dxa"/>
            <w:tcBorders>
              <w:top w:val="nil"/>
              <w:left w:val="nil"/>
              <w:bottom w:val="single" w:sz="4" w:space="0" w:color="auto"/>
              <w:right w:val="single" w:sz="4" w:space="0" w:color="auto"/>
            </w:tcBorders>
            <w:shd w:val="clear" w:color="000000" w:fill="E5E5FF"/>
            <w:vAlign w:val="center"/>
            <w:hideMark/>
          </w:tcPr>
          <w:p w14:paraId="3D12550C"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Pr>
                <w:rFonts w:eastAsia="Times New Roman" w:cs="Arial"/>
                <w:b/>
                <w:bCs/>
                <w:color w:val="000000"/>
                <w:sz w:val="18"/>
                <w:szCs w:val="18"/>
                <w:lang w:val="es-CO" w:eastAsia="es-CO"/>
              </w:rPr>
              <w:t>-</w:t>
            </w:r>
            <w:r w:rsidRPr="00BD6301">
              <w:rPr>
                <w:rFonts w:eastAsia="Times New Roman" w:cs="Arial"/>
                <w:b/>
                <w:bCs/>
                <w:color w:val="000000"/>
                <w:sz w:val="18"/>
                <w:szCs w:val="18"/>
                <w:lang w:val="es-CO" w:eastAsia="es-CO"/>
              </w:rPr>
              <w:t>2.914.322</w:t>
            </w:r>
          </w:p>
        </w:tc>
        <w:tc>
          <w:tcPr>
            <w:tcW w:w="1292" w:type="dxa"/>
            <w:tcBorders>
              <w:top w:val="nil"/>
              <w:left w:val="nil"/>
              <w:bottom w:val="single" w:sz="4" w:space="0" w:color="auto"/>
              <w:right w:val="single" w:sz="4" w:space="0" w:color="auto"/>
            </w:tcBorders>
            <w:shd w:val="clear" w:color="000000" w:fill="FFFFFF"/>
            <w:noWrap/>
            <w:vAlign w:val="center"/>
            <w:hideMark/>
          </w:tcPr>
          <w:p w14:paraId="035582EE"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51.828.000</w:t>
            </w:r>
          </w:p>
        </w:tc>
        <w:tc>
          <w:tcPr>
            <w:tcW w:w="1404" w:type="dxa"/>
            <w:tcBorders>
              <w:top w:val="nil"/>
              <w:left w:val="nil"/>
              <w:bottom w:val="single" w:sz="4" w:space="0" w:color="auto"/>
              <w:right w:val="single" w:sz="4" w:space="0" w:color="auto"/>
            </w:tcBorders>
            <w:shd w:val="clear" w:color="000000" w:fill="FFFFFF"/>
            <w:noWrap/>
            <w:vAlign w:val="center"/>
            <w:hideMark/>
          </w:tcPr>
          <w:p w14:paraId="028CA893"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39.874.322</w:t>
            </w:r>
          </w:p>
        </w:tc>
        <w:tc>
          <w:tcPr>
            <w:tcW w:w="1843" w:type="dxa"/>
            <w:tcBorders>
              <w:top w:val="nil"/>
              <w:left w:val="nil"/>
              <w:bottom w:val="single" w:sz="4" w:space="0" w:color="auto"/>
              <w:right w:val="single" w:sz="4" w:space="0" w:color="auto"/>
            </w:tcBorders>
            <w:shd w:val="clear" w:color="000000" w:fill="E5E5FF"/>
            <w:vAlign w:val="center"/>
            <w:hideMark/>
          </w:tcPr>
          <w:p w14:paraId="692BC726"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11.953.678</w:t>
            </w:r>
          </w:p>
        </w:tc>
      </w:tr>
      <w:tr w:rsidR="00BF5386" w14:paraId="2BFAD267" w14:textId="77777777" w:rsidTr="00BE1ECB">
        <w:trPr>
          <w:trHeight w:val="480"/>
          <w:jc w:val="center"/>
        </w:trPr>
        <w:tc>
          <w:tcPr>
            <w:tcW w:w="1673" w:type="dxa"/>
            <w:tcBorders>
              <w:top w:val="nil"/>
              <w:left w:val="single" w:sz="4" w:space="0" w:color="auto"/>
              <w:bottom w:val="single" w:sz="4" w:space="0" w:color="auto"/>
              <w:right w:val="single" w:sz="4" w:space="0" w:color="auto"/>
            </w:tcBorders>
            <w:shd w:val="clear" w:color="000000" w:fill="CCCCFF"/>
            <w:vAlign w:val="center"/>
            <w:hideMark/>
          </w:tcPr>
          <w:p w14:paraId="109D574F"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Fortalecimiento Institucional</w:t>
            </w:r>
          </w:p>
        </w:tc>
        <w:tc>
          <w:tcPr>
            <w:tcW w:w="1292" w:type="dxa"/>
            <w:tcBorders>
              <w:top w:val="nil"/>
              <w:left w:val="nil"/>
              <w:bottom w:val="single" w:sz="4" w:space="0" w:color="auto"/>
              <w:right w:val="single" w:sz="4" w:space="0" w:color="auto"/>
            </w:tcBorders>
            <w:shd w:val="clear" w:color="000000" w:fill="FFFFFF"/>
            <w:noWrap/>
            <w:vAlign w:val="center"/>
            <w:hideMark/>
          </w:tcPr>
          <w:p w14:paraId="7F2B25D9"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236.249.020</w:t>
            </w:r>
          </w:p>
        </w:tc>
        <w:tc>
          <w:tcPr>
            <w:tcW w:w="1292" w:type="dxa"/>
            <w:tcBorders>
              <w:top w:val="nil"/>
              <w:left w:val="nil"/>
              <w:bottom w:val="single" w:sz="4" w:space="0" w:color="auto"/>
              <w:right w:val="single" w:sz="4" w:space="0" w:color="auto"/>
            </w:tcBorders>
            <w:shd w:val="clear" w:color="000000" w:fill="FFFFFF"/>
            <w:noWrap/>
            <w:vAlign w:val="center"/>
            <w:hideMark/>
          </w:tcPr>
          <w:p w14:paraId="3557DFDB"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34.560.000</w:t>
            </w:r>
          </w:p>
        </w:tc>
        <w:tc>
          <w:tcPr>
            <w:tcW w:w="1269" w:type="dxa"/>
            <w:tcBorders>
              <w:top w:val="nil"/>
              <w:left w:val="nil"/>
              <w:bottom w:val="single" w:sz="4" w:space="0" w:color="auto"/>
              <w:right w:val="single" w:sz="4" w:space="0" w:color="auto"/>
            </w:tcBorders>
            <w:shd w:val="clear" w:color="000000" w:fill="E5E5FF"/>
            <w:vAlign w:val="center"/>
            <w:hideMark/>
          </w:tcPr>
          <w:p w14:paraId="0733AF4D"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201.689.020</w:t>
            </w:r>
          </w:p>
        </w:tc>
        <w:tc>
          <w:tcPr>
            <w:tcW w:w="1292" w:type="dxa"/>
            <w:tcBorders>
              <w:top w:val="nil"/>
              <w:left w:val="nil"/>
              <w:bottom w:val="single" w:sz="4" w:space="0" w:color="auto"/>
              <w:right w:val="single" w:sz="4" w:space="0" w:color="auto"/>
            </w:tcBorders>
            <w:shd w:val="clear" w:color="000000" w:fill="FFFFFF"/>
            <w:noWrap/>
            <w:vAlign w:val="center"/>
            <w:hideMark/>
          </w:tcPr>
          <w:p w14:paraId="64D8CF2C"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322.595.019</w:t>
            </w:r>
          </w:p>
        </w:tc>
        <w:tc>
          <w:tcPr>
            <w:tcW w:w="1404" w:type="dxa"/>
            <w:tcBorders>
              <w:top w:val="nil"/>
              <w:left w:val="nil"/>
              <w:bottom w:val="single" w:sz="4" w:space="0" w:color="auto"/>
              <w:right w:val="single" w:sz="4" w:space="0" w:color="auto"/>
            </w:tcBorders>
            <w:shd w:val="clear" w:color="000000" w:fill="FFFFFF"/>
            <w:noWrap/>
            <w:vAlign w:val="center"/>
            <w:hideMark/>
          </w:tcPr>
          <w:p w14:paraId="6C90BFA5"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34.560.000</w:t>
            </w:r>
          </w:p>
        </w:tc>
        <w:tc>
          <w:tcPr>
            <w:tcW w:w="1843" w:type="dxa"/>
            <w:tcBorders>
              <w:top w:val="nil"/>
              <w:left w:val="nil"/>
              <w:bottom w:val="single" w:sz="4" w:space="0" w:color="auto"/>
              <w:right w:val="single" w:sz="4" w:space="0" w:color="auto"/>
            </w:tcBorders>
            <w:shd w:val="clear" w:color="000000" w:fill="E5E5FF"/>
            <w:vAlign w:val="center"/>
            <w:hideMark/>
          </w:tcPr>
          <w:p w14:paraId="08151607"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288.035.019</w:t>
            </w:r>
          </w:p>
        </w:tc>
      </w:tr>
      <w:tr w:rsidR="00BF5386" w14:paraId="37CDF6C8" w14:textId="77777777" w:rsidTr="00BE1ECB">
        <w:trPr>
          <w:trHeight w:val="300"/>
          <w:jc w:val="center"/>
        </w:trPr>
        <w:tc>
          <w:tcPr>
            <w:tcW w:w="1673" w:type="dxa"/>
            <w:tcBorders>
              <w:top w:val="nil"/>
              <w:left w:val="single" w:sz="4" w:space="0" w:color="auto"/>
              <w:bottom w:val="single" w:sz="4" w:space="0" w:color="auto"/>
              <w:right w:val="single" w:sz="4" w:space="0" w:color="auto"/>
            </w:tcBorders>
            <w:shd w:val="clear" w:color="000000" w:fill="CCCCFF"/>
            <w:vAlign w:val="center"/>
            <w:hideMark/>
          </w:tcPr>
          <w:p w14:paraId="50667450"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Justicia</w:t>
            </w:r>
          </w:p>
        </w:tc>
        <w:tc>
          <w:tcPr>
            <w:tcW w:w="1292" w:type="dxa"/>
            <w:tcBorders>
              <w:top w:val="nil"/>
              <w:left w:val="nil"/>
              <w:bottom w:val="single" w:sz="4" w:space="0" w:color="auto"/>
              <w:right w:val="single" w:sz="4" w:space="0" w:color="auto"/>
            </w:tcBorders>
            <w:shd w:val="clear" w:color="000000" w:fill="FFFFFF"/>
            <w:noWrap/>
            <w:vAlign w:val="center"/>
            <w:hideMark/>
          </w:tcPr>
          <w:p w14:paraId="0588F210"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195.607.598</w:t>
            </w:r>
          </w:p>
        </w:tc>
        <w:tc>
          <w:tcPr>
            <w:tcW w:w="1292" w:type="dxa"/>
            <w:tcBorders>
              <w:top w:val="nil"/>
              <w:left w:val="nil"/>
              <w:bottom w:val="single" w:sz="4" w:space="0" w:color="auto"/>
              <w:right w:val="single" w:sz="4" w:space="0" w:color="auto"/>
            </w:tcBorders>
            <w:shd w:val="clear" w:color="000000" w:fill="FFFFFF"/>
            <w:noWrap/>
            <w:vAlign w:val="center"/>
            <w:hideMark/>
          </w:tcPr>
          <w:p w14:paraId="71BB10D9"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0</w:t>
            </w:r>
          </w:p>
        </w:tc>
        <w:tc>
          <w:tcPr>
            <w:tcW w:w="1269" w:type="dxa"/>
            <w:tcBorders>
              <w:top w:val="nil"/>
              <w:left w:val="nil"/>
              <w:bottom w:val="single" w:sz="4" w:space="0" w:color="auto"/>
              <w:right w:val="single" w:sz="4" w:space="0" w:color="auto"/>
            </w:tcBorders>
            <w:shd w:val="clear" w:color="000000" w:fill="E5E5FF"/>
            <w:vAlign w:val="center"/>
            <w:hideMark/>
          </w:tcPr>
          <w:p w14:paraId="30824826"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195.607.598</w:t>
            </w:r>
          </w:p>
        </w:tc>
        <w:tc>
          <w:tcPr>
            <w:tcW w:w="1292" w:type="dxa"/>
            <w:tcBorders>
              <w:top w:val="nil"/>
              <w:left w:val="nil"/>
              <w:bottom w:val="single" w:sz="4" w:space="0" w:color="auto"/>
              <w:right w:val="single" w:sz="4" w:space="0" w:color="auto"/>
            </w:tcBorders>
            <w:shd w:val="clear" w:color="000000" w:fill="FFFFFF"/>
            <w:noWrap/>
            <w:vAlign w:val="center"/>
            <w:hideMark/>
          </w:tcPr>
          <w:p w14:paraId="1116A243"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137.706.543</w:t>
            </w:r>
          </w:p>
        </w:tc>
        <w:tc>
          <w:tcPr>
            <w:tcW w:w="1404" w:type="dxa"/>
            <w:tcBorders>
              <w:top w:val="nil"/>
              <w:left w:val="nil"/>
              <w:bottom w:val="single" w:sz="4" w:space="0" w:color="auto"/>
              <w:right w:val="single" w:sz="4" w:space="0" w:color="auto"/>
            </w:tcBorders>
            <w:shd w:val="clear" w:color="000000" w:fill="FFFFFF"/>
            <w:noWrap/>
            <w:vAlign w:val="center"/>
            <w:hideMark/>
          </w:tcPr>
          <w:p w14:paraId="2C5BB09E" w14:textId="77777777" w:rsidR="00371C41" w:rsidRPr="00BD6301" w:rsidRDefault="009058AA" w:rsidP="0044406F">
            <w:pPr>
              <w:spacing w:after="0" w:line="240" w:lineRule="auto"/>
              <w:contextualSpacing/>
              <w:jc w:val="center"/>
              <w:rPr>
                <w:rFonts w:eastAsia="Times New Roman" w:cs="Arial"/>
                <w:sz w:val="18"/>
                <w:szCs w:val="18"/>
                <w:lang w:val="es-CO" w:eastAsia="es-CO"/>
              </w:rPr>
            </w:pPr>
            <w:r w:rsidRPr="00BD6301">
              <w:rPr>
                <w:rFonts w:eastAsia="Times New Roman" w:cs="Arial"/>
                <w:sz w:val="18"/>
                <w:szCs w:val="18"/>
                <w:lang w:val="es-CO" w:eastAsia="es-CO"/>
              </w:rPr>
              <w:t>0</w:t>
            </w:r>
          </w:p>
        </w:tc>
        <w:tc>
          <w:tcPr>
            <w:tcW w:w="1843" w:type="dxa"/>
            <w:tcBorders>
              <w:top w:val="nil"/>
              <w:left w:val="nil"/>
              <w:bottom w:val="single" w:sz="4" w:space="0" w:color="auto"/>
              <w:right w:val="single" w:sz="4" w:space="0" w:color="auto"/>
            </w:tcBorders>
            <w:shd w:val="clear" w:color="000000" w:fill="E5E5FF"/>
            <w:vAlign w:val="center"/>
            <w:hideMark/>
          </w:tcPr>
          <w:p w14:paraId="549373CA" w14:textId="77777777" w:rsidR="00371C41" w:rsidRPr="00BD6301" w:rsidRDefault="009058AA" w:rsidP="0044406F">
            <w:pPr>
              <w:spacing w:after="0" w:line="240" w:lineRule="auto"/>
              <w:contextualSpacing/>
              <w:jc w:val="center"/>
              <w:rPr>
                <w:rFonts w:eastAsia="Times New Roman" w:cs="Arial"/>
                <w:b/>
                <w:bCs/>
                <w:color w:val="000000"/>
                <w:sz w:val="18"/>
                <w:szCs w:val="18"/>
                <w:lang w:val="es-CO" w:eastAsia="es-CO"/>
              </w:rPr>
            </w:pPr>
            <w:r w:rsidRPr="00BD6301">
              <w:rPr>
                <w:rFonts w:eastAsia="Times New Roman" w:cs="Arial"/>
                <w:b/>
                <w:bCs/>
                <w:color w:val="000000"/>
                <w:sz w:val="18"/>
                <w:szCs w:val="18"/>
                <w:lang w:val="es-CO" w:eastAsia="es-CO"/>
              </w:rPr>
              <w:t>137.706.543</w:t>
            </w:r>
          </w:p>
        </w:tc>
      </w:tr>
      <w:tr w:rsidR="00BF5386" w14:paraId="38DEF74C" w14:textId="77777777" w:rsidTr="00BE1ECB">
        <w:trPr>
          <w:trHeight w:val="300"/>
          <w:jc w:val="center"/>
        </w:trPr>
        <w:tc>
          <w:tcPr>
            <w:tcW w:w="1673" w:type="dxa"/>
            <w:tcBorders>
              <w:top w:val="nil"/>
              <w:left w:val="single" w:sz="4" w:space="0" w:color="auto"/>
              <w:bottom w:val="single" w:sz="4" w:space="0" w:color="auto"/>
              <w:right w:val="single" w:sz="4" w:space="0" w:color="auto"/>
            </w:tcBorders>
            <w:shd w:val="clear" w:color="000000" w:fill="666699"/>
            <w:vAlign w:val="center"/>
            <w:hideMark/>
          </w:tcPr>
          <w:p w14:paraId="73812DCC" w14:textId="77777777" w:rsidR="00371C41" w:rsidRPr="00BD6301" w:rsidRDefault="009058AA" w:rsidP="0044406F">
            <w:pPr>
              <w:spacing w:after="0" w:line="240" w:lineRule="auto"/>
              <w:contextualSpacing/>
              <w:jc w:val="center"/>
              <w:rPr>
                <w:rFonts w:eastAsia="Times New Roman" w:cs="Arial"/>
                <w:b/>
                <w:bCs/>
                <w:color w:val="FFFFFF"/>
                <w:sz w:val="18"/>
                <w:szCs w:val="18"/>
                <w:lang w:val="es-CO" w:eastAsia="es-CO"/>
              </w:rPr>
            </w:pPr>
            <w:r w:rsidRPr="00BD6301">
              <w:rPr>
                <w:rFonts w:eastAsia="Times New Roman" w:cs="Arial"/>
                <w:b/>
                <w:bCs/>
                <w:color w:val="FFFFFF"/>
                <w:sz w:val="18"/>
                <w:szCs w:val="18"/>
                <w:lang w:val="es-CO" w:eastAsia="es-CO"/>
              </w:rPr>
              <w:t>Total</w:t>
            </w:r>
          </w:p>
        </w:tc>
        <w:tc>
          <w:tcPr>
            <w:tcW w:w="1292" w:type="dxa"/>
            <w:tcBorders>
              <w:top w:val="nil"/>
              <w:left w:val="nil"/>
              <w:bottom w:val="single" w:sz="4" w:space="0" w:color="auto"/>
              <w:right w:val="single" w:sz="4" w:space="0" w:color="auto"/>
            </w:tcBorders>
            <w:shd w:val="clear" w:color="000000" w:fill="666699"/>
            <w:vAlign w:val="center"/>
            <w:hideMark/>
          </w:tcPr>
          <w:p w14:paraId="3DC6CE77" w14:textId="77777777" w:rsidR="00371C41" w:rsidRPr="00BD6301" w:rsidRDefault="009058AA" w:rsidP="0044406F">
            <w:pPr>
              <w:spacing w:after="0" w:line="240" w:lineRule="auto"/>
              <w:contextualSpacing/>
              <w:jc w:val="center"/>
              <w:rPr>
                <w:rFonts w:eastAsia="Times New Roman" w:cs="Arial"/>
                <w:b/>
                <w:bCs/>
                <w:color w:val="FFFFFF"/>
                <w:sz w:val="18"/>
                <w:szCs w:val="18"/>
                <w:lang w:val="es-CO" w:eastAsia="es-CO"/>
              </w:rPr>
            </w:pPr>
            <w:r w:rsidRPr="00BD6301">
              <w:rPr>
                <w:rFonts w:eastAsia="Times New Roman" w:cs="Arial"/>
                <w:b/>
                <w:bCs/>
                <w:color w:val="FFFFFF"/>
                <w:sz w:val="18"/>
                <w:szCs w:val="18"/>
                <w:lang w:val="es-CO" w:eastAsia="es-CO"/>
              </w:rPr>
              <w:t>1.851.067.266</w:t>
            </w:r>
          </w:p>
        </w:tc>
        <w:tc>
          <w:tcPr>
            <w:tcW w:w="1292" w:type="dxa"/>
            <w:tcBorders>
              <w:top w:val="nil"/>
              <w:left w:val="nil"/>
              <w:bottom w:val="single" w:sz="4" w:space="0" w:color="auto"/>
              <w:right w:val="single" w:sz="4" w:space="0" w:color="auto"/>
            </w:tcBorders>
            <w:shd w:val="clear" w:color="000000" w:fill="666699"/>
            <w:vAlign w:val="center"/>
            <w:hideMark/>
          </w:tcPr>
          <w:p w14:paraId="0EEB7FAE" w14:textId="77777777" w:rsidR="00371C41" w:rsidRPr="00BD6301" w:rsidRDefault="009058AA" w:rsidP="0044406F">
            <w:pPr>
              <w:spacing w:after="0" w:line="240" w:lineRule="auto"/>
              <w:contextualSpacing/>
              <w:jc w:val="center"/>
              <w:rPr>
                <w:rFonts w:eastAsia="Times New Roman" w:cs="Arial"/>
                <w:b/>
                <w:bCs/>
                <w:color w:val="FFFFFF"/>
                <w:sz w:val="18"/>
                <w:szCs w:val="18"/>
                <w:lang w:val="es-CO" w:eastAsia="es-CO"/>
              </w:rPr>
            </w:pPr>
            <w:r w:rsidRPr="00BD6301">
              <w:rPr>
                <w:rFonts w:eastAsia="Times New Roman" w:cs="Arial"/>
                <w:b/>
                <w:bCs/>
                <w:color w:val="FFFFFF"/>
                <w:sz w:val="18"/>
                <w:szCs w:val="18"/>
                <w:lang w:val="es-CO" w:eastAsia="es-CO"/>
              </w:rPr>
              <w:t>1.377.232.065</w:t>
            </w:r>
          </w:p>
        </w:tc>
        <w:tc>
          <w:tcPr>
            <w:tcW w:w="1269" w:type="dxa"/>
            <w:tcBorders>
              <w:top w:val="nil"/>
              <w:left w:val="nil"/>
              <w:bottom w:val="single" w:sz="4" w:space="0" w:color="auto"/>
              <w:right w:val="single" w:sz="4" w:space="0" w:color="auto"/>
            </w:tcBorders>
            <w:shd w:val="clear" w:color="000000" w:fill="666699"/>
            <w:vAlign w:val="center"/>
            <w:hideMark/>
          </w:tcPr>
          <w:p w14:paraId="7B8DDE85" w14:textId="77777777" w:rsidR="00371C41" w:rsidRPr="00BD6301" w:rsidRDefault="009058AA" w:rsidP="0044406F">
            <w:pPr>
              <w:spacing w:after="0" w:line="240" w:lineRule="auto"/>
              <w:contextualSpacing/>
              <w:jc w:val="center"/>
              <w:rPr>
                <w:rFonts w:eastAsia="Times New Roman" w:cs="Arial"/>
                <w:b/>
                <w:bCs/>
                <w:color w:val="FFFFFF"/>
                <w:sz w:val="18"/>
                <w:szCs w:val="18"/>
                <w:lang w:val="es-CO" w:eastAsia="es-CO"/>
              </w:rPr>
            </w:pPr>
            <w:r w:rsidRPr="00BD6301">
              <w:rPr>
                <w:rFonts w:eastAsia="Times New Roman" w:cs="Arial"/>
                <w:b/>
                <w:bCs/>
                <w:color w:val="FFFFFF"/>
                <w:sz w:val="18"/>
                <w:szCs w:val="18"/>
                <w:lang w:val="es-CO" w:eastAsia="es-CO"/>
              </w:rPr>
              <w:t>473.835.201</w:t>
            </w:r>
          </w:p>
        </w:tc>
        <w:tc>
          <w:tcPr>
            <w:tcW w:w="1292" w:type="dxa"/>
            <w:tcBorders>
              <w:top w:val="nil"/>
              <w:left w:val="nil"/>
              <w:bottom w:val="single" w:sz="4" w:space="0" w:color="auto"/>
              <w:right w:val="single" w:sz="4" w:space="0" w:color="auto"/>
            </w:tcBorders>
            <w:shd w:val="clear" w:color="000000" w:fill="666699"/>
            <w:vAlign w:val="center"/>
            <w:hideMark/>
          </w:tcPr>
          <w:p w14:paraId="0C9E89E2" w14:textId="77777777" w:rsidR="00371C41" w:rsidRPr="00BD6301" w:rsidRDefault="009058AA" w:rsidP="0044406F">
            <w:pPr>
              <w:spacing w:after="0" w:line="240" w:lineRule="auto"/>
              <w:contextualSpacing/>
              <w:jc w:val="center"/>
              <w:rPr>
                <w:rFonts w:eastAsia="Times New Roman" w:cs="Arial"/>
                <w:b/>
                <w:bCs/>
                <w:color w:val="FFFFFF"/>
                <w:sz w:val="18"/>
                <w:szCs w:val="18"/>
                <w:lang w:val="es-CO" w:eastAsia="es-CO"/>
              </w:rPr>
            </w:pPr>
            <w:r w:rsidRPr="00BD6301">
              <w:rPr>
                <w:rFonts w:eastAsia="Times New Roman" w:cs="Arial"/>
                <w:b/>
                <w:bCs/>
                <w:color w:val="FFFFFF"/>
                <w:sz w:val="18"/>
                <w:szCs w:val="18"/>
                <w:lang w:val="es-CO" w:eastAsia="es-CO"/>
              </w:rPr>
              <w:t>1.684.719.623</w:t>
            </w:r>
          </w:p>
        </w:tc>
        <w:tc>
          <w:tcPr>
            <w:tcW w:w="1404" w:type="dxa"/>
            <w:tcBorders>
              <w:top w:val="nil"/>
              <w:left w:val="nil"/>
              <w:bottom w:val="single" w:sz="4" w:space="0" w:color="auto"/>
              <w:right w:val="single" w:sz="4" w:space="0" w:color="auto"/>
            </w:tcBorders>
            <w:shd w:val="clear" w:color="000000" w:fill="666699"/>
            <w:vAlign w:val="center"/>
            <w:hideMark/>
          </w:tcPr>
          <w:p w14:paraId="391C566E" w14:textId="77777777" w:rsidR="00371C41" w:rsidRPr="00BD6301" w:rsidRDefault="009058AA" w:rsidP="0044406F">
            <w:pPr>
              <w:spacing w:after="0" w:line="240" w:lineRule="auto"/>
              <w:contextualSpacing/>
              <w:jc w:val="center"/>
              <w:rPr>
                <w:rFonts w:eastAsia="Times New Roman" w:cs="Arial"/>
                <w:b/>
                <w:bCs/>
                <w:color w:val="FFFFFF"/>
                <w:sz w:val="18"/>
                <w:szCs w:val="18"/>
                <w:lang w:val="es-CO" w:eastAsia="es-CO"/>
              </w:rPr>
            </w:pPr>
            <w:r w:rsidRPr="00BD6301">
              <w:rPr>
                <w:rFonts w:eastAsia="Times New Roman" w:cs="Arial"/>
                <w:b/>
                <w:bCs/>
                <w:color w:val="FFFFFF"/>
                <w:sz w:val="18"/>
                <w:szCs w:val="18"/>
                <w:lang w:val="es-CO" w:eastAsia="es-CO"/>
              </w:rPr>
              <w:t>1.340.232.065</w:t>
            </w:r>
          </w:p>
        </w:tc>
        <w:tc>
          <w:tcPr>
            <w:tcW w:w="1843" w:type="dxa"/>
            <w:tcBorders>
              <w:top w:val="nil"/>
              <w:left w:val="nil"/>
              <w:bottom w:val="single" w:sz="4" w:space="0" w:color="auto"/>
              <w:right w:val="single" w:sz="4" w:space="0" w:color="auto"/>
            </w:tcBorders>
            <w:shd w:val="clear" w:color="000000" w:fill="666699"/>
            <w:vAlign w:val="center"/>
            <w:hideMark/>
          </w:tcPr>
          <w:p w14:paraId="0F2C7DB3" w14:textId="77777777" w:rsidR="00371C41" w:rsidRPr="00BD6301" w:rsidRDefault="009058AA" w:rsidP="0044406F">
            <w:pPr>
              <w:spacing w:after="0" w:line="240" w:lineRule="auto"/>
              <w:contextualSpacing/>
              <w:jc w:val="center"/>
              <w:rPr>
                <w:rFonts w:eastAsia="Times New Roman" w:cs="Arial"/>
                <w:b/>
                <w:bCs/>
                <w:color w:val="FFFFFF"/>
                <w:sz w:val="18"/>
                <w:szCs w:val="18"/>
                <w:lang w:val="es-CO" w:eastAsia="es-CO"/>
              </w:rPr>
            </w:pPr>
            <w:r w:rsidRPr="00BD6301">
              <w:rPr>
                <w:rFonts w:eastAsia="Times New Roman" w:cs="Arial"/>
                <w:b/>
                <w:bCs/>
                <w:color w:val="FFFFFF"/>
                <w:sz w:val="18"/>
                <w:szCs w:val="18"/>
                <w:lang w:val="es-CO" w:eastAsia="es-CO"/>
              </w:rPr>
              <w:t>344.487.558</w:t>
            </w:r>
          </w:p>
        </w:tc>
      </w:tr>
    </w:tbl>
    <w:p w14:paraId="5CC1EC15" w14:textId="77777777" w:rsidR="003B3B0B" w:rsidRPr="0044406F" w:rsidRDefault="009058AA" w:rsidP="0044406F">
      <w:pPr>
        <w:spacing w:line="240" w:lineRule="auto"/>
        <w:contextualSpacing/>
        <w:jc w:val="both"/>
        <w:rPr>
          <w:b/>
          <w:bCs/>
          <w:sz w:val="20"/>
          <w:szCs w:val="20"/>
        </w:rPr>
      </w:pPr>
      <w:r w:rsidRPr="0044406F">
        <w:rPr>
          <w:rFonts w:eastAsia="Times New Roman" w:cs="Arial"/>
          <w:b/>
          <w:bCs/>
          <w:sz w:val="16"/>
          <w:szCs w:val="16"/>
          <w:lang w:eastAsia="es-CO"/>
        </w:rPr>
        <w:t xml:space="preserve">Fuente: </w:t>
      </w:r>
      <w:r w:rsidRPr="0044406F">
        <w:rPr>
          <w:rFonts w:eastAsia="Times New Roman" w:cs="Arial"/>
          <w:sz w:val="16"/>
          <w:szCs w:val="16"/>
          <w:lang w:eastAsia="es-CO"/>
        </w:rPr>
        <w:t xml:space="preserve">elaboración propia con base a la ejecución presupuestal de gasto y el reporte al SIEE por parte del Municipio de Supatá – Cundinamarca. </w:t>
      </w:r>
    </w:p>
    <w:p w14:paraId="168ADACA" w14:textId="77777777" w:rsidR="00F42C3A" w:rsidRDefault="00F42C3A" w:rsidP="00102852">
      <w:pPr>
        <w:spacing w:line="240" w:lineRule="auto"/>
        <w:contextualSpacing/>
        <w:jc w:val="both"/>
      </w:pPr>
    </w:p>
    <w:p w14:paraId="67F84635" w14:textId="77777777" w:rsidR="00031297" w:rsidRDefault="009058AA" w:rsidP="00102852">
      <w:pPr>
        <w:spacing w:line="240" w:lineRule="auto"/>
        <w:contextualSpacing/>
        <w:jc w:val="both"/>
      </w:pPr>
      <w:r>
        <w:lastRenderedPageBreak/>
        <w:t>Frente al uso del PI y el reporte de información al SIEE para las vigencias 2018 y 2019, se destacan dos consideraciones: la primera, en cuanto a la apropiación o programación de recursos se observan diferencias debido a que los datos apropiados a nivel de ejecución presupuestal son distintos a los inicialmente programados en el instrumento indicativo. Segundo, a nivel de ejecución presupuestal se observa lo mismo, pues esto se observa a través de dos situaciones: no se ejecuta lo inicialmente programado o se ejecutan cuantías en sectores con programación inicialmente inferior o sin programación.</w:t>
      </w:r>
    </w:p>
    <w:p w14:paraId="3AAA3C64" w14:textId="77777777" w:rsidR="00F42C3A" w:rsidRPr="00C25602" w:rsidRDefault="00F42C3A" w:rsidP="0044406F">
      <w:pPr>
        <w:spacing w:line="240" w:lineRule="auto"/>
        <w:contextualSpacing/>
        <w:jc w:val="both"/>
        <w:rPr>
          <w:rStyle w:val="normaltextrun"/>
        </w:rPr>
      </w:pPr>
    </w:p>
    <w:p w14:paraId="2FDB99B4" w14:textId="77777777" w:rsidR="006E0564" w:rsidRPr="006E0564" w:rsidRDefault="009058AA" w:rsidP="0044406F">
      <w:pPr>
        <w:pStyle w:val="paragraph"/>
        <w:spacing w:before="0" w:beforeAutospacing="0" w:after="0" w:afterAutospacing="0"/>
        <w:contextualSpacing/>
        <w:jc w:val="both"/>
        <w:textAlignment w:val="baseline"/>
        <w:rPr>
          <w:rStyle w:val="normaltextrun"/>
          <w:rFonts w:ascii="Arial" w:eastAsiaTheme="minorHAnsi" w:hAnsi="Arial" w:cs="Arial"/>
          <w:color w:val="000000"/>
          <w:sz w:val="22"/>
          <w:szCs w:val="22"/>
          <w:shd w:val="clear" w:color="auto" w:fill="FFFFFF"/>
          <w:lang w:val="es-ES" w:eastAsia="en-US"/>
        </w:rPr>
      </w:pPr>
      <w:r w:rsidRPr="006E0564">
        <w:rPr>
          <w:rStyle w:val="normaltextrun"/>
          <w:rFonts w:ascii="Arial" w:eastAsiaTheme="minorHAnsi" w:hAnsi="Arial" w:cs="Arial"/>
          <w:b/>
          <w:bCs/>
          <w:color w:val="000000"/>
          <w:sz w:val="22"/>
          <w:szCs w:val="22"/>
          <w:shd w:val="clear" w:color="auto" w:fill="FFFFFF"/>
          <w:lang w:val="es-ES" w:eastAsia="en-US"/>
        </w:rPr>
        <w:t>Evidencias</w:t>
      </w:r>
      <w:r w:rsidRPr="006E0564">
        <w:rPr>
          <w:rStyle w:val="normaltextrun"/>
          <w:rFonts w:ascii="Arial" w:eastAsiaTheme="minorHAnsi" w:hAnsi="Arial" w:cs="Arial"/>
          <w:color w:val="000000"/>
          <w:sz w:val="22"/>
          <w:szCs w:val="22"/>
          <w:shd w:val="clear" w:color="auto" w:fill="FFFFFF"/>
          <w:lang w:val="es-ES" w:eastAsia="en-US"/>
        </w:rPr>
        <w:t>: los documentos probatorios obran en el expediente digital en el Sistema Electrónico Documental SIED del Ministerio de Hacienda y Crédito Público No. 19/2021/D028-PREDI, así:</w:t>
      </w:r>
    </w:p>
    <w:p w14:paraId="16A44BE9" w14:textId="77777777" w:rsidR="006E0564" w:rsidRPr="006E0564" w:rsidRDefault="006E0564" w:rsidP="0044406F">
      <w:pPr>
        <w:spacing w:line="240" w:lineRule="auto"/>
        <w:contextualSpacing/>
        <w:rPr>
          <w:rFonts w:cs="Arial"/>
          <w:lang w:val="es-ES"/>
        </w:rPr>
      </w:pPr>
    </w:p>
    <w:p w14:paraId="3800E1FE" w14:textId="77777777" w:rsidR="006E0564" w:rsidRPr="009379D6" w:rsidRDefault="009058AA" w:rsidP="0044406F">
      <w:pPr>
        <w:pStyle w:val="Prrafodelista"/>
        <w:numPr>
          <w:ilvl w:val="0"/>
          <w:numId w:val="34"/>
        </w:numPr>
        <w:spacing w:line="240" w:lineRule="auto"/>
        <w:jc w:val="both"/>
        <w:rPr>
          <w:rStyle w:val="normaltextrun"/>
          <w:rFonts w:eastAsia="Calibri" w:cs="Arial"/>
          <w:sz w:val="18"/>
          <w:szCs w:val="18"/>
          <w:lang w:val="es-ES"/>
        </w:rPr>
      </w:pPr>
      <w:r>
        <w:rPr>
          <w:rStyle w:val="normaltextrun"/>
          <w:rFonts w:eastAsiaTheme="majorEastAsia" w:cs="Arial"/>
          <w:sz w:val="18"/>
          <w:szCs w:val="18"/>
        </w:rPr>
        <w:t>Reporte PI 2016-2019, Municipio de Supatá</w:t>
      </w:r>
      <w:r w:rsidR="0023572C">
        <w:rPr>
          <w:rStyle w:val="normaltextrun"/>
          <w:rFonts w:eastAsiaTheme="majorEastAsia" w:cs="Arial"/>
          <w:sz w:val="18"/>
          <w:szCs w:val="18"/>
        </w:rPr>
        <w:t xml:space="preserve"> - Cundinamarca</w:t>
      </w:r>
      <w:r w:rsidRPr="006E0564">
        <w:rPr>
          <w:rStyle w:val="normaltextrun"/>
          <w:rFonts w:eastAsiaTheme="majorEastAsia" w:cs="Arial"/>
          <w:sz w:val="18"/>
          <w:szCs w:val="18"/>
        </w:rPr>
        <w:t>. Participación de Propósito General. Municipio de Supatá - Cundinamarca. Serie “</w:t>
      </w:r>
      <w:r w:rsidRPr="006E0564">
        <w:rPr>
          <w:rStyle w:val="normaltextrun"/>
          <w:rFonts w:eastAsiaTheme="majorEastAsia" w:cs="Arial"/>
          <w:i/>
          <w:iCs/>
          <w:sz w:val="18"/>
          <w:szCs w:val="18"/>
        </w:rPr>
        <w:t>Historial de Seguimiento y Control a los Recursos del Sistema General de Participaciones – Diagnóstico</w:t>
      </w:r>
      <w:r w:rsidRPr="006E0564">
        <w:rPr>
          <w:rStyle w:val="normaltextrun"/>
          <w:rFonts w:eastAsiaTheme="majorEastAsia" w:cs="Arial"/>
          <w:sz w:val="18"/>
          <w:szCs w:val="18"/>
        </w:rPr>
        <w:t xml:space="preserve">”. Expediente digital No. 19/2021/D028-PREDI. </w:t>
      </w:r>
      <w:hyperlink r:id="rId95" w:history="1">
        <w:r w:rsidR="00D57E92" w:rsidRPr="00D57E92">
          <w:rPr>
            <w:rStyle w:val="Hipervnculo"/>
            <w:rFonts w:eastAsiaTheme="majorEastAsia" w:cs="Arial"/>
            <w:sz w:val="18"/>
            <w:szCs w:val="18"/>
          </w:rPr>
          <w:t>https://bit.ly/3qZHxXT</w:t>
        </w:r>
      </w:hyperlink>
    </w:p>
    <w:p w14:paraId="14EA9788" w14:textId="77777777" w:rsidR="0023572C" w:rsidRPr="00A83A9F" w:rsidRDefault="009058AA" w:rsidP="0044406F">
      <w:pPr>
        <w:pStyle w:val="Prrafodelista"/>
        <w:numPr>
          <w:ilvl w:val="0"/>
          <w:numId w:val="34"/>
        </w:numPr>
        <w:spacing w:line="240" w:lineRule="auto"/>
        <w:jc w:val="both"/>
        <w:rPr>
          <w:rStyle w:val="normaltextrun"/>
          <w:rFonts w:eastAsia="Calibri" w:cs="Arial"/>
          <w:sz w:val="18"/>
          <w:szCs w:val="18"/>
          <w:lang w:val="es-ES"/>
        </w:rPr>
      </w:pPr>
      <w:r>
        <w:rPr>
          <w:rStyle w:val="normaltextrun"/>
          <w:rFonts w:eastAsiaTheme="majorEastAsia" w:cs="Arial"/>
          <w:sz w:val="18"/>
          <w:szCs w:val="18"/>
        </w:rPr>
        <w:t xml:space="preserve">Ejecución pasiva </w:t>
      </w:r>
      <w:r w:rsidR="001B7F5E">
        <w:rPr>
          <w:rStyle w:val="normaltextrun"/>
          <w:rFonts w:eastAsiaTheme="majorEastAsia" w:cs="Arial"/>
          <w:sz w:val="18"/>
          <w:szCs w:val="18"/>
        </w:rPr>
        <w:t xml:space="preserve">por </w:t>
      </w:r>
      <w:r>
        <w:rPr>
          <w:rStyle w:val="normaltextrun"/>
          <w:rFonts w:eastAsiaTheme="majorEastAsia" w:cs="Arial"/>
          <w:sz w:val="18"/>
          <w:szCs w:val="18"/>
        </w:rPr>
        <w:t xml:space="preserve">fuente </w:t>
      </w:r>
      <w:r w:rsidR="001B7F5E">
        <w:rPr>
          <w:rStyle w:val="normaltextrun"/>
          <w:rFonts w:eastAsiaTheme="majorEastAsia" w:cs="Arial"/>
          <w:sz w:val="18"/>
          <w:szCs w:val="18"/>
        </w:rPr>
        <w:t xml:space="preserve">vigencias </w:t>
      </w:r>
      <w:r>
        <w:rPr>
          <w:rStyle w:val="normaltextrun"/>
          <w:rFonts w:eastAsiaTheme="majorEastAsia" w:cs="Arial"/>
          <w:sz w:val="18"/>
          <w:szCs w:val="18"/>
        </w:rPr>
        <w:t>201</w:t>
      </w:r>
      <w:r w:rsidR="009379D6">
        <w:rPr>
          <w:rStyle w:val="normaltextrun"/>
          <w:rFonts w:eastAsiaTheme="majorEastAsia" w:cs="Arial"/>
          <w:sz w:val="18"/>
          <w:szCs w:val="18"/>
        </w:rPr>
        <w:t>8 y 2019.</w:t>
      </w:r>
      <w:r w:rsidRPr="006E0564">
        <w:rPr>
          <w:rStyle w:val="normaltextrun"/>
          <w:rFonts w:eastAsiaTheme="majorEastAsia" w:cs="Arial"/>
          <w:sz w:val="18"/>
          <w:szCs w:val="18"/>
        </w:rPr>
        <w:t xml:space="preserve"> Participación de Propósito General. Municipio de Supatá - Cundinamarca. Serie “</w:t>
      </w:r>
      <w:r w:rsidRPr="006E0564">
        <w:rPr>
          <w:rStyle w:val="normaltextrun"/>
          <w:rFonts w:eastAsiaTheme="majorEastAsia" w:cs="Arial"/>
          <w:i/>
          <w:iCs/>
          <w:sz w:val="18"/>
          <w:szCs w:val="18"/>
        </w:rPr>
        <w:t>Historial de Seguimiento y Control a los Recursos del Sistema General de Participaciones – Diagnóstico</w:t>
      </w:r>
      <w:r w:rsidRPr="006E0564">
        <w:rPr>
          <w:rStyle w:val="normaltextrun"/>
          <w:rFonts w:eastAsiaTheme="majorEastAsia" w:cs="Arial"/>
          <w:sz w:val="18"/>
          <w:szCs w:val="18"/>
        </w:rPr>
        <w:t xml:space="preserve">”. Expediente digital No. 19/2021/D028-PREDI. </w:t>
      </w:r>
      <w:hyperlink r:id="rId96" w:history="1">
        <w:r w:rsidR="00944C2C" w:rsidRPr="00944C2C">
          <w:rPr>
            <w:rStyle w:val="Hipervnculo"/>
            <w:rFonts w:eastAsiaTheme="majorEastAsia" w:cs="Arial"/>
            <w:sz w:val="18"/>
            <w:szCs w:val="18"/>
          </w:rPr>
          <w:t>https://bit.ly/37f8Ndy</w:t>
        </w:r>
      </w:hyperlink>
    </w:p>
    <w:p w14:paraId="06C3F01C" w14:textId="77777777" w:rsidR="00F42C3A" w:rsidRDefault="00F42C3A" w:rsidP="0044406F">
      <w:pPr>
        <w:pStyle w:val="Ttulo1"/>
        <w:spacing w:line="240" w:lineRule="auto"/>
        <w:ind w:left="720"/>
        <w:contextualSpacing/>
        <w:rPr>
          <w:rFonts w:ascii="Arial" w:hAnsi="Arial" w:cs="Arial"/>
          <w:b/>
          <w:bCs/>
          <w:color w:val="auto"/>
          <w:sz w:val="22"/>
          <w:szCs w:val="22"/>
        </w:rPr>
      </w:pPr>
      <w:bookmarkStart w:id="12" w:name="_Toc75203716"/>
      <w:bookmarkStart w:id="13" w:name="_Toc80362482"/>
    </w:p>
    <w:bookmarkEnd w:id="12"/>
    <w:bookmarkEnd w:id="13"/>
    <w:p w14:paraId="25DF2263" w14:textId="77777777" w:rsidR="008519D5" w:rsidRDefault="008519D5" w:rsidP="0044406F">
      <w:pPr>
        <w:spacing w:line="240" w:lineRule="auto"/>
        <w:contextualSpacing/>
      </w:pPr>
    </w:p>
    <w:p w14:paraId="7C36FCFD" w14:textId="77777777" w:rsidR="008519D5" w:rsidRDefault="008519D5" w:rsidP="0044406F">
      <w:pPr>
        <w:spacing w:line="240" w:lineRule="auto"/>
        <w:contextualSpacing/>
      </w:pPr>
    </w:p>
    <w:p w14:paraId="64946B9F" w14:textId="77777777" w:rsidR="00A64682" w:rsidRPr="00C80972" w:rsidRDefault="009058AA" w:rsidP="0044406F">
      <w:pPr>
        <w:pStyle w:val="paragraph"/>
        <w:spacing w:before="0" w:beforeAutospacing="0" w:after="0" w:afterAutospacing="0"/>
        <w:contextualSpacing/>
        <w:jc w:val="both"/>
        <w:textAlignment w:val="baseline"/>
        <w:rPr>
          <w:rFonts w:ascii="Arial" w:hAnsi="Arial" w:cs="Arial"/>
          <w:sz w:val="18"/>
          <w:szCs w:val="18"/>
        </w:rPr>
      </w:pPr>
      <w:r>
        <w:rPr>
          <w:rStyle w:val="normaltextrun"/>
          <w:rFonts w:ascii="Arial" w:hAnsi="Arial" w:cs="Arial"/>
          <w:b/>
          <w:bCs/>
          <w:sz w:val="18"/>
          <w:szCs w:val="18"/>
          <w:lang w:val="es-ES"/>
        </w:rPr>
        <w:t>APROBÓ: </w:t>
      </w:r>
      <w:r>
        <w:rPr>
          <w:rStyle w:val="normaltextrun"/>
          <w:rFonts w:ascii="Arial" w:hAnsi="Arial" w:cs="Arial"/>
          <w:sz w:val="18"/>
          <w:szCs w:val="18"/>
          <w:lang w:val="es-ES"/>
        </w:rPr>
        <w:t>Fernando Olivera</w:t>
      </w:r>
      <w:r>
        <w:rPr>
          <w:rStyle w:val="eop"/>
          <w:rFonts w:ascii="Arial" w:eastAsiaTheme="majorEastAsia" w:hAnsi="Arial" w:cs="Arial"/>
          <w:sz w:val="18"/>
          <w:szCs w:val="18"/>
        </w:rPr>
        <w:t> </w:t>
      </w:r>
    </w:p>
    <w:p w14:paraId="2CF19A64" w14:textId="77777777" w:rsidR="00A64682" w:rsidRPr="00C80972" w:rsidRDefault="009058AA" w:rsidP="0044406F">
      <w:pPr>
        <w:pStyle w:val="paragraph"/>
        <w:spacing w:before="0" w:beforeAutospacing="0" w:after="0" w:afterAutospacing="0"/>
        <w:contextualSpacing/>
        <w:jc w:val="both"/>
        <w:textAlignment w:val="baseline"/>
        <w:rPr>
          <w:rFonts w:ascii="Arial" w:hAnsi="Arial" w:cs="Arial"/>
          <w:sz w:val="18"/>
          <w:szCs w:val="18"/>
        </w:rPr>
      </w:pPr>
      <w:r>
        <w:rPr>
          <w:rStyle w:val="normaltextrun"/>
          <w:rFonts w:ascii="Arial" w:hAnsi="Arial" w:cs="Arial"/>
          <w:b/>
          <w:bCs/>
          <w:sz w:val="18"/>
          <w:szCs w:val="18"/>
          <w:lang w:val="es-ES"/>
        </w:rPr>
        <w:t>REVISIÓN JURÍDICA: </w:t>
      </w:r>
      <w:r w:rsidR="00E054BC" w:rsidRPr="00E054BC">
        <w:rPr>
          <w:rStyle w:val="normaltextrun"/>
          <w:rFonts w:ascii="Arial" w:hAnsi="Arial" w:cs="Arial"/>
          <w:color w:val="000000"/>
          <w:sz w:val="18"/>
          <w:szCs w:val="18"/>
          <w:lang w:val="es-ES"/>
        </w:rPr>
        <w:t>Carlos Barona/</w:t>
      </w:r>
      <w:r w:rsidR="00E054BC">
        <w:rPr>
          <w:rStyle w:val="normaltextrun"/>
          <w:rFonts w:ascii="Arial" w:hAnsi="Arial" w:cs="Arial"/>
          <w:color w:val="000000"/>
          <w:sz w:val="18"/>
          <w:szCs w:val="18"/>
          <w:lang w:val="es-ES"/>
        </w:rPr>
        <w:t>Carlos Ariza</w:t>
      </w:r>
      <w:r w:rsidR="00E054BC" w:rsidRPr="00E054BC">
        <w:rPr>
          <w:rStyle w:val="normaltextrun"/>
          <w:rFonts w:ascii="Arial" w:hAnsi="Arial" w:cs="Arial"/>
          <w:color w:val="000000"/>
          <w:sz w:val="18"/>
          <w:szCs w:val="18"/>
          <w:lang w:val="es-ES"/>
        </w:rPr>
        <w:t>/María Berdugo</w:t>
      </w:r>
    </w:p>
    <w:p w14:paraId="4BBCA9D2" w14:textId="77777777" w:rsidR="00A64682" w:rsidRPr="00C80972" w:rsidRDefault="009058AA" w:rsidP="0044406F">
      <w:pPr>
        <w:pStyle w:val="paragraph"/>
        <w:spacing w:before="0" w:beforeAutospacing="0" w:after="0" w:afterAutospacing="0"/>
        <w:contextualSpacing/>
        <w:jc w:val="both"/>
        <w:textAlignment w:val="baseline"/>
        <w:rPr>
          <w:rFonts w:ascii="Arial" w:hAnsi="Arial" w:cs="Arial"/>
          <w:sz w:val="18"/>
          <w:szCs w:val="18"/>
        </w:rPr>
      </w:pPr>
      <w:r>
        <w:rPr>
          <w:rStyle w:val="normaltextrun"/>
          <w:rFonts w:ascii="Arial" w:hAnsi="Arial" w:cs="Arial"/>
          <w:b/>
          <w:bCs/>
          <w:sz w:val="18"/>
          <w:szCs w:val="18"/>
          <w:lang w:val="es-ES"/>
        </w:rPr>
        <w:t>REVISIÓN TÉCNICA</w:t>
      </w:r>
      <w:r>
        <w:rPr>
          <w:rStyle w:val="normaltextrun"/>
          <w:rFonts w:ascii="Arial" w:hAnsi="Arial" w:cs="Arial"/>
          <w:color w:val="000000"/>
          <w:sz w:val="18"/>
          <w:szCs w:val="18"/>
          <w:lang w:val="es-ES"/>
        </w:rPr>
        <w:t>: Carlos Mendoza</w:t>
      </w:r>
      <w:r>
        <w:rPr>
          <w:rStyle w:val="eop"/>
          <w:rFonts w:ascii="Arial" w:eastAsiaTheme="majorEastAsia" w:hAnsi="Arial" w:cs="Arial"/>
          <w:color w:val="000000"/>
          <w:sz w:val="18"/>
          <w:szCs w:val="18"/>
        </w:rPr>
        <w:t> </w:t>
      </w:r>
    </w:p>
    <w:p w14:paraId="1FCBBFAC" w14:textId="77777777" w:rsidR="00A64682" w:rsidRPr="00C80972" w:rsidRDefault="009058AA" w:rsidP="0044406F">
      <w:pPr>
        <w:pStyle w:val="paragraph"/>
        <w:spacing w:before="0" w:beforeAutospacing="0" w:after="0" w:afterAutospacing="0"/>
        <w:contextualSpacing/>
        <w:jc w:val="both"/>
        <w:textAlignment w:val="baseline"/>
        <w:rPr>
          <w:rFonts w:ascii="Arial" w:hAnsi="Arial" w:cs="Arial"/>
          <w:sz w:val="18"/>
          <w:szCs w:val="18"/>
        </w:rPr>
      </w:pPr>
      <w:r>
        <w:rPr>
          <w:rStyle w:val="normaltextrun"/>
          <w:rFonts w:ascii="Arial" w:hAnsi="Arial" w:cs="Arial"/>
          <w:b/>
          <w:bCs/>
          <w:sz w:val="18"/>
          <w:szCs w:val="18"/>
          <w:lang w:val="es-ES"/>
        </w:rPr>
        <w:t>ELABO</w:t>
      </w:r>
      <w:r w:rsidRPr="00C80972">
        <w:rPr>
          <w:rFonts w:ascii="Arial" w:hAnsi="Arial" w:cs="Arial"/>
          <w:b/>
          <w:sz w:val="18"/>
          <w:szCs w:val="18"/>
        </w:rPr>
        <w:t>RÓ: </w:t>
      </w:r>
      <w:r w:rsidR="0007663A">
        <w:rPr>
          <w:rStyle w:val="normaltextrun"/>
          <w:rFonts w:ascii="Arial" w:hAnsi="Arial" w:cs="Arial"/>
          <w:color w:val="000000"/>
          <w:sz w:val="18"/>
          <w:szCs w:val="18"/>
          <w:lang w:val="es-ES"/>
        </w:rPr>
        <w:t xml:space="preserve">Eddier Camacho / Wver Hernández. </w:t>
      </w:r>
      <w:r>
        <w:rPr>
          <w:rStyle w:val="eop"/>
          <w:rFonts w:ascii="Arial" w:eastAsiaTheme="majorEastAsia" w:hAnsi="Arial" w:cs="Arial"/>
          <w:color w:val="000000"/>
          <w:sz w:val="18"/>
          <w:szCs w:val="18"/>
        </w:rPr>
        <w:t> </w:t>
      </w:r>
    </w:p>
    <w:sectPr w:rsidR="00A64682" w:rsidRPr="00C80972" w:rsidSect="0044406F">
      <w:headerReference w:type="default" r:id="rId97"/>
      <w:footerReference w:type="default" r:id="rId98"/>
      <w:pgSz w:w="11906" w:h="16838"/>
      <w:pgMar w:top="1418" w:right="1701"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CA6E7" w14:textId="77777777" w:rsidR="006C4E3E" w:rsidRDefault="006C4E3E">
      <w:pPr>
        <w:spacing w:after="0" w:line="240" w:lineRule="auto"/>
      </w:pPr>
      <w:r>
        <w:separator/>
      </w:r>
    </w:p>
  </w:endnote>
  <w:endnote w:type="continuationSeparator" w:id="0">
    <w:p w14:paraId="16A087C6" w14:textId="77777777" w:rsidR="006C4E3E" w:rsidRDefault="006C4E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4E1F3" w14:textId="77777777" w:rsidR="00070D70" w:rsidRDefault="00070D70">
    <w:pPr>
      <w:pStyle w:val="Piedepgina"/>
    </w:pPr>
    <w:r>
      <w:rPr>
        <w:noProof/>
        <w:lang w:val="es-CO" w:eastAsia="es-CO"/>
      </w:rPr>
      <w:drawing>
        <wp:inline distT="0" distB="0" distL="0" distR="0" wp14:anchorId="0772C813" wp14:editId="597245D6">
          <wp:extent cx="3399155" cy="981075"/>
          <wp:effectExtent l="0" t="0" r="0" b="0"/>
          <wp:docPr id="9" name="Imagen 9"/>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1">
                    <a:extLst>
                      <a:ext uri="{28A0092B-C50C-407E-A947-70E740481C1C}">
                        <a14:useLocalDpi xmlns:a14="http://schemas.microsoft.com/office/drawing/2010/main" val="0"/>
                      </a:ext>
                    </a:extLst>
                  </a:blip>
                  <a:stretch>
                    <a:fillRect/>
                  </a:stretch>
                </pic:blipFill>
                <pic:spPr bwMode="auto">
                  <a:xfrm>
                    <a:off x="0" y="0"/>
                    <a:ext cx="3399155" cy="9810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40B0F" w14:textId="77777777" w:rsidR="006C4E3E" w:rsidRDefault="006C4E3E" w:rsidP="001B2354">
      <w:pPr>
        <w:spacing w:after="0" w:line="240" w:lineRule="auto"/>
      </w:pPr>
      <w:r>
        <w:separator/>
      </w:r>
    </w:p>
  </w:footnote>
  <w:footnote w:type="continuationSeparator" w:id="0">
    <w:p w14:paraId="5BC9FBB6" w14:textId="77777777" w:rsidR="006C4E3E" w:rsidRDefault="006C4E3E" w:rsidP="001B2354">
      <w:pPr>
        <w:spacing w:after="0" w:line="240" w:lineRule="auto"/>
      </w:pPr>
      <w:r>
        <w:continuationSeparator/>
      </w:r>
    </w:p>
  </w:footnote>
  <w:footnote w:type="continuationNotice" w:id="1">
    <w:p w14:paraId="6568BA76" w14:textId="77777777" w:rsidR="006C4E3E" w:rsidRDefault="006C4E3E">
      <w:pPr>
        <w:spacing w:after="0" w:line="240" w:lineRule="auto"/>
      </w:pPr>
    </w:p>
  </w:footnote>
  <w:footnote w:id="2">
    <w:p w14:paraId="0FEE00C8" w14:textId="77777777" w:rsidR="00070D70" w:rsidRPr="00B956F3" w:rsidRDefault="00070D70" w:rsidP="00A062CA">
      <w:pPr>
        <w:pStyle w:val="Textonotapie"/>
        <w:jc w:val="both"/>
        <w:rPr>
          <w:sz w:val="16"/>
          <w:szCs w:val="16"/>
          <w:lang w:val="es-CO"/>
        </w:rPr>
      </w:pPr>
      <w:r w:rsidRPr="00B956F3">
        <w:rPr>
          <w:rStyle w:val="Refdenotaalpie"/>
          <w:sz w:val="16"/>
          <w:szCs w:val="16"/>
        </w:rPr>
        <w:footnoteRef/>
      </w:r>
      <w:r w:rsidRPr="00B956F3">
        <w:rPr>
          <w:sz w:val="16"/>
          <w:szCs w:val="16"/>
        </w:rPr>
        <w:t xml:space="preserve"> Con la aplicación de los resultados del censo en su proyección para 2020, el municipio mantuvo su condición de población menor a 25.000 habitantes, ya que para 2020 tuvo una población proyectada de 5.022 habitantes según el DANE</w:t>
      </w:r>
    </w:p>
  </w:footnote>
  <w:footnote w:id="3">
    <w:p w14:paraId="38A0AA8F" w14:textId="77777777" w:rsidR="00070D70" w:rsidRPr="00AD3A14" w:rsidRDefault="00070D70" w:rsidP="00AD3A14">
      <w:pPr>
        <w:pStyle w:val="Textonotapie"/>
        <w:jc w:val="both"/>
        <w:rPr>
          <w:lang w:val="es-CO"/>
        </w:rPr>
      </w:pPr>
      <w:r>
        <w:rPr>
          <w:rStyle w:val="Refdenotaalpie"/>
        </w:rPr>
        <w:footnoteRef/>
      </w:r>
      <w:r>
        <w:t xml:space="preserve"> </w:t>
      </w:r>
      <w:r w:rsidRPr="00B73307">
        <w:rPr>
          <w:sz w:val="18"/>
          <w:szCs w:val="18"/>
        </w:rPr>
        <w:t xml:space="preserve">De acuerdo con AFE Colombia (2016), el </w:t>
      </w:r>
      <w:r>
        <w:rPr>
          <w:sz w:val="18"/>
          <w:szCs w:val="18"/>
        </w:rPr>
        <w:t>P</w:t>
      </w:r>
      <w:r w:rsidRPr="00B73307">
        <w:rPr>
          <w:sz w:val="18"/>
          <w:szCs w:val="18"/>
        </w:rPr>
        <w:t xml:space="preserve">rograma Brújula está fundamentado en los principios de la pedagogía activa, que estimula y fomenta el desarrollo de competencias básicas en </w:t>
      </w:r>
      <w:r>
        <w:rPr>
          <w:sz w:val="18"/>
          <w:szCs w:val="18"/>
        </w:rPr>
        <w:t>l</w:t>
      </w:r>
      <w:r w:rsidRPr="00B73307">
        <w:rPr>
          <w:sz w:val="18"/>
          <w:szCs w:val="18"/>
        </w:rPr>
        <w:t xml:space="preserve">enguaje, </w:t>
      </w:r>
      <w:r>
        <w:rPr>
          <w:sz w:val="18"/>
          <w:szCs w:val="18"/>
        </w:rPr>
        <w:t>m</w:t>
      </w:r>
      <w:r w:rsidRPr="00B73307">
        <w:rPr>
          <w:sz w:val="18"/>
          <w:szCs w:val="18"/>
        </w:rPr>
        <w:t xml:space="preserve">atemáticas, </w:t>
      </w:r>
      <w:r>
        <w:rPr>
          <w:sz w:val="18"/>
          <w:szCs w:val="18"/>
        </w:rPr>
        <w:t>c</w:t>
      </w:r>
      <w:r w:rsidRPr="00B73307">
        <w:rPr>
          <w:sz w:val="18"/>
          <w:szCs w:val="18"/>
        </w:rPr>
        <w:t xml:space="preserve">iencias y </w:t>
      </w:r>
      <w:r>
        <w:rPr>
          <w:sz w:val="18"/>
          <w:szCs w:val="18"/>
        </w:rPr>
        <w:t>c</w:t>
      </w:r>
      <w:r w:rsidRPr="00B73307">
        <w:rPr>
          <w:sz w:val="18"/>
          <w:szCs w:val="18"/>
        </w:rPr>
        <w:t xml:space="preserve">ultura </w:t>
      </w:r>
      <w:r>
        <w:rPr>
          <w:sz w:val="18"/>
          <w:szCs w:val="18"/>
        </w:rPr>
        <w:t>c</w:t>
      </w:r>
      <w:r w:rsidRPr="00B73307">
        <w:rPr>
          <w:sz w:val="18"/>
          <w:szCs w:val="18"/>
        </w:rPr>
        <w:t xml:space="preserve">iudadana, dirigido a niños, niñas y jóvenes en situación de extra-edad, analfabetismo y condiciones de vulnerabilidad. </w:t>
      </w:r>
    </w:p>
  </w:footnote>
  <w:footnote w:id="4">
    <w:p w14:paraId="06BC08BE" w14:textId="77777777" w:rsidR="00070D70" w:rsidRPr="00374D7C" w:rsidRDefault="00070D70">
      <w:pPr>
        <w:pStyle w:val="Textonotapie"/>
        <w:rPr>
          <w:sz w:val="16"/>
          <w:szCs w:val="16"/>
          <w:lang w:val="es-CO"/>
        </w:rPr>
      </w:pPr>
      <w:r w:rsidRPr="00374D7C">
        <w:rPr>
          <w:rStyle w:val="Refdenotaalpie"/>
          <w:sz w:val="16"/>
          <w:szCs w:val="16"/>
        </w:rPr>
        <w:footnoteRef/>
      </w:r>
      <w:r w:rsidRPr="00374D7C">
        <w:rPr>
          <w:sz w:val="16"/>
          <w:szCs w:val="16"/>
        </w:rPr>
        <w:t xml:space="preserve"> 3. Identificación de problemática, contenida en: Documento Guía del módulo de capacitación virtual en Teoría de proyectos, Departamento Nacional de Planeación, Sf, https://colaboracion.dnp.gov.co/CDT/MGA/Manual%20Conceptual/20.06.2016%20Documento%20Base%20Modulo%20Teo ria%20de%20Proyectos.pdf</w:t>
      </w:r>
    </w:p>
  </w:footnote>
  <w:footnote w:id="5">
    <w:p w14:paraId="76A81DDD" w14:textId="77777777" w:rsidR="00070D70" w:rsidRPr="001C790C" w:rsidRDefault="00070D70">
      <w:pPr>
        <w:pStyle w:val="Textonotapie"/>
        <w:rPr>
          <w:lang w:val="es-CO"/>
        </w:rPr>
      </w:pPr>
      <w:r>
        <w:rPr>
          <w:rStyle w:val="Refdenotaalpie"/>
        </w:rPr>
        <w:footnoteRef/>
      </w:r>
      <w:r>
        <w:t xml:space="preserve"> </w:t>
      </w:r>
      <w:r w:rsidRPr="003712B2">
        <w:rPr>
          <w:sz w:val="18"/>
          <w:szCs w:val="18"/>
          <w:lang w:val="es-CO"/>
        </w:rPr>
        <w:t>Departamento Nacional de Planeación (201</w:t>
      </w:r>
      <w:r>
        <w:rPr>
          <w:sz w:val="18"/>
          <w:szCs w:val="18"/>
          <w:lang w:val="es-CO"/>
        </w:rPr>
        <w:t>7</w:t>
      </w:r>
      <w:r w:rsidRPr="003712B2">
        <w:rPr>
          <w:sz w:val="18"/>
          <w:szCs w:val="18"/>
          <w:lang w:val="es-CO"/>
        </w:rPr>
        <w:t xml:space="preserve">). </w:t>
      </w:r>
      <w:r w:rsidRPr="003712B2">
        <w:rPr>
          <w:i/>
          <w:iCs/>
          <w:sz w:val="18"/>
          <w:szCs w:val="18"/>
        </w:rPr>
        <w:t>Guía de Orientaciones para la Programación y Ejecución de los recursos del Sistema General de Participaciones (</w:t>
      </w:r>
      <w:r w:rsidRPr="00DD7573">
        <w:rPr>
          <w:i/>
          <w:iCs/>
          <w:sz w:val="18"/>
          <w:szCs w:val="18"/>
        </w:rPr>
        <w:t>p.</w:t>
      </w:r>
      <w:r>
        <w:rPr>
          <w:i/>
          <w:iCs/>
          <w:sz w:val="18"/>
          <w:szCs w:val="18"/>
        </w:rPr>
        <w:t>148</w:t>
      </w:r>
      <w:r w:rsidRPr="00DD7573">
        <w:rPr>
          <w:i/>
          <w:iCs/>
          <w:sz w:val="18"/>
          <w:szCs w:val="18"/>
        </w:rPr>
        <w:t>)</w:t>
      </w:r>
    </w:p>
  </w:footnote>
  <w:footnote w:id="6">
    <w:p w14:paraId="2A8E9402" w14:textId="77777777" w:rsidR="00070D70" w:rsidRPr="006D4F60" w:rsidRDefault="00070D70" w:rsidP="00D100BB">
      <w:pPr>
        <w:jc w:val="both"/>
        <w:rPr>
          <w:lang w:val="es-CO"/>
        </w:rPr>
      </w:pPr>
      <w:r>
        <w:rPr>
          <w:rStyle w:val="Refdenotaalpie"/>
        </w:rPr>
        <w:footnoteRef/>
      </w:r>
      <w:r>
        <w:t xml:space="preserve"> </w:t>
      </w:r>
      <w:r w:rsidRPr="14710A71">
        <w:rPr>
          <w:rFonts w:eastAsia="Arial" w:cs="Arial"/>
          <w:sz w:val="16"/>
          <w:szCs w:val="16"/>
        </w:rPr>
        <w:t>Resolución 0660 del 09 de marzo de 2018, “</w:t>
      </w:r>
      <w:r w:rsidRPr="14710A71">
        <w:rPr>
          <w:rFonts w:eastAsia="Arial" w:cs="Arial"/>
          <w:i/>
          <w:iCs/>
          <w:sz w:val="16"/>
          <w:szCs w:val="16"/>
        </w:rPr>
        <w:t>Por la cual se reglamentan las Cuentas Maestras Pagadoras y las Cuentas de Manejo de Garantías de las Participaciones de Agua Potable y Saneamiento Básico, Educación, Propósito General, las Asignaciones Especiales y la Asignación para la Atención Integral a la Primera Infancia del Sistema General de Participaciones</w:t>
      </w:r>
      <w:r w:rsidRPr="14710A71">
        <w:rPr>
          <w:rFonts w:eastAsia="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08B31" w14:textId="77777777" w:rsidR="00070D70" w:rsidRDefault="00070D70">
    <w:pPr>
      <w:pStyle w:val="Encabezado"/>
    </w:pPr>
    <w:r>
      <w:rPr>
        <w:noProof/>
        <w:lang w:val="es-CO" w:eastAsia="es-CO"/>
      </w:rPr>
      <w:drawing>
        <wp:inline distT="0" distB="0" distL="0" distR="0" wp14:anchorId="2A5279D6" wp14:editId="3918CCBA">
          <wp:extent cx="3181350" cy="542925"/>
          <wp:effectExtent l="0" t="0" r="0" b="9525"/>
          <wp:docPr id="8" name="Imagen 8" descr="cid:image009.png@01D48D50.4B8C8F30"/>
          <wp:cNvGraphicFramePr/>
          <a:graphic xmlns:a="http://schemas.openxmlformats.org/drawingml/2006/main">
            <a:graphicData uri="http://schemas.openxmlformats.org/drawingml/2006/picture">
              <pic:pic xmlns:pic="http://schemas.openxmlformats.org/drawingml/2006/picture">
                <pic:nvPicPr>
                  <pic:cNvPr id="393066286" name="Imagen 47"/>
                  <pic:cNvPicPr/>
                </pic:nvPicPr>
                <pic:blipFill>
                  <a:blip r:embed="rId1">
                    <a:extLst>
                      <a:ext uri="{28A0092B-C50C-407E-A947-70E740481C1C}">
                        <a14:useLocalDpi xmlns:a14="http://schemas.microsoft.com/office/drawing/2010/main" val="0"/>
                      </a:ext>
                    </a:extLst>
                  </a:blip>
                  <a:stretch>
                    <a:fillRect/>
                  </a:stretch>
                </pic:blipFill>
                <pic:spPr>
                  <a:xfrm>
                    <a:off x="0" y="0"/>
                    <a:ext cx="3181350" cy="542925"/>
                  </a:xfrm>
                  <a:prstGeom prst="rect">
                    <a:avLst/>
                  </a:prstGeom>
                </pic:spPr>
              </pic:pic>
            </a:graphicData>
          </a:graphic>
        </wp:inline>
      </w:drawing>
    </w:r>
  </w:p>
  <w:p w14:paraId="1518AAF3" w14:textId="77777777" w:rsidR="00070D70" w:rsidRDefault="00070D7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67DE"/>
    <w:multiLevelType w:val="multilevel"/>
    <w:tmpl w:val="1A9E6146"/>
    <w:lvl w:ilvl="0">
      <w:start w:val="3"/>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02082E35"/>
    <w:multiLevelType w:val="multilevel"/>
    <w:tmpl w:val="B276D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5C2BEA"/>
    <w:multiLevelType w:val="hybridMultilevel"/>
    <w:tmpl w:val="EC342880"/>
    <w:lvl w:ilvl="0" w:tplc="557CED26">
      <w:start w:val="1"/>
      <w:numFmt w:val="bullet"/>
      <w:lvlText w:val=""/>
      <w:lvlJc w:val="left"/>
      <w:pPr>
        <w:ind w:left="720" w:hanging="360"/>
      </w:pPr>
      <w:rPr>
        <w:rFonts w:ascii="Symbol" w:hAnsi="Symbol" w:hint="default"/>
      </w:rPr>
    </w:lvl>
    <w:lvl w:ilvl="1" w:tplc="90267040" w:tentative="1">
      <w:start w:val="1"/>
      <w:numFmt w:val="bullet"/>
      <w:lvlText w:val="o"/>
      <w:lvlJc w:val="left"/>
      <w:pPr>
        <w:ind w:left="1440" w:hanging="360"/>
      </w:pPr>
      <w:rPr>
        <w:rFonts w:ascii="Courier New" w:hAnsi="Courier New" w:cs="Courier New" w:hint="default"/>
      </w:rPr>
    </w:lvl>
    <w:lvl w:ilvl="2" w:tplc="C7E076D4" w:tentative="1">
      <w:start w:val="1"/>
      <w:numFmt w:val="bullet"/>
      <w:lvlText w:val=""/>
      <w:lvlJc w:val="left"/>
      <w:pPr>
        <w:ind w:left="2160" w:hanging="360"/>
      </w:pPr>
      <w:rPr>
        <w:rFonts w:ascii="Wingdings" w:hAnsi="Wingdings" w:hint="default"/>
      </w:rPr>
    </w:lvl>
    <w:lvl w:ilvl="3" w:tplc="22D81856" w:tentative="1">
      <w:start w:val="1"/>
      <w:numFmt w:val="bullet"/>
      <w:lvlText w:val=""/>
      <w:lvlJc w:val="left"/>
      <w:pPr>
        <w:ind w:left="2880" w:hanging="360"/>
      </w:pPr>
      <w:rPr>
        <w:rFonts w:ascii="Symbol" w:hAnsi="Symbol" w:hint="default"/>
      </w:rPr>
    </w:lvl>
    <w:lvl w:ilvl="4" w:tplc="243C6100" w:tentative="1">
      <w:start w:val="1"/>
      <w:numFmt w:val="bullet"/>
      <w:lvlText w:val="o"/>
      <w:lvlJc w:val="left"/>
      <w:pPr>
        <w:ind w:left="3600" w:hanging="360"/>
      </w:pPr>
      <w:rPr>
        <w:rFonts w:ascii="Courier New" w:hAnsi="Courier New" w:cs="Courier New" w:hint="default"/>
      </w:rPr>
    </w:lvl>
    <w:lvl w:ilvl="5" w:tplc="A21CB028" w:tentative="1">
      <w:start w:val="1"/>
      <w:numFmt w:val="bullet"/>
      <w:lvlText w:val=""/>
      <w:lvlJc w:val="left"/>
      <w:pPr>
        <w:ind w:left="4320" w:hanging="360"/>
      </w:pPr>
      <w:rPr>
        <w:rFonts w:ascii="Wingdings" w:hAnsi="Wingdings" w:hint="default"/>
      </w:rPr>
    </w:lvl>
    <w:lvl w:ilvl="6" w:tplc="6DACE9A2" w:tentative="1">
      <w:start w:val="1"/>
      <w:numFmt w:val="bullet"/>
      <w:lvlText w:val=""/>
      <w:lvlJc w:val="left"/>
      <w:pPr>
        <w:ind w:left="5040" w:hanging="360"/>
      </w:pPr>
      <w:rPr>
        <w:rFonts w:ascii="Symbol" w:hAnsi="Symbol" w:hint="default"/>
      </w:rPr>
    </w:lvl>
    <w:lvl w:ilvl="7" w:tplc="83248BDA" w:tentative="1">
      <w:start w:val="1"/>
      <w:numFmt w:val="bullet"/>
      <w:lvlText w:val="o"/>
      <w:lvlJc w:val="left"/>
      <w:pPr>
        <w:ind w:left="5760" w:hanging="360"/>
      </w:pPr>
      <w:rPr>
        <w:rFonts w:ascii="Courier New" w:hAnsi="Courier New" w:cs="Courier New" w:hint="default"/>
      </w:rPr>
    </w:lvl>
    <w:lvl w:ilvl="8" w:tplc="A0B237B0" w:tentative="1">
      <w:start w:val="1"/>
      <w:numFmt w:val="bullet"/>
      <w:lvlText w:val=""/>
      <w:lvlJc w:val="left"/>
      <w:pPr>
        <w:ind w:left="6480" w:hanging="360"/>
      </w:pPr>
      <w:rPr>
        <w:rFonts w:ascii="Wingdings" w:hAnsi="Wingdings" w:hint="default"/>
      </w:rPr>
    </w:lvl>
  </w:abstractNum>
  <w:abstractNum w:abstractNumId="3" w15:restartNumberingAfterBreak="0">
    <w:nsid w:val="0439253A"/>
    <w:multiLevelType w:val="hybridMultilevel"/>
    <w:tmpl w:val="29CAB7CE"/>
    <w:lvl w:ilvl="0" w:tplc="98C67CC4">
      <w:start w:val="1"/>
      <w:numFmt w:val="bullet"/>
      <w:lvlText w:val=""/>
      <w:lvlJc w:val="left"/>
      <w:pPr>
        <w:ind w:left="720" w:hanging="360"/>
      </w:pPr>
      <w:rPr>
        <w:rFonts w:ascii="Wingdings" w:hAnsi="Wingdings" w:hint="default"/>
      </w:rPr>
    </w:lvl>
    <w:lvl w:ilvl="1" w:tplc="D2AA6CD4" w:tentative="1">
      <w:start w:val="1"/>
      <w:numFmt w:val="bullet"/>
      <w:lvlText w:val="o"/>
      <w:lvlJc w:val="left"/>
      <w:pPr>
        <w:ind w:left="1440" w:hanging="360"/>
      </w:pPr>
      <w:rPr>
        <w:rFonts w:ascii="Courier New" w:hAnsi="Courier New" w:cs="Courier New" w:hint="default"/>
      </w:rPr>
    </w:lvl>
    <w:lvl w:ilvl="2" w:tplc="58BA5936" w:tentative="1">
      <w:start w:val="1"/>
      <w:numFmt w:val="bullet"/>
      <w:lvlText w:val=""/>
      <w:lvlJc w:val="left"/>
      <w:pPr>
        <w:ind w:left="2160" w:hanging="360"/>
      </w:pPr>
      <w:rPr>
        <w:rFonts w:ascii="Wingdings" w:hAnsi="Wingdings" w:hint="default"/>
      </w:rPr>
    </w:lvl>
    <w:lvl w:ilvl="3" w:tplc="D7020A36" w:tentative="1">
      <w:start w:val="1"/>
      <w:numFmt w:val="bullet"/>
      <w:lvlText w:val=""/>
      <w:lvlJc w:val="left"/>
      <w:pPr>
        <w:ind w:left="2880" w:hanging="360"/>
      </w:pPr>
      <w:rPr>
        <w:rFonts w:ascii="Symbol" w:hAnsi="Symbol" w:hint="default"/>
      </w:rPr>
    </w:lvl>
    <w:lvl w:ilvl="4" w:tplc="300230DC" w:tentative="1">
      <w:start w:val="1"/>
      <w:numFmt w:val="bullet"/>
      <w:lvlText w:val="o"/>
      <w:lvlJc w:val="left"/>
      <w:pPr>
        <w:ind w:left="3600" w:hanging="360"/>
      </w:pPr>
      <w:rPr>
        <w:rFonts w:ascii="Courier New" w:hAnsi="Courier New" w:cs="Courier New" w:hint="default"/>
      </w:rPr>
    </w:lvl>
    <w:lvl w:ilvl="5" w:tplc="C486EF76" w:tentative="1">
      <w:start w:val="1"/>
      <w:numFmt w:val="bullet"/>
      <w:lvlText w:val=""/>
      <w:lvlJc w:val="left"/>
      <w:pPr>
        <w:ind w:left="4320" w:hanging="360"/>
      </w:pPr>
      <w:rPr>
        <w:rFonts w:ascii="Wingdings" w:hAnsi="Wingdings" w:hint="default"/>
      </w:rPr>
    </w:lvl>
    <w:lvl w:ilvl="6" w:tplc="347CE17E" w:tentative="1">
      <w:start w:val="1"/>
      <w:numFmt w:val="bullet"/>
      <w:lvlText w:val=""/>
      <w:lvlJc w:val="left"/>
      <w:pPr>
        <w:ind w:left="5040" w:hanging="360"/>
      </w:pPr>
      <w:rPr>
        <w:rFonts w:ascii="Symbol" w:hAnsi="Symbol" w:hint="default"/>
      </w:rPr>
    </w:lvl>
    <w:lvl w:ilvl="7" w:tplc="4D1A6882" w:tentative="1">
      <w:start w:val="1"/>
      <w:numFmt w:val="bullet"/>
      <w:lvlText w:val="o"/>
      <w:lvlJc w:val="left"/>
      <w:pPr>
        <w:ind w:left="5760" w:hanging="360"/>
      </w:pPr>
      <w:rPr>
        <w:rFonts w:ascii="Courier New" w:hAnsi="Courier New" w:cs="Courier New" w:hint="default"/>
      </w:rPr>
    </w:lvl>
    <w:lvl w:ilvl="8" w:tplc="A04643EC" w:tentative="1">
      <w:start w:val="1"/>
      <w:numFmt w:val="bullet"/>
      <w:lvlText w:val=""/>
      <w:lvlJc w:val="left"/>
      <w:pPr>
        <w:ind w:left="6480" w:hanging="360"/>
      </w:pPr>
      <w:rPr>
        <w:rFonts w:ascii="Wingdings" w:hAnsi="Wingdings" w:hint="default"/>
      </w:rPr>
    </w:lvl>
  </w:abstractNum>
  <w:abstractNum w:abstractNumId="4" w15:restartNumberingAfterBreak="0">
    <w:nsid w:val="04433DBF"/>
    <w:multiLevelType w:val="hybridMultilevel"/>
    <w:tmpl w:val="2BBA01D4"/>
    <w:lvl w:ilvl="0" w:tplc="ADE6E2A2">
      <w:start w:val="1"/>
      <w:numFmt w:val="bullet"/>
      <w:lvlText w:val=""/>
      <w:lvlJc w:val="left"/>
      <w:pPr>
        <w:ind w:left="720" w:hanging="360"/>
      </w:pPr>
      <w:rPr>
        <w:rFonts w:ascii="Symbol" w:hAnsi="Symbol" w:hint="default"/>
        <w:color w:val="000000" w:themeColor="text1"/>
      </w:rPr>
    </w:lvl>
    <w:lvl w:ilvl="1" w:tplc="F33612E2" w:tentative="1">
      <w:start w:val="1"/>
      <w:numFmt w:val="bullet"/>
      <w:lvlText w:val="o"/>
      <w:lvlJc w:val="left"/>
      <w:pPr>
        <w:ind w:left="1440" w:hanging="360"/>
      </w:pPr>
      <w:rPr>
        <w:rFonts w:ascii="Courier New" w:hAnsi="Courier New" w:cs="Courier New" w:hint="default"/>
      </w:rPr>
    </w:lvl>
    <w:lvl w:ilvl="2" w:tplc="BAAA84F2" w:tentative="1">
      <w:start w:val="1"/>
      <w:numFmt w:val="bullet"/>
      <w:lvlText w:val=""/>
      <w:lvlJc w:val="left"/>
      <w:pPr>
        <w:ind w:left="2160" w:hanging="360"/>
      </w:pPr>
      <w:rPr>
        <w:rFonts w:ascii="Wingdings" w:hAnsi="Wingdings" w:hint="default"/>
      </w:rPr>
    </w:lvl>
    <w:lvl w:ilvl="3" w:tplc="AB987ABC" w:tentative="1">
      <w:start w:val="1"/>
      <w:numFmt w:val="bullet"/>
      <w:lvlText w:val=""/>
      <w:lvlJc w:val="left"/>
      <w:pPr>
        <w:ind w:left="2880" w:hanging="360"/>
      </w:pPr>
      <w:rPr>
        <w:rFonts w:ascii="Symbol" w:hAnsi="Symbol" w:hint="default"/>
      </w:rPr>
    </w:lvl>
    <w:lvl w:ilvl="4" w:tplc="232A52A6" w:tentative="1">
      <w:start w:val="1"/>
      <w:numFmt w:val="bullet"/>
      <w:lvlText w:val="o"/>
      <w:lvlJc w:val="left"/>
      <w:pPr>
        <w:ind w:left="3600" w:hanging="360"/>
      </w:pPr>
      <w:rPr>
        <w:rFonts w:ascii="Courier New" w:hAnsi="Courier New" w:cs="Courier New" w:hint="default"/>
      </w:rPr>
    </w:lvl>
    <w:lvl w:ilvl="5" w:tplc="225EE210" w:tentative="1">
      <w:start w:val="1"/>
      <w:numFmt w:val="bullet"/>
      <w:lvlText w:val=""/>
      <w:lvlJc w:val="left"/>
      <w:pPr>
        <w:ind w:left="4320" w:hanging="360"/>
      </w:pPr>
      <w:rPr>
        <w:rFonts w:ascii="Wingdings" w:hAnsi="Wingdings" w:hint="default"/>
      </w:rPr>
    </w:lvl>
    <w:lvl w:ilvl="6" w:tplc="244CC38A" w:tentative="1">
      <w:start w:val="1"/>
      <w:numFmt w:val="bullet"/>
      <w:lvlText w:val=""/>
      <w:lvlJc w:val="left"/>
      <w:pPr>
        <w:ind w:left="5040" w:hanging="360"/>
      </w:pPr>
      <w:rPr>
        <w:rFonts w:ascii="Symbol" w:hAnsi="Symbol" w:hint="default"/>
      </w:rPr>
    </w:lvl>
    <w:lvl w:ilvl="7" w:tplc="0A942454" w:tentative="1">
      <w:start w:val="1"/>
      <w:numFmt w:val="bullet"/>
      <w:lvlText w:val="o"/>
      <w:lvlJc w:val="left"/>
      <w:pPr>
        <w:ind w:left="5760" w:hanging="360"/>
      </w:pPr>
      <w:rPr>
        <w:rFonts w:ascii="Courier New" w:hAnsi="Courier New" w:cs="Courier New" w:hint="default"/>
      </w:rPr>
    </w:lvl>
    <w:lvl w:ilvl="8" w:tplc="FB0453F4" w:tentative="1">
      <w:start w:val="1"/>
      <w:numFmt w:val="bullet"/>
      <w:lvlText w:val=""/>
      <w:lvlJc w:val="left"/>
      <w:pPr>
        <w:ind w:left="6480" w:hanging="360"/>
      </w:pPr>
      <w:rPr>
        <w:rFonts w:ascii="Wingdings" w:hAnsi="Wingdings" w:hint="default"/>
      </w:rPr>
    </w:lvl>
  </w:abstractNum>
  <w:abstractNum w:abstractNumId="5" w15:restartNumberingAfterBreak="0">
    <w:nsid w:val="04B55660"/>
    <w:multiLevelType w:val="hybridMultilevel"/>
    <w:tmpl w:val="198EB00C"/>
    <w:lvl w:ilvl="0" w:tplc="4C8CE7E6">
      <w:start w:val="1"/>
      <w:numFmt w:val="bullet"/>
      <w:lvlText w:val=""/>
      <w:lvlJc w:val="left"/>
      <w:pPr>
        <w:ind w:left="720" w:hanging="360"/>
      </w:pPr>
      <w:rPr>
        <w:rFonts w:ascii="Symbol" w:hAnsi="Symbol" w:hint="default"/>
        <w:color w:val="000000" w:themeColor="text1"/>
        <w:sz w:val="22"/>
        <w:szCs w:val="22"/>
      </w:rPr>
    </w:lvl>
    <w:lvl w:ilvl="1" w:tplc="F61AF86A" w:tentative="1">
      <w:start w:val="1"/>
      <w:numFmt w:val="bullet"/>
      <w:lvlText w:val="o"/>
      <w:lvlJc w:val="left"/>
      <w:pPr>
        <w:ind w:left="1440" w:hanging="360"/>
      </w:pPr>
      <w:rPr>
        <w:rFonts w:ascii="Courier New" w:hAnsi="Courier New" w:cs="Courier New" w:hint="default"/>
      </w:rPr>
    </w:lvl>
    <w:lvl w:ilvl="2" w:tplc="AD96F236" w:tentative="1">
      <w:start w:val="1"/>
      <w:numFmt w:val="bullet"/>
      <w:lvlText w:val=""/>
      <w:lvlJc w:val="left"/>
      <w:pPr>
        <w:ind w:left="2160" w:hanging="360"/>
      </w:pPr>
      <w:rPr>
        <w:rFonts w:ascii="Wingdings" w:hAnsi="Wingdings" w:hint="default"/>
      </w:rPr>
    </w:lvl>
    <w:lvl w:ilvl="3" w:tplc="856621A2" w:tentative="1">
      <w:start w:val="1"/>
      <w:numFmt w:val="bullet"/>
      <w:lvlText w:val=""/>
      <w:lvlJc w:val="left"/>
      <w:pPr>
        <w:ind w:left="2880" w:hanging="360"/>
      </w:pPr>
      <w:rPr>
        <w:rFonts w:ascii="Symbol" w:hAnsi="Symbol" w:hint="default"/>
      </w:rPr>
    </w:lvl>
    <w:lvl w:ilvl="4" w:tplc="B9F0C394" w:tentative="1">
      <w:start w:val="1"/>
      <w:numFmt w:val="bullet"/>
      <w:lvlText w:val="o"/>
      <w:lvlJc w:val="left"/>
      <w:pPr>
        <w:ind w:left="3600" w:hanging="360"/>
      </w:pPr>
      <w:rPr>
        <w:rFonts w:ascii="Courier New" w:hAnsi="Courier New" w:cs="Courier New" w:hint="default"/>
      </w:rPr>
    </w:lvl>
    <w:lvl w:ilvl="5" w:tplc="B942AB20" w:tentative="1">
      <w:start w:val="1"/>
      <w:numFmt w:val="bullet"/>
      <w:lvlText w:val=""/>
      <w:lvlJc w:val="left"/>
      <w:pPr>
        <w:ind w:left="4320" w:hanging="360"/>
      </w:pPr>
      <w:rPr>
        <w:rFonts w:ascii="Wingdings" w:hAnsi="Wingdings" w:hint="default"/>
      </w:rPr>
    </w:lvl>
    <w:lvl w:ilvl="6" w:tplc="81C4AC12" w:tentative="1">
      <w:start w:val="1"/>
      <w:numFmt w:val="bullet"/>
      <w:lvlText w:val=""/>
      <w:lvlJc w:val="left"/>
      <w:pPr>
        <w:ind w:left="5040" w:hanging="360"/>
      </w:pPr>
      <w:rPr>
        <w:rFonts w:ascii="Symbol" w:hAnsi="Symbol" w:hint="default"/>
      </w:rPr>
    </w:lvl>
    <w:lvl w:ilvl="7" w:tplc="CC3EEB16" w:tentative="1">
      <w:start w:val="1"/>
      <w:numFmt w:val="bullet"/>
      <w:lvlText w:val="o"/>
      <w:lvlJc w:val="left"/>
      <w:pPr>
        <w:ind w:left="5760" w:hanging="360"/>
      </w:pPr>
      <w:rPr>
        <w:rFonts w:ascii="Courier New" w:hAnsi="Courier New" w:cs="Courier New" w:hint="default"/>
      </w:rPr>
    </w:lvl>
    <w:lvl w:ilvl="8" w:tplc="6B18EE10" w:tentative="1">
      <w:start w:val="1"/>
      <w:numFmt w:val="bullet"/>
      <w:lvlText w:val=""/>
      <w:lvlJc w:val="left"/>
      <w:pPr>
        <w:ind w:left="6480" w:hanging="360"/>
      </w:pPr>
      <w:rPr>
        <w:rFonts w:ascii="Wingdings" w:hAnsi="Wingdings" w:hint="default"/>
      </w:rPr>
    </w:lvl>
  </w:abstractNum>
  <w:abstractNum w:abstractNumId="6" w15:restartNumberingAfterBreak="0">
    <w:nsid w:val="0AE228A4"/>
    <w:multiLevelType w:val="hybridMultilevel"/>
    <w:tmpl w:val="A6C097BE"/>
    <w:lvl w:ilvl="0" w:tplc="116E1862">
      <w:start w:val="1"/>
      <w:numFmt w:val="lowerLetter"/>
      <w:lvlText w:val="%1)"/>
      <w:lvlJc w:val="left"/>
      <w:pPr>
        <w:ind w:left="720" w:hanging="360"/>
      </w:pPr>
      <w:rPr>
        <w:rFonts w:hint="default"/>
      </w:rPr>
    </w:lvl>
    <w:lvl w:ilvl="1" w:tplc="A91ACBA0" w:tentative="1">
      <w:start w:val="1"/>
      <w:numFmt w:val="lowerLetter"/>
      <w:lvlText w:val="%2."/>
      <w:lvlJc w:val="left"/>
      <w:pPr>
        <w:ind w:left="1440" w:hanging="360"/>
      </w:pPr>
    </w:lvl>
    <w:lvl w:ilvl="2" w:tplc="67CC867C" w:tentative="1">
      <w:start w:val="1"/>
      <w:numFmt w:val="lowerRoman"/>
      <w:lvlText w:val="%3."/>
      <w:lvlJc w:val="right"/>
      <w:pPr>
        <w:ind w:left="2160" w:hanging="180"/>
      </w:pPr>
    </w:lvl>
    <w:lvl w:ilvl="3" w:tplc="CBE80F14" w:tentative="1">
      <w:start w:val="1"/>
      <w:numFmt w:val="decimal"/>
      <w:lvlText w:val="%4."/>
      <w:lvlJc w:val="left"/>
      <w:pPr>
        <w:ind w:left="2880" w:hanging="360"/>
      </w:pPr>
    </w:lvl>
    <w:lvl w:ilvl="4" w:tplc="D5C0DB5E" w:tentative="1">
      <w:start w:val="1"/>
      <w:numFmt w:val="lowerLetter"/>
      <w:lvlText w:val="%5."/>
      <w:lvlJc w:val="left"/>
      <w:pPr>
        <w:ind w:left="3600" w:hanging="360"/>
      </w:pPr>
    </w:lvl>
    <w:lvl w:ilvl="5" w:tplc="54D8342A" w:tentative="1">
      <w:start w:val="1"/>
      <w:numFmt w:val="lowerRoman"/>
      <w:lvlText w:val="%6."/>
      <w:lvlJc w:val="right"/>
      <w:pPr>
        <w:ind w:left="4320" w:hanging="180"/>
      </w:pPr>
    </w:lvl>
    <w:lvl w:ilvl="6" w:tplc="804EB650" w:tentative="1">
      <w:start w:val="1"/>
      <w:numFmt w:val="decimal"/>
      <w:lvlText w:val="%7."/>
      <w:lvlJc w:val="left"/>
      <w:pPr>
        <w:ind w:left="5040" w:hanging="360"/>
      </w:pPr>
    </w:lvl>
    <w:lvl w:ilvl="7" w:tplc="8968CC10" w:tentative="1">
      <w:start w:val="1"/>
      <w:numFmt w:val="lowerLetter"/>
      <w:lvlText w:val="%8."/>
      <w:lvlJc w:val="left"/>
      <w:pPr>
        <w:ind w:left="5760" w:hanging="360"/>
      </w:pPr>
    </w:lvl>
    <w:lvl w:ilvl="8" w:tplc="28662738" w:tentative="1">
      <w:start w:val="1"/>
      <w:numFmt w:val="lowerRoman"/>
      <w:lvlText w:val="%9."/>
      <w:lvlJc w:val="right"/>
      <w:pPr>
        <w:ind w:left="6480" w:hanging="180"/>
      </w:pPr>
    </w:lvl>
  </w:abstractNum>
  <w:abstractNum w:abstractNumId="7" w15:restartNumberingAfterBreak="0">
    <w:nsid w:val="0B8061B7"/>
    <w:multiLevelType w:val="hybridMultilevel"/>
    <w:tmpl w:val="C124FB4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C8E591C"/>
    <w:multiLevelType w:val="hybridMultilevel"/>
    <w:tmpl w:val="8078F064"/>
    <w:lvl w:ilvl="0" w:tplc="97424D84">
      <w:start w:val="1"/>
      <w:numFmt w:val="decimal"/>
      <w:lvlText w:val="%1."/>
      <w:lvlJc w:val="left"/>
      <w:pPr>
        <w:ind w:left="2880" w:hanging="360"/>
      </w:pPr>
    </w:lvl>
    <w:lvl w:ilvl="1" w:tplc="340AB480" w:tentative="1">
      <w:start w:val="1"/>
      <w:numFmt w:val="lowerLetter"/>
      <w:lvlText w:val="%2."/>
      <w:lvlJc w:val="left"/>
      <w:pPr>
        <w:ind w:left="3600" w:hanging="360"/>
      </w:pPr>
    </w:lvl>
    <w:lvl w:ilvl="2" w:tplc="3354A63C" w:tentative="1">
      <w:start w:val="1"/>
      <w:numFmt w:val="lowerRoman"/>
      <w:lvlText w:val="%3."/>
      <w:lvlJc w:val="right"/>
      <w:pPr>
        <w:ind w:left="4320" w:hanging="180"/>
      </w:pPr>
    </w:lvl>
    <w:lvl w:ilvl="3" w:tplc="DC9839A6" w:tentative="1">
      <w:start w:val="1"/>
      <w:numFmt w:val="decimal"/>
      <w:lvlText w:val="%4."/>
      <w:lvlJc w:val="left"/>
      <w:pPr>
        <w:ind w:left="5040" w:hanging="360"/>
      </w:pPr>
    </w:lvl>
    <w:lvl w:ilvl="4" w:tplc="031EE31C" w:tentative="1">
      <w:start w:val="1"/>
      <w:numFmt w:val="lowerLetter"/>
      <w:lvlText w:val="%5."/>
      <w:lvlJc w:val="left"/>
      <w:pPr>
        <w:ind w:left="5760" w:hanging="360"/>
      </w:pPr>
    </w:lvl>
    <w:lvl w:ilvl="5" w:tplc="53E850F2" w:tentative="1">
      <w:start w:val="1"/>
      <w:numFmt w:val="lowerRoman"/>
      <w:lvlText w:val="%6."/>
      <w:lvlJc w:val="right"/>
      <w:pPr>
        <w:ind w:left="6480" w:hanging="180"/>
      </w:pPr>
    </w:lvl>
    <w:lvl w:ilvl="6" w:tplc="ACDACE0A" w:tentative="1">
      <w:start w:val="1"/>
      <w:numFmt w:val="decimal"/>
      <w:lvlText w:val="%7."/>
      <w:lvlJc w:val="left"/>
      <w:pPr>
        <w:ind w:left="7200" w:hanging="360"/>
      </w:pPr>
    </w:lvl>
    <w:lvl w:ilvl="7" w:tplc="D7904A92" w:tentative="1">
      <w:start w:val="1"/>
      <w:numFmt w:val="lowerLetter"/>
      <w:lvlText w:val="%8."/>
      <w:lvlJc w:val="left"/>
      <w:pPr>
        <w:ind w:left="7920" w:hanging="360"/>
      </w:pPr>
    </w:lvl>
    <w:lvl w:ilvl="8" w:tplc="2EFA7364" w:tentative="1">
      <w:start w:val="1"/>
      <w:numFmt w:val="lowerRoman"/>
      <w:lvlText w:val="%9."/>
      <w:lvlJc w:val="right"/>
      <w:pPr>
        <w:ind w:left="8640" w:hanging="180"/>
      </w:pPr>
    </w:lvl>
  </w:abstractNum>
  <w:abstractNum w:abstractNumId="9" w15:restartNumberingAfterBreak="0">
    <w:nsid w:val="0F3338C5"/>
    <w:multiLevelType w:val="hybridMultilevel"/>
    <w:tmpl w:val="0816A196"/>
    <w:lvl w:ilvl="0" w:tplc="7310D1B8">
      <w:start w:val="4"/>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04E408F"/>
    <w:multiLevelType w:val="hybridMultilevel"/>
    <w:tmpl w:val="E68E59FA"/>
    <w:lvl w:ilvl="0" w:tplc="AE884454">
      <w:start w:val="1"/>
      <w:numFmt w:val="decimal"/>
      <w:lvlText w:val="%1."/>
      <w:lvlJc w:val="left"/>
      <w:pPr>
        <w:ind w:left="720" w:hanging="360"/>
      </w:pPr>
    </w:lvl>
    <w:lvl w:ilvl="1" w:tplc="CD92D0E2">
      <w:start w:val="1"/>
      <w:numFmt w:val="lowerLetter"/>
      <w:lvlText w:val="%2."/>
      <w:lvlJc w:val="left"/>
      <w:pPr>
        <w:ind w:left="1440" w:hanging="360"/>
      </w:pPr>
    </w:lvl>
    <w:lvl w:ilvl="2" w:tplc="E59AD698">
      <w:start w:val="1"/>
      <w:numFmt w:val="lowerRoman"/>
      <w:lvlText w:val="%3."/>
      <w:lvlJc w:val="right"/>
      <w:pPr>
        <w:ind w:left="2160" w:hanging="180"/>
      </w:pPr>
    </w:lvl>
    <w:lvl w:ilvl="3" w:tplc="4150F75E">
      <w:start w:val="1"/>
      <w:numFmt w:val="decimal"/>
      <w:lvlText w:val="%4."/>
      <w:lvlJc w:val="left"/>
      <w:pPr>
        <w:ind w:left="2880" w:hanging="360"/>
      </w:pPr>
    </w:lvl>
    <w:lvl w:ilvl="4" w:tplc="62329CB4">
      <w:start w:val="1"/>
      <w:numFmt w:val="lowerLetter"/>
      <w:lvlText w:val="%5."/>
      <w:lvlJc w:val="left"/>
      <w:pPr>
        <w:ind w:left="3600" w:hanging="360"/>
      </w:pPr>
    </w:lvl>
    <w:lvl w:ilvl="5" w:tplc="0E506DBA">
      <w:start w:val="1"/>
      <w:numFmt w:val="lowerRoman"/>
      <w:lvlText w:val="%6."/>
      <w:lvlJc w:val="right"/>
      <w:pPr>
        <w:ind w:left="4320" w:hanging="180"/>
      </w:pPr>
    </w:lvl>
    <w:lvl w:ilvl="6" w:tplc="ED4049DA">
      <w:start w:val="1"/>
      <w:numFmt w:val="decimal"/>
      <w:lvlText w:val="%7."/>
      <w:lvlJc w:val="left"/>
      <w:pPr>
        <w:ind w:left="5040" w:hanging="360"/>
      </w:pPr>
    </w:lvl>
    <w:lvl w:ilvl="7" w:tplc="8EBAF2CE">
      <w:start w:val="1"/>
      <w:numFmt w:val="lowerLetter"/>
      <w:lvlText w:val="%8."/>
      <w:lvlJc w:val="left"/>
      <w:pPr>
        <w:ind w:left="5760" w:hanging="360"/>
      </w:pPr>
    </w:lvl>
    <w:lvl w:ilvl="8" w:tplc="4AA6130E">
      <w:start w:val="1"/>
      <w:numFmt w:val="lowerRoman"/>
      <w:lvlText w:val="%9."/>
      <w:lvlJc w:val="right"/>
      <w:pPr>
        <w:ind w:left="6480" w:hanging="180"/>
      </w:pPr>
    </w:lvl>
  </w:abstractNum>
  <w:abstractNum w:abstractNumId="11" w15:restartNumberingAfterBreak="0">
    <w:nsid w:val="11BB5BF3"/>
    <w:multiLevelType w:val="hybridMultilevel"/>
    <w:tmpl w:val="4D48234E"/>
    <w:lvl w:ilvl="0" w:tplc="B73C0FF6">
      <w:start w:val="1"/>
      <w:numFmt w:val="bullet"/>
      <w:lvlText w:val=""/>
      <w:lvlJc w:val="left"/>
      <w:pPr>
        <w:ind w:left="720" w:hanging="360"/>
      </w:pPr>
      <w:rPr>
        <w:rFonts w:ascii="Symbol" w:hAnsi="Symbol" w:hint="default"/>
      </w:rPr>
    </w:lvl>
    <w:lvl w:ilvl="1" w:tplc="AA14346E" w:tentative="1">
      <w:start w:val="1"/>
      <w:numFmt w:val="bullet"/>
      <w:lvlText w:val="o"/>
      <w:lvlJc w:val="left"/>
      <w:pPr>
        <w:ind w:left="1440" w:hanging="360"/>
      </w:pPr>
      <w:rPr>
        <w:rFonts w:ascii="Courier New" w:hAnsi="Courier New" w:cs="Courier New" w:hint="default"/>
      </w:rPr>
    </w:lvl>
    <w:lvl w:ilvl="2" w:tplc="BE88DCA4" w:tentative="1">
      <w:start w:val="1"/>
      <w:numFmt w:val="bullet"/>
      <w:lvlText w:val=""/>
      <w:lvlJc w:val="left"/>
      <w:pPr>
        <w:ind w:left="2160" w:hanging="360"/>
      </w:pPr>
      <w:rPr>
        <w:rFonts w:ascii="Wingdings" w:hAnsi="Wingdings" w:hint="default"/>
      </w:rPr>
    </w:lvl>
    <w:lvl w:ilvl="3" w:tplc="352C207A" w:tentative="1">
      <w:start w:val="1"/>
      <w:numFmt w:val="bullet"/>
      <w:lvlText w:val=""/>
      <w:lvlJc w:val="left"/>
      <w:pPr>
        <w:ind w:left="2880" w:hanging="360"/>
      </w:pPr>
      <w:rPr>
        <w:rFonts w:ascii="Symbol" w:hAnsi="Symbol" w:hint="default"/>
      </w:rPr>
    </w:lvl>
    <w:lvl w:ilvl="4" w:tplc="4AD8A09A" w:tentative="1">
      <w:start w:val="1"/>
      <w:numFmt w:val="bullet"/>
      <w:lvlText w:val="o"/>
      <w:lvlJc w:val="left"/>
      <w:pPr>
        <w:ind w:left="3600" w:hanging="360"/>
      </w:pPr>
      <w:rPr>
        <w:rFonts w:ascii="Courier New" w:hAnsi="Courier New" w:cs="Courier New" w:hint="default"/>
      </w:rPr>
    </w:lvl>
    <w:lvl w:ilvl="5" w:tplc="CC76643E" w:tentative="1">
      <w:start w:val="1"/>
      <w:numFmt w:val="bullet"/>
      <w:lvlText w:val=""/>
      <w:lvlJc w:val="left"/>
      <w:pPr>
        <w:ind w:left="4320" w:hanging="360"/>
      </w:pPr>
      <w:rPr>
        <w:rFonts w:ascii="Wingdings" w:hAnsi="Wingdings" w:hint="default"/>
      </w:rPr>
    </w:lvl>
    <w:lvl w:ilvl="6" w:tplc="3F62EE32" w:tentative="1">
      <w:start w:val="1"/>
      <w:numFmt w:val="bullet"/>
      <w:lvlText w:val=""/>
      <w:lvlJc w:val="left"/>
      <w:pPr>
        <w:ind w:left="5040" w:hanging="360"/>
      </w:pPr>
      <w:rPr>
        <w:rFonts w:ascii="Symbol" w:hAnsi="Symbol" w:hint="default"/>
      </w:rPr>
    </w:lvl>
    <w:lvl w:ilvl="7" w:tplc="83E681A4" w:tentative="1">
      <w:start w:val="1"/>
      <w:numFmt w:val="bullet"/>
      <w:lvlText w:val="o"/>
      <w:lvlJc w:val="left"/>
      <w:pPr>
        <w:ind w:left="5760" w:hanging="360"/>
      </w:pPr>
      <w:rPr>
        <w:rFonts w:ascii="Courier New" w:hAnsi="Courier New" w:cs="Courier New" w:hint="default"/>
      </w:rPr>
    </w:lvl>
    <w:lvl w:ilvl="8" w:tplc="E1E0DD98" w:tentative="1">
      <w:start w:val="1"/>
      <w:numFmt w:val="bullet"/>
      <w:lvlText w:val=""/>
      <w:lvlJc w:val="left"/>
      <w:pPr>
        <w:ind w:left="6480" w:hanging="360"/>
      </w:pPr>
      <w:rPr>
        <w:rFonts w:ascii="Wingdings" w:hAnsi="Wingdings" w:hint="default"/>
      </w:rPr>
    </w:lvl>
  </w:abstractNum>
  <w:abstractNum w:abstractNumId="12" w15:restartNumberingAfterBreak="0">
    <w:nsid w:val="12126B5D"/>
    <w:multiLevelType w:val="hybridMultilevel"/>
    <w:tmpl w:val="52EA632C"/>
    <w:lvl w:ilvl="0" w:tplc="C76C1C64">
      <w:start w:val="1"/>
      <w:numFmt w:val="lowerLetter"/>
      <w:lvlText w:val="%1)"/>
      <w:lvlJc w:val="left"/>
      <w:pPr>
        <w:ind w:left="1080" w:hanging="360"/>
      </w:pPr>
      <w:rPr>
        <w:b/>
        <w:bCs/>
      </w:rPr>
    </w:lvl>
    <w:lvl w:ilvl="1" w:tplc="A364CEB6" w:tentative="1">
      <w:start w:val="1"/>
      <w:numFmt w:val="lowerLetter"/>
      <w:lvlText w:val="%2."/>
      <w:lvlJc w:val="left"/>
      <w:pPr>
        <w:ind w:left="1800" w:hanging="360"/>
      </w:pPr>
    </w:lvl>
    <w:lvl w:ilvl="2" w:tplc="A6825894" w:tentative="1">
      <w:start w:val="1"/>
      <w:numFmt w:val="lowerRoman"/>
      <w:lvlText w:val="%3."/>
      <w:lvlJc w:val="right"/>
      <w:pPr>
        <w:ind w:left="2520" w:hanging="180"/>
      </w:pPr>
    </w:lvl>
    <w:lvl w:ilvl="3" w:tplc="92D8CD06" w:tentative="1">
      <w:start w:val="1"/>
      <w:numFmt w:val="decimal"/>
      <w:lvlText w:val="%4."/>
      <w:lvlJc w:val="left"/>
      <w:pPr>
        <w:ind w:left="3240" w:hanging="360"/>
      </w:pPr>
    </w:lvl>
    <w:lvl w:ilvl="4" w:tplc="FDE6F5E0" w:tentative="1">
      <w:start w:val="1"/>
      <w:numFmt w:val="lowerLetter"/>
      <w:lvlText w:val="%5."/>
      <w:lvlJc w:val="left"/>
      <w:pPr>
        <w:ind w:left="3960" w:hanging="360"/>
      </w:pPr>
    </w:lvl>
    <w:lvl w:ilvl="5" w:tplc="187493FC" w:tentative="1">
      <w:start w:val="1"/>
      <w:numFmt w:val="lowerRoman"/>
      <w:lvlText w:val="%6."/>
      <w:lvlJc w:val="right"/>
      <w:pPr>
        <w:ind w:left="4680" w:hanging="180"/>
      </w:pPr>
    </w:lvl>
    <w:lvl w:ilvl="6" w:tplc="B320611C" w:tentative="1">
      <w:start w:val="1"/>
      <w:numFmt w:val="decimal"/>
      <w:lvlText w:val="%7."/>
      <w:lvlJc w:val="left"/>
      <w:pPr>
        <w:ind w:left="5400" w:hanging="360"/>
      </w:pPr>
    </w:lvl>
    <w:lvl w:ilvl="7" w:tplc="C544414E" w:tentative="1">
      <w:start w:val="1"/>
      <w:numFmt w:val="lowerLetter"/>
      <w:lvlText w:val="%8."/>
      <w:lvlJc w:val="left"/>
      <w:pPr>
        <w:ind w:left="6120" w:hanging="360"/>
      </w:pPr>
    </w:lvl>
    <w:lvl w:ilvl="8" w:tplc="C7382C56" w:tentative="1">
      <w:start w:val="1"/>
      <w:numFmt w:val="lowerRoman"/>
      <w:lvlText w:val="%9."/>
      <w:lvlJc w:val="right"/>
      <w:pPr>
        <w:ind w:left="6840" w:hanging="180"/>
      </w:pPr>
    </w:lvl>
  </w:abstractNum>
  <w:abstractNum w:abstractNumId="13" w15:restartNumberingAfterBreak="0">
    <w:nsid w:val="129346F7"/>
    <w:multiLevelType w:val="multilevel"/>
    <w:tmpl w:val="6650A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6BB3E3C"/>
    <w:multiLevelType w:val="multilevel"/>
    <w:tmpl w:val="6CA46A1A"/>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5" w15:restartNumberingAfterBreak="0">
    <w:nsid w:val="188F5298"/>
    <w:multiLevelType w:val="hybridMultilevel"/>
    <w:tmpl w:val="9A7893A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1B1A6B13"/>
    <w:multiLevelType w:val="hybridMultilevel"/>
    <w:tmpl w:val="ECDE82AA"/>
    <w:lvl w:ilvl="0" w:tplc="5E9CEAA8">
      <w:start w:val="1"/>
      <w:numFmt w:val="bullet"/>
      <w:lvlText w:val=""/>
      <w:lvlJc w:val="left"/>
      <w:pPr>
        <w:ind w:left="720" w:hanging="360"/>
      </w:pPr>
      <w:rPr>
        <w:rFonts w:ascii="Symbol" w:hAnsi="Symbol" w:hint="default"/>
      </w:rPr>
    </w:lvl>
    <w:lvl w:ilvl="1" w:tplc="B596AD9E" w:tentative="1">
      <w:start w:val="1"/>
      <w:numFmt w:val="bullet"/>
      <w:lvlText w:val="o"/>
      <w:lvlJc w:val="left"/>
      <w:pPr>
        <w:ind w:left="1440" w:hanging="360"/>
      </w:pPr>
      <w:rPr>
        <w:rFonts w:ascii="Courier New" w:hAnsi="Courier New" w:cs="Courier New" w:hint="default"/>
      </w:rPr>
    </w:lvl>
    <w:lvl w:ilvl="2" w:tplc="23200414" w:tentative="1">
      <w:start w:val="1"/>
      <w:numFmt w:val="bullet"/>
      <w:lvlText w:val=""/>
      <w:lvlJc w:val="left"/>
      <w:pPr>
        <w:ind w:left="2160" w:hanging="360"/>
      </w:pPr>
      <w:rPr>
        <w:rFonts w:ascii="Wingdings" w:hAnsi="Wingdings" w:hint="default"/>
      </w:rPr>
    </w:lvl>
    <w:lvl w:ilvl="3" w:tplc="C59EC166" w:tentative="1">
      <w:start w:val="1"/>
      <w:numFmt w:val="bullet"/>
      <w:lvlText w:val=""/>
      <w:lvlJc w:val="left"/>
      <w:pPr>
        <w:ind w:left="2880" w:hanging="360"/>
      </w:pPr>
      <w:rPr>
        <w:rFonts w:ascii="Symbol" w:hAnsi="Symbol" w:hint="default"/>
      </w:rPr>
    </w:lvl>
    <w:lvl w:ilvl="4" w:tplc="13BEE5F4" w:tentative="1">
      <w:start w:val="1"/>
      <w:numFmt w:val="bullet"/>
      <w:lvlText w:val="o"/>
      <w:lvlJc w:val="left"/>
      <w:pPr>
        <w:ind w:left="3600" w:hanging="360"/>
      </w:pPr>
      <w:rPr>
        <w:rFonts w:ascii="Courier New" w:hAnsi="Courier New" w:cs="Courier New" w:hint="default"/>
      </w:rPr>
    </w:lvl>
    <w:lvl w:ilvl="5" w:tplc="58263436" w:tentative="1">
      <w:start w:val="1"/>
      <w:numFmt w:val="bullet"/>
      <w:lvlText w:val=""/>
      <w:lvlJc w:val="left"/>
      <w:pPr>
        <w:ind w:left="4320" w:hanging="360"/>
      </w:pPr>
      <w:rPr>
        <w:rFonts w:ascii="Wingdings" w:hAnsi="Wingdings" w:hint="default"/>
      </w:rPr>
    </w:lvl>
    <w:lvl w:ilvl="6" w:tplc="7966D6B8" w:tentative="1">
      <w:start w:val="1"/>
      <w:numFmt w:val="bullet"/>
      <w:lvlText w:val=""/>
      <w:lvlJc w:val="left"/>
      <w:pPr>
        <w:ind w:left="5040" w:hanging="360"/>
      </w:pPr>
      <w:rPr>
        <w:rFonts w:ascii="Symbol" w:hAnsi="Symbol" w:hint="default"/>
      </w:rPr>
    </w:lvl>
    <w:lvl w:ilvl="7" w:tplc="FB0ED21C" w:tentative="1">
      <w:start w:val="1"/>
      <w:numFmt w:val="bullet"/>
      <w:lvlText w:val="o"/>
      <w:lvlJc w:val="left"/>
      <w:pPr>
        <w:ind w:left="5760" w:hanging="360"/>
      </w:pPr>
      <w:rPr>
        <w:rFonts w:ascii="Courier New" w:hAnsi="Courier New" w:cs="Courier New" w:hint="default"/>
      </w:rPr>
    </w:lvl>
    <w:lvl w:ilvl="8" w:tplc="F40E659E" w:tentative="1">
      <w:start w:val="1"/>
      <w:numFmt w:val="bullet"/>
      <w:lvlText w:val=""/>
      <w:lvlJc w:val="left"/>
      <w:pPr>
        <w:ind w:left="6480" w:hanging="360"/>
      </w:pPr>
      <w:rPr>
        <w:rFonts w:ascii="Wingdings" w:hAnsi="Wingdings" w:hint="default"/>
      </w:rPr>
    </w:lvl>
  </w:abstractNum>
  <w:abstractNum w:abstractNumId="17" w15:restartNumberingAfterBreak="0">
    <w:nsid w:val="20FF7D56"/>
    <w:multiLevelType w:val="hybridMultilevel"/>
    <w:tmpl w:val="93165B4C"/>
    <w:lvl w:ilvl="0" w:tplc="1BE6A1F8">
      <w:start w:val="1"/>
      <w:numFmt w:val="upperLetter"/>
      <w:lvlText w:val="%1."/>
      <w:lvlJc w:val="left"/>
      <w:pPr>
        <w:ind w:left="720" w:hanging="360"/>
      </w:pPr>
      <w:rPr>
        <w:i w:val="0"/>
      </w:rPr>
    </w:lvl>
    <w:lvl w:ilvl="1" w:tplc="50A08FD2">
      <w:start w:val="1"/>
      <w:numFmt w:val="lowerLetter"/>
      <w:lvlText w:val="%2."/>
      <w:lvlJc w:val="left"/>
      <w:pPr>
        <w:ind w:left="1440" w:hanging="360"/>
      </w:pPr>
    </w:lvl>
    <w:lvl w:ilvl="2" w:tplc="DA46339E">
      <w:start w:val="1"/>
      <w:numFmt w:val="lowerRoman"/>
      <w:lvlText w:val="%3."/>
      <w:lvlJc w:val="right"/>
      <w:pPr>
        <w:ind w:left="2160" w:hanging="180"/>
      </w:pPr>
    </w:lvl>
    <w:lvl w:ilvl="3" w:tplc="C18477A8">
      <w:start w:val="1"/>
      <w:numFmt w:val="decimal"/>
      <w:lvlText w:val="%4."/>
      <w:lvlJc w:val="left"/>
      <w:pPr>
        <w:ind w:left="2880" w:hanging="360"/>
      </w:pPr>
    </w:lvl>
    <w:lvl w:ilvl="4" w:tplc="09100FB4">
      <w:start w:val="1"/>
      <w:numFmt w:val="lowerLetter"/>
      <w:lvlText w:val="%5."/>
      <w:lvlJc w:val="left"/>
      <w:pPr>
        <w:ind w:left="3600" w:hanging="360"/>
      </w:pPr>
    </w:lvl>
    <w:lvl w:ilvl="5" w:tplc="D1786732">
      <w:start w:val="1"/>
      <w:numFmt w:val="lowerRoman"/>
      <w:lvlText w:val="%6."/>
      <w:lvlJc w:val="right"/>
      <w:pPr>
        <w:ind w:left="4320" w:hanging="180"/>
      </w:pPr>
    </w:lvl>
    <w:lvl w:ilvl="6" w:tplc="7182F048">
      <w:start w:val="1"/>
      <w:numFmt w:val="decimal"/>
      <w:lvlText w:val="%7."/>
      <w:lvlJc w:val="left"/>
      <w:pPr>
        <w:ind w:left="5040" w:hanging="360"/>
      </w:pPr>
    </w:lvl>
    <w:lvl w:ilvl="7" w:tplc="8B44533C">
      <w:start w:val="1"/>
      <w:numFmt w:val="lowerLetter"/>
      <w:lvlText w:val="%8."/>
      <w:lvlJc w:val="left"/>
      <w:pPr>
        <w:ind w:left="5760" w:hanging="360"/>
      </w:pPr>
    </w:lvl>
    <w:lvl w:ilvl="8" w:tplc="AA10C2D6">
      <w:start w:val="1"/>
      <w:numFmt w:val="lowerRoman"/>
      <w:lvlText w:val="%9."/>
      <w:lvlJc w:val="right"/>
      <w:pPr>
        <w:ind w:left="6480" w:hanging="180"/>
      </w:pPr>
    </w:lvl>
  </w:abstractNum>
  <w:abstractNum w:abstractNumId="18" w15:restartNumberingAfterBreak="0">
    <w:nsid w:val="21D225C4"/>
    <w:multiLevelType w:val="hybridMultilevel"/>
    <w:tmpl w:val="0A3E6C82"/>
    <w:lvl w:ilvl="0" w:tplc="33E8BA1C">
      <w:start w:val="1"/>
      <w:numFmt w:val="decimal"/>
      <w:lvlText w:val="%1."/>
      <w:lvlJc w:val="left"/>
      <w:pPr>
        <w:ind w:left="1080" w:hanging="360"/>
      </w:pPr>
    </w:lvl>
    <w:lvl w:ilvl="1" w:tplc="6910E106">
      <w:start w:val="1"/>
      <w:numFmt w:val="lowerLetter"/>
      <w:lvlText w:val="%2."/>
      <w:lvlJc w:val="left"/>
      <w:pPr>
        <w:ind w:left="1800" w:hanging="360"/>
      </w:pPr>
    </w:lvl>
    <w:lvl w:ilvl="2" w:tplc="205006E2">
      <w:start w:val="1"/>
      <w:numFmt w:val="lowerRoman"/>
      <w:lvlText w:val="%3."/>
      <w:lvlJc w:val="right"/>
      <w:pPr>
        <w:ind w:left="2520" w:hanging="180"/>
      </w:pPr>
    </w:lvl>
    <w:lvl w:ilvl="3" w:tplc="8188C8D4">
      <w:start w:val="1"/>
      <w:numFmt w:val="decimal"/>
      <w:lvlText w:val="%4."/>
      <w:lvlJc w:val="left"/>
      <w:pPr>
        <w:ind w:left="3240" w:hanging="360"/>
      </w:pPr>
    </w:lvl>
    <w:lvl w:ilvl="4" w:tplc="1048E2A4">
      <w:start w:val="1"/>
      <w:numFmt w:val="lowerLetter"/>
      <w:lvlText w:val="%5."/>
      <w:lvlJc w:val="left"/>
      <w:pPr>
        <w:ind w:left="3960" w:hanging="360"/>
      </w:pPr>
    </w:lvl>
    <w:lvl w:ilvl="5" w:tplc="42F05D38">
      <w:start w:val="1"/>
      <w:numFmt w:val="lowerRoman"/>
      <w:lvlText w:val="%6."/>
      <w:lvlJc w:val="right"/>
      <w:pPr>
        <w:ind w:left="4680" w:hanging="180"/>
      </w:pPr>
    </w:lvl>
    <w:lvl w:ilvl="6" w:tplc="87100808">
      <w:start w:val="1"/>
      <w:numFmt w:val="decimal"/>
      <w:lvlText w:val="%7."/>
      <w:lvlJc w:val="left"/>
      <w:pPr>
        <w:ind w:left="5400" w:hanging="360"/>
      </w:pPr>
    </w:lvl>
    <w:lvl w:ilvl="7" w:tplc="6374E3A2">
      <w:start w:val="1"/>
      <w:numFmt w:val="lowerLetter"/>
      <w:lvlText w:val="%8."/>
      <w:lvlJc w:val="left"/>
      <w:pPr>
        <w:ind w:left="6120" w:hanging="360"/>
      </w:pPr>
    </w:lvl>
    <w:lvl w:ilvl="8" w:tplc="41C6D814">
      <w:start w:val="1"/>
      <w:numFmt w:val="lowerRoman"/>
      <w:lvlText w:val="%9."/>
      <w:lvlJc w:val="right"/>
      <w:pPr>
        <w:ind w:left="6840" w:hanging="180"/>
      </w:pPr>
    </w:lvl>
  </w:abstractNum>
  <w:abstractNum w:abstractNumId="19" w15:restartNumberingAfterBreak="0">
    <w:nsid w:val="22902371"/>
    <w:multiLevelType w:val="multilevel"/>
    <w:tmpl w:val="AEA2F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3B929E7"/>
    <w:multiLevelType w:val="hybridMultilevel"/>
    <w:tmpl w:val="B55ACA42"/>
    <w:lvl w:ilvl="0" w:tplc="64BE2868">
      <w:start w:val="1"/>
      <w:numFmt w:val="upperLetter"/>
      <w:lvlText w:val="%1."/>
      <w:lvlJc w:val="left"/>
      <w:pPr>
        <w:ind w:left="720" w:hanging="360"/>
      </w:pPr>
      <w:rPr>
        <w:rFonts w:hint="default"/>
      </w:rPr>
    </w:lvl>
    <w:lvl w:ilvl="1" w:tplc="6F105C5E" w:tentative="1">
      <w:start w:val="1"/>
      <w:numFmt w:val="lowerLetter"/>
      <w:lvlText w:val="%2."/>
      <w:lvlJc w:val="left"/>
      <w:pPr>
        <w:ind w:left="1440" w:hanging="360"/>
      </w:pPr>
    </w:lvl>
    <w:lvl w:ilvl="2" w:tplc="D7EC14F0" w:tentative="1">
      <w:start w:val="1"/>
      <w:numFmt w:val="lowerRoman"/>
      <w:lvlText w:val="%3."/>
      <w:lvlJc w:val="right"/>
      <w:pPr>
        <w:ind w:left="2160" w:hanging="180"/>
      </w:pPr>
    </w:lvl>
    <w:lvl w:ilvl="3" w:tplc="B4DE4CD2" w:tentative="1">
      <w:start w:val="1"/>
      <w:numFmt w:val="decimal"/>
      <w:lvlText w:val="%4."/>
      <w:lvlJc w:val="left"/>
      <w:pPr>
        <w:ind w:left="2880" w:hanging="360"/>
      </w:pPr>
    </w:lvl>
    <w:lvl w:ilvl="4" w:tplc="8604BEA4" w:tentative="1">
      <w:start w:val="1"/>
      <w:numFmt w:val="lowerLetter"/>
      <w:lvlText w:val="%5."/>
      <w:lvlJc w:val="left"/>
      <w:pPr>
        <w:ind w:left="3600" w:hanging="360"/>
      </w:pPr>
    </w:lvl>
    <w:lvl w:ilvl="5" w:tplc="4A9C9BB6" w:tentative="1">
      <w:start w:val="1"/>
      <w:numFmt w:val="lowerRoman"/>
      <w:lvlText w:val="%6."/>
      <w:lvlJc w:val="right"/>
      <w:pPr>
        <w:ind w:left="4320" w:hanging="180"/>
      </w:pPr>
    </w:lvl>
    <w:lvl w:ilvl="6" w:tplc="2E3AB8C0" w:tentative="1">
      <w:start w:val="1"/>
      <w:numFmt w:val="decimal"/>
      <w:lvlText w:val="%7."/>
      <w:lvlJc w:val="left"/>
      <w:pPr>
        <w:ind w:left="5040" w:hanging="360"/>
      </w:pPr>
    </w:lvl>
    <w:lvl w:ilvl="7" w:tplc="30327C42" w:tentative="1">
      <w:start w:val="1"/>
      <w:numFmt w:val="lowerLetter"/>
      <w:lvlText w:val="%8."/>
      <w:lvlJc w:val="left"/>
      <w:pPr>
        <w:ind w:left="5760" w:hanging="360"/>
      </w:pPr>
    </w:lvl>
    <w:lvl w:ilvl="8" w:tplc="68B8F8C4" w:tentative="1">
      <w:start w:val="1"/>
      <w:numFmt w:val="lowerRoman"/>
      <w:lvlText w:val="%9."/>
      <w:lvlJc w:val="right"/>
      <w:pPr>
        <w:ind w:left="6480" w:hanging="180"/>
      </w:pPr>
    </w:lvl>
  </w:abstractNum>
  <w:abstractNum w:abstractNumId="21" w15:restartNumberingAfterBreak="0">
    <w:nsid w:val="24E230B3"/>
    <w:multiLevelType w:val="multilevel"/>
    <w:tmpl w:val="005E6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5032EAB"/>
    <w:multiLevelType w:val="multilevel"/>
    <w:tmpl w:val="1FEC0076"/>
    <w:lvl w:ilvl="0">
      <w:start w:val="3"/>
      <w:numFmt w:val="decimal"/>
      <w:lvlText w:val="%1"/>
      <w:lvlJc w:val="left"/>
      <w:pPr>
        <w:ind w:left="360" w:hanging="360"/>
      </w:pPr>
      <w:rPr>
        <w:rFonts w:hint="default"/>
        <w:b/>
        <w:i/>
      </w:rPr>
    </w:lvl>
    <w:lvl w:ilvl="1">
      <w:start w:val="3"/>
      <w:numFmt w:val="decimal"/>
      <w:lvlText w:val="%1.%2"/>
      <w:lvlJc w:val="left"/>
      <w:pPr>
        <w:ind w:left="360" w:hanging="36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23" w15:restartNumberingAfterBreak="0">
    <w:nsid w:val="254D41D2"/>
    <w:multiLevelType w:val="hybridMultilevel"/>
    <w:tmpl w:val="073CFBB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26622D1D"/>
    <w:multiLevelType w:val="hybridMultilevel"/>
    <w:tmpl w:val="5F189C8A"/>
    <w:lvl w:ilvl="0" w:tplc="FAFA1192">
      <w:start w:val="5"/>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266B208E"/>
    <w:multiLevelType w:val="hybridMultilevel"/>
    <w:tmpl w:val="05722250"/>
    <w:lvl w:ilvl="0" w:tplc="0F127842">
      <w:start w:val="1"/>
      <w:numFmt w:val="bullet"/>
      <w:lvlText w:val="-"/>
      <w:lvlJc w:val="left"/>
      <w:pPr>
        <w:ind w:left="720" w:hanging="360"/>
      </w:pPr>
      <w:rPr>
        <w:rFonts w:ascii="Arial" w:eastAsiaTheme="minorHAnsi" w:hAnsi="Arial" w:cs="Arial" w:hint="default"/>
      </w:rPr>
    </w:lvl>
    <w:lvl w:ilvl="1" w:tplc="0FCC82D6" w:tentative="1">
      <w:start w:val="1"/>
      <w:numFmt w:val="bullet"/>
      <w:lvlText w:val="o"/>
      <w:lvlJc w:val="left"/>
      <w:pPr>
        <w:ind w:left="1440" w:hanging="360"/>
      </w:pPr>
      <w:rPr>
        <w:rFonts w:ascii="Courier New" w:hAnsi="Courier New" w:cs="Courier New" w:hint="default"/>
      </w:rPr>
    </w:lvl>
    <w:lvl w:ilvl="2" w:tplc="E862BE02" w:tentative="1">
      <w:start w:val="1"/>
      <w:numFmt w:val="bullet"/>
      <w:lvlText w:val=""/>
      <w:lvlJc w:val="left"/>
      <w:pPr>
        <w:ind w:left="2160" w:hanging="360"/>
      </w:pPr>
      <w:rPr>
        <w:rFonts w:ascii="Wingdings" w:hAnsi="Wingdings" w:hint="default"/>
      </w:rPr>
    </w:lvl>
    <w:lvl w:ilvl="3" w:tplc="C66E1C2C" w:tentative="1">
      <w:start w:val="1"/>
      <w:numFmt w:val="bullet"/>
      <w:lvlText w:val=""/>
      <w:lvlJc w:val="left"/>
      <w:pPr>
        <w:ind w:left="2880" w:hanging="360"/>
      </w:pPr>
      <w:rPr>
        <w:rFonts w:ascii="Symbol" w:hAnsi="Symbol" w:hint="default"/>
      </w:rPr>
    </w:lvl>
    <w:lvl w:ilvl="4" w:tplc="4E4E83E8" w:tentative="1">
      <w:start w:val="1"/>
      <w:numFmt w:val="bullet"/>
      <w:lvlText w:val="o"/>
      <w:lvlJc w:val="left"/>
      <w:pPr>
        <w:ind w:left="3600" w:hanging="360"/>
      </w:pPr>
      <w:rPr>
        <w:rFonts w:ascii="Courier New" w:hAnsi="Courier New" w:cs="Courier New" w:hint="default"/>
      </w:rPr>
    </w:lvl>
    <w:lvl w:ilvl="5" w:tplc="F33CD1B0" w:tentative="1">
      <w:start w:val="1"/>
      <w:numFmt w:val="bullet"/>
      <w:lvlText w:val=""/>
      <w:lvlJc w:val="left"/>
      <w:pPr>
        <w:ind w:left="4320" w:hanging="360"/>
      </w:pPr>
      <w:rPr>
        <w:rFonts w:ascii="Wingdings" w:hAnsi="Wingdings" w:hint="default"/>
      </w:rPr>
    </w:lvl>
    <w:lvl w:ilvl="6" w:tplc="0E9827C4" w:tentative="1">
      <w:start w:val="1"/>
      <w:numFmt w:val="bullet"/>
      <w:lvlText w:val=""/>
      <w:lvlJc w:val="left"/>
      <w:pPr>
        <w:ind w:left="5040" w:hanging="360"/>
      </w:pPr>
      <w:rPr>
        <w:rFonts w:ascii="Symbol" w:hAnsi="Symbol" w:hint="default"/>
      </w:rPr>
    </w:lvl>
    <w:lvl w:ilvl="7" w:tplc="F5E4B684" w:tentative="1">
      <w:start w:val="1"/>
      <w:numFmt w:val="bullet"/>
      <w:lvlText w:val="o"/>
      <w:lvlJc w:val="left"/>
      <w:pPr>
        <w:ind w:left="5760" w:hanging="360"/>
      </w:pPr>
      <w:rPr>
        <w:rFonts w:ascii="Courier New" w:hAnsi="Courier New" w:cs="Courier New" w:hint="default"/>
      </w:rPr>
    </w:lvl>
    <w:lvl w:ilvl="8" w:tplc="5DE235DC" w:tentative="1">
      <w:start w:val="1"/>
      <w:numFmt w:val="bullet"/>
      <w:lvlText w:val=""/>
      <w:lvlJc w:val="left"/>
      <w:pPr>
        <w:ind w:left="6480" w:hanging="360"/>
      </w:pPr>
      <w:rPr>
        <w:rFonts w:ascii="Wingdings" w:hAnsi="Wingdings" w:hint="default"/>
      </w:rPr>
    </w:lvl>
  </w:abstractNum>
  <w:abstractNum w:abstractNumId="26" w15:restartNumberingAfterBreak="0">
    <w:nsid w:val="27616B8F"/>
    <w:multiLevelType w:val="hybridMultilevel"/>
    <w:tmpl w:val="4058F292"/>
    <w:lvl w:ilvl="0" w:tplc="54444794">
      <w:start w:val="1"/>
      <w:numFmt w:val="lowerLetter"/>
      <w:lvlText w:val="%1)"/>
      <w:lvlJc w:val="left"/>
      <w:pPr>
        <w:ind w:left="720" w:hanging="360"/>
      </w:pPr>
      <w:rPr>
        <w:b/>
        <w:bCs/>
      </w:rPr>
    </w:lvl>
    <w:lvl w:ilvl="1" w:tplc="5BE02590" w:tentative="1">
      <w:start w:val="1"/>
      <w:numFmt w:val="lowerLetter"/>
      <w:lvlText w:val="%2."/>
      <w:lvlJc w:val="left"/>
      <w:pPr>
        <w:ind w:left="1440" w:hanging="360"/>
      </w:pPr>
    </w:lvl>
    <w:lvl w:ilvl="2" w:tplc="91B2CCDA" w:tentative="1">
      <w:start w:val="1"/>
      <w:numFmt w:val="lowerRoman"/>
      <w:lvlText w:val="%3."/>
      <w:lvlJc w:val="right"/>
      <w:pPr>
        <w:ind w:left="2160" w:hanging="180"/>
      </w:pPr>
    </w:lvl>
    <w:lvl w:ilvl="3" w:tplc="3E3AA464" w:tentative="1">
      <w:start w:val="1"/>
      <w:numFmt w:val="decimal"/>
      <w:lvlText w:val="%4."/>
      <w:lvlJc w:val="left"/>
      <w:pPr>
        <w:ind w:left="2880" w:hanging="360"/>
      </w:pPr>
    </w:lvl>
    <w:lvl w:ilvl="4" w:tplc="0972C206" w:tentative="1">
      <w:start w:val="1"/>
      <w:numFmt w:val="lowerLetter"/>
      <w:lvlText w:val="%5."/>
      <w:lvlJc w:val="left"/>
      <w:pPr>
        <w:ind w:left="3600" w:hanging="360"/>
      </w:pPr>
    </w:lvl>
    <w:lvl w:ilvl="5" w:tplc="DC30A2C6" w:tentative="1">
      <w:start w:val="1"/>
      <w:numFmt w:val="lowerRoman"/>
      <w:lvlText w:val="%6."/>
      <w:lvlJc w:val="right"/>
      <w:pPr>
        <w:ind w:left="4320" w:hanging="180"/>
      </w:pPr>
    </w:lvl>
    <w:lvl w:ilvl="6" w:tplc="257681D2" w:tentative="1">
      <w:start w:val="1"/>
      <w:numFmt w:val="decimal"/>
      <w:lvlText w:val="%7."/>
      <w:lvlJc w:val="left"/>
      <w:pPr>
        <w:ind w:left="5040" w:hanging="360"/>
      </w:pPr>
    </w:lvl>
    <w:lvl w:ilvl="7" w:tplc="CA42E0B6" w:tentative="1">
      <w:start w:val="1"/>
      <w:numFmt w:val="lowerLetter"/>
      <w:lvlText w:val="%8."/>
      <w:lvlJc w:val="left"/>
      <w:pPr>
        <w:ind w:left="5760" w:hanging="360"/>
      </w:pPr>
    </w:lvl>
    <w:lvl w:ilvl="8" w:tplc="506C8E82" w:tentative="1">
      <w:start w:val="1"/>
      <w:numFmt w:val="lowerRoman"/>
      <w:lvlText w:val="%9."/>
      <w:lvlJc w:val="right"/>
      <w:pPr>
        <w:ind w:left="6480" w:hanging="180"/>
      </w:pPr>
    </w:lvl>
  </w:abstractNum>
  <w:abstractNum w:abstractNumId="27" w15:restartNumberingAfterBreak="0">
    <w:nsid w:val="2BCD02CC"/>
    <w:multiLevelType w:val="hybridMultilevel"/>
    <w:tmpl w:val="CC8464B2"/>
    <w:lvl w:ilvl="0" w:tplc="5434C9B8">
      <w:start w:val="1"/>
      <w:numFmt w:val="upperLetter"/>
      <w:lvlText w:val="%1."/>
      <w:lvlJc w:val="left"/>
      <w:pPr>
        <w:ind w:left="720" w:hanging="360"/>
      </w:pPr>
      <w:rPr>
        <w:rFonts w:hint="default"/>
        <w:b/>
        <w:bCs/>
      </w:rPr>
    </w:lvl>
    <w:lvl w:ilvl="1" w:tplc="129AF972" w:tentative="1">
      <w:start w:val="1"/>
      <w:numFmt w:val="lowerLetter"/>
      <w:lvlText w:val="%2."/>
      <w:lvlJc w:val="left"/>
      <w:pPr>
        <w:ind w:left="1440" w:hanging="360"/>
      </w:pPr>
    </w:lvl>
    <w:lvl w:ilvl="2" w:tplc="280E0C70" w:tentative="1">
      <w:start w:val="1"/>
      <w:numFmt w:val="lowerRoman"/>
      <w:lvlText w:val="%3."/>
      <w:lvlJc w:val="right"/>
      <w:pPr>
        <w:ind w:left="2160" w:hanging="180"/>
      </w:pPr>
    </w:lvl>
    <w:lvl w:ilvl="3" w:tplc="6824840A" w:tentative="1">
      <w:start w:val="1"/>
      <w:numFmt w:val="decimal"/>
      <w:lvlText w:val="%4."/>
      <w:lvlJc w:val="left"/>
      <w:pPr>
        <w:ind w:left="2880" w:hanging="360"/>
      </w:pPr>
    </w:lvl>
    <w:lvl w:ilvl="4" w:tplc="0B5E553E" w:tentative="1">
      <w:start w:val="1"/>
      <w:numFmt w:val="lowerLetter"/>
      <w:lvlText w:val="%5."/>
      <w:lvlJc w:val="left"/>
      <w:pPr>
        <w:ind w:left="3600" w:hanging="360"/>
      </w:pPr>
    </w:lvl>
    <w:lvl w:ilvl="5" w:tplc="87F2E148" w:tentative="1">
      <w:start w:val="1"/>
      <w:numFmt w:val="lowerRoman"/>
      <w:lvlText w:val="%6."/>
      <w:lvlJc w:val="right"/>
      <w:pPr>
        <w:ind w:left="4320" w:hanging="180"/>
      </w:pPr>
    </w:lvl>
    <w:lvl w:ilvl="6" w:tplc="15E2D128" w:tentative="1">
      <w:start w:val="1"/>
      <w:numFmt w:val="decimal"/>
      <w:lvlText w:val="%7."/>
      <w:lvlJc w:val="left"/>
      <w:pPr>
        <w:ind w:left="5040" w:hanging="360"/>
      </w:pPr>
    </w:lvl>
    <w:lvl w:ilvl="7" w:tplc="A198F6D2" w:tentative="1">
      <w:start w:val="1"/>
      <w:numFmt w:val="lowerLetter"/>
      <w:lvlText w:val="%8."/>
      <w:lvlJc w:val="left"/>
      <w:pPr>
        <w:ind w:left="5760" w:hanging="360"/>
      </w:pPr>
    </w:lvl>
    <w:lvl w:ilvl="8" w:tplc="9B10465C" w:tentative="1">
      <w:start w:val="1"/>
      <w:numFmt w:val="lowerRoman"/>
      <w:lvlText w:val="%9."/>
      <w:lvlJc w:val="right"/>
      <w:pPr>
        <w:ind w:left="6480" w:hanging="180"/>
      </w:pPr>
    </w:lvl>
  </w:abstractNum>
  <w:abstractNum w:abstractNumId="28" w15:restartNumberingAfterBreak="0">
    <w:nsid w:val="2DA01B1A"/>
    <w:multiLevelType w:val="hybridMultilevel"/>
    <w:tmpl w:val="B936FD8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2F28469C"/>
    <w:multiLevelType w:val="hybridMultilevel"/>
    <w:tmpl w:val="3CB6603C"/>
    <w:lvl w:ilvl="0" w:tplc="E43A3224">
      <w:start w:val="1"/>
      <w:numFmt w:val="bullet"/>
      <w:lvlText w:val=""/>
      <w:lvlJc w:val="left"/>
      <w:pPr>
        <w:ind w:left="720" w:hanging="360"/>
      </w:pPr>
      <w:rPr>
        <w:rFonts w:ascii="Symbol" w:hAnsi="Symbol" w:hint="default"/>
      </w:rPr>
    </w:lvl>
    <w:lvl w:ilvl="1" w:tplc="18BA0948" w:tentative="1">
      <w:start w:val="1"/>
      <w:numFmt w:val="bullet"/>
      <w:lvlText w:val="o"/>
      <w:lvlJc w:val="left"/>
      <w:pPr>
        <w:ind w:left="1440" w:hanging="360"/>
      </w:pPr>
      <w:rPr>
        <w:rFonts w:ascii="Courier New" w:hAnsi="Courier New" w:cs="Courier New" w:hint="default"/>
      </w:rPr>
    </w:lvl>
    <w:lvl w:ilvl="2" w:tplc="69EC0AD4" w:tentative="1">
      <w:start w:val="1"/>
      <w:numFmt w:val="bullet"/>
      <w:lvlText w:val=""/>
      <w:lvlJc w:val="left"/>
      <w:pPr>
        <w:ind w:left="2160" w:hanging="360"/>
      </w:pPr>
      <w:rPr>
        <w:rFonts w:ascii="Wingdings" w:hAnsi="Wingdings" w:hint="default"/>
      </w:rPr>
    </w:lvl>
    <w:lvl w:ilvl="3" w:tplc="BD84EF04" w:tentative="1">
      <w:start w:val="1"/>
      <w:numFmt w:val="bullet"/>
      <w:lvlText w:val=""/>
      <w:lvlJc w:val="left"/>
      <w:pPr>
        <w:ind w:left="2880" w:hanging="360"/>
      </w:pPr>
      <w:rPr>
        <w:rFonts w:ascii="Symbol" w:hAnsi="Symbol" w:hint="default"/>
      </w:rPr>
    </w:lvl>
    <w:lvl w:ilvl="4" w:tplc="2BFCBF44" w:tentative="1">
      <w:start w:val="1"/>
      <w:numFmt w:val="bullet"/>
      <w:lvlText w:val="o"/>
      <w:lvlJc w:val="left"/>
      <w:pPr>
        <w:ind w:left="3600" w:hanging="360"/>
      </w:pPr>
      <w:rPr>
        <w:rFonts w:ascii="Courier New" w:hAnsi="Courier New" w:cs="Courier New" w:hint="default"/>
      </w:rPr>
    </w:lvl>
    <w:lvl w:ilvl="5" w:tplc="17580F9A" w:tentative="1">
      <w:start w:val="1"/>
      <w:numFmt w:val="bullet"/>
      <w:lvlText w:val=""/>
      <w:lvlJc w:val="left"/>
      <w:pPr>
        <w:ind w:left="4320" w:hanging="360"/>
      </w:pPr>
      <w:rPr>
        <w:rFonts w:ascii="Wingdings" w:hAnsi="Wingdings" w:hint="default"/>
      </w:rPr>
    </w:lvl>
    <w:lvl w:ilvl="6" w:tplc="F41A1942" w:tentative="1">
      <w:start w:val="1"/>
      <w:numFmt w:val="bullet"/>
      <w:lvlText w:val=""/>
      <w:lvlJc w:val="left"/>
      <w:pPr>
        <w:ind w:left="5040" w:hanging="360"/>
      </w:pPr>
      <w:rPr>
        <w:rFonts w:ascii="Symbol" w:hAnsi="Symbol" w:hint="default"/>
      </w:rPr>
    </w:lvl>
    <w:lvl w:ilvl="7" w:tplc="5F76C1C2" w:tentative="1">
      <w:start w:val="1"/>
      <w:numFmt w:val="bullet"/>
      <w:lvlText w:val="o"/>
      <w:lvlJc w:val="left"/>
      <w:pPr>
        <w:ind w:left="5760" w:hanging="360"/>
      </w:pPr>
      <w:rPr>
        <w:rFonts w:ascii="Courier New" w:hAnsi="Courier New" w:cs="Courier New" w:hint="default"/>
      </w:rPr>
    </w:lvl>
    <w:lvl w:ilvl="8" w:tplc="C5C6BCA6" w:tentative="1">
      <w:start w:val="1"/>
      <w:numFmt w:val="bullet"/>
      <w:lvlText w:val=""/>
      <w:lvlJc w:val="left"/>
      <w:pPr>
        <w:ind w:left="6480" w:hanging="360"/>
      </w:pPr>
      <w:rPr>
        <w:rFonts w:ascii="Wingdings" w:hAnsi="Wingdings" w:hint="default"/>
      </w:rPr>
    </w:lvl>
  </w:abstractNum>
  <w:abstractNum w:abstractNumId="30" w15:restartNumberingAfterBreak="0">
    <w:nsid w:val="2F3E1C58"/>
    <w:multiLevelType w:val="hybridMultilevel"/>
    <w:tmpl w:val="3F2E188A"/>
    <w:lvl w:ilvl="0" w:tplc="27BEFD34">
      <w:start w:val="1"/>
      <w:numFmt w:val="bullet"/>
      <w:lvlText w:val=""/>
      <w:lvlJc w:val="left"/>
      <w:pPr>
        <w:ind w:left="720" w:hanging="360"/>
      </w:pPr>
      <w:rPr>
        <w:rFonts w:ascii="Symbol" w:hAnsi="Symbol" w:hint="default"/>
      </w:rPr>
    </w:lvl>
    <w:lvl w:ilvl="1" w:tplc="4D4AA892" w:tentative="1">
      <w:start w:val="1"/>
      <w:numFmt w:val="bullet"/>
      <w:lvlText w:val="o"/>
      <w:lvlJc w:val="left"/>
      <w:pPr>
        <w:ind w:left="1440" w:hanging="360"/>
      </w:pPr>
      <w:rPr>
        <w:rFonts w:ascii="Courier New" w:hAnsi="Courier New" w:cs="Courier New" w:hint="default"/>
      </w:rPr>
    </w:lvl>
    <w:lvl w:ilvl="2" w:tplc="58485794" w:tentative="1">
      <w:start w:val="1"/>
      <w:numFmt w:val="bullet"/>
      <w:lvlText w:val=""/>
      <w:lvlJc w:val="left"/>
      <w:pPr>
        <w:ind w:left="2160" w:hanging="360"/>
      </w:pPr>
      <w:rPr>
        <w:rFonts w:ascii="Wingdings" w:hAnsi="Wingdings" w:hint="default"/>
      </w:rPr>
    </w:lvl>
    <w:lvl w:ilvl="3" w:tplc="1E9CCBC6" w:tentative="1">
      <w:start w:val="1"/>
      <w:numFmt w:val="bullet"/>
      <w:lvlText w:val=""/>
      <w:lvlJc w:val="left"/>
      <w:pPr>
        <w:ind w:left="2880" w:hanging="360"/>
      </w:pPr>
      <w:rPr>
        <w:rFonts w:ascii="Symbol" w:hAnsi="Symbol" w:hint="default"/>
      </w:rPr>
    </w:lvl>
    <w:lvl w:ilvl="4" w:tplc="26A4EB7E" w:tentative="1">
      <w:start w:val="1"/>
      <w:numFmt w:val="bullet"/>
      <w:lvlText w:val="o"/>
      <w:lvlJc w:val="left"/>
      <w:pPr>
        <w:ind w:left="3600" w:hanging="360"/>
      </w:pPr>
      <w:rPr>
        <w:rFonts w:ascii="Courier New" w:hAnsi="Courier New" w:cs="Courier New" w:hint="default"/>
      </w:rPr>
    </w:lvl>
    <w:lvl w:ilvl="5" w:tplc="CD98F786" w:tentative="1">
      <w:start w:val="1"/>
      <w:numFmt w:val="bullet"/>
      <w:lvlText w:val=""/>
      <w:lvlJc w:val="left"/>
      <w:pPr>
        <w:ind w:left="4320" w:hanging="360"/>
      </w:pPr>
      <w:rPr>
        <w:rFonts w:ascii="Wingdings" w:hAnsi="Wingdings" w:hint="default"/>
      </w:rPr>
    </w:lvl>
    <w:lvl w:ilvl="6" w:tplc="6846BF8C" w:tentative="1">
      <w:start w:val="1"/>
      <w:numFmt w:val="bullet"/>
      <w:lvlText w:val=""/>
      <w:lvlJc w:val="left"/>
      <w:pPr>
        <w:ind w:left="5040" w:hanging="360"/>
      </w:pPr>
      <w:rPr>
        <w:rFonts w:ascii="Symbol" w:hAnsi="Symbol" w:hint="default"/>
      </w:rPr>
    </w:lvl>
    <w:lvl w:ilvl="7" w:tplc="E73809C0" w:tentative="1">
      <w:start w:val="1"/>
      <w:numFmt w:val="bullet"/>
      <w:lvlText w:val="o"/>
      <w:lvlJc w:val="left"/>
      <w:pPr>
        <w:ind w:left="5760" w:hanging="360"/>
      </w:pPr>
      <w:rPr>
        <w:rFonts w:ascii="Courier New" w:hAnsi="Courier New" w:cs="Courier New" w:hint="default"/>
      </w:rPr>
    </w:lvl>
    <w:lvl w:ilvl="8" w:tplc="807C80EC" w:tentative="1">
      <w:start w:val="1"/>
      <w:numFmt w:val="bullet"/>
      <w:lvlText w:val=""/>
      <w:lvlJc w:val="left"/>
      <w:pPr>
        <w:ind w:left="6480" w:hanging="360"/>
      </w:pPr>
      <w:rPr>
        <w:rFonts w:ascii="Wingdings" w:hAnsi="Wingdings" w:hint="default"/>
      </w:rPr>
    </w:lvl>
  </w:abstractNum>
  <w:abstractNum w:abstractNumId="31" w15:restartNumberingAfterBreak="0">
    <w:nsid w:val="2FF93068"/>
    <w:multiLevelType w:val="multilevel"/>
    <w:tmpl w:val="6E2AB0B4"/>
    <w:lvl w:ilvl="0">
      <w:start w:val="3"/>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331741D5"/>
    <w:multiLevelType w:val="multilevel"/>
    <w:tmpl w:val="B97A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4251E90"/>
    <w:multiLevelType w:val="hybridMultilevel"/>
    <w:tmpl w:val="86D895EC"/>
    <w:lvl w:ilvl="0" w:tplc="F3F80E0C">
      <w:start w:val="1"/>
      <w:numFmt w:val="decimal"/>
      <w:lvlText w:val="%1."/>
      <w:lvlJc w:val="left"/>
      <w:pPr>
        <w:ind w:left="720" w:hanging="360"/>
      </w:pPr>
      <w:rPr>
        <w:b/>
        <w:bCs/>
      </w:rPr>
    </w:lvl>
    <w:lvl w:ilvl="1" w:tplc="435A33A0">
      <w:start w:val="1"/>
      <w:numFmt w:val="lowerLetter"/>
      <w:lvlText w:val="%2."/>
      <w:lvlJc w:val="left"/>
      <w:pPr>
        <w:ind w:left="1440" w:hanging="360"/>
      </w:pPr>
    </w:lvl>
    <w:lvl w:ilvl="2" w:tplc="DA5448FA">
      <w:start w:val="1"/>
      <w:numFmt w:val="lowerRoman"/>
      <w:lvlText w:val="%3."/>
      <w:lvlJc w:val="right"/>
      <w:pPr>
        <w:ind w:left="2160" w:hanging="180"/>
      </w:pPr>
    </w:lvl>
    <w:lvl w:ilvl="3" w:tplc="EB68746C">
      <w:start w:val="1"/>
      <w:numFmt w:val="decimal"/>
      <w:lvlText w:val="%4."/>
      <w:lvlJc w:val="left"/>
      <w:pPr>
        <w:ind w:left="2880" w:hanging="360"/>
      </w:pPr>
    </w:lvl>
    <w:lvl w:ilvl="4" w:tplc="B310166E">
      <w:start w:val="1"/>
      <w:numFmt w:val="lowerLetter"/>
      <w:lvlText w:val="%5."/>
      <w:lvlJc w:val="left"/>
      <w:pPr>
        <w:ind w:left="3600" w:hanging="360"/>
      </w:pPr>
    </w:lvl>
    <w:lvl w:ilvl="5" w:tplc="FAB80D60">
      <w:start w:val="1"/>
      <w:numFmt w:val="lowerRoman"/>
      <w:lvlText w:val="%6."/>
      <w:lvlJc w:val="right"/>
      <w:pPr>
        <w:ind w:left="4320" w:hanging="180"/>
      </w:pPr>
    </w:lvl>
    <w:lvl w:ilvl="6" w:tplc="85F2FE0E">
      <w:start w:val="1"/>
      <w:numFmt w:val="decimal"/>
      <w:lvlText w:val="%7."/>
      <w:lvlJc w:val="left"/>
      <w:pPr>
        <w:ind w:left="5040" w:hanging="360"/>
      </w:pPr>
    </w:lvl>
    <w:lvl w:ilvl="7" w:tplc="ECEE031A">
      <w:start w:val="1"/>
      <w:numFmt w:val="lowerLetter"/>
      <w:lvlText w:val="%8."/>
      <w:lvlJc w:val="left"/>
      <w:pPr>
        <w:ind w:left="5760" w:hanging="360"/>
      </w:pPr>
    </w:lvl>
    <w:lvl w:ilvl="8" w:tplc="5178C370">
      <w:start w:val="1"/>
      <w:numFmt w:val="lowerRoman"/>
      <w:lvlText w:val="%9."/>
      <w:lvlJc w:val="right"/>
      <w:pPr>
        <w:ind w:left="6480" w:hanging="180"/>
      </w:pPr>
    </w:lvl>
  </w:abstractNum>
  <w:abstractNum w:abstractNumId="34" w15:restartNumberingAfterBreak="0">
    <w:nsid w:val="34BF32DB"/>
    <w:multiLevelType w:val="multilevel"/>
    <w:tmpl w:val="917A5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590051E"/>
    <w:multiLevelType w:val="hybridMultilevel"/>
    <w:tmpl w:val="9DF42F62"/>
    <w:lvl w:ilvl="0" w:tplc="D60871B4">
      <w:start w:val="1"/>
      <w:numFmt w:val="upperRoman"/>
      <w:lvlText w:val="%1."/>
      <w:lvlJc w:val="right"/>
      <w:pPr>
        <w:ind w:left="720" w:hanging="360"/>
      </w:pPr>
    </w:lvl>
    <w:lvl w:ilvl="1" w:tplc="83106F16">
      <w:start w:val="1"/>
      <w:numFmt w:val="lowerLetter"/>
      <w:lvlText w:val="%2."/>
      <w:lvlJc w:val="left"/>
      <w:pPr>
        <w:ind w:left="1440" w:hanging="360"/>
      </w:pPr>
    </w:lvl>
    <w:lvl w:ilvl="2" w:tplc="15CEE90A">
      <w:start w:val="1"/>
      <w:numFmt w:val="lowerRoman"/>
      <w:lvlText w:val="%3."/>
      <w:lvlJc w:val="right"/>
      <w:pPr>
        <w:ind w:left="2160" w:hanging="180"/>
      </w:pPr>
    </w:lvl>
    <w:lvl w:ilvl="3" w:tplc="BE00B0A8">
      <w:start w:val="1"/>
      <w:numFmt w:val="decimal"/>
      <w:lvlText w:val="%4."/>
      <w:lvlJc w:val="left"/>
      <w:pPr>
        <w:ind w:left="2880" w:hanging="360"/>
      </w:pPr>
    </w:lvl>
    <w:lvl w:ilvl="4" w:tplc="C5CA789C">
      <w:start w:val="1"/>
      <w:numFmt w:val="lowerLetter"/>
      <w:lvlText w:val="%5."/>
      <w:lvlJc w:val="left"/>
      <w:pPr>
        <w:ind w:left="3600" w:hanging="360"/>
      </w:pPr>
    </w:lvl>
    <w:lvl w:ilvl="5" w:tplc="5CAA6CD0">
      <w:start w:val="1"/>
      <w:numFmt w:val="lowerRoman"/>
      <w:lvlText w:val="%6."/>
      <w:lvlJc w:val="right"/>
      <w:pPr>
        <w:ind w:left="4320" w:hanging="180"/>
      </w:pPr>
    </w:lvl>
    <w:lvl w:ilvl="6" w:tplc="F76EF972">
      <w:start w:val="1"/>
      <w:numFmt w:val="decimal"/>
      <w:lvlText w:val="%7."/>
      <w:lvlJc w:val="left"/>
      <w:pPr>
        <w:ind w:left="5040" w:hanging="360"/>
      </w:pPr>
    </w:lvl>
    <w:lvl w:ilvl="7" w:tplc="2B6E7B1E">
      <w:start w:val="1"/>
      <w:numFmt w:val="lowerLetter"/>
      <w:lvlText w:val="%8."/>
      <w:lvlJc w:val="left"/>
      <w:pPr>
        <w:ind w:left="5760" w:hanging="360"/>
      </w:pPr>
    </w:lvl>
    <w:lvl w:ilvl="8" w:tplc="977C000C">
      <w:start w:val="1"/>
      <w:numFmt w:val="lowerRoman"/>
      <w:lvlText w:val="%9."/>
      <w:lvlJc w:val="right"/>
      <w:pPr>
        <w:ind w:left="6480" w:hanging="180"/>
      </w:pPr>
    </w:lvl>
  </w:abstractNum>
  <w:abstractNum w:abstractNumId="36" w15:restartNumberingAfterBreak="0">
    <w:nsid w:val="39407900"/>
    <w:multiLevelType w:val="multilevel"/>
    <w:tmpl w:val="A04AB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0110613"/>
    <w:multiLevelType w:val="hybridMultilevel"/>
    <w:tmpl w:val="93C6830A"/>
    <w:lvl w:ilvl="0" w:tplc="DAC67416">
      <w:start w:val="1"/>
      <w:numFmt w:val="bullet"/>
      <w:lvlText w:val=""/>
      <w:lvlJc w:val="left"/>
      <w:pPr>
        <w:ind w:left="720" w:hanging="360"/>
      </w:pPr>
      <w:rPr>
        <w:rFonts w:ascii="Symbol" w:hAnsi="Symbol" w:hint="default"/>
        <w:b/>
        <w:color w:val="auto"/>
      </w:rPr>
    </w:lvl>
    <w:lvl w:ilvl="1" w:tplc="D934473E">
      <w:start w:val="1"/>
      <w:numFmt w:val="bullet"/>
      <w:lvlText w:val="o"/>
      <w:lvlJc w:val="left"/>
      <w:pPr>
        <w:ind w:left="1440" w:hanging="360"/>
      </w:pPr>
      <w:rPr>
        <w:rFonts w:ascii="Courier New" w:hAnsi="Courier New" w:cs="Arial Narrow" w:hint="default"/>
      </w:rPr>
    </w:lvl>
    <w:lvl w:ilvl="2" w:tplc="79F2C8A2">
      <w:start w:val="1"/>
      <w:numFmt w:val="bullet"/>
      <w:lvlText w:val=""/>
      <w:lvlJc w:val="left"/>
      <w:pPr>
        <w:ind w:left="2160" w:hanging="360"/>
      </w:pPr>
      <w:rPr>
        <w:rFonts w:ascii="Wingdings" w:hAnsi="Wingdings" w:hint="default"/>
      </w:rPr>
    </w:lvl>
    <w:lvl w:ilvl="3" w:tplc="A51CA31E">
      <w:start w:val="1"/>
      <w:numFmt w:val="bullet"/>
      <w:lvlText w:val=""/>
      <w:lvlJc w:val="left"/>
      <w:pPr>
        <w:ind w:left="2880" w:hanging="360"/>
      </w:pPr>
      <w:rPr>
        <w:rFonts w:ascii="Symbol" w:hAnsi="Symbol" w:hint="default"/>
      </w:rPr>
    </w:lvl>
    <w:lvl w:ilvl="4" w:tplc="36C21C28">
      <w:start w:val="1"/>
      <w:numFmt w:val="bullet"/>
      <w:lvlText w:val="o"/>
      <w:lvlJc w:val="left"/>
      <w:pPr>
        <w:ind w:left="3600" w:hanging="360"/>
      </w:pPr>
      <w:rPr>
        <w:rFonts w:ascii="Courier New" w:hAnsi="Courier New" w:cs="Arial Narrow" w:hint="default"/>
      </w:rPr>
    </w:lvl>
    <w:lvl w:ilvl="5" w:tplc="7C2046C4">
      <w:start w:val="1"/>
      <w:numFmt w:val="bullet"/>
      <w:lvlText w:val=""/>
      <w:lvlJc w:val="left"/>
      <w:pPr>
        <w:ind w:left="4320" w:hanging="360"/>
      </w:pPr>
      <w:rPr>
        <w:rFonts w:ascii="Wingdings" w:hAnsi="Wingdings" w:hint="default"/>
      </w:rPr>
    </w:lvl>
    <w:lvl w:ilvl="6" w:tplc="1A7C87E8">
      <w:start w:val="1"/>
      <w:numFmt w:val="bullet"/>
      <w:lvlText w:val=""/>
      <w:lvlJc w:val="left"/>
      <w:pPr>
        <w:ind w:left="5040" w:hanging="360"/>
      </w:pPr>
      <w:rPr>
        <w:rFonts w:ascii="Symbol" w:hAnsi="Symbol" w:hint="default"/>
      </w:rPr>
    </w:lvl>
    <w:lvl w:ilvl="7" w:tplc="7102F110">
      <w:start w:val="1"/>
      <w:numFmt w:val="bullet"/>
      <w:lvlText w:val="o"/>
      <w:lvlJc w:val="left"/>
      <w:pPr>
        <w:ind w:left="5760" w:hanging="360"/>
      </w:pPr>
      <w:rPr>
        <w:rFonts w:ascii="Courier New" w:hAnsi="Courier New" w:cs="Arial Narrow" w:hint="default"/>
      </w:rPr>
    </w:lvl>
    <w:lvl w:ilvl="8" w:tplc="918C4914">
      <w:start w:val="1"/>
      <w:numFmt w:val="bullet"/>
      <w:lvlText w:val=""/>
      <w:lvlJc w:val="left"/>
      <w:pPr>
        <w:ind w:left="6480" w:hanging="360"/>
      </w:pPr>
      <w:rPr>
        <w:rFonts w:ascii="Wingdings" w:hAnsi="Wingdings" w:hint="default"/>
      </w:rPr>
    </w:lvl>
  </w:abstractNum>
  <w:abstractNum w:abstractNumId="38" w15:restartNumberingAfterBreak="0">
    <w:nsid w:val="41093166"/>
    <w:multiLevelType w:val="multilevel"/>
    <w:tmpl w:val="ACD26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4BC293D"/>
    <w:multiLevelType w:val="multilevel"/>
    <w:tmpl w:val="7D408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4C617C6"/>
    <w:multiLevelType w:val="hybridMultilevel"/>
    <w:tmpl w:val="EA2AF4CE"/>
    <w:lvl w:ilvl="0" w:tplc="C04C9542">
      <w:start w:val="1"/>
      <w:numFmt w:val="bullet"/>
      <w:lvlText w:val=""/>
      <w:lvlJc w:val="left"/>
      <w:pPr>
        <w:ind w:left="720" w:hanging="360"/>
      </w:pPr>
      <w:rPr>
        <w:rFonts w:ascii="Wingdings" w:hAnsi="Wingdings" w:hint="default"/>
      </w:rPr>
    </w:lvl>
    <w:lvl w:ilvl="1" w:tplc="B3D0E436" w:tentative="1">
      <w:start w:val="1"/>
      <w:numFmt w:val="bullet"/>
      <w:lvlText w:val="o"/>
      <w:lvlJc w:val="left"/>
      <w:pPr>
        <w:ind w:left="1440" w:hanging="360"/>
      </w:pPr>
      <w:rPr>
        <w:rFonts w:ascii="Courier New" w:hAnsi="Courier New" w:cs="Courier New" w:hint="default"/>
      </w:rPr>
    </w:lvl>
    <w:lvl w:ilvl="2" w:tplc="7C02C3E4" w:tentative="1">
      <w:start w:val="1"/>
      <w:numFmt w:val="bullet"/>
      <w:lvlText w:val=""/>
      <w:lvlJc w:val="left"/>
      <w:pPr>
        <w:ind w:left="2160" w:hanging="360"/>
      </w:pPr>
      <w:rPr>
        <w:rFonts w:ascii="Wingdings" w:hAnsi="Wingdings" w:hint="default"/>
      </w:rPr>
    </w:lvl>
    <w:lvl w:ilvl="3" w:tplc="BBA2C73C" w:tentative="1">
      <w:start w:val="1"/>
      <w:numFmt w:val="bullet"/>
      <w:lvlText w:val=""/>
      <w:lvlJc w:val="left"/>
      <w:pPr>
        <w:ind w:left="2880" w:hanging="360"/>
      </w:pPr>
      <w:rPr>
        <w:rFonts w:ascii="Symbol" w:hAnsi="Symbol" w:hint="default"/>
      </w:rPr>
    </w:lvl>
    <w:lvl w:ilvl="4" w:tplc="C084FFD4" w:tentative="1">
      <w:start w:val="1"/>
      <w:numFmt w:val="bullet"/>
      <w:lvlText w:val="o"/>
      <w:lvlJc w:val="left"/>
      <w:pPr>
        <w:ind w:left="3600" w:hanging="360"/>
      </w:pPr>
      <w:rPr>
        <w:rFonts w:ascii="Courier New" w:hAnsi="Courier New" w:cs="Courier New" w:hint="default"/>
      </w:rPr>
    </w:lvl>
    <w:lvl w:ilvl="5" w:tplc="077EA99C" w:tentative="1">
      <w:start w:val="1"/>
      <w:numFmt w:val="bullet"/>
      <w:lvlText w:val=""/>
      <w:lvlJc w:val="left"/>
      <w:pPr>
        <w:ind w:left="4320" w:hanging="360"/>
      </w:pPr>
      <w:rPr>
        <w:rFonts w:ascii="Wingdings" w:hAnsi="Wingdings" w:hint="default"/>
      </w:rPr>
    </w:lvl>
    <w:lvl w:ilvl="6" w:tplc="3DE86212" w:tentative="1">
      <w:start w:val="1"/>
      <w:numFmt w:val="bullet"/>
      <w:lvlText w:val=""/>
      <w:lvlJc w:val="left"/>
      <w:pPr>
        <w:ind w:left="5040" w:hanging="360"/>
      </w:pPr>
      <w:rPr>
        <w:rFonts w:ascii="Symbol" w:hAnsi="Symbol" w:hint="default"/>
      </w:rPr>
    </w:lvl>
    <w:lvl w:ilvl="7" w:tplc="BE44C3E0" w:tentative="1">
      <w:start w:val="1"/>
      <w:numFmt w:val="bullet"/>
      <w:lvlText w:val="o"/>
      <w:lvlJc w:val="left"/>
      <w:pPr>
        <w:ind w:left="5760" w:hanging="360"/>
      </w:pPr>
      <w:rPr>
        <w:rFonts w:ascii="Courier New" w:hAnsi="Courier New" w:cs="Courier New" w:hint="default"/>
      </w:rPr>
    </w:lvl>
    <w:lvl w:ilvl="8" w:tplc="236AEEA4" w:tentative="1">
      <w:start w:val="1"/>
      <w:numFmt w:val="bullet"/>
      <w:lvlText w:val=""/>
      <w:lvlJc w:val="left"/>
      <w:pPr>
        <w:ind w:left="6480" w:hanging="360"/>
      </w:pPr>
      <w:rPr>
        <w:rFonts w:ascii="Wingdings" w:hAnsi="Wingdings" w:hint="default"/>
      </w:rPr>
    </w:lvl>
  </w:abstractNum>
  <w:abstractNum w:abstractNumId="41" w15:restartNumberingAfterBreak="0">
    <w:nsid w:val="49F631D2"/>
    <w:multiLevelType w:val="hybridMultilevel"/>
    <w:tmpl w:val="856027CA"/>
    <w:lvl w:ilvl="0" w:tplc="0F28F366">
      <w:start w:val="1"/>
      <w:numFmt w:val="bullet"/>
      <w:lvlText w:val=""/>
      <w:lvlJc w:val="left"/>
      <w:pPr>
        <w:ind w:left="720" w:hanging="360"/>
      </w:pPr>
      <w:rPr>
        <w:rFonts w:ascii="Symbol" w:hAnsi="Symbol" w:hint="default"/>
        <w:color w:val="auto"/>
      </w:rPr>
    </w:lvl>
    <w:lvl w:ilvl="1" w:tplc="1F80B324">
      <w:start w:val="1"/>
      <w:numFmt w:val="bullet"/>
      <w:lvlText w:val="o"/>
      <w:lvlJc w:val="left"/>
      <w:pPr>
        <w:ind w:left="1440" w:hanging="360"/>
      </w:pPr>
      <w:rPr>
        <w:rFonts w:ascii="Courier New" w:hAnsi="Courier New" w:cs="Courier New" w:hint="default"/>
      </w:rPr>
    </w:lvl>
    <w:lvl w:ilvl="2" w:tplc="DB641080" w:tentative="1">
      <w:start w:val="1"/>
      <w:numFmt w:val="bullet"/>
      <w:lvlText w:val=""/>
      <w:lvlJc w:val="left"/>
      <w:pPr>
        <w:ind w:left="2160" w:hanging="360"/>
      </w:pPr>
      <w:rPr>
        <w:rFonts w:ascii="Wingdings" w:hAnsi="Wingdings" w:hint="default"/>
      </w:rPr>
    </w:lvl>
    <w:lvl w:ilvl="3" w:tplc="80F6D46C" w:tentative="1">
      <w:start w:val="1"/>
      <w:numFmt w:val="bullet"/>
      <w:lvlText w:val=""/>
      <w:lvlJc w:val="left"/>
      <w:pPr>
        <w:ind w:left="2880" w:hanging="360"/>
      </w:pPr>
      <w:rPr>
        <w:rFonts w:ascii="Symbol" w:hAnsi="Symbol" w:hint="default"/>
      </w:rPr>
    </w:lvl>
    <w:lvl w:ilvl="4" w:tplc="DE34EE9E" w:tentative="1">
      <w:start w:val="1"/>
      <w:numFmt w:val="bullet"/>
      <w:lvlText w:val="o"/>
      <w:lvlJc w:val="left"/>
      <w:pPr>
        <w:ind w:left="3600" w:hanging="360"/>
      </w:pPr>
      <w:rPr>
        <w:rFonts w:ascii="Courier New" w:hAnsi="Courier New" w:cs="Courier New" w:hint="default"/>
      </w:rPr>
    </w:lvl>
    <w:lvl w:ilvl="5" w:tplc="E6781752" w:tentative="1">
      <w:start w:val="1"/>
      <w:numFmt w:val="bullet"/>
      <w:lvlText w:val=""/>
      <w:lvlJc w:val="left"/>
      <w:pPr>
        <w:ind w:left="4320" w:hanging="360"/>
      </w:pPr>
      <w:rPr>
        <w:rFonts w:ascii="Wingdings" w:hAnsi="Wingdings" w:hint="default"/>
      </w:rPr>
    </w:lvl>
    <w:lvl w:ilvl="6" w:tplc="F08E1632" w:tentative="1">
      <w:start w:val="1"/>
      <w:numFmt w:val="bullet"/>
      <w:lvlText w:val=""/>
      <w:lvlJc w:val="left"/>
      <w:pPr>
        <w:ind w:left="5040" w:hanging="360"/>
      </w:pPr>
      <w:rPr>
        <w:rFonts w:ascii="Symbol" w:hAnsi="Symbol" w:hint="default"/>
      </w:rPr>
    </w:lvl>
    <w:lvl w:ilvl="7" w:tplc="DE84F8B6" w:tentative="1">
      <w:start w:val="1"/>
      <w:numFmt w:val="bullet"/>
      <w:lvlText w:val="o"/>
      <w:lvlJc w:val="left"/>
      <w:pPr>
        <w:ind w:left="5760" w:hanging="360"/>
      </w:pPr>
      <w:rPr>
        <w:rFonts w:ascii="Courier New" w:hAnsi="Courier New" w:cs="Courier New" w:hint="default"/>
      </w:rPr>
    </w:lvl>
    <w:lvl w:ilvl="8" w:tplc="146833E6" w:tentative="1">
      <w:start w:val="1"/>
      <w:numFmt w:val="bullet"/>
      <w:lvlText w:val=""/>
      <w:lvlJc w:val="left"/>
      <w:pPr>
        <w:ind w:left="6480" w:hanging="360"/>
      </w:pPr>
      <w:rPr>
        <w:rFonts w:ascii="Wingdings" w:hAnsi="Wingdings" w:hint="default"/>
      </w:rPr>
    </w:lvl>
  </w:abstractNum>
  <w:abstractNum w:abstractNumId="42" w15:restartNumberingAfterBreak="0">
    <w:nsid w:val="4E7B1CF5"/>
    <w:multiLevelType w:val="hybridMultilevel"/>
    <w:tmpl w:val="AF364386"/>
    <w:lvl w:ilvl="0" w:tplc="2D7E8A98">
      <w:start w:val="1"/>
      <w:numFmt w:val="bullet"/>
      <w:lvlText w:val="-"/>
      <w:lvlJc w:val="left"/>
      <w:pPr>
        <w:ind w:left="720" w:hanging="360"/>
      </w:pPr>
      <w:rPr>
        <w:rFonts w:ascii="Arial" w:eastAsiaTheme="minorHAnsi" w:hAnsi="Arial" w:cs="Arial" w:hint="default"/>
      </w:rPr>
    </w:lvl>
    <w:lvl w:ilvl="1" w:tplc="53600E54" w:tentative="1">
      <w:start w:val="1"/>
      <w:numFmt w:val="bullet"/>
      <w:lvlText w:val="o"/>
      <w:lvlJc w:val="left"/>
      <w:pPr>
        <w:ind w:left="1440" w:hanging="360"/>
      </w:pPr>
      <w:rPr>
        <w:rFonts w:ascii="Courier New" w:hAnsi="Courier New" w:cs="Courier New" w:hint="default"/>
      </w:rPr>
    </w:lvl>
    <w:lvl w:ilvl="2" w:tplc="2B7A712C" w:tentative="1">
      <w:start w:val="1"/>
      <w:numFmt w:val="bullet"/>
      <w:lvlText w:val=""/>
      <w:lvlJc w:val="left"/>
      <w:pPr>
        <w:ind w:left="2160" w:hanging="360"/>
      </w:pPr>
      <w:rPr>
        <w:rFonts w:ascii="Wingdings" w:hAnsi="Wingdings" w:hint="default"/>
      </w:rPr>
    </w:lvl>
    <w:lvl w:ilvl="3" w:tplc="426205A0" w:tentative="1">
      <w:start w:val="1"/>
      <w:numFmt w:val="bullet"/>
      <w:lvlText w:val=""/>
      <w:lvlJc w:val="left"/>
      <w:pPr>
        <w:ind w:left="2880" w:hanging="360"/>
      </w:pPr>
      <w:rPr>
        <w:rFonts w:ascii="Symbol" w:hAnsi="Symbol" w:hint="default"/>
      </w:rPr>
    </w:lvl>
    <w:lvl w:ilvl="4" w:tplc="33107A04" w:tentative="1">
      <w:start w:val="1"/>
      <w:numFmt w:val="bullet"/>
      <w:lvlText w:val="o"/>
      <w:lvlJc w:val="left"/>
      <w:pPr>
        <w:ind w:left="3600" w:hanging="360"/>
      </w:pPr>
      <w:rPr>
        <w:rFonts w:ascii="Courier New" w:hAnsi="Courier New" w:cs="Courier New" w:hint="default"/>
      </w:rPr>
    </w:lvl>
    <w:lvl w:ilvl="5" w:tplc="83B2B328" w:tentative="1">
      <w:start w:val="1"/>
      <w:numFmt w:val="bullet"/>
      <w:lvlText w:val=""/>
      <w:lvlJc w:val="left"/>
      <w:pPr>
        <w:ind w:left="4320" w:hanging="360"/>
      </w:pPr>
      <w:rPr>
        <w:rFonts w:ascii="Wingdings" w:hAnsi="Wingdings" w:hint="default"/>
      </w:rPr>
    </w:lvl>
    <w:lvl w:ilvl="6" w:tplc="AE36D9EC" w:tentative="1">
      <w:start w:val="1"/>
      <w:numFmt w:val="bullet"/>
      <w:lvlText w:val=""/>
      <w:lvlJc w:val="left"/>
      <w:pPr>
        <w:ind w:left="5040" w:hanging="360"/>
      </w:pPr>
      <w:rPr>
        <w:rFonts w:ascii="Symbol" w:hAnsi="Symbol" w:hint="default"/>
      </w:rPr>
    </w:lvl>
    <w:lvl w:ilvl="7" w:tplc="BD527BBC" w:tentative="1">
      <w:start w:val="1"/>
      <w:numFmt w:val="bullet"/>
      <w:lvlText w:val="o"/>
      <w:lvlJc w:val="left"/>
      <w:pPr>
        <w:ind w:left="5760" w:hanging="360"/>
      </w:pPr>
      <w:rPr>
        <w:rFonts w:ascii="Courier New" w:hAnsi="Courier New" w:cs="Courier New" w:hint="default"/>
      </w:rPr>
    </w:lvl>
    <w:lvl w:ilvl="8" w:tplc="8182E582" w:tentative="1">
      <w:start w:val="1"/>
      <w:numFmt w:val="bullet"/>
      <w:lvlText w:val=""/>
      <w:lvlJc w:val="left"/>
      <w:pPr>
        <w:ind w:left="6480" w:hanging="360"/>
      </w:pPr>
      <w:rPr>
        <w:rFonts w:ascii="Wingdings" w:hAnsi="Wingdings" w:hint="default"/>
      </w:rPr>
    </w:lvl>
  </w:abstractNum>
  <w:abstractNum w:abstractNumId="43" w15:restartNumberingAfterBreak="0">
    <w:nsid w:val="511C6FD3"/>
    <w:multiLevelType w:val="multilevel"/>
    <w:tmpl w:val="90022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1322C70"/>
    <w:multiLevelType w:val="hybridMultilevel"/>
    <w:tmpl w:val="FCA008CC"/>
    <w:lvl w:ilvl="0" w:tplc="C45C7DE4">
      <w:start w:val="1"/>
      <w:numFmt w:val="bullet"/>
      <w:lvlText w:val=""/>
      <w:lvlJc w:val="left"/>
      <w:pPr>
        <w:ind w:left="720" w:hanging="360"/>
      </w:pPr>
      <w:rPr>
        <w:rFonts w:ascii="Wingdings" w:hAnsi="Wingdings" w:hint="default"/>
      </w:rPr>
    </w:lvl>
    <w:lvl w:ilvl="1" w:tplc="F3DE2EAE">
      <w:start w:val="1"/>
      <w:numFmt w:val="bullet"/>
      <w:lvlText w:val="o"/>
      <w:lvlJc w:val="left"/>
      <w:pPr>
        <w:ind w:left="1440" w:hanging="360"/>
      </w:pPr>
      <w:rPr>
        <w:rFonts w:ascii="Courier New" w:hAnsi="Courier New" w:hint="default"/>
      </w:rPr>
    </w:lvl>
    <w:lvl w:ilvl="2" w:tplc="571C69B6">
      <w:start w:val="1"/>
      <w:numFmt w:val="bullet"/>
      <w:lvlText w:val=""/>
      <w:lvlJc w:val="left"/>
      <w:pPr>
        <w:ind w:left="2160" w:hanging="360"/>
      </w:pPr>
      <w:rPr>
        <w:rFonts w:ascii="Wingdings" w:hAnsi="Wingdings" w:hint="default"/>
      </w:rPr>
    </w:lvl>
    <w:lvl w:ilvl="3" w:tplc="06B819C6">
      <w:start w:val="1"/>
      <w:numFmt w:val="bullet"/>
      <w:lvlText w:val=""/>
      <w:lvlJc w:val="left"/>
      <w:pPr>
        <w:ind w:left="2880" w:hanging="360"/>
      </w:pPr>
      <w:rPr>
        <w:rFonts w:ascii="Symbol" w:hAnsi="Symbol" w:hint="default"/>
      </w:rPr>
    </w:lvl>
    <w:lvl w:ilvl="4" w:tplc="063CA79A">
      <w:start w:val="1"/>
      <w:numFmt w:val="bullet"/>
      <w:lvlText w:val="o"/>
      <w:lvlJc w:val="left"/>
      <w:pPr>
        <w:ind w:left="3600" w:hanging="360"/>
      </w:pPr>
      <w:rPr>
        <w:rFonts w:ascii="Courier New" w:hAnsi="Courier New" w:hint="default"/>
      </w:rPr>
    </w:lvl>
    <w:lvl w:ilvl="5" w:tplc="68BA0846">
      <w:start w:val="1"/>
      <w:numFmt w:val="bullet"/>
      <w:lvlText w:val=""/>
      <w:lvlJc w:val="left"/>
      <w:pPr>
        <w:ind w:left="4320" w:hanging="360"/>
      </w:pPr>
      <w:rPr>
        <w:rFonts w:ascii="Wingdings" w:hAnsi="Wingdings" w:hint="default"/>
      </w:rPr>
    </w:lvl>
    <w:lvl w:ilvl="6" w:tplc="E30018B4">
      <w:start w:val="1"/>
      <w:numFmt w:val="bullet"/>
      <w:lvlText w:val=""/>
      <w:lvlJc w:val="left"/>
      <w:pPr>
        <w:ind w:left="5040" w:hanging="360"/>
      </w:pPr>
      <w:rPr>
        <w:rFonts w:ascii="Symbol" w:hAnsi="Symbol" w:hint="default"/>
      </w:rPr>
    </w:lvl>
    <w:lvl w:ilvl="7" w:tplc="1A4AD8D4">
      <w:start w:val="1"/>
      <w:numFmt w:val="bullet"/>
      <w:lvlText w:val="o"/>
      <w:lvlJc w:val="left"/>
      <w:pPr>
        <w:ind w:left="5760" w:hanging="360"/>
      </w:pPr>
      <w:rPr>
        <w:rFonts w:ascii="Courier New" w:hAnsi="Courier New" w:hint="default"/>
      </w:rPr>
    </w:lvl>
    <w:lvl w:ilvl="8" w:tplc="C8422070">
      <w:start w:val="1"/>
      <w:numFmt w:val="bullet"/>
      <w:lvlText w:val=""/>
      <w:lvlJc w:val="left"/>
      <w:pPr>
        <w:ind w:left="6480" w:hanging="360"/>
      </w:pPr>
      <w:rPr>
        <w:rFonts w:ascii="Wingdings" w:hAnsi="Wingdings" w:hint="default"/>
      </w:rPr>
    </w:lvl>
  </w:abstractNum>
  <w:abstractNum w:abstractNumId="45" w15:restartNumberingAfterBreak="0">
    <w:nsid w:val="52C10E6B"/>
    <w:multiLevelType w:val="hybridMultilevel"/>
    <w:tmpl w:val="A94C5164"/>
    <w:lvl w:ilvl="0" w:tplc="DBB09A0E">
      <w:start w:val="1"/>
      <w:numFmt w:val="decimal"/>
      <w:lvlText w:val="%1."/>
      <w:lvlJc w:val="left"/>
      <w:pPr>
        <w:ind w:left="5040" w:hanging="360"/>
      </w:pPr>
    </w:lvl>
    <w:lvl w:ilvl="1" w:tplc="73F87E82" w:tentative="1">
      <w:start w:val="1"/>
      <w:numFmt w:val="lowerLetter"/>
      <w:lvlText w:val="%2."/>
      <w:lvlJc w:val="left"/>
      <w:pPr>
        <w:ind w:left="5760" w:hanging="360"/>
      </w:pPr>
    </w:lvl>
    <w:lvl w:ilvl="2" w:tplc="D1C866E4" w:tentative="1">
      <w:start w:val="1"/>
      <w:numFmt w:val="lowerRoman"/>
      <w:lvlText w:val="%3."/>
      <w:lvlJc w:val="right"/>
      <w:pPr>
        <w:ind w:left="6480" w:hanging="180"/>
      </w:pPr>
    </w:lvl>
    <w:lvl w:ilvl="3" w:tplc="9CDE9E3A" w:tentative="1">
      <w:start w:val="1"/>
      <w:numFmt w:val="decimal"/>
      <w:lvlText w:val="%4."/>
      <w:lvlJc w:val="left"/>
      <w:pPr>
        <w:ind w:left="7200" w:hanging="360"/>
      </w:pPr>
    </w:lvl>
    <w:lvl w:ilvl="4" w:tplc="9F76E0C2" w:tentative="1">
      <w:start w:val="1"/>
      <w:numFmt w:val="lowerLetter"/>
      <w:lvlText w:val="%5."/>
      <w:lvlJc w:val="left"/>
      <w:pPr>
        <w:ind w:left="7920" w:hanging="360"/>
      </w:pPr>
    </w:lvl>
    <w:lvl w:ilvl="5" w:tplc="02D88410" w:tentative="1">
      <w:start w:val="1"/>
      <w:numFmt w:val="lowerRoman"/>
      <w:lvlText w:val="%6."/>
      <w:lvlJc w:val="right"/>
      <w:pPr>
        <w:ind w:left="8640" w:hanging="180"/>
      </w:pPr>
    </w:lvl>
    <w:lvl w:ilvl="6" w:tplc="CA34CF48" w:tentative="1">
      <w:start w:val="1"/>
      <w:numFmt w:val="decimal"/>
      <w:lvlText w:val="%7."/>
      <w:lvlJc w:val="left"/>
      <w:pPr>
        <w:ind w:left="9360" w:hanging="360"/>
      </w:pPr>
    </w:lvl>
    <w:lvl w:ilvl="7" w:tplc="8EF84EB2" w:tentative="1">
      <w:start w:val="1"/>
      <w:numFmt w:val="lowerLetter"/>
      <w:lvlText w:val="%8."/>
      <w:lvlJc w:val="left"/>
      <w:pPr>
        <w:ind w:left="10080" w:hanging="360"/>
      </w:pPr>
    </w:lvl>
    <w:lvl w:ilvl="8" w:tplc="7ECCF4D0" w:tentative="1">
      <w:start w:val="1"/>
      <w:numFmt w:val="lowerRoman"/>
      <w:lvlText w:val="%9."/>
      <w:lvlJc w:val="right"/>
      <w:pPr>
        <w:ind w:left="10800" w:hanging="180"/>
      </w:pPr>
    </w:lvl>
  </w:abstractNum>
  <w:abstractNum w:abstractNumId="46" w15:restartNumberingAfterBreak="0">
    <w:nsid w:val="574959C5"/>
    <w:multiLevelType w:val="hybridMultilevel"/>
    <w:tmpl w:val="32706382"/>
    <w:lvl w:ilvl="0" w:tplc="FC24B286">
      <w:start w:val="1"/>
      <w:numFmt w:val="bullet"/>
      <w:lvlText w:val=""/>
      <w:lvlJc w:val="left"/>
      <w:pPr>
        <w:ind w:left="720" w:hanging="360"/>
      </w:pPr>
      <w:rPr>
        <w:rFonts w:ascii="Symbol" w:hAnsi="Symbol" w:hint="default"/>
      </w:rPr>
    </w:lvl>
    <w:lvl w:ilvl="1" w:tplc="37DA15FA">
      <w:start w:val="1"/>
      <w:numFmt w:val="bullet"/>
      <w:lvlText w:val="o"/>
      <w:lvlJc w:val="left"/>
      <w:pPr>
        <w:ind w:left="1440" w:hanging="360"/>
      </w:pPr>
      <w:rPr>
        <w:rFonts w:ascii="Courier New" w:hAnsi="Courier New" w:hint="default"/>
      </w:rPr>
    </w:lvl>
    <w:lvl w:ilvl="2" w:tplc="7F707636">
      <w:start w:val="1"/>
      <w:numFmt w:val="bullet"/>
      <w:lvlText w:val=""/>
      <w:lvlJc w:val="left"/>
      <w:pPr>
        <w:ind w:left="2160" w:hanging="360"/>
      </w:pPr>
      <w:rPr>
        <w:rFonts w:ascii="Wingdings" w:hAnsi="Wingdings" w:hint="default"/>
      </w:rPr>
    </w:lvl>
    <w:lvl w:ilvl="3" w:tplc="8084C8D6">
      <w:start w:val="1"/>
      <w:numFmt w:val="bullet"/>
      <w:lvlText w:val=""/>
      <w:lvlJc w:val="left"/>
      <w:pPr>
        <w:ind w:left="2880" w:hanging="360"/>
      </w:pPr>
      <w:rPr>
        <w:rFonts w:ascii="Symbol" w:hAnsi="Symbol" w:hint="default"/>
      </w:rPr>
    </w:lvl>
    <w:lvl w:ilvl="4" w:tplc="612EA18A">
      <w:start w:val="1"/>
      <w:numFmt w:val="bullet"/>
      <w:lvlText w:val="o"/>
      <w:lvlJc w:val="left"/>
      <w:pPr>
        <w:ind w:left="3600" w:hanging="360"/>
      </w:pPr>
      <w:rPr>
        <w:rFonts w:ascii="Courier New" w:hAnsi="Courier New" w:hint="default"/>
      </w:rPr>
    </w:lvl>
    <w:lvl w:ilvl="5" w:tplc="BC8A8D86">
      <w:start w:val="1"/>
      <w:numFmt w:val="bullet"/>
      <w:lvlText w:val=""/>
      <w:lvlJc w:val="left"/>
      <w:pPr>
        <w:ind w:left="4320" w:hanging="360"/>
      </w:pPr>
      <w:rPr>
        <w:rFonts w:ascii="Wingdings" w:hAnsi="Wingdings" w:hint="default"/>
      </w:rPr>
    </w:lvl>
    <w:lvl w:ilvl="6" w:tplc="C1AEEB6E">
      <w:start w:val="1"/>
      <w:numFmt w:val="bullet"/>
      <w:lvlText w:val=""/>
      <w:lvlJc w:val="left"/>
      <w:pPr>
        <w:ind w:left="5040" w:hanging="360"/>
      </w:pPr>
      <w:rPr>
        <w:rFonts w:ascii="Symbol" w:hAnsi="Symbol" w:hint="default"/>
      </w:rPr>
    </w:lvl>
    <w:lvl w:ilvl="7" w:tplc="755CA6AE">
      <w:start w:val="1"/>
      <w:numFmt w:val="bullet"/>
      <w:lvlText w:val="o"/>
      <w:lvlJc w:val="left"/>
      <w:pPr>
        <w:ind w:left="5760" w:hanging="360"/>
      </w:pPr>
      <w:rPr>
        <w:rFonts w:ascii="Courier New" w:hAnsi="Courier New" w:hint="default"/>
      </w:rPr>
    </w:lvl>
    <w:lvl w:ilvl="8" w:tplc="DE6A1EAC">
      <w:start w:val="1"/>
      <w:numFmt w:val="bullet"/>
      <w:lvlText w:val=""/>
      <w:lvlJc w:val="left"/>
      <w:pPr>
        <w:ind w:left="6480" w:hanging="360"/>
      </w:pPr>
      <w:rPr>
        <w:rFonts w:ascii="Wingdings" w:hAnsi="Wingdings" w:hint="default"/>
      </w:rPr>
    </w:lvl>
  </w:abstractNum>
  <w:abstractNum w:abstractNumId="47" w15:restartNumberingAfterBreak="0">
    <w:nsid w:val="587E25DC"/>
    <w:multiLevelType w:val="hybridMultilevel"/>
    <w:tmpl w:val="249CE5C6"/>
    <w:lvl w:ilvl="0" w:tplc="3E08332A">
      <w:start w:val="3"/>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5AD13E57"/>
    <w:multiLevelType w:val="hybridMultilevel"/>
    <w:tmpl w:val="88F2270A"/>
    <w:lvl w:ilvl="0" w:tplc="CC3EFBE2">
      <w:start w:val="1"/>
      <w:numFmt w:val="bullet"/>
      <w:lvlText w:val=""/>
      <w:lvlJc w:val="left"/>
      <w:pPr>
        <w:ind w:left="720" w:hanging="360"/>
      </w:pPr>
      <w:rPr>
        <w:rFonts w:ascii="Symbol" w:hAnsi="Symbol" w:hint="default"/>
        <w:color w:val="000000" w:themeColor="text1"/>
      </w:rPr>
    </w:lvl>
    <w:lvl w:ilvl="1" w:tplc="AE66EFE0" w:tentative="1">
      <w:start w:val="1"/>
      <w:numFmt w:val="bullet"/>
      <w:lvlText w:val="o"/>
      <w:lvlJc w:val="left"/>
      <w:pPr>
        <w:ind w:left="1440" w:hanging="360"/>
      </w:pPr>
      <w:rPr>
        <w:rFonts w:ascii="Courier New" w:hAnsi="Courier New" w:cs="Courier New" w:hint="default"/>
      </w:rPr>
    </w:lvl>
    <w:lvl w:ilvl="2" w:tplc="19DC62FA" w:tentative="1">
      <w:start w:val="1"/>
      <w:numFmt w:val="bullet"/>
      <w:lvlText w:val=""/>
      <w:lvlJc w:val="left"/>
      <w:pPr>
        <w:ind w:left="2160" w:hanging="360"/>
      </w:pPr>
      <w:rPr>
        <w:rFonts w:ascii="Wingdings" w:hAnsi="Wingdings" w:hint="default"/>
      </w:rPr>
    </w:lvl>
    <w:lvl w:ilvl="3" w:tplc="66CAB59A" w:tentative="1">
      <w:start w:val="1"/>
      <w:numFmt w:val="bullet"/>
      <w:lvlText w:val=""/>
      <w:lvlJc w:val="left"/>
      <w:pPr>
        <w:ind w:left="2880" w:hanging="360"/>
      </w:pPr>
      <w:rPr>
        <w:rFonts w:ascii="Symbol" w:hAnsi="Symbol" w:hint="default"/>
      </w:rPr>
    </w:lvl>
    <w:lvl w:ilvl="4" w:tplc="50E4C502" w:tentative="1">
      <w:start w:val="1"/>
      <w:numFmt w:val="bullet"/>
      <w:lvlText w:val="o"/>
      <w:lvlJc w:val="left"/>
      <w:pPr>
        <w:ind w:left="3600" w:hanging="360"/>
      </w:pPr>
      <w:rPr>
        <w:rFonts w:ascii="Courier New" w:hAnsi="Courier New" w:cs="Courier New" w:hint="default"/>
      </w:rPr>
    </w:lvl>
    <w:lvl w:ilvl="5" w:tplc="961C3490" w:tentative="1">
      <w:start w:val="1"/>
      <w:numFmt w:val="bullet"/>
      <w:lvlText w:val=""/>
      <w:lvlJc w:val="left"/>
      <w:pPr>
        <w:ind w:left="4320" w:hanging="360"/>
      </w:pPr>
      <w:rPr>
        <w:rFonts w:ascii="Wingdings" w:hAnsi="Wingdings" w:hint="default"/>
      </w:rPr>
    </w:lvl>
    <w:lvl w:ilvl="6" w:tplc="C3CCF9F0" w:tentative="1">
      <w:start w:val="1"/>
      <w:numFmt w:val="bullet"/>
      <w:lvlText w:val=""/>
      <w:lvlJc w:val="left"/>
      <w:pPr>
        <w:ind w:left="5040" w:hanging="360"/>
      </w:pPr>
      <w:rPr>
        <w:rFonts w:ascii="Symbol" w:hAnsi="Symbol" w:hint="default"/>
      </w:rPr>
    </w:lvl>
    <w:lvl w:ilvl="7" w:tplc="0D84C7B4" w:tentative="1">
      <w:start w:val="1"/>
      <w:numFmt w:val="bullet"/>
      <w:lvlText w:val="o"/>
      <w:lvlJc w:val="left"/>
      <w:pPr>
        <w:ind w:left="5760" w:hanging="360"/>
      </w:pPr>
      <w:rPr>
        <w:rFonts w:ascii="Courier New" w:hAnsi="Courier New" w:cs="Courier New" w:hint="default"/>
      </w:rPr>
    </w:lvl>
    <w:lvl w:ilvl="8" w:tplc="F38E27EA" w:tentative="1">
      <w:start w:val="1"/>
      <w:numFmt w:val="bullet"/>
      <w:lvlText w:val=""/>
      <w:lvlJc w:val="left"/>
      <w:pPr>
        <w:ind w:left="6480" w:hanging="360"/>
      </w:pPr>
      <w:rPr>
        <w:rFonts w:ascii="Wingdings" w:hAnsi="Wingdings" w:hint="default"/>
      </w:rPr>
    </w:lvl>
  </w:abstractNum>
  <w:abstractNum w:abstractNumId="49" w15:restartNumberingAfterBreak="0">
    <w:nsid w:val="5E8C619D"/>
    <w:multiLevelType w:val="hybridMultilevel"/>
    <w:tmpl w:val="AC52591E"/>
    <w:lvl w:ilvl="0" w:tplc="B532F2CC">
      <w:start w:val="1"/>
      <w:numFmt w:val="bullet"/>
      <w:lvlText w:val=""/>
      <w:lvlJc w:val="left"/>
      <w:pPr>
        <w:ind w:left="720" w:hanging="360"/>
      </w:pPr>
      <w:rPr>
        <w:rFonts w:ascii="Wingdings" w:hAnsi="Wingdings" w:hint="default"/>
      </w:rPr>
    </w:lvl>
    <w:lvl w:ilvl="1" w:tplc="35403480" w:tentative="1">
      <w:start w:val="1"/>
      <w:numFmt w:val="bullet"/>
      <w:lvlText w:val="o"/>
      <w:lvlJc w:val="left"/>
      <w:pPr>
        <w:ind w:left="1440" w:hanging="360"/>
      </w:pPr>
      <w:rPr>
        <w:rFonts w:ascii="Courier New" w:hAnsi="Courier New" w:cs="Courier New" w:hint="default"/>
      </w:rPr>
    </w:lvl>
    <w:lvl w:ilvl="2" w:tplc="8C88B0D8" w:tentative="1">
      <w:start w:val="1"/>
      <w:numFmt w:val="bullet"/>
      <w:lvlText w:val=""/>
      <w:lvlJc w:val="left"/>
      <w:pPr>
        <w:ind w:left="2160" w:hanging="360"/>
      </w:pPr>
      <w:rPr>
        <w:rFonts w:ascii="Wingdings" w:hAnsi="Wingdings" w:hint="default"/>
      </w:rPr>
    </w:lvl>
    <w:lvl w:ilvl="3" w:tplc="D7520B0E" w:tentative="1">
      <w:start w:val="1"/>
      <w:numFmt w:val="bullet"/>
      <w:lvlText w:val=""/>
      <w:lvlJc w:val="left"/>
      <w:pPr>
        <w:ind w:left="2880" w:hanging="360"/>
      </w:pPr>
      <w:rPr>
        <w:rFonts w:ascii="Symbol" w:hAnsi="Symbol" w:hint="default"/>
      </w:rPr>
    </w:lvl>
    <w:lvl w:ilvl="4" w:tplc="726ACA36" w:tentative="1">
      <w:start w:val="1"/>
      <w:numFmt w:val="bullet"/>
      <w:lvlText w:val="o"/>
      <w:lvlJc w:val="left"/>
      <w:pPr>
        <w:ind w:left="3600" w:hanging="360"/>
      </w:pPr>
      <w:rPr>
        <w:rFonts w:ascii="Courier New" w:hAnsi="Courier New" w:cs="Courier New" w:hint="default"/>
      </w:rPr>
    </w:lvl>
    <w:lvl w:ilvl="5" w:tplc="145A41BE" w:tentative="1">
      <w:start w:val="1"/>
      <w:numFmt w:val="bullet"/>
      <w:lvlText w:val=""/>
      <w:lvlJc w:val="left"/>
      <w:pPr>
        <w:ind w:left="4320" w:hanging="360"/>
      </w:pPr>
      <w:rPr>
        <w:rFonts w:ascii="Wingdings" w:hAnsi="Wingdings" w:hint="default"/>
      </w:rPr>
    </w:lvl>
    <w:lvl w:ilvl="6" w:tplc="8FBA41C0" w:tentative="1">
      <w:start w:val="1"/>
      <w:numFmt w:val="bullet"/>
      <w:lvlText w:val=""/>
      <w:lvlJc w:val="left"/>
      <w:pPr>
        <w:ind w:left="5040" w:hanging="360"/>
      </w:pPr>
      <w:rPr>
        <w:rFonts w:ascii="Symbol" w:hAnsi="Symbol" w:hint="default"/>
      </w:rPr>
    </w:lvl>
    <w:lvl w:ilvl="7" w:tplc="C26080D2" w:tentative="1">
      <w:start w:val="1"/>
      <w:numFmt w:val="bullet"/>
      <w:lvlText w:val="o"/>
      <w:lvlJc w:val="left"/>
      <w:pPr>
        <w:ind w:left="5760" w:hanging="360"/>
      </w:pPr>
      <w:rPr>
        <w:rFonts w:ascii="Courier New" w:hAnsi="Courier New" w:cs="Courier New" w:hint="default"/>
      </w:rPr>
    </w:lvl>
    <w:lvl w:ilvl="8" w:tplc="9FAC1B4A" w:tentative="1">
      <w:start w:val="1"/>
      <w:numFmt w:val="bullet"/>
      <w:lvlText w:val=""/>
      <w:lvlJc w:val="left"/>
      <w:pPr>
        <w:ind w:left="6480" w:hanging="360"/>
      </w:pPr>
      <w:rPr>
        <w:rFonts w:ascii="Wingdings" w:hAnsi="Wingdings" w:hint="default"/>
      </w:rPr>
    </w:lvl>
  </w:abstractNum>
  <w:abstractNum w:abstractNumId="50" w15:restartNumberingAfterBreak="0">
    <w:nsid w:val="61664229"/>
    <w:multiLevelType w:val="hybridMultilevel"/>
    <w:tmpl w:val="E15C41CA"/>
    <w:lvl w:ilvl="0" w:tplc="1F0EBF48">
      <w:start w:val="31"/>
      <w:numFmt w:val="bullet"/>
      <w:lvlText w:val=""/>
      <w:lvlJc w:val="left"/>
      <w:pPr>
        <w:ind w:left="720" w:hanging="360"/>
      </w:pPr>
      <w:rPr>
        <w:rFonts w:ascii="Symbol" w:eastAsia="Calibri" w:hAnsi="Symbol" w:cs="Arial" w:hint="default"/>
      </w:rPr>
    </w:lvl>
    <w:lvl w:ilvl="1" w:tplc="A5986546">
      <w:start w:val="1"/>
      <w:numFmt w:val="bullet"/>
      <w:lvlText w:val="o"/>
      <w:lvlJc w:val="left"/>
      <w:pPr>
        <w:ind w:left="1440" w:hanging="360"/>
      </w:pPr>
      <w:rPr>
        <w:rFonts w:ascii="Courier New" w:hAnsi="Courier New" w:cs="Courier New" w:hint="default"/>
      </w:rPr>
    </w:lvl>
    <w:lvl w:ilvl="2" w:tplc="8BB41634">
      <w:start w:val="1"/>
      <w:numFmt w:val="bullet"/>
      <w:lvlText w:val=""/>
      <w:lvlJc w:val="left"/>
      <w:pPr>
        <w:ind w:left="2160" w:hanging="360"/>
      </w:pPr>
      <w:rPr>
        <w:rFonts w:ascii="Wingdings" w:hAnsi="Wingdings" w:hint="default"/>
      </w:rPr>
    </w:lvl>
    <w:lvl w:ilvl="3" w:tplc="4336E71A">
      <w:start w:val="1"/>
      <w:numFmt w:val="bullet"/>
      <w:lvlText w:val=""/>
      <w:lvlJc w:val="left"/>
      <w:pPr>
        <w:ind w:left="2880" w:hanging="360"/>
      </w:pPr>
      <w:rPr>
        <w:rFonts w:ascii="Symbol" w:hAnsi="Symbol" w:hint="default"/>
      </w:rPr>
    </w:lvl>
    <w:lvl w:ilvl="4" w:tplc="64C8C2DE">
      <w:start w:val="1"/>
      <w:numFmt w:val="bullet"/>
      <w:lvlText w:val="o"/>
      <w:lvlJc w:val="left"/>
      <w:pPr>
        <w:ind w:left="3600" w:hanging="360"/>
      </w:pPr>
      <w:rPr>
        <w:rFonts w:ascii="Courier New" w:hAnsi="Courier New" w:cs="Courier New" w:hint="default"/>
      </w:rPr>
    </w:lvl>
    <w:lvl w:ilvl="5" w:tplc="652A9758">
      <w:start w:val="1"/>
      <w:numFmt w:val="bullet"/>
      <w:lvlText w:val=""/>
      <w:lvlJc w:val="left"/>
      <w:pPr>
        <w:ind w:left="4320" w:hanging="360"/>
      </w:pPr>
      <w:rPr>
        <w:rFonts w:ascii="Wingdings" w:hAnsi="Wingdings" w:hint="default"/>
      </w:rPr>
    </w:lvl>
    <w:lvl w:ilvl="6" w:tplc="AA20396A">
      <w:start w:val="1"/>
      <w:numFmt w:val="bullet"/>
      <w:lvlText w:val=""/>
      <w:lvlJc w:val="left"/>
      <w:pPr>
        <w:ind w:left="5040" w:hanging="360"/>
      </w:pPr>
      <w:rPr>
        <w:rFonts w:ascii="Symbol" w:hAnsi="Symbol" w:hint="default"/>
      </w:rPr>
    </w:lvl>
    <w:lvl w:ilvl="7" w:tplc="FE0A6598">
      <w:start w:val="1"/>
      <w:numFmt w:val="bullet"/>
      <w:lvlText w:val="o"/>
      <w:lvlJc w:val="left"/>
      <w:pPr>
        <w:ind w:left="5760" w:hanging="360"/>
      </w:pPr>
      <w:rPr>
        <w:rFonts w:ascii="Courier New" w:hAnsi="Courier New" w:cs="Courier New" w:hint="default"/>
      </w:rPr>
    </w:lvl>
    <w:lvl w:ilvl="8" w:tplc="E110B7A8">
      <w:start w:val="1"/>
      <w:numFmt w:val="bullet"/>
      <w:lvlText w:val=""/>
      <w:lvlJc w:val="left"/>
      <w:pPr>
        <w:ind w:left="6480" w:hanging="360"/>
      </w:pPr>
      <w:rPr>
        <w:rFonts w:ascii="Wingdings" w:hAnsi="Wingdings" w:hint="default"/>
      </w:rPr>
    </w:lvl>
  </w:abstractNum>
  <w:abstractNum w:abstractNumId="51" w15:restartNumberingAfterBreak="0">
    <w:nsid w:val="73B0699B"/>
    <w:multiLevelType w:val="multilevel"/>
    <w:tmpl w:val="4D984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5296F72"/>
    <w:multiLevelType w:val="multilevel"/>
    <w:tmpl w:val="54108030"/>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7072634"/>
    <w:multiLevelType w:val="hybridMultilevel"/>
    <w:tmpl w:val="F2904064"/>
    <w:lvl w:ilvl="0" w:tplc="C68ED09E">
      <w:start w:val="1"/>
      <w:numFmt w:val="decimal"/>
      <w:lvlText w:val="%1."/>
      <w:lvlJc w:val="left"/>
      <w:pPr>
        <w:ind w:left="720" w:hanging="360"/>
      </w:pPr>
      <w:rPr>
        <w:rFonts w:hint="default"/>
      </w:rPr>
    </w:lvl>
    <w:lvl w:ilvl="1" w:tplc="C3922BC0" w:tentative="1">
      <w:start w:val="1"/>
      <w:numFmt w:val="lowerLetter"/>
      <w:lvlText w:val="%2."/>
      <w:lvlJc w:val="left"/>
      <w:pPr>
        <w:ind w:left="1440" w:hanging="360"/>
      </w:pPr>
    </w:lvl>
    <w:lvl w:ilvl="2" w:tplc="D474E86A" w:tentative="1">
      <w:start w:val="1"/>
      <w:numFmt w:val="lowerRoman"/>
      <w:lvlText w:val="%3."/>
      <w:lvlJc w:val="right"/>
      <w:pPr>
        <w:ind w:left="2160" w:hanging="180"/>
      </w:pPr>
    </w:lvl>
    <w:lvl w:ilvl="3" w:tplc="B7BE694A" w:tentative="1">
      <w:start w:val="1"/>
      <w:numFmt w:val="decimal"/>
      <w:lvlText w:val="%4."/>
      <w:lvlJc w:val="left"/>
      <w:pPr>
        <w:ind w:left="2880" w:hanging="360"/>
      </w:pPr>
    </w:lvl>
    <w:lvl w:ilvl="4" w:tplc="B84853B6" w:tentative="1">
      <w:start w:val="1"/>
      <w:numFmt w:val="lowerLetter"/>
      <w:lvlText w:val="%5."/>
      <w:lvlJc w:val="left"/>
      <w:pPr>
        <w:ind w:left="3600" w:hanging="360"/>
      </w:pPr>
    </w:lvl>
    <w:lvl w:ilvl="5" w:tplc="FFA4D4AE" w:tentative="1">
      <w:start w:val="1"/>
      <w:numFmt w:val="lowerRoman"/>
      <w:lvlText w:val="%6."/>
      <w:lvlJc w:val="right"/>
      <w:pPr>
        <w:ind w:left="4320" w:hanging="180"/>
      </w:pPr>
    </w:lvl>
    <w:lvl w:ilvl="6" w:tplc="B6B02A68" w:tentative="1">
      <w:start w:val="1"/>
      <w:numFmt w:val="decimal"/>
      <w:lvlText w:val="%7."/>
      <w:lvlJc w:val="left"/>
      <w:pPr>
        <w:ind w:left="5040" w:hanging="360"/>
      </w:pPr>
    </w:lvl>
    <w:lvl w:ilvl="7" w:tplc="58B23AA6" w:tentative="1">
      <w:start w:val="1"/>
      <w:numFmt w:val="lowerLetter"/>
      <w:lvlText w:val="%8."/>
      <w:lvlJc w:val="left"/>
      <w:pPr>
        <w:ind w:left="5760" w:hanging="360"/>
      </w:pPr>
    </w:lvl>
    <w:lvl w:ilvl="8" w:tplc="41524612" w:tentative="1">
      <w:start w:val="1"/>
      <w:numFmt w:val="lowerRoman"/>
      <w:lvlText w:val="%9."/>
      <w:lvlJc w:val="right"/>
      <w:pPr>
        <w:ind w:left="6480" w:hanging="180"/>
      </w:pPr>
    </w:lvl>
  </w:abstractNum>
  <w:abstractNum w:abstractNumId="54" w15:restartNumberingAfterBreak="0">
    <w:nsid w:val="777E6AFE"/>
    <w:multiLevelType w:val="hybridMultilevel"/>
    <w:tmpl w:val="94A032A4"/>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5" w15:restartNumberingAfterBreak="0">
    <w:nsid w:val="780C23E2"/>
    <w:multiLevelType w:val="hybridMultilevel"/>
    <w:tmpl w:val="8162FC4A"/>
    <w:lvl w:ilvl="0" w:tplc="E69EFE30">
      <w:start w:val="1"/>
      <w:numFmt w:val="bullet"/>
      <w:lvlText w:val=""/>
      <w:lvlJc w:val="left"/>
      <w:pPr>
        <w:ind w:left="720" w:hanging="360"/>
      </w:pPr>
      <w:rPr>
        <w:rFonts w:ascii="Symbol" w:hAnsi="Symbol" w:hint="default"/>
      </w:rPr>
    </w:lvl>
    <w:lvl w:ilvl="1" w:tplc="3564A02E" w:tentative="1">
      <w:start w:val="1"/>
      <w:numFmt w:val="bullet"/>
      <w:lvlText w:val="o"/>
      <w:lvlJc w:val="left"/>
      <w:pPr>
        <w:ind w:left="1440" w:hanging="360"/>
      </w:pPr>
      <w:rPr>
        <w:rFonts w:ascii="Courier New" w:hAnsi="Courier New" w:cs="Courier New" w:hint="default"/>
      </w:rPr>
    </w:lvl>
    <w:lvl w:ilvl="2" w:tplc="AFB66DBA" w:tentative="1">
      <w:start w:val="1"/>
      <w:numFmt w:val="bullet"/>
      <w:lvlText w:val=""/>
      <w:lvlJc w:val="left"/>
      <w:pPr>
        <w:ind w:left="2160" w:hanging="360"/>
      </w:pPr>
      <w:rPr>
        <w:rFonts w:ascii="Wingdings" w:hAnsi="Wingdings" w:hint="default"/>
      </w:rPr>
    </w:lvl>
    <w:lvl w:ilvl="3" w:tplc="EB92DFD0" w:tentative="1">
      <w:start w:val="1"/>
      <w:numFmt w:val="bullet"/>
      <w:lvlText w:val=""/>
      <w:lvlJc w:val="left"/>
      <w:pPr>
        <w:ind w:left="2880" w:hanging="360"/>
      </w:pPr>
      <w:rPr>
        <w:rFonts w:ascii="Symbol" w:hAnsi="Symbol" w:hint="default"/>
      </w:rPr>
    </w:lvl>
    <w:lvl w:ilvl="4" w:tplc="C2CED67C" w:tentative="1">
      <w:start w:val="1"/>
      <w:numFmt w:val="bullet"/>
      <w:lvlText w:val="o"/>
      <w:lvlJc w:val="left"/>
      <w:pPr>
        <w:ind w:left="3600" w:hanging="360"/>
      </w:pPr>
      <w:rPr>
        <w:rFonts w:ascii="Courier New" w:hAnsi="Courier New" w:cs="Courier New" w:hint="default"/>
      </w:rPr>
    </w:lvl>
    <w:lvl w:ilvl="5" w:tplc="FCFCFFC4" w:tentative="1">
      <w:start w:val="1"/>
      <w:numFmt w:val="bullet"/>
      <w:lvlText w:val=""/>
      <w:lvlJc w:val="left"/>
      <w:pPr>
        <w:ind w:left="4320" w:hanging="360"/>
      </w:pPr>
      <w:rPr>
        <w:rFonts w:ascii="Wingdings" w:hAnsi="Wingdings" w:hint="default"/>
      </w:rPr>
    </w:lvl>
    <w:lvl w:ilvl="6" w:tplc="A454B8DC" w:tentative="1">
      <w:start w:val="1"/>
      <w:numFmt w:val="bullet"/>
      <w:lvlText w:val=""/>
      <w:lvlJc w:val="left"/>
      <w:pPr>
        <w:ind w:left="5040" w:hanging="360"/>
      </w:pPr>
      <w:rPr>
        <w:rFonts w:ascii="Symbol" w:hAnsi="Symbol" w:hint="default"/>
      </w:rPr>
    </w:lvl>
    <w:lvl w:ilvl="7" w:tplc="42B0E6CE" w:tentative="1">
      <w:start w:val="1"/>
      <w:numFmt w:val="bullet"/>
      <w:lvlText w:val="o"/>
      <w:lvlJc w:val="left"/>
      <w:pPr>
        <w:ind w:left="5760" w:hanging="360"/>
      </w:pPr>
      <w:rPr>
        <w:rFonts w:ascii="Courier New" w:hAnsi="Courier New" w:cs="Courier New" w:hint="default"/>
      </w:rPr>
    </w:lvl>
    <w:lvl w:ilvl="8" w:tplc="EA74282A" w:tentative="1">
      <w:start w:val="1"/>
      <w:numFmt w:val="bullet"/>
      <w:lvlText w:val=""/>
      <w:lvlJc w:val="left"/>
      <w:pPr>
        <w:ind w:left="6480" w:hanging="360"/>
      </w:pPr>
      <w:rPr>
        <w:rFonts w:ascii="Wingdings" w:hAnsi="Wingdings" w:hint="default"/>
      </w:rPr>
    </w:lvl>
  </w:abstractNum>
  <w:abstractNum w:abstractNumId="56" w15:restartNumberingAfterBreak="0">
    <w:nsid w:val="7BA70221"/>
    <w:multiLevelType w:val="multilevel"/>
    <w:tmpl w:val="D86076C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7" w15:restartNumberingAfterBreak="0">
    <w:nsid w:val="7BE71467"/>
    <w:multiLevelType w:val="hybridMultilevel"/>
    <w:tmpl w:val="E206820A"/>
    <w:lvl w:ilvl="0" w:tplc="93AEE9FC">
      <w:start w:val="1"/>
      <w:numFmt w:val="bullet"/>
      <w:lvlText w:val=""/>
      <w:lvlJc w:val="left"/>
      <w:pPr>
        <w:ind w:left="720" w:hanging="360"/>
      </w:pPr>
      <w:rPr>
        <w:rFonts w:ascii="Symbol" w:hAnsi="Symbol" w:hint="default"/>
      </w:rPr>
    </w:lvl>
    <w:lvl w:ilvl="1" w:tplc="F0A0D118" w:tentative="1">
      <w:start w:val="1"/>
      <w:numFmt w:val="bullet"/>
      <w:lvlText w:val="o"/>
      <w:lvlJc w:val="left"/>
      <w:pPr>
        <w:ind w:left="1440" w:hanging="360"/>
      </w:pPr>
      <w:rPr>
        <w:rFonts w:ascii="Courier New" w:hAnsi="Courier New" w:cs="Courier New" w:hint="default"/>
      </w:rPr>
    </w:lvl>
    <w:lvl w:ilvl="2" w:tplc="FB882486" w:tentative="1">
      <w:start w:val="1"/>
      <w:numFmt w:val="bullet"/>
      <w:lvlText w:val=""/>
      <w:lvlJc w:val="left"/>
      <w:pPr>
        <w:ind w:left="2160" w:hanging="360"/>
      </w:pPr>
      <w:rPr>
        <w:rFonts w:ascii="Wingdings" w:hAnsi="Wingdings" w:hint="default"/>
      </w:rPr>
    </w:lvl>
    <w:lvl w:ilvl="3" w:tplc="ABF67590" w:tentative="1">
      <w:start w:val="1"/>
      <w:numFmt w:val="bullet"/>
      <w:lvlText w:val=""/>
      <w:lvlJc w:val="left"/>
      <w:pPr>
        <w:ind w:left="2880" w:hanging="360"/>
      </w:pPr>
      <w:rPr>
        <w:rFonts w:ascii="Symbol" w:hAnsi="Symbol" w:hint="default"/>
      </w:rPr>
    </w:lvl>
    <w:lvl w:ilvl="4" w:tplc="7172A7E0" w:tentative="1">
      <w:start w:val="1"/>
      <w:numFmt w:val="bullet"/>
      <w:lvlText w:val="o"/>
      <w:lvlJc w:val="left"/>
      <w:pPr>
        <w:ind w:left="3600" w:hanging="360"/>
      </w:pPr>
      <w:rPr>
        <w:rFonts w:ascii="Courier New" w:hAnsi="Courier New" w:cs="Courier New" w:hint="default"/>
      </w:rPr>
    </w:lvl>
    <w:lvl w:ilvl="5" w:tplc="BA002592" w:tentative="1">
      <w:start w:val="1"/>
      <w:numFmt w:val="bullet"/>
      <w:lvlText w:val=""/>
      <w:lvlJc w:val="left"/>
      <w:pPr>
        <w:ind w:left="4320" w:hanging="360"/>
      </w:pPr>
      <w:rPr>
        <w:rFonts w:ascii="Wingdings" w:hAnsi="Wingdings" w:hint="default"/>
      </w:rPr>
    </w:lvl>
    <w:lvl w:ilvl="6" w:tplc="D69E2130" w:tentative="1">
      <w:start w:val="1"/>
      <w:numFmt w:val="bullet"/>
      <w:lvlText w:val=""/>
      <w:lvlJc w:val="left"/>
      <w:pPr>
        <w:ind w:left="5040" w:hanging="360"/>
      </w:pPr>
      <w:rPr>
        <w:rFonts w:ascii="Symbol" w:hAnsi="Symbol" w:hint="default"/>
      </w:rPr>
    </w:lvl>
    <w:lvl w:ilvl="7" w:tplc="A7166C42" w:tentative="1">
      <w:start w:val="1"/>
      <w:numFmt w:val="bullet"/>
      <w:lvlText w:val="o"/>
      <w:lvlJc w:val="left"/>
      <w:pPr>
        <w:ind w:left="5760" w:hanging="360"/>
      </w:pPr>
      <w:rPr>
        <w:rFonts w:ascii="Courier New" w:hAnsi="Courier New" w:cs="Courier New" w:hint="default"/>
      </w:rPr>
    </w:lvl>
    <w:lvl w:ilvl="8" w:tplc="890041B0" w:tentative="1">
      <w:start w:val="1"/>
      <w:numFmt w:val="bullet"/>
      <w:lvlText w:val=""/>
      <w:lvlJc w:val="left"/>
      <w:pPr>
        <w:ind w:left="6480" w:hanging="360"/>
      </w:pPr>
      <w:rPr>
        <w:rFonts w:ascii="Wingdings" w:hAnsi="Wingdings" w:hint="default"/>
      </w:rPr>
    </w:lvl>
  </w:abstractNum>
  <w:abstractNum w:abstractNumId="58" w15:restartNumberingAfterBreak="0">
    <w:nsid w:val="7BED0B6F"/>
    <w:multiLevelType w:val="hybridMultilevel"/>
    <w:tmpl w:val="9C260EA0"/>
    <w:lvl w:ilvl="0" w:tplc="74D21EB4">
      <w:numFmt w:val="bullet"/>
      <w:lvlText w:val="-"/>
      <w:lvlJc w:val="left"/>
      <w:pPr>
        <w:ind w:left="720" w:hanging="360"/>
      </w:pPr>
      <w:rPr>
        <w:rFonts w:ascii="Arial" w:eastAsia="MS Mincho" w:hAnsi="Arial" w:cs="Arial" w:hint="default"/>
      </w:rPr>
    </w:lvl>
    <w:lvl w:ilvl="1" w:tplc="2ECE0FB0" w:tentative="1">
      <w:start w:val="1"/>
      <w:numFmt w:val="bullet"/>
      <w:lvlText w:val="o"/>
      <w:lvlJc w:val="left"/>
      <w:pPr>
        <w:ind w:left="1440" w:hanging="360"/>
      </w:pPr>
      <w:rPr>
        <w:rFonts w:ascii="Courier New" w:hAnsi="Courier New" w:cs="Courier New" w:hint="default"/>
      </w:rPr>
    </w:lvl>
    <w:lvl w:ilvl="2" w:tplc="233C08CC" w:tentative="1">
      <w:start w:val="1"/>
      <w:numFmt w:val="bullet"/>
      <w:lvlText w:val=""/>
      <w:lvlJc w:val="left"/>
      <w:pPr>
        <w:ind w:left="2160" w:hanging="360"/>
      </w:pPr>
      <w:rPr>
        <w:rFonts w:ascii="Wingdings" w:hAnsi="Wingdings" w:hint="default"/>
      </w:rPr>
    </w:lvl>
    <w:lvl w:ilvl="3" w:tplc="F76460B2" w:tentative="1">
      <w:start w:val="1"/>
      <w:numFmt w:val="bullet"/>
      <w:lvlText w:val=""/>
      <w:lvlJc w:val="left"/>
      <w:pPr>
        <w:ind w:left="2880" w:hanging="360"/>
      </w:pPr>
      <w:rPr>
        <w:rFonts w:ascii="Symbol" w:hAnsi="Symbol" w:hint="default"/>
      </w:rPr>
    </w:lvl>
    <w:lvl w:ilvl="4" w:tplc="E752BDD4" w:tentative="1">
      <w:start w:val="1"/>
      <w:numFmt w:val="bullet"/>
      <w:lvlText w:val="o"/>
      <w:lvlJc w:val="left"/>
      <w:pPr>
        <w:ind w:left="3600" w:hanging="360"/>
      </w:pPr>
      <w:rPr>
        <w:rFonts w:ascii="Courier New" w:hAnsi="Courier New" w:cs="Courier New" w:hint="default"/>
      </w:rPr>
    </w:lvl>
    <w:lvl w:ilvl="5" w:tplc="09009252" w:tentative="1">
      <w:start w:val="1"/>
      <w:numFmt w:val="bullet"/>
      <w:lvlText w:val=""/>
      <w:lvlJc w:val="left"/>
      <w:pPr>
        <w:ind w:left="4320" w:hanging="360"/>
      </w:pPr>
      <w:rPr>
        <w:rFonts w:ascii="Wingdings" w:hAnsi="Wingdings" w:hint="default"/>
      </w:rPr>
    </w:lvl>
    <w:lvl w:ilvl="6" w:tplc="EE9C7194" w:tentative="1">
      <w:start w:val="1"/>
      <w:numFmt w:val="bullet"/>
      <w:lvlText w:val=""/>
      <w:lvlJc w:val="left"/>
      <w:pPr>
        <w:ind w:left="5040" w:hanging="360"/>
      </w:pPr>
      <w:rPr>
        <w:rFonts w:ascii="Symbol" w:hAnsi="Symbol" w:hint="default"/>
      </w:rPr>
    </w:lvl>
    <w:lvl w:ilvl="7" w:tplc="9C18EDB8" w:tentative="1">
      <w:start w:val="1"/>
      <w:numFmt w:val="bullet"/>
      <w:lvlText w:val="o"/>
      <w:lvlJc w:val="left"/>
      <w:pPr>
        <w:ind w:left="5760" w:hanging="360"/>
      </w:pPr>
      <w:rPr>
        <w:rFonts w:ascii="Courier New" w:hAnsi="Courier New" w:cs="Courier New" w:hint="default"/>
      </w:rPr>
    </w:lvl>
    <w:lvl w:ilvl="8" w:tplc="5C628CCE" w:tentative="1">
      <w:start w:val="1"/>
      <w:numFmt w:val="bullet"/>
      <w:lvlText w:val=""/>
      <w:lvlJc w:val="left"/>
      <w:pPr>
        <w:ind w:left="6480" w:hanging="360"/>
      </w:pPr>
      <w:rPr>
        <w:rFonts w:ascii="Wingdings" w:hAnsi="Wingdings" w:hint="default"/>
      </w:rPr>
    </w:lvl>
  </w:abstractNum>
  <w:num w:numId="1" w16cid:durableId="377167444">
    <w:abstractNumId w:val="46"/>
  </w:num>
  <w:num w:numId="2" w16cid:durableId="454909079">
    <w:abstractNumId w:val="44"/>
  </w:num>
  <w:num w:numId="3" w16cid:durableId="621958102">
    <w:abstractNumId w:val="35"/>
  </w:num>
  <w:num w:numId="4" w16cid:durableId="1491748330">
    <w:abstractNumId w:val="26"/>
  </w:num>
  <w:num w:numId="5" w16cid:durableId="1841459486">
    <w:abstractNumId w:val="22"/>
  </w:num>
  <w:num w:numId="6" w16cid:durableId="925722209">
    <w:abstractNumId w:val="6"/>
  </w:num>
  <w:num w:numId="7" w16cid:durableId="1657221194">
    <w:abstractNumId w:val="16"/>
  </w:num>
  <w:num w:numId="8" w16cid:durableId="612444679">
    <w:abstractNumId w:val="57"/>
  </w:num>
  <w:num w:numId="9" w16cid:durableId="963658991">
    <w:abstractNumId w:val="29"/>
  </w:num>
  <w:num w:numId="10" w16cid:durableId="1172911746">
    <w:abstractNumId w:val="40"/>
  </w:num>
  <w:num w:numId="11" w16cid:durableId="1433670510">
    <w:abstractNumId w:val="5"/>
  </w:num>
  <w:num w:numId="12" w16cid:durableId="1423338929">
    <w:abstractNumId w:val="5"/>
  </w:num>
  <w:num w:numId="13" w16cid:durableId="342126525">
    <w:abstractNumId w:val="4"/>
  </w:num>
  <w:num w:numId="14" w16cid:durableId="187455073">
    <w:abstractNumId w:val="11"/>
  </w:num>
  <w:num w:numId="15" w16cid:durableId="996956282">
    <w:abstractNumId w:val="48"/>
  </w:num>
  <w:num w:numId="16" w16cid:durableId="15325254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91783123">
    <w:abstractNumId w:val="8"/>
  </w:num>
  <w:num w:numId="18" w16cid:durableId="1956936827">
    <w:abstractNumId w:val="35"/>
  </w:num>
  <w:num w:numId="19" w16cid:durableId="1599483987">
    <w:abstractNumId w:val="45"/>
  </w:num>
  <w:num w:numId="20" w16cid:durableId="89934614">
    <w:abstractNumId w:val="25"/>
  </w:num>
  <w:num w:numId="21" w16cid:durableId="256796067">
    <w:abstractNumId w:val="42"/>
  </w:num>
  <w:num w:numId="22" w16cid:durableId="1601521873">
    <w:abstractNumId w:val="43"/>
  </w:num>
  <w:num w:numId="23" w16cid:durableId="535434171">
    <w:abstractNumId w:val="34"/>
  </w:num>
  <w:num w:numId="24" w16cid:durableId="1922181397">
    <w:abstractNumId w:val="19"/>
  </w:num>
  <w:num w:numId="25" w16cid:durableId="326370490">
    <w:abstractNumId w:val="55"/>
  </w:num>
  <w:num w:numId="26" w16cid:durableId="433600542">
    <w:abstractNumId w:val="30"/>
  </w:num>
  <w:num w:numId="27" w16cid:durableId="921910775">
    <w:abstractNumId w:val="3"/>
  </w:num>
  <w:num w:numId="28" w16cid:durableId="20451349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6226700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84156164">
    <w:abstractNumId w:val="50"/>
  </w:num>
  <w:num w:numId="31" w16cid:durableId="1853254444">
    <w:abstractNumId w:val="37"/>
  </w:num>
  <w:num w:numId="32" w16cid:durableId="2090497705">
    <w:abstractNumId w:val="58"/>
  </w:num>
  <w:num w:numId="33" w16cid:durableId="920482365">
    <w:abstractNumId w:val="41"/>
  </w:num>
  <w:num w:numId="34" w16cid:durableId="1064522393">
    <w:abstractNumId w:val="49"/>
  </w:num>
  <w:num w:numId="35" w16cid:durableId="71678019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98842269">
    <w:abstractNumId w:val="53"/>
  </w:num>
  <w:num w:numId="37" w16cid:durableId="517742779">
    <w:abstractNumId w:val="32"/>
  </w:num>
  <w:num w:numId="38" w16cid:durableId="1232276062">
    <w:abstractNumId w:val="13"/>
  </w:num>
  <w:num w:numId="39" w16cid:durableId="1095319966">
    <w:abstractNumId w:val="21"/>
  </w:num>
  <w:num w:numId="40" w16cid:durableId="965426322">
    <w:abstractNumId w:val="38"/>
  </w:num>
  <w:num w:numId="41" w16cid:durableId="179591842">
    <w:abstractNumId w:val="56"/>
  </w:num>
  <w:num w:numId="42" w16cid:durableId="1689066092">
    <w:abstractNumId w:val="39"/>
  </w:num>
  <w:num w:numId="43" w16cid:durableId="1569606370">
    <w:abstractNumId w:val="51"/>
  </w:num>
  <w:num w:numId="44" w16cid:durableId="1072966406">
    <w:abstractNumId w:val="14"/>
  </w:num>
  <w:num w:numId="45" w16cid:durableId="1223910030">
    <w:abstractNumId w:val="1"/>
  </w:num>
  <w:num w:numId="46" w16cid:durableId="1134787587">
    <w:abstractNumId w:val="36"/>
  </w:num>
  <w:num w:numId="47" w16cid:durableId="486628237">
    <w:abstractNumId w:val="27"/>
  </w:num>
  <w:num w:numId="48" w16cid:durableId="1781141374">
    <w:abstractNumId w:val="20"/>
  </w:num>
  <w:num w:numId="49" w16cid:durableId="762142322">
    <w:abstractNumId w:val="2"/>
  </w:num>
  <w:num w:numId="50" w16cid:durableId="3807147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506790556">
    <w:abstractNumId w:val="0"/>
  </w:num>
  <w:num w:numId="52" w16cid:durableId="851337891">
    <w:abstractNumId w:val="47"/>
  </w:num>
  <w:num w:numId="53" w16cid:durableId="1266960277">
    <w:abstractNumId w:val="31"/>
  </w:num>
  <w:num w:numId="54" w16cid:durableId="1616716539">
    <w:abstractNumId w:val="7"/>
  </w:num>
  <w:num w:numId="55" w16cid:durableId="20933860">
    <w:abstractNumId w:val="52"/>
  </w:num>
  <w:num w:numId="56" w16cid:durableId="570121855">
    <w:abstractNumId w:val="23"/>
  </w:num>
  <w:num w:numId="57" w16cid:durableId="534007922">
    <w:abstractNumId w:val="15"/>
  </w:num>
  <w:num w:numId="58" w16cid:durableId="1827699968">
    <w:abstractNumId w:val="24"/>
  </w:num>
  <w:num w:numId="59" w16cid:durableId="382291542">
    <w:abstractNumId w:val="9"/>
  </w:num>
  <w:num w:numId="60" w16cid:durableId="1890453929">
    <w:abstractNumId w:val="28"/>
  </w:num>
  <w:num w:numId="61" w16cid:durableId="226572397">
    <w:abstractNumId w:val="54"/>
  </w:num>
  <w:num w:numId="62" w16cid:durableId="1555265849">
    <w:abstractNumId w:val="4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defaultTabStop w:val="708"/>
  <w:hyphenationZone w:val="425"/>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354"/>
    <w:rsid w:val="000015AA"/>
    <w:rsid w:val="0000191D"/>
    <w:rsid w:val="00004381"/>
    <w:rsid w:val="0000494F"/>
    <w:rsid w:val="00004EC1"/>
    <w:rsid w:val="00005027"/>
    <w:rsid w:val="00005E92"/>
    <w:rsid w:val="0000640F"/>
    <w:rsid w:val="00007425"/>
    <w:rsid w:val="000104B6"/>
    <w:rsid w:val="00010629"/>
    <w:rsid w:val="00010C38"/>
    <w:rsid w:val="00010DBF"/>
    <w:rsid w:val="00010F05"/>
    <w:rsid w:val="00010FD1"/>
    <w:rsid w:val="00011252"/>
    <w:rsid w:val="00012843"/>
    <w:rsid w:val="0001301B"/>
    <w:rsid w:val="000133E2"/>
    <w:rsid w:val="0001350C"/>
    <w:rsid w:val="00013B05"/>
    <w:rsid w:val="00015DBC"/>
    <w:rsid w:val="00017102"/>
    <w:rsid w:val="00020BC6"/>
    <w:rsid w:val="0002164C"/>
    <w:rsid w:val="00021A8E"/>
    <w:rsid w:val="00021F7A"/>
    <w:rsid w:val="00021FA8"/>
    <w:rsid w:val="00022475"/>
    <w:rsid w:val="00022B24"/>
    <w:rsid w:val="00022E6B"/>
    <w:rsid w:val="00025AAD"/>
    <w:rsid w:val="00025C68"/>
    <w:rsid w:val="00027BED"/>
    <w:rsid w:val="000301D1"/>
    <w:rsid w:val="00030B19"/>
    <w:rsid w:val="00031297"/>
    <w:rsid w:val="000317E8"/>
    <w:rsid w:val="0003184B"/>
    <w:rsid w:val="00031E94"/>
    <w:rsid w:val="00032250"/>
    <w:rsid w:val="00032D9F"/>
    <w:rsid w:val="00035A17"/>
    <w:rsid w:val="00035B60"/>
    <w:rsid w:val="00035F88"/>
    <w:rsid w:val="00037742"/>
    <w:rsid w:val="0004089C"/>
    <w:rsid w:val="00040B55"/>
    <w:rsid w:val="000427B3"/>
    <w:rsid w:val="000428F2"/>
    <w:rsid w:val="00042D6B"/>
    <w:rsid w:val="0004330B"/>
    <w:rsid w:val="00044223"/>
    <w:rsid w:val="0004462E"/>
    <w:rsid w:val="0004575B"/>
    <w:rsid w:val="0004636F"/>
    <w:rsid w:val="000467F5"/>
    <w:rsid w:val="00046D09"/>
    <w:rsid w:val="00046F49"/>
    <w:rsid w:val="00046F4B"/>
    <w:rsid w:val="00051768"/>
    <w:rsid w:val="00051A3A"/>
    <w:rsid w:val="00053839"/>
    <w:rsid w:val="00053F1B"/>
    <w:rsid w:val="0005435D"/>
    <w:rsid w:val="000551A7"/>
    <w:rsid w:val="0005529A"/>
    <w:rsid w:val="0005561B"/>
    <w:rsid w:val="000560E3"/>
    <w:rsid w:val="00056599"/>
    <w:rsid w:val="00060915"/>
    <w:rsid w:val="000622F0"/>
    <w:rsid w:val="000625E3"/>
    <w:rsid w:val="000629AB"/>
    <w:rsid w:val="00063463"/>
    <w:rsid w:val="00063530"/>
    <w:rsid w:val="0006521B"/>
    <w:rsid w:val="00070056"/>
    <w:rsid w:val="00070D70"/>
    <w:rsid w:val="00072231"/>
    <w:rsid w:val="00073258"/>
    <w:rsid w:val="00073D7A"/>
    <w:rsid w:val="0007440A"/>
    <w:rsid w:val="00075221"/>
    <w:rsid w:val="00076224"/>
    <w:rsid w:val="000762B1"/>
    <w:rsid w:val="0007663A"/>
    <w:rsid w:val="000807E3"/>
    <w:rsid w:val="00080903"/>
    <w:rsid w:val="00080F7C"/>
    <w:rsid w:val="00082329"/>
    <w:rsid w:val="000832F1"/>
    <w:rsid w:val="000839BF"/>
    <w:rsid w:val="00083A5D"/>
    <w:rsid w:val="00083B13"/>
    <w:rsid w:val="00083B75"/>
    <w:rsid w:val="00084FAB"/>
    <w:rsid w:val="000853A0"/>
    <w:rsid w:val="00091D90"/>
    <w:rsid w:val="00091D9C"/>
    <w:rsid w:val="00092331"/>
    <w:rsid w:val="000923BF"/>
    <w:rsid w:val="000926E6"/>
    <w:rsid w:val="000934F4"/>
    <w:rsid w:val="00093D66"/>
    <w:rsid w:val="000948D0"/>
    <w:rsid w:val="000949AE"/>
    <w:rsid w:val="00094F2C"/>
    <w:rsid w:val="0009508F"/>
    <w:rsid w:val="000A104F"/>
    <w:rsid w:val="000A1B75"/>
    <w:rsid w:val="000A1BCE"/>
    <w:rsid w:val="000A275F"/>
    <w:rsid w:val="000A4BE3"/>
    <w:rsid w:val="000A5F70"/>
    <w:rsid w:val="000A6375"/>
    <w:rsid w:val="000A7438"/>
    <w:rsid w:val="000B1697"/>
    <w:rsid w:val="000B23E8"/>
    <w:rsid w:val="000B2D54"/>
    <w:rsid w:val="000B340E"/>
    <w:rsid w:val="000B35E0"/>
    <w:rsid w:val="000B3BDC"/>
    <w:rsid w:val="000B6F13"/>
    <w:rsid w:val="000B7877"/>
    <w:rsid w:val="000C09C3"/>
    <w:rsid w:val="000C2252"/>
    <w:rsid w:val="000C299C"/>
    <w:rsid w:val="000C2F24"/>
    <w:rsid w:val="000C30F1"/>
    <w:rsid w:val="000C37C5"/>
    <w:rsid w:val="000C3BE7"/>
    <w:rsid w:val="000C3DEC"/>
    <w:rsid w:val="000C6178"/>
    <w:rsid w:val="000D0506"/>
    <w:rsid w:val="000D0864"/>
    <w:rsid w:val="000D0944"/>
    <w:rsid w:val="000D17BF"/>
    <w:rsid w:val="000D3B99"/>
    <w:rsid w:val="000D4B23"/>
    <w:rsid w:val="000D5446"/>
    <w:rsid w:val="000D5AAB"/>
    <w:rsid w:val="000D5DCA"/>
    <w:rsid w:val="000D6640"/>
    <w:rsid w:val="000D6C8D"/>
    <w:rsid w:val="000D6EB1"/>
    <w:rsid w:val="000E03A3"/>
    <w:rsid w:val="000E0482"/>
    <w:rsid w:val="000E1078"/>
    <w:rsid w:val="000E1A4B"/>
    <w:rsid w:val="000E1EBE"/>
    <w:rsid w:val="000E385A"/>
    <w:rsid w:val="000E3A69"/>
    <w:rsid w:val="000E448E"/>
    <w:rsid w:val="000E45B3"/>
    <w:rsid w:val="000E4658"/>
    <w:rsid w:val="000E4AA0"/>
    <w:rsid w:val="000E4B4A"/>
    <w:rsid w:val="000E5362"/>
    <w:rsid w:val="000E7733"/>
    <w:rsid w:val="000E7802"/>
    <w:rsid w:val="000E7C14"/>
    <w:rsid w:val="000E7C36"/>
    <w:rsid w:val="000F078F"/>
    <w:rsid w:val="000F0E30"/>
    <w:rsid w:val="000F0F71"/>
    <w:rsid w:val="000F23CB"/>
    <w:rsid w:val="000F345A"/>
    <w:rsid w:val="000F4852"/>
    <w:rsid w:val="000F4A6E"/>
    <w:rsid w:val="000F4C58"/>
    <w:rsid w:val="000F6025"/>
    <w:rsid w:val="000F658F"/>
    <w:rsid w:val="000F6EAE"/>
    <w:rsid w:val="000F7028"/>
    <w:rsid w:val="000F7464"/>
    <w:rsid w:val="000F7493"/>
    <w:rsid w:val="000F74A7"/>
    <w:rsid w:val="000F799E"/>
    <w:rsid w:val="0010035E"/>
    <w:rsid w:val="00100916"/>
    <w:rsid w:val="00100B95"/>
    <w:rsid w:val="00101032"/>
    <w:rsid w:val="00102852"/>
    <w:rsid w:val="00102C61"/>
    <w:rsid w:val="00102D95"/>
    <w:rsid w:val="0010322B"/>
    <w:rsid w:val="0010462D"/>
    <w:rsid w:val="00104754"/>
    <w:rsid w:val="0010477C"/>
    <w:rsid w:val="00104D6C"/>
    <w:rsid w:val="00104E7A"/>
    <w:rsid w:val="00110302"/>
    <w:rsid w:val="00110FDF"/>
    <w:rsid w:val="00111290"/>
    <w:rsid w:val="00112E57"/>
    <w:rsid w:val="001132A2"/>
    <w:rsid w:val="00115276"/>
    <w:rsid w:val="001165CD"/>
    <w:rsid w:val="001166AE"/>
    <w:rsid w:val="001172C8"/>
    <w:rsid w:val="0011750B"/>
    <w:rsid w:val="00117627"/>
    <w:rsid w:val="00117C5C"/>
    <w:rsid w:val="00117EC7"/>
    <w:rsid w:val="0012159E"/>
    <w:rsid w:val="00121603"/>
    <w:rsid w:val="00122070"/>
    <w:rsid w:val="00122583"/>
    <w:rsid w:val="001232B5"/>
    <w:rsid w:val="0012590F"/>
    <w:rsid w:val="00131DDF"/>
    <w:rsid w:val="001331B2"/>
    <w:rsid w:val="0013341D"/>
    <w:rsid w:val="00134B0C"/>
    <w:rsid w:val="00135B80"/>
    <w:rsid w:val="00135E08"/>
    <w:rsid w:val="00136AB9"/>
    <w:rsid w:val="00136ED9"/>
    <w:rsid w:val="00136FCE"/>
    <w:rsid w:val="00137766"/>
    <w:rsid w:val="0014044F"/>
    <w:rsid w:val="00140B47"/>
    <w:rsid w:val="00140CA6"/>
    <w:rsid w:val="00140D0C"/>
    <w:rsid w:val="00141D06"/>
    <w:rsid w:val="00141FF6"/>
    <w:rsid w:val="0014301B"/>
    <w:rsid w:val="00144D6D"/>
    <w:rsid w:val="00145497"/>
    <w:rsid w:val="00145CE3"/>
    <w:rsid w:val="00146839"/>
    <w:rsid w:val="00146FBC"/>
    <w:rsid w:val="00147068"/>
    <w:rsid w:val="0014732B"/>
    <w:rsid w:val="00147589"/>
    <w:rsid w:val="00150A32"/>
    <w:rsid w:val="001514AB"/>
    <w:rsid w:val="0015242D"/>
    <w:rsid w:val="00154220"/>
    <w:rsid w:val="00156631"/>
    <w:rsid w:val="00157E81"/>
    <w:rsid w:val="001616E8"/>
    <w:rsid w:val="00161A07"/>
    <w:rsid w:val="00163241"/>
    <w:rsid w:val="00164CD2"/>
    <w:rsid w:val="00164F9D"/>
    <w:rsid w:val="001672F3"/>
    <w:rsid w:val="00167780"/>
    <w:rsid w:val="001677D9"/>
    <w:rsid w:val="001707EC"/>
    <w:rsid w:val="0017329E"/>
    <w:rsid w:val="00173E07"/>
    <w:rsid w:val="00173F9C"/>
    <w:rsid w:val="001746ED"/>
    <w:rsid w:val="00175C71"/>
    <w:rsid w:val="00175E9E"/>
    <w:rsid w:val="00176610"/>
    <w:rsid w:val="0017713F"/>
    <w:rsid w:val="001806E2"/>
    <w:rsid w:val="00180DA4"/>
    <w:rsid w:val="00181497"/>
    <w:rsid w:val="00181F82"/>
    <w:rsid w:val="00185CC7"/>
    <w:rsid w:val="00186434"/>
    <w:rsid w:val="00186565"/>
    <w:rsid w:val="00186695"/>
    <w:rsid w:val="001872A1"/>
    <w:rsid w:val="001908C7"/>
    <w:rsid w:val="00190E19"/>
    <w:rsid w:val="0019101A"/>
    <w:rsid w:val="001915A1"/>
    <w:rsid w:val="00191EB3"/>
    <w:rsid w:val="00192655"/>
    <w:rsid w:val="001933D1"/>
    <w:rsid w:val="00193B17"/>
    <w:rsid w:val="001942B4"/>
    <w:rsid w:val="00194689"/>
    <w:rsid w:val="00195DCB"/>
    <w:rsid w:val="00196A5C"/>
    <w:rsid w:val="00196C65"/>
    <w:rsid w:val="00196F1E"/>
    <w:rsid w:val="001A0048"/>
    <w:rsid w:val="001A04B6"/>
    <w:rsid w:val="001A147C"/>
    <w:rsid w:val="001A16FD"/>
    <w:rsid w:val="001A1E3D"/>
    <w:rsid w:val="001A2C72"/>
    <w:rsid w:val="001A351A"/>
    <w:rsid w:val="001A3D53"/>
    <w:rsid w:val="001A424A"/>
    <w:rsid w:val="001A508D"/>
    <w:rsid w:val="001A52EE"/>
    <w:rsid w:val="001A7688"/>
    <w:rsid w:val="001B05D3"/>
    <w:rsid w:val="001B0839"/>
    <w:rsid w:val="001B0EA6"/>
    <w:rsid w:val="001B2354"/>
    <w:rsid w:val="001B2EB9"/>
    <w:rsid w:val="001B3413"/>
    <w:rsid w:val="001B34A1"/>
    <w:rsid w:val="001B35E8"/>
    <w:rsid w:val="001B3EC1"/>
    <w:rsid w:val="001B4308"/>
    <w:rsid w:val="001B46E9"/>
    <w:rsid w:val="001B4794"/>
    <w:rsid w:val="001B7778"/>
    <w:rsid w:val="001B7F5E"/>
    <w:rsid w:val="001B7F74"/>
    <w:rsid w:val="001C0158"/>
    <w:rsid w:val="001C0725"/>
    <w:rsid w:val="001C0E46"/>
    <w:rsid w:val="001C0E56"/>
    <w:rsid w:val="001C1183"/>
    <w:rsid w:val="001C15A2"/>
    <w:rsid w:val="001C1C3A"/>
    <w:rsid w:val="001C2B87"/>
    <w:rsid w:val="001C3053"/>
    <w:rsid w:val="001C31B2"/>
    <w:rsid w:val="001C4F6B"/>
    <w:rsid w:val="001C5A6D"/>
    <w:rsid w:val="001C61B2"/>
    <w:rsid w:val="001C6E85"/>
    <w:rsid w:val="001C790C"/>
    <w:rsid w:val="001C7A41"/>
    <w:rsid w:val="001D0563"/>
    <w:rsid w:val="001D0A43"/>
    <w:rsid w:val="001D17FF"/>
    <w:rsid w:val="001D1D47"/>
    <w:rsid w:val="001D3542"/>
    <w:rsid w:val="001D3827"/>
    <w:rsid w:val="001D385C"/>
    <w:rsid w:val="001D38FD"/>
    <w:rsid w:val="001D397F"/>
    <w:rsid w:val="001D3B5E"/>
    <w:rsid w:val="001D3CF1"/>
    <w:rsid w:val="001D423E"/>
    <w:rsid w:val="001D428E"/>
    <w:rsid w:val="001D4998"/>
    <w:rsid w:val="001D4C37"/>
    <w:rsid w:val="001D53A0"/>
    <w:rsid w:val="001D6AC1"/>
    <w:rsid w:val="001D7EF7"/>
    <w:rsid w:val="001E0058"/>
    <w:rsid w:val="001E01FA"/>
    <w:rsid w:val="001E149D"/>
    <w:rsid w:val="001E15CC"/>
    <w:rsid w:val="001E1B7C"/>
    <w:rsid w:val="001E236F"/>
    <w:rsid w:val="001E2539"/>
    <w:rsid w:val="001E37A7"/>
    <w:rsid w:val="001E4071"/>
    <w:rsid w:val="001E4C3A"/>
    <w:rsid w:val="001E4D46"/>
    <w:rsid w:val="001E59E3"/>
    <w:rsid w:val="001E5B12"/>
    <w:rsid w:val="001E60C8"/>
    <w:rsid w:val="001E6C27"/>
    <w:rsid w:val="001E6D09"/>
    <w:rsid w:val="001E6EDE"/>
    <w:rsid w:val="001E70C7"/>
    <w:rsid w:val="001F1A45"/>
    <w:rsid w:val="001F1AE1"/>
    <w:rsid w:val="001F2056"/>
    <w:rsid w:val="001F26E6"/>
    <w:rsid w:val="001F3518"/>
    <w:rsid w:val="001F353F"/>
    <w:rsid w:val="001F4109"/>
    <w:rsid w:val="001F50FA"/>
    <w:rsid w:val="001F57D5"/>
    <w:rsid w:val="001F5A2A"/>
    <w:rsid w:val="001F643D"/>
    <w:rsid w:val="001F6AC4"/>
    <w:rsid w:val="001F7B5F"/>
    <w:rsid w:val="00200225"/>
    <w:rsid w:val="00200B6B"/>
    <w:rsid w:val="00200BFD"/>
    <w:rsid w:val="002015FA"/>
    <w:rsid w:val="00201A3B"/>
    <w:rsid w:val="00201E3F"/>
    <w:rsid w:val="00202436"/>
    <w:rsid w:val="00202B48"/>
    <w:rsid w:val="002036CA"/>
    <w:rsid w:val="00204396"/>
    <w:rsid w:val="00204F4A"/>
    <w:rsid w:val="00205C9C"/>
    <w:rsid w:val="00207623"/>
    <w:rsid w:val="00207F85"/>
    <w:rsid w:val="00210003"/>
    <w:rsid w:val="00211E5F"/>
    <w:rsid w:val="00211E8F"/>
    <w:rsid w:val="002126DB"/>
    <w:rsid w:val="00213ED5"/>
    <w:rsid w:val="00216576"/>
    <w:rsid w:val="0021783E"/>
    <w:rsid w:val="00220AB0"/>
    <w:rsid w:val="00221439"/>
    <w:rsid w:val="0022168B"/>
    <w:rsid w:val="00221A93"/>
    <w:rsid w:val="00222A11"/>
    <w:rsid w:val="00222A7C"/>
    <w:rsid w:val="002232E6"/>
    <w:rsid w:val="00223AF5"/>
    <w:rsid w:val="002242E8"/>
    <w:rsid w:val="00224D58"/>
    <w:rsid w:val="00224DD8"/>
    <w:rsid w:val="002254D9"/>
    <w:rsid w:val="00226AA2"/>
    <w:rsid w:val="00226FDA"/>
    <w:rsid w:val="002306F0"/>
    <w:rsid w:val="0023078D"/>
    <w:rsid w:val="002309D0"/>
    <w:rsid w:val="00232142"/>
    <w:rsid w:val="0023226B"/>
    <w:rsid w:val="002323E7"/>
    <w:rsid w:val="00232949"/>
    <w:rsid w:val="002334A9"/>
    <w:rsid w:val="002335AC"/>
    <w:rsid w:val="0023455C"/>
    <w:rsid w:val="0023489F"/>
    <w:rsid w:val="002350CB"/>
    <w:rsid w:val="0023572C"/>
    <w:rsid w:val="0023590B"/>
    <w:rsid w:val="002363F4"/>
    <w:rsid w:val="002365B8"/>
    <w:rsid w:val="00236912"/>
    <w:rsid w:val="00236E0A"/>
    <w:rsid w:val="00236FAE"/>
    <w:rsid w:val="002403EA"/>
    <w:rsid w:val="00241240"/>
    <w:rsid w:val="00242FE5"/>
    <w:rsid w:val="0024300E"/>
    <w:rsid w:val="00243C10"/>
    <w:rsid w:val="00243C1F"/>
    <w:rsid w:val="00244F37"/>
    <w:rsid w:val="0024712F"/>
    <w:rsid w:val="00247E64"/>
    <w:rsid w:val="00247F41"/>
    <w:rsid w:val="00250E16"/>
    <w:rsid w:val="00251338"/>
    <w:rsid w:val="00252131"/>
    <w:rsid w:val="00252FF2"/>
    <w:rsid w:val="0025346F"/>
    <w:rsid w:val="00256CAD"/>
    <w:rsid w:val="00257501"/>
    <w:rsid w:val="00257A8E"/>
    <w:rsid w:val="00260A6F"/>
    <w:rsid w:val="00261E19"/>
    <w:rsid w:val="0026462D"/>
    <w:rsid w:val="0026655C"/>
    <w:rsid w:val="00267577"/>
    <w:rsid w:val="002679B3"/>
    <w:rsid w:val="00271F66"/>
    <w:rsid w:val="0027224B"/>
    <w:rsid w:val="00272494"/>
    <w:rsid w:val="0027285E"/>
    <w:rsid w:val="0027386F"/>
    <w:rsid w:val="00273FF4"/>
    <w:rsid w:val="00274797"/>
    <w:rsid w:val="00275F31"/>
    <w:rsid w:val="002765B9"/>
    <w:rsid w:val="00276EB5"/>
    <w:rsid w:val="00277305"/>
    <w:rsid w:val="00277CCD"/>
    <w:rsid w:val="0028072C"/>
    <w:rsid w:val="00280768"/>
    <w:rsid w:val="00282AE7"/>
    <w:rsid w:val="0028393B"/>
    <w:rsid w:val="00283C17"/>
    <w:rsid w:val="00283F93"/>
    <w:rsid w:val="002842F3"/>
    <w:rsid w:val="00284A36"/>
    <w:rsid w:val="00284CDA"/>
    <w:rsid w:val="00284D92"/>
    <w:rsid w:val="00285512"/>
    <w:rsid w:val="00285A1F"/>
    <w:rsid w:val="00285EE7"/>
    <w:rsid w:val="00286F11"/>
    <w:rsid w:val="002870AF"/>
    <w:rsid w:val="00290A73"/>
    <w:rsid w:val="00292261"/>
    <w:rsid w:val="002933EE"/>
    <w:rsid w:val="002952E1"/>
    <w:rsid w:val="00295434"/>
    <w:rsid w:val="00295609"/>
    <w:rsid w:val="0029773E"/>
    <w:rsid w:val="00297ED7"/>
    <w:rsid w:val="002A0347"/>
    <w:rsid w:val="002A073E"/>
    <w:rsid w:val="002A15AE"/>
    <w:rsid w:val="002A1BB1"/>
    <w:rsid w:val="002A1F96"/>
    <w:rsid w:val="002A29B6"/>
    <w:rsid w:val="002A36D6"/>
    <w:rsid w:val="002A676F"/>
    <w:rsid w:val="002A794E"/>
    <w:rsid w:val="002A7A47"/>
    <w:rsid w:val="002A7A99"/>
    <w:rsid w:val="002A7E62"/>
    <w:rsid w:val="002B049D"/>
    <w:rsid w:val="002B1F34"/>
    <w:rsid w:val="002B332C"/>
    <w:rsid w:val="002B3B11"/>
    <w:rsid w:val="002B42F7"/>
    <w:rsid w:val="002B43D8"/>
    <w:rsid w:val="002B4CE9"/>
    <w:rsid w:val="002B5093"/>
    <w:rsid w:val="002B51DE"/>
    <w:rsid w:val="002B5DE2"/>
    <w:rsid w:val="002B6138"/>
    <w:rsid w:val="002B7065"/>
    <w:rsid w:val="002C1BDD"/>
    <w:rsid w:val="002C2019"/>
    <w:rsid w:val="002C3AE6"/>
    <w:rsid w:val="002C3CFC"/>
    <w:rsid w:val="002C5DC6"/>
    <w:rsid w:val="002C6D57"/>
    <w:rsid w:val="002D1871"/>
    <w:rsid w:val="002D18FA"/>
    <w:rsid w:val="002D19F9"/>
    <w:rsid w:val="002D2D4E"/>
    <w:rsid w:val="002D3EAD"/>
    <w:rsid w:val="002D5643"/>
    <w:rsid w:val="002D5CE1"/>
    <w:rsid w:val="002D61BB"/>
    <w:rsid w:val="002D67D6"/>
    <w:rsid w:val="002D6910"/>
    <w:rsid w:val="002D69B2"/>
    <w:rsid w:val="002D6EAC"/>
    <w:rsid w:val="002D73EA"/>
    <w:rsid w:val="002D7A09"/>
    <w:rsid w:val="002E1126"/>
    <w:rsid w:val="002E2F68"/>
    <w:rsid w:val="002E37FC"/>
    <w:rsid w:val="002E3BFD"/>
    <w:rsid w:val="002E3BFE"/>
    <w:rsid w:val="002E3F01"/>
    <w:rsid w:val="002E4FD1"/>
    <w:rsid w:val="002E512B"/>
    <w:rsid w:val="002E57DC"/>
    <w:rsid w:val="002E5838"/>
    <w:rsid w:val="002E6659"/>
    <w:rsid w:val="002E7E76"/>
    <w:rsid w:val="002F1027"/>
    <w:rsid w:val="002F1C59"/>
    <w:rsid w:val="002F26C2"/>
    <w:rsid w:val="002F27EB"/>
    <w:rsid w:val="002F327F"/>
    <w:rsid w:val="002F33C1"/>
    <w:rsid w:val="002F44A7"/>
    <w:rsid w:val="002F4985"/>
    <w:rsid w:val="002F5624"/>
    <w:rsid w:val="002F61ED"/>
    <w:rsid w:val="002F6E3F"/>
    <w:rsid w:val="002F7864"/>
    <w:rsid w:val="002F7CAC"/>
    <w:rsid w:val="002F7DA6"/>
    <w:rsid w:val="002F7E1D"/>
    <w:rsid w:val="00301CCA"/>
    <w:rsid w:val="00302048"/>
    <w:rsid w:val="0030461C"/>
    <w:rsid w:val="00306EB0"/>
    <w:rsid w:val="003104D8"/>
    <w:rsid w:val="00311697"/>
    <w:rsid w:val="0031173E"/>
    <w:rsid w:val="00311A61"/>
    <w:rsid w:val="00312F75"/>
    <w:rsid w:val="00316027"/>
    <w:rsid w:val="00317DB7"/>
    <w:rsid w:val="00317FAB"/>
    <w:rsid w:val="00320C81"/>
    <w:rsid w:val="00320E46"/>
    <w:rsid w:val="00321D96"/>
    <w:rsid w:val="00325A24"/>
    <w:rsid w:val="00325E3C"/>
    <w:rsid w:val="00325F65"/>
    <w:rsid w:val="003278C4"/>
    <w:rsid w:val="00327D6E"/>
    <w:rsid w:val="00330D7D"/>
    <w:rsid w:val="00330F5F"/>
    <w:rsid w:val="003312F4"/>
    <w:rsid w:val="0033232F"/>
    <w:rsid w:val="00332330"/>
    <w:rsid w:val="00332D44"/>
    <w:rsid w:val="00333655"/>
    <w:rsid w:val="003343D2"/>
    <w:rsid w:val="003354BF"/>
    <w:rsid w:val="00336601"/>
    <w:rsid w:val="003366A8"/>
    <w:rsid w:val="0033742D"/>
    <w:rsid w:val="0034054F"/>
    <w:rsid w:val="003416C3"/>
    <w:rsid w:val="0034194C"/>
    <w:rsid w:val="00341C22"/>
    <w:rsid w:val="00341E6E"/>
    <w:rsid w:val="003420B6"/>
    <w:rsid w:val="00342CF5"/>
    <w:rsid w:val="00342E95"/>
    <w:rsid w:val="00343BA1"/>
    <w:rsid w:val="0034453B"/>
    <w:rsid w:val="0034454D"/>
    <w:rsid w:val="00344E14"/>
    <w:rsid w:val="00345506"/>
    <w:rsid w:val="00345A00"/>
    <w:rsid w:val="00346190"/>
    <w:rsid w:val="00346797"/>
    <w:rsid w:val="003470E5"/>
    <w:rsid w:val="00350500"/>
    <w:rsid w:val="00350585"/>
    <w:rsid w:val="003506FB"/>
    <w:rsid w:val="00350DFB"/>
    <w:rsid w:val="00350E02"/>
    <w:rsid w:val="003510A9"/>
    <w:rsid w:val="00351C22"/>
    <w:rsid w:val="00352286"/>
    <w:rsid w:val="0035250C"/>
    <w:rsid w:val="00352C10"/>
    <w:rsid w:val="003531B0"/>
    <w:rsid w:val="00355149"/>
    <w:rsid w:val="003552AD"/>
    <w:rsid w:val="00355673"/>
    <w:rsid w:val="003568AB"/>
    <w:rsid w:val="00356927"/>
    <w:rsid w:val="00356F92"/>
    <w:rsid w:val="00357E2F"/>
    <w:rsid w:val="00360143"/>
    <w:rsid w:val="003603B7"/>
    <w:rsid w:val="00360495"/>
    <w:rsid w:val="00360CDE"/>
    <w:rsid w:val="00362528"/>
    <w:rsid w:val="0036287E"/>
    <w:rsid w:val="003631A3"/>
    <w:rsid w:val="003636ED"/>
    <w:rsid w:val="00364254"/>
    <w:rsid w:val="003648BD"/>
    <w:rsid w:val="00364B3F"/>
    <w:rsid w:val="00364E23"/>
    <w:rsid w:val="00365204"/>
    <w:rsid w:val="00365FFF"/>
    <w:rsid w:val="0036619B"/>
    <w:rsid w:val="00370468"/>
    <w:rsid w:val="00371069"/>
    <w:rsid w:val="003712B2"/>
    <w:rsid w:val="003713A2"/>
    <w:rsid w:val="00371461"/>
    <w:rsid w:val="00371C41"/>
    <w:rsid w:val="003744FA"/>
    <w:rsid w:val="00374C15"/>
    <w:rsid w:val="00374D7C"/>
    <w:rsid w:val="00376AA8"/>
    <w:rsid w:val="00380EE4"/>
    <w:rsid w:val="00381C65"/>
    <w:rsid w:val="00382F38"/>
    <w:rsid w:val="003842A4"/>
    <w:rsid w:val="00384F14"/>
    <w:rsid w:val="0038591B"/>
    <w:rsid w:val="00385AEF"/>
    <w:rsid w:val="00387041"/>
    <w:rsid w:val="003871FA"/>
    <w:rsid w:val="003875D6"/>
    <w:rsid w:val="00387F28"/>
    <w:rsid w:val="00390022"/>
    <w:rsid w:val="0039003A"/>
    <w:rsid w:val="003900E8"/>
    <w:rsid w:val="003904B7"/>
    <w:rsid w:val="0039078C"/>
    <w:rsid w:val="0039117B"/>
    <w:rsid w:val="0039240B"/>
    <w:rsid w:val="0039318A"/>
    <w:rsid w:val="003940C5"/>
    <w:rsid w:val="00394635"/>
    <w:rsid w:val="00394FDD"/>
    <w:rsid w:val="00395065"/>
    <w:rsid w:val="003950BD"/>
    <w:rsid w:val="00396616"/>
    <w:rsid w:val="00397018"/>
    <w:rsid w:val="003975EC"/>
    <w:rsid w:val="0039778D"/>
    <w:rsid w:val="003A0BB0"/>
    <w:rsid w:val="003A1AE8"/>
    <w:rsid w:val="003A2398"/>
    <w:rsid w:val="003A2BD0"/>
    <w:rsid w:val="003A34A1"/>
    <w:rsid w:val="003A46F8"/>
    <w:rsid w:val="003A56E4"/>
    <w:rsid w:val="003B101C"/>
    <w:rsid w:val="003B1572"/>
    <w:rsid w:val="003B19D4"/>
    <w:rsid w:val="003B3B0B"/>
    <w:rsid w:val="003B3C9D"/>
    <w:rsid w:val="003B4685"/>
    <w:rsid w:val="003B5726"/>
    <w:rsid w:val="003B6F7A"/>
    <w:rsid w:val="003C1893"/>
    <w:rsid w:val="003C3507"/>
    <w:rsid w:val="003C3533"/>
    <w:rsid w:val="003C4CBC"/>
    <w:rsid w:val="003C5262"/>
    <w:rsid w:val="003C5483"/>
    <w:rsid w:val="003C6B46"/>
    <w:rsid w:val="003C77C6"/>
    <w:rsid w:val="003D0304"/>
    <w:rsid w:val="003D1193"/>
    <w:rsid w:val="003D14A4"/>
    <w:rsid w:val="003D34EA"/>
    <w:rsid w:val="003D42B0"/>
    <w:rsid w:val="003D5021"/>
    <w:rsid w:val="003E1105"/>
    <w:rsid w:val="003E119D"/>
    <w:rsid w:val="003E19C7"/>
    <w:rsid w:val="003E1BC0"/>
    <w:rsid w:val="003E22D4"/>
    <w:rsid w:val="003E2E46"/>
    <w:rsid w:val="003E3072"/>
    <w:rsid w:val="003E3B6A"/>
    <w:rsid w:val="003E3F06"/>
    <w:rsid w:val="003E3F59"/>
    <w:rsid w:val="003E449E"/>
    <w:rsid w:val="003E6D2A"/>
    <w:rsid w:val="003E6FC8"/>
    <w:rsid w:val="003F0BE6"/>
    <w:rsid w:val="003F12F4"/>
    <w:rsid w:val="003F2033"/>
    <w:rsid w:val="003F221B"/>
    <w:rsid w:val="003F3795"/>
    <w:rsid w:val="003F4433"/>
    <w:rsid w:val="003F571D"/>
    <w:rsid w:val="003F683D"/>
    <w:rsid w:val="0040132B"/>
    <w:rsid w:val="00401CFE"/>
    <w:rsid w:val="00402A58"/>
    <w:rsid w:val="00403280"/>
    <w:rsid w:val="00403E3F"/>
    <w:rsid w:val="004040E6"/>
    <w:rsid w:val="0040512B"/>
    <w:rsid w:val="0040534E"/>
    <w:rsid w:val="004111E3"/>
    <w:rsid w:val="00411736"/>
    <w:rsid w:val="004120FE"/>
    <w:rsid w:val="004127B2"/>
    <w:rsid w:val="00413323"/>
    <w:rsid w:val="004139DF"/>
    <w:rsid w:val="004154E2"/>
    <w:rsid w:val="0041582E"/>
    <w:rsid w:val="00415949"/>
    <w:rsid w:val="0041596E"/>
    <w:rsid w:val="00415CB0"/>
    <w:rsid w:val="00417B70"/>
    <w:rsid w:val="0042004D"/>
    <w:rsid w:val="004209AD"/>
    <w:rsid w:val="00420CB0"/>
    <w:rsid w:val="00421B58"/>
    <w:rsid w:val="00422B5D"/>
    <w:rsid w:val="004232BC"/>
    <w:rsid w:val="0042349B"/>
    <w:rsid w:val="004251F4"/>
    <w:rsid w:val="00425983"/>
    <w:rsid w:val="004259C9"/>
    <w:rsid w:val="00426271"/>
    <w:rsid w:val="004264A4"/>
    <w:rsid w:val="00426889"/>
    <w:rsid w:val="00427C7A"/>
    <w:rsid w:val="00430584"/>
    <w:rsid w:val="00430BA4"/>
    <w:rsid w:val="004337F5"/>
    <w:rsid w:val="00434EA9"/>
    <w:rsid w:val="004354F9"/>
    <w:rsid w:val="00436516"/>
    <w:rsid w:val="00436BF3"/>
    <w:rsid w:val="004377DD"/>
    <w:rsid w:val="004403F6"/>
    <w:rsid w:val="00440AFC"/>
    <w:rsid w:val="00440C9F"/>
    <w:rsid w:val="00441100"/>
    <w:rsid w:val="00441803"/>
    <w:rsid w:val="00441E63"/>
    <w:rsid w:val="00442060"/>
    <w:rsid w:val="0044278B"/>
    <w:rsid w:val="004430E6"/>
    <w:rsid w:val="00443712"/>
    <w:rsid w:val="0044406F"/>
    <w:rsid w:val="0044557B"/>
    <w:rsid w:val="0044595D"/>
    <w:rsid w:val="00447284"/>
    <w:rsid w:val="00447DD3"/>
    <w:rsid w:val="00450AF1"/>
    <w:rsid w:val="004513B4"/>
    <w:rsid w:val="0045143A"/>
    <w:rsid w:val="00451880"/>
    <w:rsid w:val="004518E8"/>
    <w:rsid w:val="00452126"/>
    <w:rsid w:val="00452F77"/>
    <w:rsid w:val="00453C53"/>
    <w:rsid w:val="004553C9"/>
    <w:rsid w:val="00455501"/>
    <w:rsid w:val="00456D05"/>
    <w:rsid w:val="00460010"/>
    <w:rsid w:val="00460BB9"/>
    <w:rsid w:val="00461178"/>
    <w:rsid w:val="0046222C"/>
    <w:rsid w:val="0046407C"/>
    <w:rsid w:val="00464215"/>
    <w:rsid w:val="004643F5"/>
    <w:rsid w:val="00464478"/>
    <w:rsid w:val="004647CD"/>
    <w:rsid w:val="004660E2"/>
    <w:rsid w:val="00470104"/>
    <w:rsid w:val="00470DCD"/>
    <w:rsid w:val="00470E9B"/>
    <w:rsid w:val="00471083"/>
    <w:rsid w:val="00471291"/>
    <w:rsid w:val="00471C7F"/>
    <w:rsid w:val="0047229E"/>
    <w:rsid w:val="004723AA"/>
    <w:rsid w:val="00473257"/>
    <w:rsid w:val="0047406B"/>
    <w:rsid w:val="004742D4"/>
    <w:rsid w:val="00474832"/>
    <w:rsid w:val="00474B60"/>
    <w:rsid w:val="00474E23"/>
    <w:rsid w:val="004767A7"/>
    <w:rsid w:val="00476A18"/>
    <w:rsid w:val="00476DD5"/>
    <w:rsid w:val="004772C6"/>
    <w:rsid w:val="00481017"/>
    <w:rsid w:val="00482366"/>
    <w:rsid w:val="004825A3"/>
    <w:rsid w:val="004843A6"/>
    <w:rsid w:val="00484BBB"/>
    <w:rsid w:val="004851B5"/>
    <w:rsid w:val="0048611B"/>
    <w:rsid w:val="00486A77"/>
    <w:rsid w:val="00486EC6"/>
    <w:rsid w:val="00490B34"/>
    <w:rsid w:val="00490C3A"/>
    <w:rsid w:val="00490C82"/>
    <w:rsid w:val="00491217"/>
    <w:rsid w:val="004913B4"/>
    <w:rsid w:val="004918AC"/>
    <w:rsid w:val="004919D9"/>
    <w:rsid w:val="0049264B"/>
    <w:rsid w:val="0049279D"/>
    <w:rsid w:val="00492843"/>
    <w:rsid w:val="004930F5"/>
    <w:rsid w:val="00493CFE"/>
    <w:rsid w:val="00493FBC"/>
    <w:rsid w:val="00494D1B"/>
    <w:rsid w:val="00496000"/>
    <w:rsid w:val="00496E8B"/>
    <w:rsid w:val="00496FBD"/>
    <w:rsid w:val="004977FA"/>
    <w:rsid w:val="004978C7"/>
    <w:rsid w:val="004A0D28"/>
    <w:rsid w:val="004A1E68"/>
    <w:rsid w:val="004A2349"/>
    <w:rsid w:val="004A2644"/>
    <w:rsid w:val="004A2C5F"/>
    <w:rsid w:val="004A4FDF"/>
    <w:rsid w:val="004A647A"/>
    <w:rsid w:val="004A7FE9"/>
    <w:rsid w:val="004B1AD9"/>
    <w:rsid w:val="004B2969"/>
    <w:rsid w:val="004B386C"/>
    <w:rsid w:val="004B4EC0"/>
    <w:rsid w:val="004B588F"/>
    <w:rsid w:val="004B5A50"/>
    <w:rsid w:val="004B6275"/>
    <w:rsid w:val="004B6ECE"/>
    <w:rsid w:val="004B76F7"/>
    <w:rsid w:val="004B776B"/>
    <w:rsid w:val="004C0C14"/>
    <w:rsid w:val="004C2F99"/>
    <w:rsid w:val="004C361E"/>
    <w:rsid w:val="004C4691"/>
    <w:rsid w:val="004C494B"/>
    <w:rsid w:val="004C563E"/>
    <w:rsid w:val="004C647C"/>
    <w:rsid w:val="004C6545"/>
    <w:rsid w:val="004C708E"/>
    <w:rsid w:val="004C7892"/>
    <w:rsid w:val="004C7AA7"/>
    <w:rsid w:val="004C7C45"/>
    <w:rsid w:val="004D01B3"/>
    <w:rsid w:val="004D0920"/>
    <w:rsid w:val="004D2E2E"/>
    <w:rsid w:val="004D33B3"/>
    <w:rsid w:val="004D4AC7"/>
    <w:rsid w:val="004D5541"/>
    <w:rsid w:val="004D62D4"/>
    <w:rsid w:val="004D6B37"/>
    <w:rsid w:val="004D781E"/>
    <w:rsid w:val="004E4218"/>
    <w:rsid w:val="004E6A2A"/>
    <w:rsid w:val="004F0B2C"/>
    <w:rsid w:val="004F16FE"/>
    <w:rsid w:val="004F36E6"/>
    <w:rsid w:val="004F36F9"/>
    <w:rsid w:val="004F39CB"/>
    <w:rsid w:val="004F5127"/>
    <w:rsid w:val="004F5490"/>
    <w:rsid w:val="004F5828"/>
    <w:rsid w:val="004F5915"/>
    <w:rsid w:val="004F5BE5"/>
    <w:rsid w:val="004F648A"/>
    <w:rsid w:val="004F75CB"/>
    <w:rsid w:val="004F7C66"/>
    <w:rsid w:val="00501C0E"/>
    <w:rsid w:val="00501C42"/>
    <w:rsid w:val="0050267F"/>
    <w:rsid w:val="00503188"/>
    <w:rsid w:val="005056A8"/>
    <w:rsid w:val="00505C5E"/>
    <w:rsid w:val="00505FF2"/>
    <w:rsid w:val="00506954"/>
    <w:rsid w:val="00507280"/>
    <w:rsid w:val="0051094D"/>
    <w:rsid w:val="00513128"/>
    <w:rsid w:val="00514629"/>
    <w:rsid w:val="00514FA3"/>
    <w:rsid w:val="0051586E"/>
    <w:rsid w:val="00515E02"/>
    <w:rsid w:val="00517EF0"/>
    <w:rsid w:val="00520ACE"/>
    <w:rsid w:val="0052128D"/>
    <w:rsid w:val="005223B6"/>
    <w:rsid w:val="00523498"/>
    <w:rsid w:val="0052379C"/>
    <w:rsid w:val="005242AF"/>
    <w:rsid w:val="0052432E"/>
    <w:rsid w:val="00524AA5"/>
    <w:rsid w:val="0052533A"/>
    <w:rsid w:val="00526F84"/>
    <w:rsid w:val="005275EB"/>
    <w:rsid w:val="00530321"/>
    <w:rsid w:val="00530725"/>
    <w:rsid w:val="00530D42"/>
    <w:rsid w:val="00531FB7"/>
    <w:rsid w:val="005321DE"/>
    <w:rsid w:val="00533241"/>
    <w:rsid w:val="005338FB"/>
    <w:rsid w:val="005352D4"/>
    <w:rsid w:val="005359A4"/>
    <w:rsid w:val="00535C91"/>
    <w:rsid w:val="00536858"/>
    <w:rsid w:val="00536F6C"/>
    <w:rsid w:val="005370C5"/>
    <w:rsid w:val="00537D65"/>
    <w:rsid w:val="00540F14"/>
    <w:rsid w:val="005416A7"/>
    <w:rsid w:val="0054171E"/>
    <w:rsid w:val="00541878"/>
    <w:rsid w:val="00541E55"/>
    <w:rsid w:val="00542398"/>
    <w:rsid w:val="00542840"/>
    <w:rsid w:val="00542D21"/>
    <w:rsid w:val="005444CF"/>
    <w:rsid w:val="00545AD3"/>
    <w:rsid w:val="00546109"/>
    <w:rsid w:val="00546CAD"/>
    <w:rsid w:val="00550189"/>
    <w:rsid w:val="005518E9"/>
    <w:rsid w:val="005533A5"/>
    <w:rsid w:val="0055490E"/>
    <w:rsid w:val="005549DC"/>
    <w:rsid w:val="00556559"/>
    <w:rsid w:val="00556A34"/>
    <w:rsid w:val="00556AC3"/>
    <w:rsid w:val="00557783"/>
    <w:rsid w:val="0056014D"/>
    <w:rsid w:val="005603D6"/>
    <w:rsid w:val="005624AB"/>
    <w:rsid w:val="005626F5"/>
    <w:rsid w:val="0056293E"/>
    <w:rsid w:val="00564B55"/>
    <w:rsid w:val="00565CEB"/>
    <w:rsid w:val="005665AC"/>
    <w:rsid w:val="0056660E"/>
    <w:rsid w:val="00566BC4"/>
    <w:rsid w:val="0056723F"/>
    <w:rsid w:val="00567AAE"/>
    <w:rsid w:val="00567AEB"/>
    <w:rsid w:val="005700CA"/>
    <w:rsid w:val="00570394"/>
    <w:rsid w:val="005706A4"/>
    <w:rsid w:val="005711C4"/>
    <w:rsid w:val="00571A6D"/>
    <w:rsid w:val="00573DE8"/>
    <w:rsid w:val="005744E0"/>
    <w:rsid w:val="00576CC6"/>
    <w:rsid w:val="00577994"/>
    <w:rsid w:val="00577E5B"/>
    <w:rsid w:val="005801AA"/>
    <w:rsid w:val="00580D44"/>
    <w:rsid w:val="00581048"/>
    <w:rsid w:val="0058176F"/>
    <w:rsid w:val="00581BE7"/>
    <w:rsid w:val="00582084"/>
    <w:rsid w:val="005835EE"/>
    <w:rsid w:val="00583A14"/>
    <w:rsid w:val="00585291"/>
    <w:rsid w:val="00585DCC"/>
    <w:rsid w:val="00586A50"/>
    <w:rsid w:val="00586A6A"/>
    <w:rsid w:val="00587216"/>
    <w:rsid w:val="00587910"/>
    <w:rsid w:val="00587B19"/>
    <w:rsid w:val="00590497"/>
    <w:rsid w:val="005925AD"/>
    <w:rsid w:val="0059267E"/>
    <w:rsid w:val="00593E83"/>
    <w:rsid w:val="0059464C"/>
    <w:rsid w:val="00594D4A"/>
    <w:rsid w:val="0059584C"/>
    <w:rsid w:val="0059631F"/>
    <w:rsid w:val="005965F4"/>
    <w:rsid w:val="00596FE3"/>
    <w:rsid w:val="00597FC8"/>
    <w:rsid w:val="005A0C70"/>
    <w:rsid w:val="005A2889"/>
    <w:rsid w:val="005A3245"/>
    <w:rsid w:val="005A3B4E"/>
    <w:rsid w:val="005A5C83"/>
    <w:rsid w:val="005A5E3A"/>
    <w:rsid w:val="005A6137"/>
    <w:rsid w:val="005A63D7"/>
    <w:rsid w:val="005A675A"/>
    <w:rsid w:val="005A7CD1"/>
    <w:rsid w:val="005B06BE"/>
    <w:rsid w:val="005B271D"/>
    <w:rsid w:val="005B448D"/>
    <w:rsid w:val="005B4742"/>
    <w:rsid w:val="005B480C"/>
    <w:rsid w:val="005B4CB3"/>
    <w:rsid w:val="005B513A"/>
    <w:rsid w:val="005B57A2"/>
    <w:rsid w:val="005B59B8"/>
    <w:rsid w:val="005B74DE"/>
    <w:rsid w:val="005B7D60"/>
    <w:rsid w:val="005C00BF"/>
    <w:rsid w:val="005C0C7F"/>
    <w:rsid w:val="005C0D17"/>
    <w:rsid w:val="005C12BA"/>
    <w:rsid w:val="005C13DD"/>
    <w:rsid w:val="005C14CE"/>
    <w:rsid w:val="005C1511"/>
    <w:rsid w:val="005C38C0"/>
    <w:rsid w:val="005C49DD"/>
    <w:rsid w:val="005C4EFB"/>
    <w:rsid w:val="005C50F6"/>
    <w:rsid w:val="005C6B75"/>
    <w:rsid w:val="005C75A9"/>
    <w:rsid w:val="005C7B43"/>
    <w:rsid w:val="005D055A"/>
    <w:rsid w:val="005D1B3B"/>
    <w:rsid w:val="005D1EFC"/>
    <w:rsid w:val="005D2052"/>
    <w:rsid w:val="005D25A4"/>
    <w:rsid w:val="005D2774"/>
    <w:rsid w:val="005D2C6C"/>
    <w:rsid w:val="005D336E"/>
    <w:rsid w:val="005D33F8"/>
    <w:rsid w:val="005D372F"/>
    <w:rsid w:val="005D549A"/>
    <w:rsid w:val="005D5585"/>
    <w:rsid w:val="005D6605"/>
    <w:rsid w:val="005D6A66"/>
    <w:rsid w:val="005D7C3E"/>
    <w:rsid w:val="005E0297"/>
    <w:rsid w:val="005E0CBE"/>
    <w:rsid w:val="005E16A0"/>
    <w:rsid w:val="005E192E"/>
    <w:rsid w:val="005E29CA"/>
    <w:rsid w:val="005E55C9"/>
    <w:rsid w:val="005E56BF"/>
    <w:rsid w:val="005E5DCD"/>
    <w:rsid w:val="005F07CE"/>
    <w:rsid w:val="005F187B"/>
    <w:rsid w:val="005F1E41"/>
    <w:rsid w:val="005F27BB"/>
    <w:rsid w:val="005F2DC2"/>
    <w:rsid w:val="005F3146"/>
    <w:rsid w:val="005F6822"/>
    <w:rsid w:val="005F79EE"/>
    <w:rsid w:val="005F7DAC"/>
    <w:rsid w:val="00600F44"/>
    <w:rsid w:val="006010D8"/>
    <w:rsid w:val="0060145A"/>
    <w:rsid w:val="00601725"/>
    <w:rsid w:val="00601977"/>
    <w:rsid w:val="00602170"/>
    <w:rsid w:val="0060234D"/>
    <w:rsid w:val="00602694"/>
    <w:rsid w:val="00602C91"/>
    <w:rsid w:val="006037C3"/>
    <w:rsid w:val="00603E77"/>
    <w:rsid w:val="00604EF3"/>
    <w:rsid w:val="006050BD"/>
    <w:rsid w:val="0060673D"/>
    <w:rsid w:val="00607260"/>
    <w:rsid w:val="00607884"/>
    <w:rsid w:val="00610A7B"/>
    <w:rsid w:val="00610BDD"/>
    <w:rsid w:val="006116C5"/>
    <w:rsid w:val="006125A8"/>
    <w:rsid w:val="00614323"/>
    <w:rsid w:val="00614967"/>
    <w:rsid w:val="00614F23"/>
    <w:rsid w:val="00615051"/>
    <w:rsid w:val="0061535B"/>
    <w:rsid w:val="0061664E"/>
    <w:rsid w:val="00616DFD"/>
    <w:rsid w:val="00621001"/>
    <w:rsid w:val="00621082"/>
    <w:rsid w:val="0062407A"/>
    <w:rsid w:val="00624475"/>
    <w:rsid w:val="00624F2B"/>
    <w:rsid w:val="0062545B"/>
    <w:rsid w:val="00625E77"/>
    <w:rsid w:val="00626A49"/>
    <w:rsid w:val="00626CA6"/>
    <w:rsid w:val="00627260"/>
    <w:rsid w:val="00627688"/>
    <w:rsid w:val="00627C87"/>
    <w:rsid w:val="00631E0A"/>
    <w:rsid w:val="00632011"/>
    <w:rsid w:val="0063236D"/>
    <w:rsid w:val="0063255A"/>
    <w:rsid w:val="006327BC"/>
    <w:rsid w:val="00632DD9"/>
    <w:rsid w:val="00632F43"/>
    <w:rsid w:val="006334AD"/>
    <w:rsid w:val="00633927"/>
    <w:rsid w:val="00635C3E"/>
    <w:rsid w:val="00635CA6"/>
    <w:rsid w:val="00636CAF"/>
    <w:rsid w:val="006377C3"/>
    <w:rsid w:val="00637905"/>
    <w:rsid w:val="00640607"/>
    <w:rsid w:val="00640F24"/>
    <w:rsid w:val="0064190E"/>
    <w:rsid w:val="00641FCB"/>
    <w:rsid w:val="006426D3"/>
    <w:rsid w:val="00642743"/>
    <w:rsid w:val="00642CF6"/>
    <w:rsid w:val="0064365F"/>
    <w:rsid w:val="0064436B"/>
    <w:rsid w:val="00644C90"/>
    <w:rsid w:val="0065120F"/>
    <w:rsid w:val="00651685"/>
    <w:rsid w:val="006532ED"/>
    <w:rsid w:val="006543FA"/>
    <w:rsid w:val="00654DB2"/>
    <w:rsid w:val="00655760"/>
    <w:rsid w:val="006562D0"/>
    <w:rsid w:val="0065692F"/>
    <w:rsid w:val="006574F3"/>
    <w:rsid w:val="00657CFA"/>
    <w:rsid w:val="0066064E"/>
    <w:rsid w:val="0066088D"/>
    <w:rsid w:val="006619A5"/>
    <w:rsid w:val="00662041"/>
    <w:rsid w:val="0066206D"/>
    <w:rsid w:val="0066428E"/>
    <w:rsid w:val="00665207"/>
    <w:rsid w:val="00665F83"/>
    <w:rsid w:val="00666F5C"/>
    <w:rsid w:val="00666FDB"/>
    <w:rsid w:val="00670465"/>
    <w:rsid w:val="00670F01"/>
    <w:rsid w:val="006725F8"/>
    <w:rsid w:val="0067326B"/>
    <w:rsid w:val="00673E47"/>
    <w:rsid w:val="006748EC"/>
    <w:rsid w:val="00674D85"/>
    <w:rsid w:val="00675DA7"/>
    <w:rsid w:val="00676267"/>
    <w:rsid w:val="0067681F"/>
    <w:rsid w:val="00677544"/>
    <w:rsid w:val="006775F2"/>
    <w:rsid w:val="00677F1C"/>
    <w:rsid w:val="006806CF"/>
    <w:rsid w:val="0068080E"/>
    <w:rsid w:val="00680A2F"/>
    <w:rsid w:val="00680FBC"/>
    <w:rsid w:val="006817F9"/>
    <w:rsid w:val="00683491"/>
    <w:rsid w:val="00684D0E"/>
    <w:rsid w:val="00685D75"/>
    <w:rsid w:val="00686CA5"/>
    <w:rsid w:val="00686D9C"/>
    <w:rsid w:val="00686F71"/>
    <w:rsid w:val="00687099"/>
    <w:rsid w:val="006874C6"/>
    <w:rsid w:val="006900AD"/>
    <w:rsid w:val="00691BE1"/>
    <w:rsid w:val="006928E4"/>
    <w:rsid w:val="00692DF0"/>
    <w:rsid w:val="006937AA"/>
    <w:rsid w:val="00693956"/>
    <w:rsid w:val="00693B66"/>
    <w:rsid w:val="00694500"/>
    <w:rsid w:val="00694517"/>
    <w:rsid w:val="00694ACC"/>
    <w:rsid w:val="00694D4F"/>
    <w:rsid w:val="00694DCE"/>
    <w:rsid w:val="00694F2C"/>
    <w:rsid w:val="006964D8"/>
    <w:rsid w:val="00696CB3"/>
    <w:rsid w:val="00696ED0"/>
    <w:rsid w:val="00697FC8"/>
    <w:rsid w:val="006A04B2"/>
    <w:rsid w:val="006A1C28"/>
    <w:rsid w:val="006A2292"/>
    <w:rsid w:val="006A2B43"/>
    <w:rsid w:val="006A5801"/>
    <w:rsid w:val="006A6CEF"/>
    <w:rsid w:val="006A77FB"/>
    <w:rsid w:val="006A7957"/>
    <w:rsid w:val="006A7A33"/>
    <w:rsid w:val="006A7E65"/>
    <w:rsid w:val="006B0142"/>
    <w:rsid w:val="006B1ED4"/>
    <w:rsid w:val="006B1F42"/>
    <w:rsid w:val="006B20FF"/>
    <w:rsid w:val="006B24F5"/>
    <w:rsid w:val="006B27D6"/>
    <w:rsid w:val="006B30E1"/>
    <w:rsid w:val="006B3475"/>
    <w:rsid w:val="006B36C0"/>
    <w:rsid w:val="006B3B4B"/>
    <w:rsid w:val="006B40D6"/>
    <w:rsid w:val="006B583E"/>
    <w:rsid w:val="006C1222"/>
    <w:rsid w:val="006C2DC9"/>
    <w:rsid w:val="006C2FA7"/>
    <w:rsid w:val="006C3089"/>
    <w:rsid w:val="006C34BE"/>
    <w:rsid w:val="006C43E7"/>
    <w:rsid w:val="006C44F5"/>
    <w:rsid w:val="006C4E3E"/>
    <w:rsid w:val="006C4FFB"/>
    <w:rsid w:val="006C5580"/>
    <w:rsid w:val="006C5F8B"/>
    <w:rsid w:val="006C7690"/>
    <w:rsid w:val="006C774B"/>
    <w:rsid w:val="006C7F15"/>
    <w:rsid w:val="006D0151"/>
    <w:rsid w:val="006D02E1"/>
    <w:rsid w:val="006D0CA9"/>
    <w:rsid w:val="006D1581"/>
    <w:rsid w:val="006D1B7B"/>
    <w:rsid w:val="006D2147"/>
    <w:rsid w:val="006D4574"/>
    <w:rsid w:val="006D4E52"/>
    <w:rsid w:val="006D4F60"/>
    <w:rsid w:val="006D594E"/>
    <w:rsid w:val="006D674A"/>
    <w:rsid w:val="006D680D"/>
    <w:rsid w:val="006E0142"/>
    <w:rsid w:val="006E0337"/>
    <w:rsid w:val="006E0564"/>
    <w:rsid w:val="006E2260"/>
    <w:rsid w:val="006E2940"/>
    <w:rsid w:val="006E3067"/>
    <w:rsid w:val="006E31A6"/>
    <w:rsid w:val="006E4343"/>
    <w:rsid w:val="006E4397"/>
    <w:rsid w:val="006E4580"/>
    <w:rsid w:val="006E4599"/>
    <w:rsid w:val="006E67E8"/>
    <w:rsid w:val="006E6F5B"/>
    <w:rsid w:val="006F0844"/>
    <w:rsid w:val="006F0ECB"/>
    <w:rsid w:val="006F18EB"/>
    <w:rsid w:val="006F26AA"/>
    <w:rsid w:val="006F29D6"/>
    <w:rsid w:val="006F2D58"/>
    <w:rsid w:val="006F3F06"/>
    <w:rsid w:val="006F3F75"/>
    <w:rsid w:val="006F40AB"/>
    <w:rsid w:val="006F5D65"/>
    <w:rsid w:val="006F5EBF"/>
    <w:rsid w:val="006F6CE6"/>
    <w:rsid w:val="0070055C"/>
    <w:rsid w:val="007008D2"/>
    <w:rsid w:val="007009CB"/>
    <w:rsid w:val="00700D90"/>
    <w:rsid w:val="00700EA6"/>
    <w:rsid w:val="00703A7D"/>
    <w:rsid w:val="00703E7E"/>
    <w:rsid w:val="0070476D"/>
    <w:rsid w:val="00704939"/>
    <w:rsid w:val="00705A51"/>
    <w:rsid w:val="0070614B"/>
    <w:rsid w:val="007068F5"/>
    <w:rsid w:val="00711258"/>
    <w:rsid w:val="00711BC8"/>
    <w:rsid w:val="00712383"/>
    <w:rsid w:val="0071263A"/>
    <w:rsid w:val="00713131"/>
    <w:rsid w:val="00713D2D"/>
    <w:rsid w:val="00717013"/>
    <w:rsid w:val="007174C8"/>
    <w:rsid w:val="00717585"/>
    <w:rsid w:val="00717DD3"/>
    <w:rsid w:val="007201E1"/>
    <w:rsid w:val="00722FFD"/>
    <w:rsid w:val="007244F9"/>
    <w:rsid w:val="00724636"/>
    <w:rsid w:val="00725C68"/>
    <w:rsid w:val="00726D87"/>
    <w:rsid w:val="00727937"/>
    <w:rsid w:val="00727CF4"/>
    <w:rsid w:val="007306E8"/>
    <w:rsid w:val="00731CA5"/>
    <w:rsid w:val="00732929"/>
    <w:rsid w:val="00732E1D"/>
    <w:rsid w:val="00733D3B"/>
    <w:rsid w:val="0073497E"/>
    <w:rsid w:val="007367E4"/>
    <w:rsid w:val="00740E78"/>
    <w:rsid w:val="00740F16"/>
    <w:rsid w:val="00743D24"/>
    <w:rsid w:val="00743D77"/>
    <w:rsid w:val="007443B3"/>
    <w:rsid w:val="00745E35"/>
    <w:rsid w:val="007479DE"/>
    <w:rsid w:val="0075081C"/>
    <w:rsid w:val="00750AF3"/>
    <w:rsid w:val="007513BC"/>
    <w:rsid w:val="00752162"/>
    <w:rsid w:val="007544B6"/>
    <w:rsid w:val="00754735"/>
    <w:rsid w:val="00755421"/>
    <w:rsid w:val="0075577C"/>
    <w:rsid w:val="00756CE5"/>
    <w:rsid w:val="00756EBA"/>
    <w:rsid w:val="00757C44"/>
    <w:rsid w:val="007609CC"/>
    <w:rsid w:val="007630A4"/>
    <w:rsid w:val="00763958"/>
    <w:rsid w:val="00764085"/>
    <w:rsid w:val="00764949"/>
    <w:rsid w:val="00764A12"/>
    <w:rsid w:val="00765325"/>
    <w:rsid w:val="007672F3"/>
    <w:rsid w:val="0076733C"/>
    <w:rsid w:val="00767EA1"/>
    <w:rsid w:val="00770B28"/>
    <w:rsid w:val="00770B42"/>
    <w:rsid w:val="007711F9"/>
    <w:rsid w:val="00771604"/>
    <w:rsid w:val="00771D3A"/>
    <w:rsid w:val="00771D77"/>
    <w:rsid w:val="00772108"/>
    <w:rsid w:val="00772697"/>
    <w:rsid w:val="007814FE"/>
    <w:rsid w:val="0078164B"/>
    <w:rsid w:val="00781A6E"/>
    <w:rsid w:val="00781C9B"/>
    <w:rsid w:val="00782B55"/>
    <w:rsid w:val="0078345C"/>
    <w:rsid w:val="00783A67"/>
    <w:rsid w:val="00783B51"/>
    <w:rsid w:val="0078492C"/>
    <w:rsid w:val="00785163"/>
    <w:rsid w:val="00791256"/>
    <w:rsid w:val="007912FA"/>
    <w:rsid w:val="00791B27"/>
    <w:rsid w:val="00791F96"/>
    <w:rsid w:val="007940EB"/>
    <w:rsid w:val="0079442A"/>
    <w:rsid w:val="0079461B"/>
    <w:rsid w:val="00794AE8"/>
    <w:rsid w:val="007953E0"/>
    <w:rsid w:val="0079788E"/>
    <w:rsid w:val="00797CD1"/>
    <w:rsid w:val="007A050B"/>
    <w:rsid w:val="007A0A5C"/>
    <w:rsid w:val="007A1A7C"/>
    <w:rsid w:val="007A1B31"/>
    <w:rsid w:val="007A28C5"/>
    <w:rsid w:val="007A30C9"/>
    <w:rsid w:val="007A7950"/>
    <w:rsid w:val="007A7FBC"/>
    <w:rsid w:val="007B146B"/>
    <w:rsid w:val="007B17BC"/>
    <w:rsid w:val="007B22ED"/>
    <w:rsid w:val="007B2371"/>
    <w:rsid w:val="007B2400"/>
    <w:rsid w:val="007B2B1B"/>
    <w:rsid w:val="007B6011"/>
    <w:rsid w:val="007B61A5"/>
    <w:rsid w:val="007B7F27"/>
    <w:rsid w:val="007B7FBF"/>
    <w:rsid w:val="007C0F2C"/>
    <w:rsid w:val="007C1034"/>
    <w:rsid w:val="007C1C20"/>
    <w:rsid w:val="007C201B"/>
    <w:rsid w:val="007C2440"/>
    <w:rsid w:val="007C24FE"/>
    <w:rsid w:val="007C2B82"/>
    <w:rsid w:val="007C3304"/>
    <w:rsid w:val="007C5CF8"/>
    <w:rsid w:val="007C7902"/>
    <w:rsid w:val="007D06D0"/>
    <w:rsid w:val="007D0855"/>
    <w:rsid w:val="007D22D6"/>
    <w:rsid w:val="007D3893"/>
    <w:rsid w:val="007D3E60"/>
    <w:rsid w:val="007D45D9"/>
    <w:rsid w:val="007D46B3"/>
    <w:rsid w:val="007D489F"/>
    <w:rsid w:val="007D568F"/>
    <w:rsid w:val="007D5793"/>
    <w:rsid w:val="007D63A8"/>
    <w:rsid w:val="007E057E"/>
    <w:rsid w:val="007E1769"/>
    <w:rsid w:val="007E1852"/>
    <w:rsid w:val="007E25D5"/>
    <w:rsid w:val="007E355D"/>
    <w:rsid w:val="007E355E"/>
    <w:rsid w:val="007E5333"/>
    <w:rsid w:val="007E548C"/>
    <w:rsid w:val="007E552B"/>
    <w:rsid w:val="007E79C0"/>
    <w:rsid w:val="007E7D3C"/>
    <w:rsid w:val="007E7E06"/>
    <w:rsid w:val="007F0D97"/>
    <w:rsid w:val="007F10EE"/>
    <w:rsid w:val="007F15F2"/>
    <w:rsid w:val="007F23BB"/>
    <w:rsid w:val="007F24B5"/>
    <w:rsid w:val="007F2D9E"/>
    <w:rsid w:val="007F3640"/>
    <w:rsid w:val="007F37F3"/>
    <w:rsid w:val="007F498A"/>
    <w:rsid w:val="007F4DB8"/>
    <w:rsid w:val="007F5677"/>
    <w:rsid w:val="007F585F"/>
    <w:rsid w:val="007F59E0"/>
    <w:rsid w:val="007F5D02"/>
    <w:rsid w:val="007F633E"/>
    <w:rsid w:val="007F73C1"/>
    <w:rsid w:val="00800473"/>
    <w:rsid w:val="0080055F"/>
    <w:rsid w:val="008008BF"/>
    <w:rsid w:val="008021C4"/>
    <w:rsid w:val="008046DD"/>
    <w:rsid w:val="00804F08"/>
    <w:rsid w:val="00805503"/>
    <w:rsid w:val="0080623E"/>
    <w:rsid w:val="0080676E"/>
    <w:rsid w:val="00806A66"/>
    <w:rsid w:val="00807108"/>
    <w:rsid w:val="008110C2"/>
    <w:rsid w:val="00811564"/>
    <w:rsid w:val="00812A95"/>
    <w:rsid w:val="00814787"/>
    <w:rsid w:val="00814990"/>
    <w:rsid w:val="00815486"/>
    <w:rsid w:val="00815C5A"/>
    <w:rsid w:val="00815CAE"/>
    <w:rsid w:val="00816041"/>
    <w:rsid w:val="00816338"/>
    <w:rsid w:val="008173B7"/>
    <w:rsid w:val="00817C8C"/>
    <w:rsid w:val="00820568"/>
    <w:rsid w:val="00820A9A"/>
    <w:rsid w:val="008216D5"/>
    <w:rsid w:val="00822A7D"/>
    <w:rsid w:val="00824D61"/>
    <w:rsid w:val="00824E47"/>
    <w:rsid w:val="0082568F"/>
    <w:rsid w:val="0082572F"/>
    <w:rsid w:val="00826343"/>
    <w:rsid w:val="0083068B"/>
    <w:rsid w:val="008308CE"/>
    <w:rsid w:val="00830D1B"/>
    <w:rsid w:val="00831635"/>
    <w:rsid w:val="00831E5E"/>
    <w:rsid w:val="0083200C"/>
    <w:rsid w:val="0083292F"/>
    <w:rsid w:val="00832C54"/>
    <w:rsid w:val="00834B03"/>
    <w:rsid w:val="00834CB9"/>
    <w:rsid w:val="00834E9A"/>
    <w:rsid w:val="00835175"/>
    <w:rsid w:val="00836059"/>
    <w:rsid w:val="00836131"/>
    <w:rsid w:val="00836B3B"/>
    <w:rsid w:val="00836B6A"/>
    <w:rsid w:val="00837459"/>
    <w:rsid w:val="008417E1"/>
    <w:rsid w:val="008420E9"/>
    <w:rsid w:val="0084242E"/>
    <w:rsid w:val="0084265C"/>
    <w:rsid w:val="00843596"/>
    <w:rsid w:val="008441FF"/>
    <w:rsid w:val="0084653D"/>
    <w:rsid w:val="00846A3A"/>
    <w:rsid w:val="008471CD"/>
    <w:rsid w:val="008472A5"/>
    <w:rsid w:val="00850C6C"/>
    <w:rsid w:val="00850FDA"/>
    <w:rsid w:val="008519D5"/>
    <w:rsid w:val="00852E70"/>
    <w:rsid w:val="008534D3"/>
    <w:rsid w:val="0085462A"/>
    <w:rsid w:val="00854E66"/>
    <w:rsid w:val="0085684A"/>
    <w:rsid w:val="00856AF6"/>
    <w:rsid w:val="008570A3"/>
    <w:rsid w:val="00857293"/>
    <w:rsid w:val="00857F34"/>
    <w:rsid w:val="00860347"/>
    <w:rsid w:val="00860B06"/>
    <w:rsid w:val="00861FFD"/>
    <w:rsid w:val="00862212"/>
    <w:rsid w:val="00863ED7"/>
    <w:rsid w:val="00864403"/>
    <w:rsid w:val="0086475E"/>
    <w:rsid w:val="008651D5"/>
    <w:rsid w:val="00867E73"/>
    <w:rsid w:val="00870955"/>
    <w:rsid w:val="008718F4"/>
    <w:rsid w:val="00872061"/>
    <w:rsid w:val="00872DE8"/>
    <w:rsid w:val="0087308B"/>
    <w:rsid w:val="00873559"/>
    <w:rsid w:val="008739D9"/>
    <w:rsid w:val="00873ACD"/>
    <w:rsid w:val="008757A2"/>
    <w:rsid w:val="00875C8E"/>
    <w:rsid w:val="00875DAB"/>
    <w:rsid w:val="00876922"/>
    <w:rsid w:val="00876E68"/>
    <w:rsid w:val="00877555"/>
    <w:rsid w:val="008778BC"/>
    <w:rsid w:val="008801DD"/>
    <w:rsid w:val="00885770"/>
    <w:rsid w:val="00885829"/>
    <w:rsid w:val="00887F41"/>
    <w:rsid w:val="00891B3C"/>
    <w:rsid w:val="008940F4"/>
    <w:rsid w:val="0089662C"/>
    <w:rsid w:val="0089723E"/>
    <w:rsid w:val="00897418"/>
    <w:rsid w:val="0089797A"/>
    <w:rsid w:val="008A015E"/>
    <w:rsid w:val="008A01B2"/>
    <w:rsid w:val="008A07ED"/>
    <w:rsid w:val="008A0A47"/>
    <w:rsid w:val="008A0E08"/>
    <w:rsid w:val="008A130A"/>
    <w:rsid w:val="008A1F7C"/>
    <w:rsid w:val="008A2185"/>
    <w:rsid w:val="008A3343"/>
    <w:rsid w:val="008A3E0B"/>
    <w:rsid w:val="008A4F52"/>
    <w:rsid w:val="008A6882"/>
    <w:rsid w:val="008A6967"/>
    <w:rsid w:val="008A6CE9"/>
    <w:rsid w:val="008B0DC8"/>
    <w:rsid w:val="008B1D01"/>
    <w:rsid w:val="008B1D71"/>
    <w:rsid w:val="008B2471"/>
    <w:rsid w:val="008B488B"/>
    <w:rsid w:val="008B4FB1"/>
    <w:rsid w:val="008B51FA"/>
    <w:rsid w:val="008B5B4E"/>
    <w:rsid w:val="008C02C0"/>
    <w:rsid w:val="008C0D44"/>
    <w:rsid w:val="008C2336"/>
    <w:rsid w:val="008C27FF"/>
    <w:rsid w:val="008C38E7"/>
    <w:rsid w:val="008C6515"/>
    <w:rsid w:val="008C7035"/>
    <w:rsid w:val="008C7748"/>
    <w:rsid w:val="008D0E91"/>
    <w:rsid w:val="008D1546"/>
    <w:rsid w:val="008D3B28"/>
    <w:rsid w:val="008D3D7E"/>
    <w:rsid w:val="008D436D"/>
    <w:rsid w:val="008D4B92"/>
    <w:rsid w:val="008D4BB3"/>
    <w:rsid w:val="008D665C"/>
    <w:rsid w:val="008D682F"/>
    <w:rsid w:val="008D7CDA"/>
    <w:rsid w:val="008D7D09"/>
    <w:rsid w:val="008E14BE"/>
    <w:rsid w:val="008E1539"/>
    <w:rsid w:val="008E1F3E"/>
    <w:rsid w:val="008E217C"/>
    <w:rsid w:val="008E2D01"/>
    <w:rsid w:val="008E2D07"/>
    <w:rsid w:val="008E3561"/>
    <w:rsid w:val="008E56BB"/>
    <w:rsid w:val="008E5C34"/>
    <w:rsid w:val="008E6BF3"/>
    <w:rsid w:val="008E7EF3"/>
    <w:rsid w:val="008F02FC"/>
    <w:rsid w:val="008F180C"/>
    <w:rsid w:val="008F239A"/>
    <w:rsid w:val="008F316E"/>
    <w:rsid w:val="008F3E95"/>
    <w:rsid w:val="008F4692"/>
    <w:rsid w:val="008F5B64"/>
    <w:rsid w:val="008F6BCC"/>
    <w:rsid w:val="008F6E4F"/>
    <w:rsid w:val="008F7207"/>
    <w:rsid w:val="008F73E8"/>
    <w:rsid w:val="008F75EF"/>
    <w:rsid w:val="008F7728"/>
    <w:rsid w:val="008F7966"/>
    <w:rsid w:val="0090033E"/>
    <w:rsid w:val="00900597"/>
    <w:rsid w:val="0090108B"/>
    <w:rsid w:val="009012C3"/>
    <w:rsid w:val="00901D3A"/>
    <w:rsid w:val="0090325E"/>
    <w:rsid w:val="0090369D"/>
    <w:rsid w:val="0090518B"/>
    <w:rsid w:val="009058AA"/>
    <w:rsid w:val="009108B0"/>
    <w:rsid w:val="00914884"/>
    <w:rsid w:val="00914D7C"/>
    <w:rsid w:val="009150E7"/>
    <w:rsid w:val="0091564D"/>
    <w:rsid w:val="009162CB"/>
    <w:rsid w:val="009163B1"/>
    <w:rsid w:val="00917ED3"/>
    <w:rsid w:val="00920372"/>
    <w:rsid w:val="0092060F"/>
    <w:rsid w:val="009206B5"/>
    <w:rsid w:val="009243C9"/>
    <w:rsid w:val="00924FEB"/>
    <w:rsid w:val="00930CE9"/>
    <w:rsid w:val="00930F35"/>
    <w:rsid w:val="00931009"/>
    <w:rsid w:val="009327BF"/>
    <w:rsid w:val="00933161"/>
    <w:rsid w:val="009339D9"/>
    <w:rsid w:val="00933B64"/>
    <w:rsid w:val="009342F2"/>
    <w:rsid w:val="00934920"/>
    <w:rsid w:val="009350A3"/>
    <w:rsid w:val="00935518"/>
    <w:rsid w:val="00936237"/>
    <w:rsid w:val="00936BD7"/>
    <w:rsid w:val="0093724A"/>
    <w:rsid w:val="0093785B"/>
    <w:rsid w:val="009379D6"/>
    <w:rsid w:val="009400A4"/>
    <w:rsid w:val="0094022A"/>
    <w:rsid w:val="009425EC"/>
    <w:rsid w:val="009430BE"/>
    <w:rsid w:val="00944C2C"/>
    <w:rsid w:val="00945012"/>
    <w:rsid w:val="00945BF7"/>
    <w:rsid w:val="00946961"/>
    <w:rsid w:val="00946A3B"/>
    <w:rsid w:val="00946E87"/>
    <w:rsid w:val="00947C8E"/>
    <w:rsid w:val="009501D1"/>
    <w:rsid w:val="009509A5"/>
    <w:rsid w:val="009511B4"/>
    <w:rsid w:val="0095215E"/>
    <w:rsid w:val="00952A18"/>
    <w:rsid w:val="00952B7B"/>
    <w:rsid w:val="009535C3"/>
    <w:rsid w:val="00953B2F"/>
    <w:rsid w:val="009540FE"/>
    <w:rsid w:val="00954A16"/>
    <w:rsid w:val="009556F8"/>
    <w:rsid w:val="00956CA4"/>
    <w:rsid w:val="00957113"/>
    <w:rsid w:val="00957388"/>
    <w:rsid w:val="00960280"/>
    <w:rsid w:val="00962A40"/>
    <w:rsid w:val="00963E63"/>
    <w:rsid w:val="0096402C"/>
    <w:rsid w:val="009644FE"/>
    <w:rsid w:val="009648C0"/>
    <w:rsid w:val="0096609F"/>
    <w:rsid w:val="009660AC"/>
    <w:rsid w:val="009664B2"/>
    <w:rsid w:val="009664C9"/>
    <w:rsid w:val="009674C7"/>
    <w:rsid w:val="009701F3"/>
    <w:rsid w:val="0097164D"/>
    <w:rsid w:val="0097345A"/>
    <w:rsid w:val="00973863"/>
    <w:rsid w:val="009743E0"/>
    <w:rsid w:val="00977177"/>
    <w:rsid w:val="009774FD"/>
    <w:rsid w:val="00977650"/>
    <w:rsid w:val="00977DAD"/>
    <w:rsid w:val="0098002D"/>
    <w:rsid w:val="009819DE"/>
    <w:rsid w:val="00981E05"/>
    <w:rsid w:val="00983C2D"/>
    <w:rsid w:val="00983EB2"/>
    <w:rsid w:val="009840D3"/>
    <w:rsid w:val="0098467D"/>
    <w:rsid w:val="00984973"/>
    <w:rsid w:val="00987D38"/>
    <w:rsid w:val="00990733"/>
    <w:rsid w:val="009914DE"/>
    <w:rsid w:val="009917E1"/>
    <w:rsid w:val="00991DC7"/>
    <w:rsid w:val="009923B9"/>
    <w:rsid w:val="00992BA0"/>
    <w:rsid w:val="00992DA3"/>
    <w:rsid w:val="00993CD4"/>
    <w:rsid w:val="00994849"/>
    <w:rsid w:val="00995524"/>
    <w:rsid w:val="0099556F"/>
    <w:rsid w:val="00995C75"/>
    <w:rsid w:val="00997580"/>
    <w:rsid w:val="00997CF7"/>
    <w:rsid w:val="009A0581"/>
    <w:rsid w:val="009A05FE"/>
    <w:rsid w:val="009A0831"/>
    <w:rsid w:val="009A0E3D"/>
    <w:rsid w:val="009A0E64"/>
    <w:rsid w:val="009A1B96"/>
    <w:rsid w:val="009A305C"/>
    <w:rsid w:val="009A30C5"/>
    <w:rsid w:val="009A3FC2"/>
    <w:rsid w:val="009A53AF"/>
    <w:rsid w:val="009A6DD5"/>
    <w:rsid w:val="009A731D"/>
    <w:rsid w:val="009A7E16"/>
    <w:rsid w:val="009B0B87"/>
    <w:rsid w:val="009B14F7"/>
    <w:rsid w:val="009B15E0"/>
    <w:rsid w:val="009B1BFC"/>
    <w:rsid w:val="009B1F2C"/>
    <w:rsid w:val="009B1F5A"/>
    <w:rsid w:val="009B2AFD"/>
    <w:rsid w:val="009B3071"/>
    <w:rsid w:val="009B363F"/>
    <w:rsid w:val="009B3885"/>
    <w:rsid w:val="009B550F"/>
    <w:rsid w:val="009B6063"/>
    <w:rsid w:val="009B6F10"/>
    <w:rsid w:val="009B72F8"/>
    <w:rsid w:val="009B79B8"/>
    <w:rsid w:val="009C0070"/>
    <w:rsid w:val="009C08A4"/>
    <w:rsid w:val="009C13AE"/>
    <w:rsid w:val="009C2EF8"/>
    <w:rsid w:val="009C2FA2"/>
    <w:rsid w:val="009C488E"/>
    <w:rsid w:val="009C4D5E"/>
    <w:rsid w:val="009C5DA0"/>
    <w:rsid w:val="009C6A01"/>
    <w:rsid w:val="009D03CC"/>
    <w:rsid w:val="009D04F1"/>
    <w:rsid w:val="009D1944"/>
    <w:rsid w:val="009D1BC4"/>
    <w:rsid w:val="009D1F66"/>
    <w:rsid w:val="009D2690"/>
    <w:rsid w:val="009D26AE"/>
    <w:rsid w:val="009D4917"/>
    <w:rsid w:val="009D6276"/>
    <w:rsid w:val="009D7D9A"/>
    <w:rsid w:val="009E0F7F"/>
    <w:rsid w:val="009E10AE"/>
    <w:rsid w:val="009E167F"/>
    <w:rsid w:val="009E20A1"/>
    <w:rsid w:val="009E28E9"/>
    <w:rsid w:val="009E3EE6"/>
    <w:rsid w:val="009E4A6E"/>
    <w:rsid w:val="009E56CB"/>
    <w:rsid w:val="009E56EA"/>
    <w:rsid w:val="009E5752"/>
    <w:rsid w:val="009E5FCE"/>
    <w:rsid w:val="009E6686"/>
    <w:rsid w:val="009E763F"/>
    <w:rsid w:val="009F091C"/>
    <w:rsid w:val="009F17F5"/>
    <w:rsid w:val="009F1BD6"/>
    <w:rsid w:val="009F2A20"/>
    <w:rsid w:val="009F2E0A"/>
    <w:rsid w:val="009F5A61"/>
    <w:rsid w:val="009F5C1A"/>
    <w:rsid w:val="009F6119"/>
    <w:rsid w:val="00A00613"/>
    <w:rsid w:val="00A02285"/>
    <w:rsid w:val="00A02584"/>
    <w:rsid w:val="00A040FD"/>
    <w:rsid w:val="00A05016"/>
    <w:rsid w:val="00A059C8"/>
    <w:rsid w:val="00A062CA"/>
    <w:rsid w:val="00A06520"/>
    <w:rsid w:val="00A07232"/>
    <w:rsid w:val="00A07584"/>
    <w:rsid w:val="00A10144"/>
    <w:rsid w:val="00A10824"/>
    <w:rsid w:val="00A109E8"/>
    <w:rsid w:val="00A11F8F"/>
    <w:rsid w:val="00A12385"/>
    <w:rsid w:val="00A12EE4"/>
    <w:rsid w:val="00A1306E"/>
    <w:rsid w:val="00A13F8F"/>
    <w:rsid w:val="00A143AF"/>
    <w:rsid w:val="00A1494D"/>
    <w:rsid w:val="00A14A1E"/>
    <w:rsid w:val="00A14BDF"/>
    <w:rsid w:val="00A16598"/>
    <w:rsid w:val="00A167AE"/>
    <w:rsid w:val="00A1691E"/>
    <w:rsid w:val="00A16B1F"/>
    <w:rsid w:val="00A17E08"/>
    <w:rsid w:val="00A2028B"/>
    <w:rsid w:val="00A21720"/>
    <w:rsid w:val="00A222B5"/>
    <w:rsid w:val="00A2250B"/>
    <w:rsid w:val="00A232C5"/>
    <w:rsid w:val="00A243E9"/>
    <w:rsid w:val="00A24882"/>
    <w:rsid w:val="00A24B3F"/>
    <w:rsid w:val="00A26645"/>
    <w:rsid w:val="00A26861"/>
    <w:rsid w:val="00A300DC"/>
    <w:rsid w:val="00A30194"/>
    <w:rsid w:val="00A32AA0"/>
    <w:rsid w:val="00A33918"/>
    <w:rsid w:val="00A342DC"/>
    <w:rsid w:val="00A34496"/>
    <w:rsid w:val="00A34BB6"/>
    <w:rsid w:val="00A35A4E"/>
    <w:rsid w:val="00A35CFC"/>
    <w:rsid w:val="00A35E16"/>
    <w:rsid w:val="00A3618F"/>
    <w:rsid w:val="00A362DC"/>
    <w:rsid w:val="00A37DDB"/>
    <w:rsid w:val="00A4047F"/>
    <w:rsid w:val="00A412EB"/>
    <w:rsid w:val="00A41D84"/>
    <w:rsid w:val="00A41DF6"/>
    <w:rsid w:val="00A4366E"/>
    <w:rsid w:val="00A43BC9"/>
    <w:rsid w:val="00A453E8"/>
    <w:rsid w:val="00A459D6"/>
    <w:rsid w:val="00A461F1"/>
    <w:rsid w:val="00A47275"/>
    <w:rsid w:val="00A4742B"/>
    <w:rsid w:val="00A47702"/>
    <w:rsid w:val="00A47B06"/>
    <w:rsid w:val="00A50A32"/>
    <w:rsid w:val="00A516F7"/>
    <w:rsid w:val="00A5285C"/>
    <w:rsid w:val="00A52882"/>
    <w:rsid w:val="00A52EF7"/>
    <w:rsid w:val="00A52F61"/>
    <w:rsid w:val="00A52FDC"/>
    <w:rsid w:val="00A55258"/>
    <w:rsid w:val="00A554E1"/>
    <w:rsid w:val="00A5765B"/>
    <w:rsid w:val="00A57C27"/>
    <w:rsid w:val="00A604F7"/>
    <w:rsid w:val="00A61CB0"/>
    <w:rsid w:val="00A62646"/>
    <w:rsid w:val="00A64682"/>
    <w:rsid w:val="00A65ECB"/>
    <w:rsid w:val="00A66259"/>
    <w:rsid w:val="00A66443"/>
    <w:rsid w:val="00A678F2"/>
    <w:rsid w:val="00A7041C"/>
    <w:rsid w:val="00A7047E"/>
    <w:rsid w:val="00A70505"/>
    <w:rsid w:val="00A7051C"/>
    <w:rsid w:val="00A71E59"/>
    <w:rsid w:val="00A71F48"/>
    <w:rsid w:val="00A72B51"/>
    <w:rsid w:val="00A72DFB"/>
    <w:rsid w:val="00A73403"/>
    <w:rsid w:val="00A736F7"/>
    <w:rsid w:val="00A7525E"/>
    <w:rsid w:val="00A75B47"/>
    <w:rsid w:val="00A762E3"/>
    <w:rsid w:val="00A772A8"/>
    <w:rsid w:val="00A77832"/>
    <w:rsid w:val="00A80350"/>
    <w:rsid w:val="00A80AC1"/>
    <w:rsid w:val="00A81ECC"/>
    <w:rsid w:val="00A82682"/>
    <w:rsid w:val="00A83A9F"/>
    <w:rsid w:val="00A83F74"/>
    <w:rsid w:val="00A84EE1"/>
    <w:rsid w:val="00A86686"/>
    <w:rsid w:val="00A87EB8"/>
    <w:rsid w:val="00A90353"/>
    <w:rsid w:val="00A909F3"/>
    <w:rsid w:val="00A90A08"/>
    <w:rsid w:val="00A90D8E"/>
    <w:rsid w:val="00A91517"/>
    <w:rsid w:val="00A921BC"/>
    <w:rsid w:val="00A92417"/>
    <w:rsid w:val="00A924B8"/>
    <w:rsid w:val="00A9292B"/>
    <w:rsid w:val="00A930D6"/>
    <w:rsid w:val="00A931F4"/>
    <w:rsid w:val="00A93341"/>
    <w:rsid w:val="00A93BFD"/>
    <w:rsid w:val="00A94DC2"/>
    <w:rsid w:val="00A953F9"/>
    <w:rsid w:val="00A9763A"/>
    <w:rsid w:val="00AA025C"/>
    <w:rsid w:val="00AA049D"/>
    <w:rsid w:val="00AA0840"/>
    <w:rsid w:val="00AA09A6"/>
    <w:rsid w:val="00AA0A99"/>
    <w:rsid w:val="00AA0EFB"/>
    <w:rsid w:val="00AA1A9B"/>
    <w:rsid w:val="00AA3216"/>
    <w:rsid w:val="00AA4A37"/>
    <w:rsid w:val="00AA608A"/>
    <w:rsid w:val="00AA61A8"/>
    <w:rsid w:val="00AB071C"/>
    <w:rsid w:val="00AB244F"/>
    <w:rsid w:val="00AB276B"/>
    <w:rsid w:val="00AB434F"/>
    <w:rsid w:val="00AB53BA"/>
    <w:rsid w:val="00AB62D5"/>
    <w:rsid w:val="00AB6C6C"/>
    <w:rsid w:val="00AC096C"/>
    <w:rsid w:val="00AC130E"/>
    <w:rsid w:val="00AC132B"/>
    <w:rsid w:val="00AC1E90"/>
    <w:rsid w:val="00AC2247"/>
    <w:rsid w:val="00AC2BDE"/>
    <w:rsid w:val="00AC3D07"/>
    <w:rsid w:val="00AC4B61"/>
    <w:rsid w:val="00AC5D8A"/>
    <w:rsid w:val="00AC6FF2"/>
    <w:rsid w:val="00AC768E"/>
    <w:rsid w:val="00AC7799"/>
    <w:rsid w:val="00AC7874"/>
    <w:rsid w:val="00AC7C5F"/>
    <w:rsid w:val="00AD23B5"/>
    <w:rsid w:val="00AD26E1"/>
    <w:rsid w:val="00AD3790"/>
    <w:rsid w:val="00AD3A14"/>
    <w:rsid w:val="00AD5239"/>
    <w:rsid w:val="00AD55F7"/>
    <w:rsid w:val="00AD5922"/>
    <w:rsid w:val="00AD5FB7"/>
    <w:rsid w:val="00AD7723"/>
    <w:rsid w:val="00AD7C24"/>
    <w:rsid w:val="00AE0364"/>
    <w:rsid w:val="00AE0A77"/>
    <w:rsid w:val="00AE0B67"/>
    <w:rsid w:val="00AE0D11"/>
    <w:rsid w:val="00AE143F"/>
    <w:rsid w:val="00AE17DC"/>
    <w:rsid w:val="00AE1F03"/>
    <w:rsid w:val="00AE2C5B"/>
    <w:rsid w:val="00AE31B9"/>
    <w:rsid w:val="00AE3B47"/>
    <w:rsid w:val="00AE3F3E"/>
    <w:rsid w:val="00AE4E3B"/>
    <w:rsid w:val="00AE673E"/>
    <w:rsid w:val="00AE67B4"/>
    <w:rsid w:val="00AE77C8"/>
    <w:rsid w:val="00AE7EEE"/>
    <w:rsid w:val="00AF0CB4"/>
    <w:rsid w:val="00AF1A84"/>
    <w:rsid w:val="00AF281A"/>
    <w:rsid w:val="00AF33F2"/>
    <w:rsid w:val="00AF3D7F"/>
    <w:rsid w:val="00AF409F"/>
    <w:rsid w:val="00AF412F"/>
    <w:rsid w:val="00AF64D3"/>
    <w:rsid w:val="00AF6CCC"/>
    <w:rsid w:val="00AF79AD"/>
    <w:rsid w:val="00B01250"/>
    <w:rsid w:val="00B01D7F"/>
    <w:rsid w:val="00B02199"/>
    <w:rsid w:val="00B02A89"/>
    <w:rsid w:val="00B041D4"/>
    <w:rsid w:val="00B04C3F"/>
    <w:rsid w:val="00B04F3E"/>
    <w:rsid w:val="00B056AC"/>
    <w:rsid w:val="00B05773"/>
    <w:rsid w:val="00B05A1F"/>
    <w:rsid w:val="00B05FE4"/>
    <w:rsid w:val="00B06665"/>
    <w:rsid w:val="00B07307"/>
    <w:rsid w:val="00B07504"/>
    <w:rsid w:val="00B11045"/>
    <w:rsid w:val="00B11056"/>
    <w:rsid w:val="00B1143C"/>
    <w:rsid w:val="00B122AC"/>
    <w:rsid w:val="00B128B5"/>
    <w:rsid w:val="00B13A6B"/>
    <w:rsid w:val="00B14652"/>
    <w:rsid w:val="00B15126"/>
    <w:rsid w:val="00B15292"/>
    <w:rsid w:val="00B15E1E"/>
    <w:rsid w:val="00B15FB1"/>
    <w:rsid w:val="00B16382"/>
    <w:rsid w:val="00B17349"/>
    <w:rsid w:val="00B21115"/>
    <w:rsid w:val="00B224EE"/>
    <w:rsid w:val="00B22EC7"/>
    <w:rsid w:val="00B23126"/>
    <w:rsid w:val="00B238F0"/>
    <w:rsid w:val="00B23A87"/>
    <w:rsid w:val="00B247B8"/>
    <w:rsid w:val="00B24918"/>
    <w:rsid w:val="00B2695A"/>
    <w:rsid w:val="00B26E66"/>
    <w:rsid w:val="00B27D46"/>
    <w:rsid w:val="00B31567"/>
    <w:rsid w:val="00B31BFE"/>
    <w:rsid w:val="00B34147"/>
    <w:rsid w:val="00B34FED"/>
    <w:rsid w:val="00B35106"/>
    <w:rsid w:val="00B35A83"/>
    <w:rsid w:val="00B364C5"/>
    <w:rsid w:val="00B4043F"/>
    <w:rsid w:val="00B40909"/>
    <w:rsid w:val="00B41C3F"/>
    <w:rsid w:val="00B41E52"/>
    <w:rsid w:val="00B43346"/>
    <w:rsid w:val="00B433B8"/>
    <w:rsid w:val="00B44856"/>
    <w:rsid w:val="00B44919"/>
    <w:rsid w:val="00B459A1"/>
    <w:rsid w:val="00B45FD8"/>
    <w:rsid w:val="00B47A0D"/>
    <w:rsid w:val="00B47BED"/>
    <w:rsid w:val="00B511D2"/>
    <w:rsid w:val="00B512AC"/>
    <w:rsid w:val="00B52179"/>
    <w:rsid w:val="00B524B3"/>
    <w:rsid w:val="00B535BF"/>
    <w:rsid w:val="00B54546"/>
    <w:rsid w:val="00B54C45"/>
    <w:rsid w:val="00B54D5B"/>
    <w:rsid w:val="00B558FC"/>
    <w:rsid w:val="00B578EB"/>
    <w:rsid w:val="00B57CC9"/>
    <w:rsid w:val="00B57D5E"/>
    <w:rsid w:val="00B60D21"/>
    <w:rsid w:val="00B60D35"/>
    <w:rsid w:val="00B61096"/>
    <w:rsid w:val="00B6140D"/>
    <w:rsid w:val="00B61539"/>
    <w:rsid w:val="00B61688"/>
    <w:rsid w:val="00B64750"/>
    <w:rsid w:val="00B64A74"/>
    <w:rsid w:val="00B65E39"/>
    <w:rsid w:val="00B66BFD"/>
    <w:rsid w:val="00B6787F"/>
    <w:rsid w:val="00B67DBE"/>
    <w:rsid w:val="00B70118"/>
    <w:rsid w:val="00B70CDC"/>
    <w:rsid w:val="00B70DB2"/>
    <w:rsid w:val="00B71422"/>
    <w:rsid w:val="00B714AE"/>
    <w:rsid w:val="00B716F7"/>
    <w:rsid w:val="00B725E1"/>
    <w:rsid w:val="00B73307"/>
    <w:rsid w:val="00B744E0"/>
    <w:rsid w:val="00B76033"/>
    <w:rsid w:val="00B760FF"/>
    <w:rsid w:val="00B76D77"/>
    <w:rsid w:val="00B801E5"/>
    <w:rsid w:val="00B81E92"/>
    <w:rsid w:val="00B8327F"/>
    <w:rsid w:val="00B8372B"/>
    <w:rsid w:val="00B84319"/>
    <w:rsid w:val="00B861EE"/>
    <w:rsid w:val="00B86525"/>
    <w:rsid w:val="00B8662B"/>
    <w:rsid w:val="00B91262"/>
    <w:rsid w:val="00B912BD"/>
    <w:rsid w:val="00B918E3"/>
    <w:rsid w:val="00B91C33"/>
    <w:rsid w:val="00B921A3"/>
    <w:rsid w:val="00B925A4"/>
    <w:rsid w:val="00B92B0A"/>
    <w:rsid w:val="00B933BE"/>
    <w:rsid w:val="00B939C2"/>
    <w:rsid w:val="00B93C73"/>
    <w:rsid w:val="00B95171"/>
    <w:rsid w:val="00B956F3"/>
    <w:rsid w:val="00B97C9C"/>
    <w:rsid w:val="00BA137F"/>
    <w:rsid w:val="00BA1B8E"/>
    <w:rsid w:val="00BA1F41"/>
    <w:rsid w:val="00BA2270"/>
    <w:rsid w:val="00BA2AE5"/>
    <w:rsid w:val="00BA3731"/>
    <w:rsid w:val="00BA438E"/>
    <w:rsid w:val="00BA4A38"/>
    <w:rsid w:val="00BA5504"/>
    <w:rsid w:val="00BA57C3"/>
    <w:rsid w:val="00BA682D"/>
    <w:rsid w:val="00BA7BDD"/>
    <w:rsid w:val="00BA7C39"/>
    <w:rsid w:val="00BB19AD"/>
    <w:rsid w:val="00BB29E0"/>
    <w:rsid w:val="00BB3024"/>
    <w:rsid w:val="00BB44DE"/>
    <w:rsid w:val="00BB52B6"/>
    <w:rsid w:val="00BB6A98"/>
    <w:rsid w:val="00BC03C1"/>
    <w:rsid w:val="00BC07AE"/>
    <w:rsid w:val="00BC0958"/>
    <w:rsid w:val="00BC0ADB"/>
    <w:rsid w:val="00BC0F82"/>
    <w:rsid w:val="00BC1A63"/>
    <w:rsid w:val="00BC1AA8"/>
    <w:rsid w:val="00BC1D0D"/>
    <w:rsid w:val="00BC2D8F"/>
    <w:rsid w:val="00BC3A4B"/>
    <w:rsid w:val="00BC45A5"/>
    <w:rsid w:val="00BC47F5"/>
    <w:rsid w:val="00BC5394"/>
    <w:rsid w:val="00BC5817"/>
    <w:rsid w:val="00BC7901"/>
    <w:rsid w:val="00BD0260"/>
    <w:rsid w:val="00BD050F"/>
    <w:rsid w:val="00BD05E3"/>
    <w:rsid w:val="00BD092D"/>
    <w:rsid w:val="00BD126A"/>
    <w:rsid w:val="00BD1337"/>
    <w:rsid w:val="00BD3BB0"/>
    <w:rsid w:val="00BD3E62"/>
    <w:rsid w:val="00BD43B9"/>
    <w:rsid w:val="00BD5291"/>
    <w:rsid w:val="00BD6301"/>
    <w:rsid w:val="00BD6A19"/>
    <w:rsid w:val="00BD7314"/>
    <w:rsid w:val="00BD7F39"/>
    <w:rsid w:val="00BE0367"/>
    <w:rsid w:val="00BE092D"/>
    <w:rsid w:val="00BE137B"/>
    <w:rsid w:val="00BE1ECB"/>
    <w:rsid w:val="00BE2282"/>
    <w:rsid w:val="00BE2932"/>
    <w:rsid w:val="00BE2939"/>
    <w:rsid w:val="00BE33BC"/>
    <w:rsid w:val="00BE3407"/>
    <w:rsid w:val="00BE5E13"/>
    <w:rsid w:val="00BE7114"/>
    <w:rsid w:val="00BE7D38"/>
    <w:rsid w:val="00BF0F7E"/>
    <w:rsid w:val="00BF20BF"/>
    <w:rsid w:val="00BF2B6D"/>
    <w:rsid w:val="00BF38E5"/>
    <w:rsid w:val="00BF4618"/>
    <w:rsid w:val="00BF527F"/>
    <w:rsid w:val="00BF5386"/>
    <w:rsid w:val="00BF6382"/>
    <w:rsid w:val="00BF6DEA"/>
    <w:rsid w:val="00BF6F63"/>
    <w:rsid w:val="00C01792"/>
    <w:rsid w:val="00C02145"/>
    <w:rsid w:val="00C02637"/>
    <w:rsid w:val="00C02AEC"/>
    <w:rsid w:val="00C034C6"/>
    <w:rsid w:val="00C03D0C"/>
    <w:rsid w:val="00C0426F"/>
    <w:rsid w:val="00C0520C"/>
    <w:rsid w:val="00C05FD2"/>
    <w:rsid w:val="00C064E7"/>
    <w:rsid w:val="00C066EA"/>
    <w:rsid w:val="00C0738B"/>
    <w:rsid w:val="00C074E3"/>
    <w:rsid w:val="00C1124B"/>
    <w:rsid w:val="00C1194A"/>
    <w:rsid w:val="00C1246F"/>
    <w:rsid w:val="00C13941"/>
    <w:rsid w:val="00C13EA4"/>
    <w:rsid w:val="00C14366"/>
    <w:rsid w:val="00C144CF"/>
    <w:rsid w:val="00C155E8"/>
    <w:rsid w:val="00C1697A"/>
    <w:rsid w:val="00C17341"/>
    <w:rsid w:val="00C1736D"/>
    <w:rsid w:val="00C175A2"/>
    <w:rsid w:val="00C21678"/>
    <w:rsid w:val="00C23D0A"/>
    <w:rsid w:val="00C242C1"/>
    <w:rsid w:val="00C25602"/>
    <w:rsid w:val="00C25EA6"/>
    <w:rsid w:val="00C30030"/>
    <w:rsid w:val="00C31764"/>
    <w:rsid w:val="00C31E21"/>
    <w:rsid w:val="00C3219B"/>
    <w:rsid w:val="00C3261D"/>
    <w:rsid w:val="00C33642"/>
    <w:rsid w:val="00C33DA3"/>
    <w:rsid w:val="00C3459A"/>
    <w:rsid w:val="00C346E5"/>
    <w:rsid w:val="00C353DC"/>
    <w:rsid w:val="00C362D5"/>
    <w:rsid w:val="00C364C2"/>
    <w:rsid w:val="00C37C15"/>
    <w:rsid w:val="00C37DB4"/>
    <w:rsid w:val="00C40539"/>
    <w:rsid w:val="00C40A6C"/>
    <w:rsid w:val="00C41D7F"/>
    <w:rsid w:val="00C43C8C"/>
    <w:rsid w:val="00C44C88"/>
    <w:rsid w:val="00C44E58"/>
    <w:rsid w:val="00C4509E"/>
    <w:rsid w:val="00C45DCC"/>
    <w:rsid w:val="00C4751D"/>
    <w:rsid w:val="00C51A77"/>
    <w:rsid w:val="00C52034"/>
    <w:rsid w:val="00C52842"/>
    <w:rsid w:val="00C52DF0"/>
    <w:rsid w:val="00C530A1"/>
    <w:rsid w:val="00C53390"/>
    <w:rsid w:val="00C536B1"/>
    <w:rsid w:val="00C55C09"/>
    <w:rsid w:val="00C55C8A"/>
    <w:rsid w:val="00C56485"/>
    <w:rsid w:val="00C56B51"/>
    <w:rsid w:val="00C56D0D"/>
    <w:rsid w:val="00C57F18"/>
    <w:rsid w:val="00C61CBD"/>
    <w:rsid w:val="00C61CCA"/>
    <w:rsid w:val="00C63AF3"/>
    <w:rsid w:val="00C643FC"/>
    <w:rsid w:val="00C64CA3"/>
    <w:rsid w:val="00C64EFD"/>
    <w:rsid w:val="00C65A9A"/>
    <w:rsid w:val="00C675AC"/>
    <w:rsid w:val="00C70722"/>
    <w:rsid w:val="00C708F9"/>
    <w:rsid w:val="00C71025"/>
    <w:rsid w:val="00C711EC"/>
    <w:rsid w:val="00C71D40"/>
    <w:rsid w:val="00C71E92"/>
    <w:rsid w:val="00C7243A"/>
    <w:rsid w:val="00C735C5"/>
    <w:rsid w:val="00C737C0"/>
    <w:rsid w:val="00C74512"/>
    <w:rsid w:val="00C75F38"/>
    <w:rsid w:val="00C767EC"/>
    <w:rsid w:val="00C7737D"/>
    <w:rsid w:val="00C77C5F"/>
    <w:rsid w:val="00C805A8"/>
    <w:rsid w:val="00C805BB"/>
    <w:rsid w:val="00C80972"/>
    <w:rsid w:val="00C80A09"/>
    <w:rsid w:val="00C8295D"/>
    <w:rsid w:val="00C8388A"/>
    <w:rsid w:val="00C83933"/>
    <w:rsid w:val="00C84232"/>
    <w:rsid w:val="00C84A1A"/>
    <w:rsid w:val="00C856D1"/>
    <w:rsid w:val="00C862FC"/>
    <w:rsid w:val="00C87FF4"/>
    <w:rsid w:val="00C9032E"/>
    <w:rsid w:val="00C91B37"/>
    <w:rsid w:val="00C91F4F"/>
    <w:rsid w:val="00C92063"/>
    <w:rsid w:val="00C9361A"/>
    <w:rsid w:val="00C93AEF"/>
    <w:rsid w:val="00C94D95"/>
    <w:rsid w:val="00C957B1"/>
    <w:rsid w:val="00C96481"/>
    <w:rsid w:val="00C96ACC"/>
    <w:rsid w:val="00C96E63"/>
    <w:rsid w:val="00CA0E43"/>
    <w:rsid w:val="00CA1231"/>
    <w:rsid w:val="00CA12A7"/>
    <w:rsid w:val="00CA287A"/>
    <w:rsid w:val="00CA3427"/>
    <w:rsid w:val="00CA37BE"/>
    <w:rsid w:val="00CA38EF"/>
    <w:rsid w:val="00CA3AB7"/>
    <w:rsid w:val="00CA417B"/>
    <w:rsid w:val="00CA52F5"/>
    <w:rsid w:val="00CA540C"/>
    <w:rsid w:val="00CA5C80"/>
    <w:rsid w:val="00CA6A40"/>
    <w:rsid w:val="00CA6AC8"/>
    <w:rsid w:val="00CB04F7"/>
    <w:rsid w:val="00CB0E06"/>
    <w:rsid w:val="00CB2BA0"/>
    <w:rsid w:val="00CB37F6"/>
    <w:rsid w:val="00CB381E"/>
    <w:rsid w:val="00CB3A86"/>
    <w:rsid w:val="00CB3E71"/>
    <w:rsid w:val="00CB46CE"/>
    <w:rsid w:val="00CB5BA5"/>
    <w:rsid w:val="00CB7618"/>
    <w:rsid w:val="00CB775D"/>
    <w:rsid w:val="00CB78BA"/>
    <w:rsid w:val="00CC025E"/>
    <w:rsid w:val="00CC0BDE"/>
    <w:rsid w:val="00CC2C4F"/>
    <w:rsid w:val="00CC31A4"/>
    <w:rsid w:val="00CC3722"/>
    <w:rsid w:val="00CC4208"/>
    <w:rsid w:val="00CC4C9F"/>
    <w:rsid w:val="00CC6AC8"/>
    <w:rsid w:val="00CC7054"/>
    <w:rsid w:val="00CC7095"/>
    <w:rsid w:val="00CC7857"/>
    <w:rsid w:val="00CC799E"/>
    <w:rsid w:val="00CD1149"/>
    <w:rsid w:val="00CD2CDC"/>
    <w:rsid w:val="00CD32AA"/>
    <w:rsid w:val="00CD4600"/>
    <w:rsid w:val="00CD5305"/>
    <w:rsid w:val="00CD6DA8"/>
    <w:rsid w:val="00CE018C"/>
    <w:rsid w:val="00CE0B0C"/>
    <w:rsid w:val="00CE1BD3"/>
    <w:rsid w:val="00CE266F"/>
    <w:rsid w:val="00CE3372"/>
    <w:rsid w:val="00CE57EF"/>
    <w:rsid w:val="00CE5D5A"/>
    <w:rsid w:val="00CE6682"/>
    <w:rsid w:val="00CE6ED0"/>
    <w:rsid w:val="00CE7072"/>
    <w:rsid w:val="00CE70D3"/>
    <w:rsid w:val="00CF08C6"/>
    <w:rsid w:val="00CF1BF1"/>
    <w:rsid w:val="00CF273A"/>
    <w:rsid w:val="00CF2DD7"/>
    <w:rsid w:val="00CF37E9"/>
    <w:rsid w:val="00CF3B39"/>
    <w:rsid w:val="00CF3C24"/>
    <w:rsid w:val="00CF4CD4"/>
    <w:rsid w:val="00CF5825"/>
    <w:rsid w:val="00CF5981"/>
    <w:rsid w:val="00CF68BF"/>
    <w:rsid w:val="00CF72D7"/>
    <w:rsid w:val="00D00B52"/>
    <w:rsid w:val="00D00D4A"/>
    <w:rsid w:val="00D01434"/>
    <w:rsid w:val="00D02317"/>
    <w:rsid w:val="00D02F36"/>
    <w:rsid w:val="00D036BE"/>
    <w:rsid w:val="00D03717"/>
    <w:rsid w:val="00D04785"/>
    <w:rsid w:val="00D0567F"/>
    <w:rsid w:val="00D066E3"/>
    <w:rsid w:val="00D07AA4"/>
    <w:rsid w:val="00D07F22"/>
    <w:rsid w:val="00D100BB"/>
    <w:rsid w:val="00D102D5"/>
    <w:rsid w:val="00D12C1F"/>
    <w:rsid w:val="00D13D6A"/>
    <w:rsid w:val="00D140D7"/>
    <w:rsid w:val="00D14EB0"/>
    <w:rsid w:val="00D15D7A"/>
    <w:rsid w:val="00D15E4F"/>
    <w:rsid w:val="00D16073"/>
    <w:rsid w:val="00D169EE"/>
    <w:rsid w:val="00D200FE"/>
    <w:rsid w:val="00D207F9"/>
    <w:rsid w:val="00D21702"/>
    <w:rsid w:val="00D2189B"/>
    <w:rsid w:val="00D21A56"/>
    <w:rsid w:val="00D237A6"/>
    <w:rsid w:val="00D2387F"/>
    <w:rsid w:val="00D23BC6"/>
    <w:rsid w:val="00D24825"/>
    <w:rsid w:val="00D2526B"/>
    <w:rsid w:val="00D25691"/>
    <w:rsid w:val="00D25FB8"/>
    <w:rsid w:val="00D26769"/>
    <w:rsid w:val="00D30DEA"/>
    <w:rsid w:val="00D3184D"/>
    <w:rsid w:val="00D32FD1"/>
    <w:rsid w:val="00D3413D"/>
    <w:rsid w:val="00D346E7"/>
    <w:rsid w:val="00D34CDC"/>
    <w:rsid w:val="00D35DCD"/>
    <w:rsid w:val="00D36888"/>
    <w:rsid w:val="00D36A43"/>
    <w:rsid w:val="00D375AC"/>
    <w:rsid w:val="00D408CD"/>
    <w:rsid w:val="00D40B88"/>
    <w:rsid w:val="00D412AE"/>
    <w:rsid w:val="00D420A3"/>
    <w:rsid w:val="00D420BB"/>
    <w:rsid w:val="00D42781"/>
    <w:rsid w:val="00D432D6"/>
    <w:rsid w:val="00D4473D"/>
    <w:rsid w:val="00D44CDC"/>
    <w:rsid w:val="00D45825"/>
    <w:rsid w:val="00D46CBB"/>
    <w:rsid w:val="00D47E62"/>
    <w:rsid w:val="00D526D1"/>
    <w:rsid w:val="00D53522"/>
    <w:rsid w:val="00D54937"/>
    <w:rsid w:val="00D54E0C"/>
    <w:rsid w:val="00D567D4"/>
    <w:rsid w:val="00D56D90"/>
    <w:rsid w:val="00D571C9"/>
    <w:rsid w:val="00D57D45"/>
    <w:rsid w:val="00D57E92"/>
    <w:rsid w:val="00D609D9"/>
    <w:rsid w:val="00D60F59"/>
    <w:rsid w:val="00D62D3D"/>
    <w:rsid w:val="00D6308C"/>
    <w:rsid w:val="00D631E2"/>
    <w:rsid w:val="00D63385"/>
    <w:rsid w:val="00D649D0"/>
    <w:rsid w:val="00D659D4"/>
    <w:rsid w:val="00D6685F"/>
    <w:rsid w:val="00D676FD"/>
    <w:rsid w:val="00D67F35"/>
    <w:rsid w:val="00D71011"/>
    <w:rsid w:val="00D721F4"/>
    <w:rsid w:val="00D72491"/>
    <w:rsid w:val="00D739A4"/>
    <w:rsid w:val="00D743DD"/>
    <w:rsid w:val="00D755C1"/>
    <w:rsid w:val="00D76E64"/>
    <w:rsid w:val="00D77728"/>
    <w:rsid w:val="00D77827"/>
    <w:rsid w:val="00D8039F"/>
    <w:rsid w:val="00D80C45"/>
    <w:rsid w:val="00D80EA0"/>
    <w:rsid w:val="00D815AE"/>
    <w:rsid w:val="00D81DEC"/>
    <w:rsid w:val="00D81FB2"/>
    <w:rsid w:val="00D826D4"/>
    <w:rsid w:val="00D8332A"/>
    <w:rsid w:val="00D84864"/>
    <w:rsid w:val="00D85BCC"/>
    <w:rsid w:val="00D867E9"/>
    <w:rsid w:val="00D873D2"/>
    <w:rsid w:val="00D926FC"/>
    <w:rsid w:val="00D9279C"/>
    <w:rsid w:val="00D938C4"/>
    <w:rsid w:val="00D96F8B"/>
    <w:rsid w:val="00DA0751"/>
    <w:rsid w:val="00DA1AE4"/>
    <w:rsid w:val="00DA25F4"/>
    <w:rsid w:val="00DA2A31"/>
    <w:rsid w:val="00DA30EA"/>
    <w:rsid w:val="00DA357A"/>
    <w:rsid w:val="00DA38F9"/>
    <w:rsid w:val="00DA3A5C"/>
    <w:rsid w:val="00DA485E"/>
    <w:rsid w:val="00DA4E4B"/>
    <w:rsid w:val="00DA52C2"/>
    <w:rsid w:val="00DA5893"/>
    <w:rsid w:val="00DA714B"/>
    <w:rsid w:val="00DA7554"/>
    <w:rsid w:val="00DB0290"/>
    <w:rsid w:val="00DB06E3"/>
    <w:rsid w:val="00DB1357"/>
    <w:rsid w:val="00DB3412"/>
    <w:rsid w:val="00DB4108"/>
    <w:rsid w:val="00DB4333"/>
    <w:rsid w:val="00DB4AAA"/>
    <w:rsid w:val="00DB6CEA"/>
    <w:rsid w:val="00DC080D"/>
    <w:rsid w:val="00DC16AC"/>
    <w:rsid w:val="00DC38C8"/>
    <w:rsid w:val="00DC39AA"/>
    <w:rsid w:val="00DC4359"/>
    <w:rsid w:val="00DC53F6"/>
    <w:rsid w:val="00DC5DF6"/>
    <w:rsid w:val="00DC5FD8"/>
    <w:rsid w:val="00DC6D47"/>
    <w:rsid w:val="00DC705F"/>
    <w:rsid w:val="00DC775B"/>
    <w:rsid w:val="00DC7849"/>
    <w:rsid w:val="00DC7C1E"/>
    <w:rsid w:val="00DC7D24"/>
    <w:rsid w:val="00DD3211"/>
    <w:rsid w:val="00DD3285"/>
    <w:rsid w:val="00DD40E9"/>
    <w:rsid w:val="00DD4EF7"/>
    <w:rsid w:val="00DD5155"/>
    <w:rsid w:val="00DD5257"/>
    <w:rsid w:val="00DD7573"/>
    <w:rsid w:val="00DD7DC9"/>
    <w:rsid w:val="00DE0727"/>
    <w:rsid w:val="00DE1388"/>
    <w:rsid w:val="00DE2121"/>
    <w:rsid w:val="00DE3A09"/>
    <w:rsid w:val="00DE3ED0"/>
    <w:rsid w:val="00DE59B1"/>
    <w:rsid w:val="00DE5F9E"/>
    <w:rsid w:val="00DE68BF"/>
    <w:rsid w:val="00DE7A2D"/>
    <w:rsid w:val="00DE7DB3"/>
    <w:rsid w:val="00DF2684"/>
    <w:rsid w:val="00DF449E"/>
    <w:rsid w:val="00DF4C08"/>
    <w:rsid w:val="00DF6660"/>
    <w:rsid w:val="00DF72F6"/>
    <w:rsid w:val="00DF7BA1"/>
    <w:rsid w:val="00DF7C20"/>
    <w:rsid w:val="00E002D6"/>
    <w:rsid w:val="00E0054D"/>
    <w:rsid w:val="00E02973"/>
    <w:rsid w:val="00E02CA7"/>
    <w:rsid w:val="00E0324B"/>
    <w:rsid w:val="00E03D5A"/>
    <w:rsid w:val="00E04307"/>
    <w:rsid w:val="00E04A05"/>
    <w:rsid w:val="00E054BC"/>
    <w:rsid w:val="00E05718"/>
    <w:rsid w:val="00E06A3E"/>
    <w:rsid w:val="00E07A74"/>
    <w:rsid w:val="00E07CC6"/>
    <w:rsid w:val="00E07EB2"/>
    <w:rsid w:val="00E07F05"/>
    <w:rsid w:val="00E1071F"/>
    <w:rsid w:val="00E10EF4"/>
    <w:rsid w:val="00E11810"/>
    <w:rsid w:val="00E12352"/>
    <w:rsid w:val="00E1239E"/>
    <w:rsid w:val="00E136BF"/>
    <w:rsid w:val="00E13C29"/>
    <w:rsid w:val="00E14913"/>
    <w:rsid w:val="00E15A48"/>
    <w:rsid w:val="00E15D19"/>
    <w:rsid w:val="00E16268"/>
    <w:rsid w:val="00E17D01"/>
    <w:rsid w:val="00E22FB0"/>
    <w:rsid w:val="00E2421F"/>
    <w:rsid w:val="00E24A89"/>
    <w:rsid w:val="00E25CF4"/>
    <w:rsid w:val="00E266C3"/>
    <w:rsid w:val="00E30C01"/>
    <w:rsid w:val="00E31E83"/>
    <w:rsid w:val="00E31FF9"/>
    <w:rsid w:val="00E3234A"/>
    <w:rsid w:val="00E328CB"/>
    <w:rsid w:val="00E33FCC"/>
    <w:rsid w:val="00E34CFC"/>
    <w:rsid w:val="00E34F06"/>
    <w:rsid w:val="00E34F7D"/>
    <w:rsid w:val="00E358CE"/>
    <w:rsid w:val="00E364DD"/>
    <w:rsid w:val="00E3679E"/>
    <w:rsid w:val="00E37E96"/>
    <w:rsid w:val="00E40510"/>
    <w:rsid w:val="00E40D37"/>
    <w:rsid w:val="00E419C5"/>
    <w:rsid w:val="00E42D27"/>
    <w:rsid w:val="00E440E5"/>
    <w:rsid w:val="00E4463D"/>
    <w:rsid w:val="00E4550F"/>
    <w:rsid w:val="00E4581F"/>
    <w:rsid w:val="00E46193"/>
    <w:rsid w:val="00E4645A"/>
    <w:rsid w:val="00E46614"/>
    <w:rsid w:val="00E469F8"/>
    <w:rsid w:val="00E46D3E"/>
    <w:rsid w:val="00E500E3"/>
    <w:rsid w:val="00E50126"/>
    <w:rsid w:val="00E50B65"/>
    <w:rsid w:val="00E50F55"/>
    <w:rsid w:val="00E51BB4"/>
    <w:rsid w:val="00E52305"/>
    <w:rsid w:val="00E53747"/>
    <w:rsid w:val="00E54429"/>
    <w:rsid w:val="00E54761"/>
    <w:rsid w:val="00E54BB5"/>
    <w:rsid w:val="00E554A5"/>
    <w:rsid w:val="00E56437"/>
    <w:rsid w:val="00E5659A"/>
    <w:rsid w:val="00E565EC"/>
    <w:rsid w:val="00E571BF"/>
    <w:rsid w:val="00E602D5"/>
    <w:rsid w:val="00E609BA"/>
    <w:rsid w:val="00E60C45"/>
    <w:rsid w:val="00E60D79"/>
    <w:rsid w:val="00E60E28"/>
    <w:rsid w:val="00E644C2"/>
    <w:rsid w:val="00E65D7E"/>
    <w:rsid w:val="00E66744"/>
    <w:rsid w:val="00E66F96"/>
    <w:rsid w:val="00E67311"/>
    <w:rsid w:val="00E675DF"/>
    <w:rsid w:val="00E70646"/>
    <w:rsid w:val="00E71ED8"/>
    <w:rsid w:val="00E72642"/>
    <w:rsid w:val="00E743CA"/>
    <w:rsid w:val="00E74636"/>
    <w:rsid w:val="00E74DDF"/>
    <w:rsid w:val="00E754A1"/>
    <w:rsid w:val="00E7568A"/>
    <w:rsid w:val="00E76849"/>
    <w:rsid w:val="00E76D59"/>
    <w:rsid w:val="00E7748D"/>
    <w:rsid w:val="00E805F8"/>
    <w:rsid w:val="00E81474"/>
    <w:rsid w:val="00E8150C"/>
    <w:rsid w:val="00E82CC4"/>
    <w:rsid w:val="00E82DCA"/>
    <w:rsid w:val="00E8399F"/>
    <w:rsid w:val="00E83B3E"/>
    <w:rsid w:val="00E848CB"/>
    <w:rsid w:val="00E84FAD"/>
    <w:rsid w:val="00E8543C"/>
    <w:rsid w:val="00E8575B"/>
    <w:rsid w:val="00E8582F"/>
    <w:rsid w:val="00E91635"/>
    <w:rsid w:val="00E919E8"/>
    <w:rsid w:val="00E92460"/>
    <w:rsid w:val="00E93A0E"/>
    <w:rsid w:val="00E94268"/>
    <w:rsid w:val="00E94E4B"/>
    <w:rsid w:val="00E95C66"/>
    <w:rsid w:val="00E969BF"/>
    <w:rsid w:val="00E969D7"/>
    <w:rsid w:val="00E96A42"/>
    <w:rsid w:val="00E97042"/>
    <w:rsid w:val="00EA0DD2"/>
    <w:rsid w:val="00EA109F"/>
    <w:rsid w:val="00EA15CD"/>
    <w:rsid w:val="00EA19A5"/>
    <w:rsid w:val="00EA274E"/>
    <w:rsid w:val="00EA3F5C"/>
    <w:rsid w:val="00EA4E20"/>
    <w:rsid w:val="00EA4E48"/>
    <w:rsid w:val="00EA6640"/>
    <w:rsid w:val="00EA76CC"/>
    <w:rsid w:val="00EB0681"/>
    <w:rsid w:val="00EB0773"/>
    <w:rsid w:val="00EB1022"/>
    <w:rsid w:val="00EB1268"/>
    <w:rsid w:val="00EB1750"/>
    <w:rsid w:val="00EB1BE5"/>
    <w:rsid w:val="00EB246E"/>
    <w:rsid w:val="00EB2492"/>
    <w:rsid w:val="00EB3129"/>
    <w:rsid w:val="00EB332F"/>
    <w:rsid w:val="00EB35E9"/>
    <w:rsid w:val="00EB49AE"/>
    <w:rsid w:val="00EB4A35"/>
    <w:rsid w:val="00EB6AEA"/>
    <w:rsid w:val="00EB6F1F"/>
    <w:rsid w:val="00EB7E58"/>
    <w:rsid w:val="00EC1B1A"/>
    <w:rsid w:val="00EC1B4F"/>
    <w:rsid w:val="00EC1B6D"/>
    <w:rsid w:val="00EC2A4C"/>
    <w:rsid w:val="00EC3397"/>
    <w:rsid w:val="00EC3405"/>
    <w:rsid w:val="00EC34C7"/>
    <w:rsid w:val="00EC4D39"/>
    <w:rsid w:val="00EC4EAB"/>
    <w:rsid w:val="00EC500C"/>
    <w:rsid w:val="00EC5A89"/>
    <w:rsid w:val="00EC5F42"/>
    <w:rsid w:val="00EC620B"/>
    <w:rsid w:val="00EC62AE"/>
    <w:rsid w:val="00EC6919"/>
    <w:rsid w:val="00EC6B8E"/>
    <w:rsid w:val="00EC6FBF"/>
    <w:rsid w:val="00EC79D7"/>
    <w:rsid w:val="00EC7A6D"/>
    <w:rsid w:val="00ED187E"/>
    <w:rsid w:val="00ED3215"/>
    <w:rsid w:val="00ED368C"/>
    <w:rsid w:val="00ED4173"/>
    <w:rsid w:val="00ED4F83"/>
    <w:rsid w:val="00ED4FBF"/>
    <w:rsid w:val="00ED5D3A"/>
    <w:rsid w:val="00ED60B6"/>
    <w:rsid w:val="00EE05BA"/>
    <w:rsid w:val="00EE0A26"/>
    <w:rsid w:val="00EE0A39"/>
    <w:rsid w:val="00EE1CFD"/>
    <w:rsid w:val="00EE1D99"/>
    <w:rsid w:val="00EE27CF"/>
    <w:rsid w:val="00EE3559"/>
    <w:rsid w:val="00EE4660"/>
    <w:rsid w:val="00EE48E2"/>
    <w:rsid w:val="00EE4AEE"/>
    <w:rsid w:val="00EE4B24"/>
    <w:rsid w:val="00EE5A92"/>
    <w:rsid w:val="00EE5B6F"/>
    <w:rsid w:val="00EE610A"/>
    <w:rsid w:val="00EE68F5"/>
    <w:rsid w:val="00EF0A2B"/>
    <w:rsid w:val="00EF1076"/>
    <w:rsid w:val="00EF1504"/>
    <w:rsid w:val="00EF4B89"/>
    <w:rsid w:val="00EF4DBC"/>
    <w:rsid w:val="00EF4F8B"/>
    <w:rsid w:val="00EF6018"/>
    <w:rsid w:val="00EF638B"/>
    <w:rsid w:val="00EF6644"/>
    <w:rsid w:val="00EF68C7"/>
    <w:rsid w:val="00F00D32"/>
    <w:rsid w:val="00F021BA"/>
    <w:rsid w:val="00F02779"/>
    <w:rsid w:val="00F02E9B"/>
    <w:rsid w:val="00F056DF"/>
    <w:rsid w:val="00F05D12"/>
    <w:rsid w:val="00F06579"/>
    <w:rsid w:val="00F06EEA"/>
    <w:rsid w:val="00F10EA8"/>
    <w:rsid w:val="00F118FB"/>
    <w:rsid w:val="00F1228C"/>
    <w:rsid w:val="00F138F9"/>
    <w:rsid w:val="00F13CCF"/>
    <w:rsid w:val="00F157E6"/>
    <w:rsid w:val="00F20EE0"/>
    <w:rsid w:val="00F20F40"/>
    <w:rsid w:val="00F20FAB"/>
    <w:rsid w:val="00F2442B"/>
    <w:rsid w:val="00F25B4E"/>
    <w:rsid w:val="00F27843"/>
    <w:rsid w:val="00F2799C"/>
    <w:rsid w:val="00F27A44"/>
    <w:rsid w:val="00F27A52"/>
    <w:rsid w:val="00F27A9A"/>
    <w:rsid w:val="00F27ED5"/>
    <w:rsid w:val="00F3048B"/>
    <w:rsid w:val="00F3068E"/>
    <w:rsid w:val="00F306AF"/>
    <w:rsid w:val="00F307DC"/>
    <w:rsid w:val="00F30ABE"/>
    <w:rsid w:val="00F31460"/>
    <w:rsid w:val="00F31B35"/>
    <w:rsid w:val="00F325B1"/>
    <w:rsid w:val="00F327F9"/>
    <w:rsid w:val="00F34450"/>
    <w:rsid w:val="00F34AC1"/>
    <w:rsid w:val="00F34BDC"/>
    <w:rsid w:val="00F34D9F"/>
    <w:rsid w:val="00F356D6"/>
    <w:rsid w:val="00F36233"/>
    <w:rsid w:val="00F364D4"/>
    <w:rsid w:val="00F36DC6"/>
    <w:rsid w:val="00F37711"/>
    <w:rsid w:val="00F37B4B"/>
    <w:rsid w:val="00F4070E"/>
    <w:rsid w:val="00F409F2"/>
    <w:rsid w:val="00F40C59"/>
    <w:rsid w:val="00F41144"/>
    <w:rsid w:val="00F4173D"/>
    <w:rsid w:val="00F42C3A"/>
    <w:rsid w:val="00F42CF8"/>
    <w:rsid w:val="00F4305B"/>
    <w:rsid w:val="00F43E74"/>
    <w:rsid w:val="00F450A6"/>
    <w:rsid w:val="00F46575"/>
    <w:rsid w:val="00F4773D"/>
    <w:rsid w:val="00F47D38"/>
    <w:rsid w:val="00F508E7"/>
    <w:rsid w:val="00F51E5C"/>
    <w:rsid w:val="00F51E89"/>
    <w:rsid w:val="00F52FDB"/>
    <w:rsid w:val="00F530B2"/>
    <w:rsid w:val="00F53D17"/>
    <w:rsid w:val="00F54352"/>
    <w:rsid w:val="00F54EB1"/>
    <w:rsid w:val="00F55765"/>
    <w:rsid w:val="00F56D08"/>
    <w:rsid w:val="00F572C1"/>
    <w:rsid w:val="00F600F0"/>
    <w:rsid w:val="00F60438"/>
    <w:rsid w:val="00F60A7F"/>
    <w:rsid w:val="00F61E8F"/>
    <w:rsid w:val="00F61EF3"/>
    <w:rsid w:val="00F628DF"/>
    <w:rsid w:val="00F62A38"/>
    <w:rsid w:val="00F65649"/>
    <w:rsid w:val="00F65767"/>
    <w:rsid w:val="00F66BBB"/>
    <w:rsid w:val="00F67137"/>
    <w:rsid w:val="00F6735F"/>
    <w:rsid w:val="00F6747A"/>
    <w:rsid w:val="00F676CC"/>
    <w:rsid w:val="00F7106B"/>
    <w:rsid w:val="00F7167D"/>
    <w:rsid w:val="00F71CC8"/>
    <w:rsid w:val="00F71E8E"/>
    <w:rsid w:val="00F7201E"/>
    <w:rsid w:val="00F73B80"/>
    <w:rsid w:val="00F76BD2"/>
    <w:rsid w:val="00F76BF4"/>
    <w:rsid w:val="00F77029"/>
    <w:rsid w:val="00F775B6"/>
    <w:rsid w:val="00F812DA"/>
    <w:rsid w:val="00F8390A"/>
    <w:rsid w:val="00F84476"/>
    <w:rsid w:val="00F858B5"/>
    <w:rsid w:val="00F86095"/>
    <w:rsid w:val="00F87BCB"/>
    <w:rsid w:val="00F907F6"/>
    <w:rsid w:val="00F90F03"/>
    <w:rsid w:val="00F91D7E"/>
    <w:rsid w:val="00F9228E"/>
    <w:rsid w:val="00F92712"/>
    <w:rsid w:val="00F93693"/>
    <w:rsid w:val="00F93982"/>
    <w:rsid w:val="00F956F6"/>
    <w:rsid w:val="00F9668F"/>
    <w:rsid w:val="00F969E3"/>
    <w:rsid w:val="00F96B95"/>
    <w:rsid w:val="00F96FC2"/>
    <w:rsid w:val="00F96FCD"/>
    <w:rsid w:val="00F976AD"/>
    <w:rsid w:val="00F97BCA"/>
    <w:rsid w:val="00F97EE1"/>
    <w:rsid w:val="00FA022B"/>
    <w:rsid w:val="00FA0CA2"/>
    <w:rsid w:val="00FA2638"/>
    <w:rsid w:val="00FA3BAE"/>
    <w:rsid w:val="00FA3BD5"/>
    <w:rsid w:val="00FA67FE"/>
    <w:rsid w:val="00FA7753"/>
    <w:rsid w:val="00FB03AD"/>
    <w:rsid w:val="00FB086C"/>
    <w:rsid w:val="00FB0B6A"/>
    <w:rsid w:val="00FB0D39"/>
    <w:rsid w:val="00FB0DF9"/>
    <w:rsid w:val="00FB12AB"/>
    <w:rsid w:val="00FB1E7C"/>
    <w:rsid w:val="00FB2F2D"/>
    <w:rsid w:val="00FB2F4D"/>
    <w:rsid w:val="00FB2F98"/>
    <w:rsid w:val="00FB58F5"/>
    <w:rsid w:val="00FB7B8D"/>
    <w:rsid w:val="00FC12D1"/>
    <w:rsid w:val="00FC26FF"/>
    <w:rsid w:val="00FC4A6C"/>
    <w:rsid w:val="00FC510A"/>
    <w:rsid w:val="00FC7CE2"/>
    <w:rsid w:val="00FD0D25"/>
    <w:rsid w:val="00FD2969"/>
    <w:rsid w:val="00FD3B13"/>
    <w:rsid w:val="00FD51DC"/>
    <w:rsid w:val="00FD53E4"/>
    <w:rsid w:val="00FD68C7"/>
    <w:rsid w:val="00FD7841"/>
    <w:rsid w:val="00FE2E6D"/>
    <w:rsid w:val="00FE4901"/>
    <w:rsid w:val="00FE4F78"/>
    <w:rsid w:val="00FE5C9E"/>
    <w:rsid w:val="00FE611D"/>
    <w:rsid w:val="00FE6797"/>
    <w:rsid w:val="00FE6EC5"/>
    <w:rsid w:val="00FE759C"/>
    <w:rsid w:val="00FF1C5B"/>
    <w:rsid w:val="00FF2D5D"/>
    <w:rsid w:val="00FF31ED"/>
    <w:rsid w:val="00FF5FE3"/>
    <w:rsid w:val="00FF71E1"/>
    <w:rsid w:val="00FF7928"/>
    <w:rsid w:val="018F8372"/>
    <w:rsid w:val="01B1CFA2"/>
    <w:rsid w:val="01E14518"/>
    <w:rsid w:val="02343F01"/>
    <w:rsid w:val="02834665"/>
    <w:rsid w:val="02DE53B3"/>
    <w:rsid w:val="02F709F3"/>
    <w:rsid w:val="02FF81E7"/>
    <w:rsid w:val="036B8E0F"/>
    <w:rsid w:val="03EAD64F"/>
    <w:rsid w:val="03F918E9"/>
    <w:rsid w:val="041F16C6"/>
    <w:rsid w:val="0491EAB0"/>
    <w:rsid w:val="04E9A86D"/>
    <w:rsid w:val="04F73CBA"/>
    <w:rsid w:val="05794D27"/>
    <w:rsid w:val="058B4E5C"/>
    <w:rsid w:val="05BE72FC"/>
    <w:rsid w:val="05CCDF22"/>
    <w:rsid w:val="061CD9CA"/>
    <w:rsid w:val="064350EF"/>
    <w:rsid w:val="06529143"/>
    <w:rsid w:val="06BB74D1"/>
    <w:rsid w:val="06E356BE"/>
    <w:rsid w:val="075E87F6"/>
    <w:rsid w:val="0796CD1A"/>
    <w:rsid w:val="07B220EB"/>
    <w:rsid w:val="07E41BA6"/>
    <w:rsid w:val="0852D740"/>
    <w:rsid w:val="085F4127"/>
    <w:rsid w:val="087F271F"/>
    <w:rsid w:val="091C91EF"/>
    <w:rsid w:val="09AD872C"/>
    <w:rsid w:val="09BEF719"/>
    <w:rsid w:val="09D5C4DA"/>
    <w:rsid w:val="09E1E92B"/>
    <w:rsid w:val="0A5CD3D2"/>
    <w:rsid w:val="0A89F35F"/>
    <w:rsid w:val="0A9DA57B"/>
    <w:rsid w:val="0AF3B16C"/>
    <w:rsid w:val="0B4424A5"/>
    <w:rsid w:val="0B68D107"/>
    <w:rsid w:val="0C1D5DCB"/>
    <w:rsid w:val="0CE92642"/>
    <w:rsid w:val="0D1989ED"/>
    <w:rsid w:val="0E5E8CAD"/>
    <w:rsid w:val="0EA16B27"/>
    <w:rsid w:val="0ED35E33"/>
    <w:rsid w:val="0F1D6861"/>
    <w:rsid w:val="0F22AEC3"/>
    <w:rsid w:val="0F716204"/>
    <w:rsid w:val="0FF440D8"/>
    <w:rsid w:val="1028E660"/>
    <w:rsid w:val="1048D51A"/>
    <w:rsid w:val="10BF393C"/>
    <w:rsid w:val="10C8604A"/>
    <w:rsid w:val="10E75FF6"/>
    <w:rsid w:val="112B72B5"/>
    <w:rsid w:val="11429A1A"/>
    <w:rsid w:val="116E3D53"/>
    <w:rsid w:val="11AE0E99"/>
    <w:rsid w:val="11D50382"/>
    <w:rsid w:val="11FD038F"/>
    <w:rsid w:val="12A0A29C"/>
    <w:rsid w:val="12C172CD"/>
    <w:rsid w:val="12D4EB94"/>
    <w:rsid w:val="1347A8F6"/>
    <w:rsid w:val="138CE43C"/>
    <w:rsid w:val="13ACE755"/>
    <w:rsid w:val="13D951E6"/>
    <w:rsid w:val="14611F4D"/>
    <w:rsid w:val="14710A71"/>
    <w:rsid w:val="14816A75"/>
    <w:rsid w:val="14E8A547"/>
    <w:rsid w:val="1515FE17"/>
    <w:rsid w:val="15210FFD"/>
    <w:rsid w:val="1559E671"/>
    <w:rsid w:val="163AF1BE"/>
    <w:rsid w:val="16809BE0"/>
    <w:rsid w:val="16CF3C4C"/>
    <w:rsid w:val="16F5EA50"/>
    <w:rsid w:val="170E3AB9"/>
    <w:rsid w:val="1715CD13"/>
    <w:rsid w:val="175331A8"/>
    <w:rsid w:val="17B99BCA"/>
    <w:rsid w:val="17C3C7F7"/>
    <w:rsid w:val="18F77F00"/>
    <w:rsid w:val="19194293"/>
    <w:rsid w:val="19208903"/>
    <w:rsid w:val="19246139"/>
    <w:rsid w:val="1933A864"/>
    <w:rsid w:val="195543EA"/>
    <w:rsid w:val="19AE36B2"/>
    <w:rsid w:val="19C5B02C"/>
    <w:rsid w:val="19E6D21E"/>
    <w:rsid w:val="19EA3E5D"/>
    <w:rsid w:val="19F48120"/>
    <w:rsid w:val="1A534AB5"/>
    <w:rsid w:val="1AA31032"/>
    <w:rsid w:val="1AE2FC6E"/>
    <w:rsid w:val="1B48C044"/>
    <w:rsid w:val="1B5194C3"/>
    <w:rsid w:val="1BAC1FBF"/>
    <w:rsid w:val="1BCDFB53"/>
    <w:rsid w:val="1BEBDBB9"/>
    <w:rsid w:val="1C0033B2"/>
    <w:rsid w:val="1C0403AE"/>
    <w:rsid w:val="1C15468C"/>
    <w:rsid w:val="1D9BF6D7"/>
    <w:rsid w:val="1DDDE973"/>
    <w:rsid w:val="1DFB8B54"/>
    <w:rsid w:val="1E731CE0"/>
    <w:rsid w:val="1EE1163D"/>
    <w:rsid w:val="1EFC5BFE"/>
    <w:rsid w:val="1F04ADB9"/>
    <w:rsid w:val="1FA1C9E2"/>
    <w:rsid w:val="1FBE9641"/>
    <w:rsid w:val="20E0C6C5"/>
    <w:rsid w:val="20F7CE51"/>
    <w:rsid w:val="21EE6E59"/>
    <w:rsid w:val="2207808B"/>
    <w:rsid w:val="228553B6"/>
    <w:rsid w:val="22C5F337"/>
    <w:rsid w:val="2346C0D4"/>
    <w:rsid w:val="2350BCD5"/>
    <w:rsid w:val="2354EF0B"/>
    <w:rsid w:val="237E9872"/>
    <w:rsid w:val="23834E4E"/>
    <w:rsid w:val="239E0947"/>
    <w:rsid w:val="23A50CDA"/>
    <w:rsid w:val="245692D6"/>
    <w:rsid w:val="2497398B"/>
    <w:rsid w:val="2539D9A8"/>
    <w:rsid w:val="2545C0D4"/>
    <w:rsid w:val="25900576"/>
    <w:rsid w:val="25B1825B"/>
    <w:rsid w:val="25E84762"/>
    <w:rsid w:val="25EC3CA2"/>
    <w:rsid w:val="25F6B320"/>
    <w:rsid w:val="2626363C"/>
    <w:rsid w:val="262E828F"/>
    <w:rsid w:val="268AD277"/>
    <w:rsid w:val="268EA04E"/>
    <w:rsid w:val="26A8CF62"/>
    <w:rsid w:val="26CD8270"/>
    <w:rsid w:val="26DF2CCB"/>
    <w:rsid w:val="26E77B9B"/>
    <w:rsid w:val="27185755"/>
    <w:rsid w:val="274EB9B8"/>
    <w:rsid w:val="278D4E34"/>
    <w:rsid w:val="27AE5E6F"/>
    <w:rsid w:val="27B58C44"/>
    <w:rsid w:val="28717A6A"/>
    <w:rsid w:val="28C73935"/>
    <w:rsid w:val="291B8F24"/>
    <w:rsid w:val="2925A343"/>
    <w:rsid w:val="2A161E45"/>
    <w:rsid w:val="2A674397"/>
    <w:rsid w:val="2B37BCD6"/>
    <w:rsid w:val="2B65EEA0"/>
    <w:rsid w:val="2B9E8A25"/>
    <w:rsid w:val="2C148E70"/>
    <w:rsid w:val="2C81CF92"/>
    <w:rsid w:val="2C908E09"/>
    <w:rsid w:val="2CE0255B"/>
    <w:rsid w:val="2D301BF7"/>
    <w:rsid w:val="2D504293"/>
    <w:rsid w:val="2D57216E"/>
    <w:rsid w:val="2D5F8FAE"/>
    <w:rsid w:val="2E7B05C3"/>
    <w:rsid w:val="2ED9438B"/>
    <w:rsid w:val="2EF1CF87"/>
    <w:rsid w:val="2F694266"/>
    <w:rsid w:val="2FB8B0A3"/>
    <w:rsid w:val="2FCAF5C8"/>
    <w:rsid w:val="2FF9A074"/>
    <w:rsid w:val="300D570B"/>
    <w:rsid w:val="306F676B"/>
    <w:rsid w:val="309A64AA"/>
    <w:rsid w:val="30F22F70"/>
    <w:rsid w:val="3110B905"/>
    <w:rsid w:val="3146F085"/>
    <w:rsid w:val="319EEAF3"/>
    <w:rsid w:val="31C50964"/>
    <w:rsid w:val="31DA1031"/>
    <w:rsid w:val="327EA5F0"/>
    <w:rsid w:val="33BDB8C6"/>
    <w:rsid w:val="33F1BEF7"/>
    <w:rsid w:val="346E1554"/>
    <w:rsid w:val="348F35B9"/>
    <w:rsid w:val="34923127"/>
    <w:rsid w:val="34A560D7"/>
    <w:rsid w:val="34A5DD38"/>
    <w:rsid w:val="34FC4837"/>
    <w:rsid w:val="3527F5BA"/>
    <w:rsid w:val="35554517"/>
    <w:rsid w:val="355E7917"/>
    <w:rsid w:val="35802D43"/>
    <w:rsid w:val="3584DABE"/>
    <w:rsid w:val="358960E3"/>
    <w:rsid w:val="359F1C77"/>
    <w:rsid w:val="3665B455"/>
    <w:rsid w:val="36703D69"/>
    <w:rsid w:val="36A62D49"/>
    <w:rsid w:val="36E05478"/>
    <w:rsid w:val="37060F74"/>
    <w:rsid w:val="370ED047"/>
    <w:rsid w:val="3749D71D"/>
    <w:rsid w:val="37A5D772"/>
    <w:rsid w:val="37B00388"/>
    <w:rsid w:val="38C10861"/>
    <w:rsid w:val="3916BD5E"/>
    <w:rsid w:val="396FFB91"/>
    <w:rsid w:val="39BFD71D"/>
    <w:rsid w:val="39CEDAFE"/>
    <w:rsid w:val="39F1D3A0"/>
    <w:rsid w:val="3A3CDF3E"/>
    <w:rsid w:val="3A6A9969"/>
    <w:rsid w:val="3AA924D3"/>
    <w:rsid w:val="3AC592D7"/>
    <w:rsid w:val="3AF5CC1D"/>
    <w:rsid w:val="3B1DC001"/>
    <w:rsid w:val="3B5FB268"/>
    <w:rsid w:val="3B7DE005"/>
    <w:rsid w:val="3BF2E31E"/>
    <w:rsid w:val="3BFACA48"/>
    <w:rsid w:val="3C0BD845"/>
    <w:rsid w:val="3C2E8BD7"/>
    <w:rsid w:val="3C3A27A4"/>
    <w:rsid w:val="3C3E439C"/>
    <w:rsid w:val="3C672526"/>
    <w:rsid w:val="3C682B9E"/>
    <w:rsid w:val="3C707CD4"/>
    <w:rsid w:val="3CBBD563"/>
    <w:rsid w:val="3D04A212"/>
    <w:rsid w:val="3D252830"/>
    <w:rsid w:val="3D2C3B5F"/>
    <w:rsid w:val="3D57A604"/>
    <w:rsid w:val="3E4C6DD5"/>
    <w:rsid w:val="3ED1C429"/>
    <w:rsid w:val="3F0FA044"/>
    <w:rsid w:val="3FA9EA1D"/>
    <w:rsid w:val="3FE0B074"/>
    <w:rsid w:val="402A7642"/>
    <w:rsid w:val="405412B6"/>
    <w:rsid w:val="408A48BC"/>
    <w:rsid w:val="40A15D27"/>
    <w:rsid w:val="40D9D217"/>
    <w:rsid w:val="410D3734"/>
    <w:rsid w:val="414723B9"/>
    <w:rsid w:val="415282E1"/>
    <w:rsid w:val="4242134F"/>
    <w:rsid w:val="43239FC9"/>
    <w:rsid w:val="438EDBB2"/>
    <w:rsid w:val="43E93101"/>
    <w:rsid w:val="43FD5648"/>
    <w:rsid w:val="442520C0"/>
    <w:rsid w:val="44305909"/>
    <w:rsid w:val="44910AB9"/>
    <w:rsid w:val="44A15504"/>
    <w:rsid w:val="44B04277"/>
    <w:rsid w:val="44CA561B"/>
    <w:rsid w:val="45AA14E0"/>
    <w:rsid w:val="4616436E"/>
    <w:rsid w:val="461D9331"/>
    <w:rsid w:val="462FB455"/>
    <w:rsid w:val="46385475"/>
    <w:rsid w:val="46C35FCB"/>
    <w:rsid w:val="46D508CA"/>
    <w:rsid w:val="46D56455"/>
    <w:rsid w:val="47329608"/>
    <w:rsid w:val="479BD3A5"/>
    <w:rsid w:val="47BA609E"/>
    <w:rsid w:val="47E013E9"/>
    <w:rsid w:val="47FC2E1E"/>
    <w:rsid w:val="48182C99"/>
    <w:rsid w:val="487C3244"/>
    <w:rsid w:val="48C40C7D"/>
    <w:rsid w:val="48CDA945"/>
    <w:rsid w:val="48F90898"/>
    <w:rsid w:val="49613429"/>
    <w:rsid w:val="496FF537"/>
    <w:rsid w:val="498932B5"/>
    <w:rsid w:val="4A9DE361"/>
    <w:rsid w:val="4B5581F4"/>
    <w:rsid w:val="4B715EC4"/>
    <w:rsid w:val="4BC77963"/>
    <w:rsid w:val="4BCE4B16"/>
    <w:rsid w:val="4C01B627"/>
    <w:rsid w:val="4CB76D0C"/>
    <w:rsid w:val="4CB7EADC"/>
    <w:rsid w:val="4D8FDF91"/>
    <w:rsid w:val="4DFAC0B3"/>
    <w:rsid w:val="4E2B0846"/>
    <w:rsid w:val="4E3F4F56"/>
    <w:rsid w:val="4E53BB3D"/>
    <w:rsid w:val="4E71FDA8"/>
    <w:rsid w:val="4E935FEF"/>
    <w:rsid w:val="4F13619C"/>
    <w:rsid w:val="4F66A477"/>
    <w:rsid w:val="4FDC6B53"/>
    <w:rsid w:val="4FDF36BB"/>
    <w:rsid w:val="50609640"/>
    <w:rsid w:val="5065DC23"/>
    <w:rsid w:val="508821CD"/>
    <w:rsid w:val="50FE8565"/>
    <w:rsid w:val="5104CD09"/>
    <w:rsid w:val="516F8DC1"/>
    <w:rsid w:val="51C7726F"/>
    <w:rsid w:val="531114AC"/>
    <w:rsid w:val="53538704"/>
    <w:rsid w:val="537100EF"/>
    <w:rsid w:val="5397A878"/>
    <w:rsid w:val="53A12D76"/>
    <w:rsid w:val="53F188C7"/>
    <w:rsid w:val="541DBC72"/>
    <w:rsid w:val="546311D0"/>
    <w:rsid w:val="548775EE"/>
    <w:rsid w:val="553F356F"/>
    <w:rsid w:val="554908DD"/>
    <w:rsid w:val="557C4889"/>
    <w:rsid w:val="559E7D4B"/>
    <w:rsid w:val="563E237B"/>
    <w:rsid w:val="56FB948F"/>
    <w:rsid w:val="570FCECD"/>
    <w:rsid w:val="5748A3EA"/>
    <w:rsid w:val="575CB4EB"/>
    <w:rsid w:val="575D6C76"/>
    <w:rsid w:val="57F2855F"/>
    <w:rsid w:val="58406858"/>
    <w:rsid w:val="5858C6F5"/>
    <w:rsid w:val="587F3CB3"/>
    <w:rsid w:val="58822D81"/>
    <w:rsid w:val="58E9053E"/>
    <w:rsid w:val="59373E0B"/>
    <w:rsid w:val="593E863C"/>
    <w:rsid w:val="596CF0A4"/>
    <w:rsid w:val="59B029EC"/>
    <w:rsid w:val="5A38FF5B"/>
    <w:rsid w:val="5A45C6CE"/>
    <w:rsid w:val="5A60B397"/>
    <w:rsid w:val="5B6381EF"/>
    <w:rsid w:val="5B7C7D62"/>
    <w:rsid w:val="5B7C9571"/>
    <w:rsid w:val="5BA75466"/>
    <w:rsid w:val="5BDBB80C"/>
    <w:rsid w:val="5BDF8F4F"/>
    <w:rsid w:val="5C0154E8"/>
    <w:rsid w:val="5C19AF14"/>
    <w:rsid w:val="5C394F61"/>
    <w:rsid w:val="5CBA2DEE"/>
    <w:rsid w:val="5CFCD65C"/>
    <w:rsid w:val="5D22FB51"/>
    <w:rsid w:val="5DB266C7"/>
    <w:rsid w:val="5E079C6E"/>
    <w:rsid w:val="5E2CD892"/>
    <w:rsid w:val="5E55FE4F"/>
    <w:rsid w:val="5EC2A32E"/>
    <w:rsid w:val="5FAB9114"/>
    <w:rsid w:val="5FBA14B5"/>
    <w:rsid w:val="5FD1FE71"/>
    <w:rsid w:val="60373E1B"/>
    <w:rsid w:val="608B929C"/>
    <w:rsid w:val="6097252A"/>
    <w:rsid w:val="60D9CFC1"/>
    <w:rsid w:val="60E91D78"/>
    <w:rsid w:val="612A38E7"/>
    <w:rsid w:val="61B7D5A9"/>
    <w:rsid w:val="61D80900"/>
    <w:rsid w:val="6202E72C"/>
    <w:rsid w:val="62EC601D"/>
    <w:rsid w:val="640795DD"/>
    <w:rsid w:val="643AE3F6"/>
    <w:rsid w:val="65706261"/>
    <w:rsid w:val="659E516A"/>
    <w:rsid w:val="65A0880C"/>
    <w:rsid w:val="66447F4B"/>
    <w:rsid w:val="664691C9"/>
    <w:rsid w:val="66567652"/>
    <w:rsid w:val="67682208"/>
    <w:rsid w:val="67AF9D4B"/>
    <w:rsid w:val="67C76E0B"/>
    <w:rsid w:val="67E1C724"/>
    <w:rsid w:val="67F02188"/>
    <w:rsid w:val="6807C526"/>
    <w:rsid w:val="684DA378"/>
    <w:rsid w:val="689B9B6C"/>
    <w:rsid w:val="68ACE27D"/>
    <w:rsid w:val="699341ED"/>
    <w:rsid w:val="69A20806"/>
    <w:rsid w:val="69AA2322"/>
    <w:rsid w:val="69DEFFB4"/>
    <w:rsid w:val="6A3C4BA0"/>
    <w:rsid w:val="6A76D761"/>
    <w:rsid w:val="6ABF7A32"/>
    <w:rsid w:val="6B0C76A5"/>
    <w:rsid w:val="6B52E720"/>
    <w:rsid w:val="6B553757"/>
    <w:rsid w:val="6B7BD52B"/>
    <w:rsid w:val="6C2BD01F"/>
    <w:rsid w:val="6C4480CC"/>
    <w:rsid w:val="6C8816F5"/>
    <w:rsid w:val="6D1FE10F"/>
    <w:rsid w:val="6D53D0E7"/>
    <w:rsid w:val="6DAE7823"/>
    <w:rsid w:val="6DDF1D92"/>
    <w:rsid w:val="6E3963DF"/>
    <w:rsid w:val="6E5857A4"/>
    <w:rsid w:val="6F02116B"/>
    <w:rsid w:val="6F32C272"/>
    <w:rsid w:val="6F6A2E7C"/>
    <w:rsid w:val="6FC17E1F"/>
    <w:rsid w:val="703C8E94"/>
    <w:rsid w:val="707DE54D"/>
    <w:rsid w:val="70E20BC3"/>
    <w:rsid w:val="70E28D10"/>
    <w:rsid w:val="70E6A05C"/>
    <w:rsid w:val="710B110E"/>
    <w:rsid w:val="716871D9"/>
    <w:rsid w:val="7185C94E"/>
    <w:rsid w:val="71942E45"/>
    <w:rsid w:val="71D4C704"/>
    <w:rsid w:val="71EFF237"/>
    <w:rsid w:val="71FD2DCC"/>
    <w:rsid w:val="7204556D"/>
    <w:rsid w:val="7251859B"/>
    <w:rsid w:val="72576A67"/>
    <w:rsid w:val="72576B0C"/>
    <w:rsid w:val="72B900BD"/>
    <w:rsid w:val="72CA5CF1"/>
    <w:rsid w:val="72F6B4BB"/>
    <w:rsid w:val="732AAEEF"/>
    <w:rsid w:val="73A3D448"/>
    <w:rsid w:val="73BC24B1"/>
    <w:rsid w:val="73DBCF6B"/>
    <w:rsid w:val="73F65D5D"/>
    <w:rsid w:val="7449D1BE"/>
    <w:rsid w:val="7465792F"/>
    <w:rsid w:val="74ED9A93"/>
    <w:rsid w:val="74F692B7"/>
    <w:rsid w:val="74F8543D"/>
    <w:rsid w:val="755B297C"/>
    <w:rsid w:val="75925939"/>
    <w:rsid w:val="75B9D6FF"/>
    <w:rsid w:val="75D97000"/>
    <w:rsid w:val="760267B3"/>
    <w:rsid w:val="76133719"/>
    <w:rsid w:val="761E303F"/>
    <w:rsid w:val="765E0BA1"/>
    <w:rsid w:val="7694249E"/>
    <w:rsid w:val="76D6FC01"/>
    <w:rsid w:val="76EBBE5A"/>
    <w:rsid w:val="775EE833"/>
    <w:rsid w:val="776FD279"/>
    <w:rsid w:val="77735E4E"/>
    <w:rsid w:val="781EDD6C"/>
    <w:rsid w:val="7899C5B1"/>
    <w:rsid w:val="78BE0170"/>
    <w:rsid w:val="78ED9EF5"/>
    <w:rsid w:val="795E7AA1"/>
    <w:rsid w:val="79F0BA3A"/>
    <w:rsid w:val="7A10AA56"/>
    <w:rsid w:val="7A5FB81F"/>
    <w:rsid w:val="7A896F56"/>
    <w:rsid w:val="7B4E8CA7"/>
    <w:rsid w:val="7B72B5AC"/>
    <w:rsid w:val="7B77EAA4"/>
    <w:rsid w:val="7BAA45F6"/>
    <w:rsid w:val="7BE177B8"/>
    <w:rsid w:val="7C8011F9"/>
    <w:rsid w:val="7C8D857E"/>
    <w:rsid w:val="7C9C21E8"/>
    <w:rsid w:val="7CD540C3"/>
    <w:rsid w:val="7D14D907"/>
    <w:rsid w:val="7D6943F1"/>
    <w:rsid w:val="7DD7650C"/>
    <w:rsid w:val="7DF06C01"/>
    <w:rsid w:val="7E2A63E0"/>
    <w:rsid w:val="7E69E967"/>
    <w:rsid w:val="7EF6B2A6"/>
  </w:rsids>
  <m:mathPr>
    <m:mathFont m:val="Cambria Math"/>
    <m:brkBin m:val="before"/>
    <m:brkBinSub m:val="--"/>
    <m:smallFrac/>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C1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21BA"/>
    <w:pPr>
      <w:spacing w:line="256" w:lineRule="auto"/>
    </w:pPr>
    <w:rPr>
      <w:rFonts w:ascii="Arial" w:hAnsi="Arial"/>
    </w:rPr>
  </w:style>
  <w:style w:type="paragraph" w:styleId="Ttulo1">
    <w:name w:val="heading 1"/>
    <w:basedOn w:val="Normal"/>
    <w:next w:val="Normal"/>
    <w:link w:val="Ttulo1Car"/>
    <w:uiPriority w:val="9"/>
    <w:qFormat/>
    <w:rsid w:val="004611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B235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B2354"/>
  </w:style>
  <w:style w:type="paragraph" w:styleId="Piedepgina">
    <w:name w:val="footer"/>
    <w:basedOn w:val="Normal"/>
    <w:link w:val="PiedepginaCar"/>
    <w:uiPriority w:val="99"/>
    <w:unhideWhenUsed/>
    <w:rsid w:val="001B235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B2354"/>
  </w:style>
  <w:style w:type="character" w:customStyle="1" w:styleId="Ttulo1Car">
    <w:name w:val="Título 1 Car"/>
    <w:basedOn w:val="Fuentedeprrafopredeter"/>
    <w:link w:val="Ttulo1"/>
    <w:uiPriority w:val="9"/>
    <w:rsid w:val="00461178"/>
    <w:rPr>
      <w:rFonts w:asciiTheme="majorHAnsi" w:eastAsiaTheme="majorEastAsia" w:hAnsiTheme="majorHAnsi" w:cstheme="majorBidi"/>
      <w:color w:val="2F5496" w:themeColor="accent1" w:themeShade="BF"/>
      <w:sz w:val="32"/>
      <w:szCs w:val="32"/>
    </w:rPr>
  </w:style>
  <w:style w:type="paragraph" w:styleId="Prrafodelista">
    <w:name w:val="List Paragraph"/>
    <w:basedOn w:val="Normal"/>
    <w:uiPriority w:val="34"/>
    <w:qFormat/>
    <w:rsid w:val="00A64682"/>
    <w:pPr>
      <w:ind w:left="720"/>
      <w:contextualSpacing/>
    </w:pPr>
  </w:style>
  <w:style w:type="paragraph" w:customStyle="1" w:styleId="paragraph">
    <w:name w:val="paragraph"/>
    <w:basedOn w:val="Normal"/>
    <w:rsid w:val="00A64682"/>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A64682"/>
  </w:style>
  <w:style w:type="character" w:customStyle="1" w:styleId="eop">
    <w:name w:val="eop"/>
    <w:basedOn w:val="Fuentedeprrafopredeter"/>
    <w:rsid w:val="00A64682"/>
  </w:style>
  <w:style w:type="paragraph" w:styleId="Textocomentario">
    <w:name w:val="annotation text"/>
    <w:basedOn w:val="Normal"/>
    <w:link w:val="TextocomentarioCar"/>
    <w:uiPriority w:val="99"/>
    <w:unhideWhenUsed/>
    <w:rsid w:val="0034194C"/>
    <w:pPr>
      <w:spacing w:line="240" w:lineRule="auto"/>
    </w:pPr>
    <w:rPr>
      <w:sz w:val="20"/>
      <w:szCs w:val="20"/>
    </w:rPr>
  </w:style>
  <w:style w:type="character" w:customStyle="1" w:styleId="TextocomentarioCar">
    <w:name w:val="Texto comentario Car"/>
    <w:basedOn w:val="Fuentedeprrafopredeter"/>
    <w:link w:val="Textocomentario"/>
    <w:uiPriority w:val="99"/>
    <w:rsid w:val="0034194C"/>
    <w:rPr>
      <w:rFonts w:ascii="Arial" w:hAnsi="Arial"/>
      <w:sz w:val="20"/>
      <w:szCs w:val="20"/>
    </w:rPr>
  </w:style>
  <w:style w:type="character" w:styleId="Refdecomentario">
    <w:name w:val="annotation reference"/>
    <w:basedOn w:val="Fuentedeprrafopredeter"/>
    <w:uiPriority w:val="99"/>
    <w:semiHidden/>
    <w:unhideWhenUsed/>
    <w:rsid w:val="0034194C"/>
    <w:rPr>
      <w:sz w:val="16"/>
      <w:szCs w:val="16"/>
    </w:rPr>
  </w:style>
  <w:style w:type="table" w:styleId="Tablaconcuadrcula">
    <w:name w:val="Table Grid"/>
    <w:basedOn w:val="Tablanormal"/>
    <w:uiPriority w:val="59"/>
    <w:rsid w:val="005A7C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433B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B433B8"/>
    <w:rPr>
      <w:b/>
      <w:bCs/>
    </w:rPr>
  </w:style>
  <w:style w:type="character" w:styleId="nfasis">
    <w:name w:val="Emphasis"/>
    <w:basedOn w:val="Fuentedeprrafopredeter"/>
    <w:uiPriority w:val="20"/>
    <w:qFormat/>
    <w:rsid w:val="00B433B8"/>
    <w:rPr>
      <w:i/>
      <w:iCs/>
    </w:rPr>
  </w:style>
  <w:style w:type="paragraph" w:styleId="Textonotapie">
    <w:name w:val="footnote text"/>
    <w:aliases w:val="BVI fnr,FA Fu,Footnote Text Char,Footnote Text Char Char Char Char,Footnote Text Char Char Char Char Char Char Char Char,Footnotes refss,Ref. de nota al pie 2,Ref. de nota al pie1,Texto de nota al pie,referencia nota al pie"/>
    <w:basedOn w:val="Normal"/>
    <w:link w:val="TextonotapieCar"/>
    <w:uiPriority w:val="99"/>
    <w:semiHidden/>
    <w:unhideWhenUsed/>
    <w:rsid w:val="00992BA0"/>
    <w:pPr>
      <w:spacing w:after="0" w:line="240" w:lineRule="auto"/>
    </w:pPr>
    <w:rPr>
      <w:sz w:val="20"/>
      <w:szCs w:val="20"/>
    </w:rPr>
  </w:style>
  <w:style w:type="character" w:customStyle="1" w:styleId="TextonotapieCar">
    <w:name w:val="Texto nota pie Car"/>
    <w:aliases w:val="BVI fnr Car,FA Fu Car,Footnote Text Char Car,Footnote Text Char Char Char Char Car,Footnote Text Char Char Char Char Char Char Char Char Car,Footnotes refss Car,Ref. de nota al pie 2 Car,Ref. de nota al pie1 Car"/>
    <w:basedOn w:val="Fuentedeprrafopredeter"/>
    <w:link w:val="Textonotapie"/>
    <w:uiPriority w:val="99"/>
    <w:semiHidden/>
    <w:rsid w:val="00992BA0"/>
    <w:rPr>
      <w:rFonts w:ascii="Arial" w:hAnsi="Arial"/>
      <w:sz w:val="20"/>
      <w:szCs w:val="20"/>
    </w:rPr>
  </w:style>
  <w:style w:type="character" w:styleId="Refdenotaalpie">
    <w:name w:val="footnote reference"/>
    <w:basedOn w:val="Fuentedeprrafopredeter"/>
    <w:uiPriority w:val="99"/>
    <w:semiHidden/>
    <w:unhideWhenUsed/>
    <w:rsid w:val="00992BA0"/>
    <w:rPr>
      <w:vertAlign w:val="superscript"/>
    </w:rPr>
  </w:style>
  <w:style w:type="paragraph" w:styleId="Asuntodelcomentario">
    <w:name w:val="annotation subject"/>
    <w:basedOn w:val="Textocomentario"/>
    <w:next w:val="Textocomentario"/>
    <w:link w:val="AsuntodelcomentarioCar"/>
    <w:uiPriority w:val="99"/>
    <w:semiHidden/>
    <w:unhideWhenUsed/>
    <w:rsid w:val="00703E7E"/>
    <w:rPr>
      <w:b/>
      <w:bCs/>
    </w:rPr>
  </w:style>
  <w:style w:type="character" w:customStyle="1" w:styleId="AsuntodelcomentarioCar">
    <w:name w:val="Asunto del comentario Car"/>
    <w:basedOn w:val="TextocomentarioCar"/>
    <w:link w:val="Asuntodelcomentario"/>
    <w:uiPriority w:val="99"/>
    <w:semiHidden/>
    <w:rsid w:val="00703E7E"/>
    <w:rPr>
      <w:rFonts w:ascii="Arial" w:hAnsi="Arial"/>
      <w:b/>
      <w:bCs/>
      <w:sz w:val="20"/>
      <w:szCs w:val="20"/>
    </w:rPr>
  </w:style>
  <w:style w:type="paragraph" w:styleId="Textodeglobo">
    <w:name w:val="Balloon Text"/>
    <w:basedOn w:val="Normal"/>
    <w:link w:val="TextodegloboCar"/>
    <w:uiPriority w:val="99"/>
    <w:semiHidden/>
    <w:unhideWhenUsed/>
    <w:rsid w:val="009A05F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A05FE"/>
    <w:rPr>
      <w:rFonts w:ascii="Segoe UI" w:hAnsi="Segoe UI" w:cs="Segoe UI"/>
      <w:sz w:val="18"/>
      <w:szCs w:val="18"/>
    </w:rPr>
  </w:style>
  <w:style w:type="paragraph" w:customStyle="1" w:styleId="Default">
    <w:name w:val="Default"/>
    <w:rsid w:val="009A05FE"/>
    <w:pPr>
      <w:autoSpaceDE w:val="0"/>
      <w:autoSpaceDN w:val="0"/>
      <w:adjustRightInd w:val="0"/>
      <w:spacing w:after="0" w:line="240" w:lineRule="auto"/>
    </w:pPr>
    <w:rPr>
      <w:rFonts w:ascii="Arial" w:hAnsi="Arial" w:cs="Arial"/>
      <w:color w:val="000000"/>
      <w:sz w:val="24"/>
      <w:szCs w:val="24"/>
      <w:lang w:val="es-CO"/>
    </w:rPr>
  </w:style>
  <w:style w:type="character" w:styleId="Hipervnculo">
    <w:name w:val="Hyperlink"/>
    <w:basedOn w:val="Fuentedeprrafopredeter"/>
    <w:uiPriority w:val="99"/>
    <w:unhideWhenUsed/>
    <w:rsid w:val="009A05FE"/>
    <w:rPr>
      <w:color w:val="0563C1" w:themeColor="hyperlink"/>
      <w:u w:val="single"/>
    </w:rPr>
  </w:style>
  <w:style w:type="paragraph" w:styleId="Revisin">
    <w:name w:val="Revision"/>
    <w:hidden/>
    <w:uiPriority w:val="99"/>
    <w:semiHidden/>
    <w:rsid w:val="000807E3"/>
    <w:pPr>
      <w:spacing w:after="0" w:line="240" w:lineRule="auto"/>
    </w:pPr>
    <w:rPr>
      <w:rFonts w:ascii="Arial" w:hAnsi="Arial"/>
    </w:rPr>
  </w:style>
  <w:style w:type="paragraph" w:styleId="TtuloTDC">
    <w:name w:val="TOC Heading"/>
    <w:basedOn w:val="Ttulo1"/>
    <w:next w:val="Normal"/>
    <w:uiPriority w:val="39"/>
    <w:unhideWhenUsed/>
    <w:qFormat/>
    <w:rsid w:val="00486A77"/>
    <w:pPr>
      <w:spacing w:line="259" w:lineRule="auto"/>
      <w:outlineLvl w:val="9"/>
    </w:pPr>
    <w:rPr>
      <w:lang w:val="es-CO" w:eastAsia="es-CO"/>
    </w:rPr>
  </w:style>
  <w:style w:type="paragraph" w:styleId="TDC1">
    <w:name w:val="toc 1"/>
    <w:basedOn w:val="Normal"/>
    <w:next w:val="Normal"/>
    <w:autoRedefine/>
    <w:uiPriority w:val="39"/>
    <w:unhideWhenUsed/>
    <w:rsid w:val="00486A77"/>
    <w:pPr>
      <w:tabs>
        <w:tab w:val="left" w:pos="660"/>
        <w:tab w:val="right" w:leader="dot" w:pos="8494"/>
      </w:tabs>
      <w:spacing w:after="100"/>
      <w:jc w:val="both"/>
    </w:pPr>
  </w:style>
  <w:style w:type="character" w:customStyle="1" w:styleId="SinespaciadoCar">
    <w:name w:val="Sin espaciado Car"/>
    <w:aliases w:val="Subtitulo Car"/>
    <w:basedOn w:val="Fuentedeprrafopredeter"/>
    <w:link w:val="Sinespaciado"/>
    <w:uiPriority w:val="1"/>
    <w:locked/>
    <w:rsid w:val="00394635"/>
  </w:style>
  <w:style w:type="paragraph" w:styleId="Sinespaciado">
    <w:name w:val="No Spacing"/>
    <w:aliases w:val="Subtitulo"/>
    <w:link w:val="SinespaciadoCar"/>
    <w:uiPriority w:val="1"/>
    <w:qFormat/>
    <w:rsid w:val="00394635"/>
    <w:pPr>
      <w:spacing w:after="0" w:line="240" w:lineRule="auto"/>
    </w:pPr>
  </w:style>
  <w:style w:type="character" w:customStyle="1" w:styleId="superscript">
    <w:name w:val="superscript"/>
    <w:basedOn w:val="Fuentedeprrafopredeter"/>
    <w:rsid w:val="00FD7841"/>
  </w:style>
  <w:style w:type="character" w:customStyle="1" w:styleId="TextonotapieCar1">
    <w:name w:val="Texto nota pie Car1"/>
    <w:basedOn w:val="Fuentedeprrafopredeter"/>
    <w:uiPriority w:val="99"/>
    <w:semiHidden/>
    <w:rsid w:val="00717013"/>
    <w:rPr>
      <w:sz w:val="20"/>
      <w:szCs w:val="20"/>
    </w:rPr>
  </w:style>
  <w:style w:type="character" w:customStyle="1" w:styleId="findhit">
    <w:name w:val="findhit"/>
    <w:basedOn w:val="Fuentedeprrafopredeter"/>
    <w:rsid w:val="001A0048"/>
  </w:style>
  <w:style w:type="character" w:customStyle="1" w:styleId="Mencinsinresolver1">
    <w:name w:val="Mención sin resolver1"/>
    <w:basedOn w:val="Fuentedeprrafopredeter"/>
    <w:uiPriority w:val="99"/>
    <w:rsid w:val="007630A4"/>
    <w:rPr>
      <w:color w:val="605E5C"/>
      <w:shd w:val="clear" w:color="auto" w:fill="E1DFDD"/>
    </w:rPr>
  </w:style>
  <w:style w:type="character" w:styleId="Hipervnculovisitado">
    <w:name w:val="FollowedHyperlink"/>
    <w:basedOn w:val="Fuentedeprrafopredeter"/>
    <w:uiPriority w:val="99"/>
    <w:semiHidden/>
    <w:unhideWhenUsed/>
    <w:rsid w:val="00E71E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3806727">
      <w:bodyDiv w:val="1"/>
      <w:marLeft w:val="0"/>
      <w:marRight w:val="0"/>
      <w:marTop w:val="0"/>
      <w:marBottom w:val="0"/>
      <w:divBdr>
        <w:top w:val="none" w:sz="0" w:space="0" w:color="auto"/>
        <w:left w:val="none" w:sz="0" w:space="0" w:color="auto"/>
        <w:bottom w:val="none" w:sz="0" w:space="0" w:color="auto"/>
        <w:right w:val="none" w:sz="0" w:space="0" w:color="auto"/>
      </w:divBdr>
    </w:div>
    <w:div w:id="1674991054">
      <w:bodyDiv w:val="1"/>
      <w:marLeft w:val="0"/>
      <w:marRight w:val="0"/>
      <w:marTop w:val="0"/>
      <w:marBottom w:val="0"/>
      <w:divBdr>
        <w:top w:val="none" w:sz="0" w:space="0" w:color="auto"/>
        <w:left w:val="none" w:sz="0" w:space="0" w:color="auto"/>
        <w:bottom w:val="none" w:sz="0" w:space="0" w:color="auto"/>
        <w:right w:val="none" w:sz="0" w:space="0" w:color="auto"/>
      </w:divBdr>
    </w:div>
    <w:div w:id="1950619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ntratos.gov.co/consultas/detalleProceso.do?numConstancia=19-12-8855761" TargetMode="External"/><Relationship Id="rId21" Type="http://schemas.openxmlformats.org/officeDocument/2006/relationships/image" Target="media/image7.png"/><Relationship Id="rId42" Type="http://schemas.openxmlformats.org/officeDocument/2006/relationships/hyperlink" Target="https://bit.ly/3LfbmuZ" TargetMode="External"/><Relationship Id="rId47" Type="http://schemas.openxmlformats.org/officeDocument/2006/relationships/hyperlink" Target="https://bit.ly/35zCZ2G" TargetMode="External"/><Relationship Id="rId63" Type="http://schemas.openxmlformats.org/officeDocument/2006/relationships/hyperlink" Target="https://bit.ly/37bOZIm" TargetMode="External"/><Relationship Id="rId68" Type="http://schemas.openxmlformats.org/officeDocument/2006/relationships/hyperlink" Target="https://bit.ly/3DJMBoo" TargetMode="External"/><Relationship Id="rId84" Type="http://schemas.openxmlformats.org/officeDocument/2006/relationships/hyperlink" Target="https://bit.ly/3K67fl1" TargetMode="External"/><Relationship Id="rId89" Type="http://schemas.openxmlformats.org/officeDocument/2006/relationships/hyperlink" Target="https://bit.ly/3DFzvZk" TargetMode="External"/><Relationship Id="rId16" Type="http://schemas.openxmlformats.org/officeDocument/2006/relationships/chart" Target="charts/chart2.xml"/><Relationship Id="rId11" Type="http://schemas.openxmlformats.org/officeDocument/2006/relationships/image" Target="media/image1.png"/><Relationship Id="rId32" Type="http://schemas.openxmlformats.org/officeDocument/2006/relationships/hyperlink" Target="https://www.contratos.gov.co/consultas/detalleProceso.do?numConstancia=18-12-7627005" TargetMode="External"/><Relationship Id="rId37" Type="http://schemas.openxmlformats.org/officeDocument/2006/relationships/hyperlink" Target="https://www.contratos.gov.co/consultas/detalleProceso.do?numConstancia=20-12-10781966" TargetMode="External"/><Relationship Id="rId53" Type="http://schemas.openxmlformats.org/officeDocument/2006/relationships/hyperlink" Target="https://www.contratos.gov.co/consultas/detalleProceso.do?numConstancia=18-12-7627005" TargetMode="External"/><Relationship Id="rId58" Type="http://schemas.openxmlformats.org/officeDocument/2006/relationships/hyperlink" Target="https://www.contratos.gov.co/consultas/detalleProceso.do?numConstancia=20-12-10781966" TargetMode="External"/><Relationship Id="rId74" Type="http://schemas.openxmlformats.org/officeDocument/2006/relationships/hyperlink" Target="https://www.contratos.gov.co/consultas/detalleProceso.do?numConstancia=19-12-8855773" TargetMode="External"/><Relationship Id="rId79" Type="http://schemas.openxmlformats.org/officeDocument/2006/relationships/hyperlink" Target="https://bit.ly/3wZ5mmn" TargetMode="External"/><Relationship Id="rId5" Type="http://schemas.openxmlformats.org/officeDocument/2006/relationships/numbering" Target="numbering.xml"/><Relationship Id="rId90" Type="http://schemas.openxmlformats.org/officeDocument/2006/relationships/hyperlink" Target="https://bit.ly/3j2yRLQ" TargetMode="External"/><Relationship Id="rId95" Type="http://schemas.openxmlformats.org/officeDocument/2006/relationships/hyperlink" Target="https://bit.ly/3qZHxXT" TargetMode="External"/><Relationship Id="rId22" Type="http://schemas.openxmlformats.org/officeDocument/2006/relationships/hyperlink" Target="https://www.contratos.gov.co/consultas/detalleProceso.do?numConstancia=18-12-7522052" TargetMode="External"/><Relationship Id="rId27" Type="http://schemas.openxmlformats.org/officeDocument/2006/relationships/hyperlink" Target="https://www.contratos.gov.co/consultas/detalleProceso.do?numConstancia=19-12-8855773" TargetMode="External"/><Relationship Id="rId43" Type="http://schemas.openxmlformats.org/officeDocument/2006/relationships/hyperlink" Target="https://bit.ly/3JFMpbW" TargetMode="External"/><Relationship Id="rId48" Type="http://schemas.openxmlformats.org/officeDocument/2006/relationships/hyperlink" Target="https://bit.ly/37bx9Fo" TargetMode="External"/><Relationship Id="rId64" Type="http://schemas.openxmlformats.org/officeDocument/2006/relationships/hyperlink" Target="https://bit.ly/3r17INB" TargetMode="External"/><Relationship Id="rId69" Type="http://schemas.openxmlformats.org/officeDocument/2006/relationships/hyperlink" Target="https://www.contratos.gov.co/consultas/detalleProceso.do?numConstancia=18-12-7522052" TargetMode="External"/><Relationship Id="rId80" Type="http://schemas.openxmlformats.org/officeDocument/2006/relationships/hyperlink" Target="https://bit.ly/36Qlgop" TargetMode="External"/><Relationship Id="rId85" Type="http://schemas.openxmlformats.org/officeDocument/2006/relationships/hyperlink" Target="https://bit.ly/3j2yRLQ"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hyperlink" Target="https://www.contratos.gov.co/consultas/detalleProceso.do?numConstancia=19-12-8855734" TargetMode="External"/><Relationship Id="rId33" Type="http://schemas.openxmlformats.org/officeDocument/2006/relationships/hyperlink" Target="https://www.contratos.gov.co/consultas/detalleProceso.do?numConstancia=19-12-8863571" TargetMode="External"/><Relationship Id="rId38" Type="http://schemas.openxmlformats.org/officeDocument/2006/relationships/hyperlink" Target="https://www.contratos.gov.co/consultas/detalleProceso.do?numConstancia=20-12-10288345" TargetMode="External"/><Relationship Id="rId46" Type="http://schemas.openxmlformats.org/officeDocument/2006/relationships/hyperlink" Target="https://bit.ly/3J8x6Hs" TargetMode="External"/><Relationship Id="rId59" Type="http://schemas.openxmlformats.org/officeDocument/2006/relationships/hyperlink" Target="https://www.contratos.gov.co/consultas/detalleProceso.do?numConstancia=20-12-10288345" TargetMode="External"/><Relationship Id="rId67" Type="http://schemas.openxmlformats.org/officeDocument/2006/relationships/hyperlink" Target="https://bit.ly/3LF0d6Z" TargetMode="External"/><Relationship Id="rId20" Type="http://schemas.openxmlformats.org/officeDocument/2006/relationships/image" Target="media/image6.emf"/><Relationship Id="rId41" Type="http://schemas.openxmlformats.org/officeDocument/2006/relationships/chart" Target="charts/chart7.xml"/><Relationship Id="rId54" Type="http://schemas.openxmlformats.org/officeDocument/2006/relationships/hyperlink" Target="https://www.contratos.gov.co/consultas/detalleProceso.do?numConstancia=19-12-8863571" TargetMode="External"/><Relationship Id="rId62" Type="http://schemas.openxmlformats.org/officeDocument/2006/relationships/hyperlink" Target="https://bit.ly/3NOkI2T" TargetMode="External"/><Relationship Id="rId70" Type="http://schemas.openxmlformats.org/officeDocument/2006/relationships/hyperlink" Target="https://www.contratos.gov.co/consultas/detalleProceso.do?numConstancia=18-12-7621421" TargetMode="External"/><Relationship Id="rId75" Type="http://schemas.openxmlformats.org/officeDocument/2006/relationships/hyperlink" Target="https://www.contratos.gov.co/consultas/detalleProceso.do?numConstancia=19-12-8855799" TargetMode="External"/><Relationship Id="rId83" Type="http://schemas.openxmlformats.org/officeDocument/2006/relationships/hyperlink" Target="https://bit.ly/3DA6IVM" TargetMode="External"/><Relationship Id="rId88" Type="http://schemas.openxmlformats.org/officeDocument/2006/relationships/hyperlink" Target="https://bit.ly/37d2aIJ" TargetMode="External"/><Relationship Id="rId91" Type="http://schemas.openxmlformats.org/officeDocument/2006/relationships/hyperlink" Target="https://bit.ly/36STNT4" TargetMode="External"/><Relationship Id="rId96" Type="http://schemas.openxmlformats.org/officeDocument/2006/relationships/hyperlink" Target="https://bit.ly/37f8Ndy"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hyperlink" Target="https://www.contratos.gov.co/consultas/detalleProceso.do?numConstancia=18-12-7621421" TargetMode="External"/><Relationship Id="rId28" Type="http://schemas.openxmlformats.org/officeDocument/2006/relationships/hyperlink" Target="https://www.contratos.gov.co/consultas/detalleProceso.do?numConstancia=19-12-8855799" TargetMode="External"/><Relationship Id="rId36" Type="http://schemas.openxmlformats.org/officeDocument/2006/relationships/hyperlink" Target="https://www.contratos.gov.co/consultas/detalleProceso.do?numConstancia=20-12-11097153&amp;g-recaptcha-response=03AGdBq276eOYC1e6EXYHHgzFimbUPwTdaPdoLdY52409E-izkkYvvz43fnx0JtoS31575WsbcErrb0YUwxtuNXWNmfWGGUm-aKo0EMt-0h8JZyfIpdM5_2WCuXt7AUg2j6uF00HR7Py-4Ks3LKzOf6V6vZVUQu6sl-oGLcsN17dgPPHXJ9EYZaq16STY0pGjBheGF20BFevEMmy6WhxxY2GG1_QNzVjH8UZFTu6fGIlM1oKP5IVlibeYtU2dNIbWSshyI88JEXu0z0Uqzh0-Axp8r3RfmXqFq1UkH8MLSB-V_eZFVo76gCOrzv9VAq91TBy99DKTfvpnd8x897ok72G7wknvOYwnTjttFnmJtP-AbwQKGCWMOv83LaPIawQmxJecibOiMyFYUV2_FdN-e2_lZrP8bvKUsksgONhwZxeLlUBu06PE2aUlSQba6sJfXg8WOiwNOBR2szu7pMeaF5_ZYx_EjBf1zmg" TargetMode="External"/><Relationship Id="rId49" Type="http://schemas.openxmlformats.org/officeDocument/2006/relationships/hyperlink" Target="https://bit.ly/36WXaIu" TargetMode="External"/><Relationship Id="rId57" Type="http://schemas.openxmlformats.org/officeDocument/2006/relationships/hyperlink" Target="https://www.contratos.gov.co/consultas/detalleProceso.do?numConstancia=20-12-11097153&amp;g-recaptcha-response=03AGdBq276eOYC1e6EXYHHgzFimbUPwTdaPdoLdY52409E-izkkYvvz43fnx0JtoS31575WsbcErrb0YUwxtuNXWNmfWGGUm-aKo0EMt-0h8JZyfIpdM5_2WCuXt7AUg2j6uF00HR7Py-4Ks3LKzOf6V6vZVUQu6sl-oGLcsN17dgPPHXJ9EYZaq16STY0pGjBheGF20BFevEMmy6WhxxY2GG1_QNzVjH8UZFTu6fGIlM1oKP5IVlibeYtU2dNIbWSshyI88JEXu0z0Uqzh0-Axp8r3RfmXqFq1UkH8MLSB-V_eZFVo76gCOrzv9VAq91TBy99DKTfvpnd8x897ok72G7wknvOYwnTjttFnmJtP-AbwQKGCWMOv83LaPIawQmxJecibOiMyFYUV2_FdN-e2_lZrP8bvKUsksgONhwZxeLlUBu06PE2aUlSQba6sJfXg8WOiwNOBR2szu7pMeaF5_ZYx_EjBf1zmg" TargetMode="External"/><Relationship Id="rId10" Type="http://schemas.openxmlformats.org/officeDocument/2006/relationships/endnotes" Target="endnotes.xml"/><Relationship Id="rId31" Type="http://schemas.openxmlformats.org/officeDocument/2006/relationships/hyperlink" Target="https://www.contratos.gov.co/consultas/detalleProceso.do?numConstancia=18-12-7570692" TargetMode="External"/><Relationship Id="rId44" Type="http://schemas.openxmlformats.org/officeDocument/2006/relationships/hyperlink" Target="http://portalgestiondoc.minhacienda.red/PortalEmpleado/viewer.jsp?config=I3NG540m/XsDB4ZBO4xSpbOZJXFbar1nMIzpAhX1VOnQpLbcjFbVNCEdFCw2FcFdAF3zB37mY0SHpzZUkUEA/se04oCiicHiCxkb1ikPVSF/J6Vgx1tzaFsN/QwqJ/E08uItGiKXbc3/KE5pleEP6FBD7NkxopW/ONbFFN+J3A9QGTN12Ztmj982I51HMtaU&amp;guid=4092995f17fc260741c-7728&amp;idrepository=879" TargetMode="External"/><Relationship Id="rId52" Type="http://schemas.openxmlformats.org/officeDocument/2006/relationships/hyperlink" Target="https://www.contratos.gov.co/consultas/detalleProceso.do?numConstancia=18-12-7570692" TargetMode="External"/><Relationship Id="rId60" Type="http://schemas.openxmlformats.org/officeDocument/2006/relationships/hyperlink" Target="https://bit.ly/3LFd9tG" TargetMode="External"/><Relationship Id="rId65" Type="http://schemas.openxmlformats.org/officeDocument/2006/relationships/hyperlink" Target="https://bit.ly/3uMMW5w" TargetMode="External"/><Relationship Id="rId73" Type="http://schemas.openxmlformats.org/officeDocument/2006/relationships/hyperlink" Target="https://www.contratos.gov.co/consultas/detalleProceso.do?numConstancia=19-12-8855761" TargetMode="External"/><Relationship Id="rId78" Type="http://schemas.openxmlformats.org/officeDocument/2006/relationships/hyperlink" Target="https://bit.ly/3Kau1Z0" TargetMode="External"/><Relationship Id="rId81" Type="http://schemas.openxmlformats.org/officeDocument/2006/relationships/hyperlink" Target="https://bit.ly/3DBpKLo" TargetMode="External"/><Relationship Id="rId86" Type="http://schemas.openxmlformats.org/officeDocument/2006/relationships/hyperlink" Target="https://bit.ly/37d2aIJ" TargetMode="External"/><Relationship Id="rId94" Type="http://schemas.openxmlformats.org/officeDocument/2006/relationships/hyperlink" Target="https://bit.ly/37d2aIJ" TargetMode="Externa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chart" Target="charts/chart4.xml"/><Relationship Id="rId39" Type="http://schemas.openxmlformats.org/officeDocument/2006/relationships/chart" Target="charts/chart5.xml"/><Relationship Id="rId34" Type="http://schemas.openxmlformats.org/officeDocument/2006/relationships/hyperlink" Target="https://www.contratos.gov.co/consultas/detalleProceso.do?numConstancia=19-12-8832039" TargetMode="External"/><Relationship Id="rId50" Type="http://schemas.openxmlformats.org/officeDocument/2006/relationships/hyperlink" Target="https://bit.ly/3j1bLp2" TargetMode="External"/><Relationship Id="rId55" Type="http://schemas.openxmlformats.org/officeDocument/2006/relationships/hyperlink" Target="https://www.contratos.gov.co/consultas/detalleProceso.do?numConstancia=19-12-8832039" TargetMode="External"/><Relationship Id="rId76" Type="http://schemas.openxmlformats.org/officeDocument/2006/relationships/hyperlink" Target="https://www.contratos.gov.co/consultas/detalleProceso.do?numConstancia=19-12-10094571" TargetMode="External"/><Relationship Id="rId97"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www.contratos.gov.co/consultas/detalleProceso.do?numConstancia=18-12-8315471" TargetMode="External"/><Relationship Id="rId92" Type="http://schemas.openxmlformats.org/officeDocument/2006/relationships/hyperlink" Target="https://bit.ly/3LFjBAU" TargetMode="External"/><Relationship Id="rId2" Type="http://schemas.openxmlformats.org/officeDocument/2006/relationships/customXml" Target="../customXml/item2.xml"/><Relationship Id="rId29" Type="http://schemas.openxmlformats.org/officeDocument/2006/relationships/hyperlink" Target="https://www.contratos.gov.co/consultas/detalleProceso.do?numConstancia=19-12-10094571" TargetMode="External"/><Relationship Id="rId24" Type="http://schemas.openxmlformats.org/officeDocument/2006/relationships/hyperlink" Target="https://www.contratos.gov.co/consultas/detalleProceso.do?numConstancia=18-12-8315471" TargetMode="External"/><Relationship Id="rId40" Type="http://schemas.openxmlformats.org/officeDocument/2006/relationships/chart" Target="charts/chart6.xml"/><Relationship Id="rId45" Type="http://schemas.openxmlformats.org/officeDocument/2006/relationships/hyperlink" Target="https://bit.ly/3Jccdvi/" TargetMode="External"/><Relationship Id="rId66" Type="http://schemas.openxmlformats.org/officeDocument/2006/relationships/hyperlink" Target="https://bit.ly/35GC00U" TargetMode="External"/><Relationship Id="rId87" Type="http://schemas.openxmlformats.org/officeDocument/2006/relationships/hyperlink" Target="https://bit.ly/3j2yRLQ" TargetMode="External"/><Relationship Id="rId61" Type="http://schemas.openxmlformats.org/officeDocument/2006/relationships/hyperlink" Target="https://bit.ly/3wZP5NQ" TargetMode="External"/><Relationship Id="rId82" Type="http://schemas.openxmlformats.org/officeDocument/2006/relationships/hyperlink" Target="https://bit.ly/3LAkKtq" TargetMode="External"/><Relationship Id="rId19" Type="http://schemas.openxmlformats.org/officeDocument/2006/relationships/image" Target="media/image5.emf"/><Relationship Id="rId14" Type="http://schemas.openxmlformats.org/officeDocument/2006/relationships/image" Target="media/image4.png"/><Relationship Id="rId30" Type="http://schemas.openxmlformats.org/officeDocument/2006/relationships/hyperlink" Target="https://www.contratos.gov.co/consultas/detalleProceso.do?numConstancia=18-12-8314379" TargetMode="External"/><Relationship Id="rId35" Type="http://schemas.openxmlformats.org/officeDocument/2006/relationships/hyperlink" Target="https://www.contratos.gov.co/consultas/detalleProceso.do?numConstancia=19-12-8863181" TargetMode="External"/><Relationship Id="rId56" Type="http://schemas.openxmlformats.org/officeDocument/2006/relationships/hyperlink" Target="https://www.contratos.gov.co/consultas/detalleProceso.do?numConstancia=19-12-8863181" TargetMode="External"/><Relationship Id="rId77" Type="http://schemas.openxmlformats.org/officeDocument/2006/relationships/hyperlink" Target="https://bit.ly/38r84Xy" TargetMode="Externa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contratos.gov.co/consultas/detalleProceso.do?numConstancia=18-12-8314379" TargetMode="External"/><Relationship Id="rId72" Type="http://schemas.openxmlformats.org/officeDocument/2006/relationships/hyperlink" Target="https://www.contratos.gov.co/consultas/detalleProceso.do?numConstancia=19-12-8855734" TargetMode="External"/><Relationship Id="rId93" Type="http://schemas.openxmlformats.org/officeDocument/2006/relationships/hyperlink" Target="https://bit.ly/3u3wyOO" TargetMode="External"/><Relationship Id="rId9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wm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ecamacho\Documents\01_CASOS\04_SUPATA\00_BASE%20DE%20CALCULOS\C&#225;lculos%20Supat&#225;%20Cundinamarca_%20MATRIZ%20AUDITORIA%20(version%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Mh-dfsusa01\daf\G028\PG_Y_AE\015_SUPATA_1-2021-048930_04_06_2021\2\EJECUCION%20CONSOLIDADA%20DE%20GAST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Mh-dfsusa01\daf\G028\PG_Y_AE\015_SUPATA_1-2021-048930_04_06_2021\2\EJECUCION%20CONSOLIDADA%20DE%20GAST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Mh-dfsusa01\daf\G028\PG_Y_AE\015_SUPATA_1-2021-048930_04_06_2021\2\EJECUCION%20CONSOLIDADA%20DE%20GAST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Mh-dfsusa01\daf\G028\PG_Y_AE\015_SUPATA_1-2021-048930_04_06_2021\18\MATRIZ%20PLURIANUAL%202020-2023%20%20FINAL.xls"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Mh-dfsusa01\daf\G028\PG_Y_AE\015_SUPATA_1-2021-048930_04_06_2021\18\MATRIZ%20PLURIANUAL%202020-2023%20%20FINAL.xls"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Mh-dfsusa01\daf\G028\PG_Y_AE\015_SUPATA_1-2021-048930_04_06_2021\18\MATRIZ%20PLURIANUAL%202020-2023%20%20FINAL.xls"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 Asig_Definitivo'!$D$40</c:f>
              <c:strCache>
                <c:ptCount val="1"/>
                <c:pt idx="0">
                  <c:v>2017</c:v>
                </c:pt>
              </c:strCache>
            </c:strRef>
          </c:tx>
          <c:spPr>
            <a:solidFill>
              <a:schemeClr val="accent1"/>
            </a:solidFill>
            <a:ln>
              <a:noFill/>
            </a:ln>
            <a:effectLst/>
          </c:spPr>
          <c:invertIfNegative val="0"/>
          <c:cat>
            <c:strRef>
              <c:f>'1 Asig_Definitivo'!$E$39:$M$39</c:f>
              <c:strCache>
                <c:ptCount val="9"/>
                <c:pt idx="0">
                  <c:v>Población (25 mil/hab)</c:v>
                </c:pt>
                <c:pt idx="1">
                  <c:v>Pobreza Relativa  (25 mil/hab)</c:v>
                </c:pt>
                <c:pt idx="2">
                  <c:v>Población</c:v>
                </c:pt>
                <c:pt idx="3">
                  <c:v>Pobreza Relativa</c:v>
                </c:pt>
                <c:pt idx="4">
                  <c:v>Efi. Fiscal</c:v>
                </c:pt>
                <c:pt idx="5">
                  <c:v>Efi. Administrativa </c:v>
                </c:pt>
                <c:pt idx="6">
                  <c:v>Pond.  SISBÉN</c:v>
                </c:pt>
                <c:pt idx="7">
                  <c:v>Comp. Deporte</c:v>
                </c:pt>
                <c:pt idx="8">
                  <c:v>Comp. Cultura</c:v>
                </c:pt>
              </c:strCache>
            </c:strRef>
          </c:cat>
          <c:val>
            <c:numRef>
              <c:f>'1 Asig_Definitivo'!$E$40:$M$40</c:f>
              <c:numCache>
                <c:formatCode>_-"$"* #,##0_-;\-"$"* #,##0_-;_-"$"* "-"_-;_-@_-</c:formatCode>
                <c:ptCount val="9"/>
                <c:pt idx="0">
                  <c:v>163401541</c:v>
                </c:pt>
                <c:pt idx="1">
                  <c:v>371355028</c:v>
                </c:pt>
                <c:pt idx="2">
                  <c:v>136770338</c:v>
                </c:pt>
                <c:pt idx="3">
                  <c:v>898692648</c:v>
                </c:pt>
                <c:pt idx="4">
                  <c:v>234411054</c:v>
                </c:pt>
                <c:pt idx="5">
                  <c:v>171525850</c:v>
                </c:pt>
                <c:pt idx="6">
                  <c:v>10853032</c:v>
                </c:pt>
                <c:pt idx="7">
                  <c:v>3157173</c:v>
                </c:pt>
                <c:pt idx="8">
                  <c:v>2367880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0-62BC-4EB9-B5FE-A5CC73397A64}"/>
            </c:ext>
          </c:extLst>
        </c:ser>
        <c:ser>
          <c:idx val="1"/>
          <c:order val="1"/>
          <c:tx>
            <c:strRef>
              <c:f>'1 Asig_Definitivo'!$D$41</c:f>
              <c:strCache>
                <c:ptCount val="1"/>
                <c:pt idx="0">
                  <c:v>2018</c:v>
                </c:pt>
              </c:strCache>
            </c:strRef>
          </c:tx>
          <c:spPr>
            <a:solidFill>
              <a:schemeClr val="accent2"/>
            </a:solidFill>
            <a:ln>
              <a:noFill/>
            </a:ln>
            <a:effectLst/>
          </c:spPr>
          <c:invertIfNegative val="0"/>
          <c:cat>
            <c:strRef>
              <c:f>'1 Asig_Definitivo'!$E$39:$M$39</c:f>
              <c:strCache>
                <c:ptCount val="9"/>
                <c:pt idx="0">
                  <c:v>Población (25 mil/hab)</c:v>
                </c:pt>
                <c:pt idx="1">
                  <c:v>Pobreza Relativa  (25 mil/hab)</c:v>
                </c:pt>
                <c:pt idx="2">
                  <c:v>Población</c:v>
                </c:pt>
                <c:pt idx="3">
                  <c:v>Pobreza Relativa</c:v>
                </c:pt>
                <c:pt idx="4">
                  <c:v>Efi. Fiscal</c:v>
                </c:pt>
                <c:pt idx="5">
                  <c:v>Efi. Administrativa </c:v>
                </c:pt>
                <c:pt idx="6">
                  <c:v>Pond.  SISBÉN</c:v>
                </c:pt>
                <c:pt idx="7">
                  <c:v>Comp. Deporte</c:v>
                </c:pt>
                <c:pt idx="8">
                  <c:v>Comp. Cultura</c:v>
                </c:pt>
              </c:strCache>
            </c:strRef>
          </c:cat>
          <c:val>
            <c:numRef>
              <c:f>'1 Asig_Definitivo'!$E$41:$M$41</c:f>
              <c:numCache>
                <c:formatCode>_-"$"* #,##0_-;\-"$"* #,##0_-;_-"$"* "-"_-;_-@_-</c:formatCode>
                <c:ptCount val="9"/>
                <c:pt idx="0">
                  <c:v>166024975</c:v>
                </c:pt>
                <c:pt idx="1">
                  <c:v>377561135</c:v>
                </c:pt>
                <c:pt idx="2">
                  <c:v>136749989</c:v>
                </c:pt>
                <c:pt idx="3">
                  <c:v>909032900</c:v>
                </c:pt>
                <c:pt idx="4">
                  <c:v>421789912</c:v>
                </c:pt>
                <c:pt idx="5">
                  <c:v>321038954</c:v>
                </c:pt>
                <c:pt idx="6">
                  <c:v>12128528</c:v>
                </c:pt>
                <c:pt idx="7">
                  <c:v>1228071</c:v>
                </c:pt>
                <c:pt idx="8">
                  <c:v>921053</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1-62BC-4EB9-B5FE-A5CC73397A64}"/>
            </c:ext>
          </c:extLst>
        </c:ser>
        <c:ser>
          <c:idx val="2"/>
          <c:order val="2"/>
          <c:tx>
            <c:strRef>
              <c:f>'1 Asig_Definitivo'!$D$42</c:f>
              <c:strCache>
                <c:ptCount val="1"/>
                <c:pt idx="0">
                  <c:v>2019</c:v>
                </c:pt>
              </c:strCache>
            </c:strRef>
          </c:tx>
          <c:spPr>
            <a:solidFill>
              <a:schemeClr val="accent3"/>
            </a:solidFill>
            <a:ln>
              <a:noFill/>
            </a:ln>
            <a:effectLst/>
          </c:spPr>
          <c:invertIfNegative val="0"/>
          <c:cat>
            <c:strRef>
              <c:f>'1 Asig_Definitivo'!$E$39:$M$39</c:f>
              <c:strCache>
                <c:ptCount val="9"/>
                <c:pt idx="0">
                  <c:v>Población (25 mil/hab)</c:v>
                </c:pt>
                <c:pt idx="1">
                  <c:v>Pobreza Relativa  (25 mil/hab)</c:v>
                </c:pt>
                <c:pt idx="2">
                  <c:v>Población</c:v>
                </c:pt>
                <c:pt idx="3">
                  <c:v>Pobreza Relativa</c:v>
                </c:pt>
                <c:pt idx="4">
                  <c:v>Efi. Fiscal</c:v>
                </c:pt>
                <c:pt idx="5">
                  <c:v>Efi. Administrativa </c:v>
                </c:pt>
                <c:pt idx="6">
                  <c:v>Pond.  SISBÉN</c:v>
                </c:pt>
                <c:pt idx="7">
                  <c:v>Comp. Deporte</c:v>
                </c:pt>
                <c:pt idx="8">
                  <c:v>Comp. Cultura</c:v>
                </c:pt>
              </c:strCache>
            </c:strRef>
          </c:cat>
          <c:val>
            <c:numRef>
              <c:f>'1 Asig_Definitivo'!$E$42:$M$42</c:f>
              <c:numCache>
                <c:formatCode>_-"$"* #,##0_-;\-"$"* #,##0_-;_-"$"* "-"_-;_-@_-</c:formatCode>
                <c:ptCount val="9"/>
                <c:pt idx="0">
                  <c:v>186696838</c:v>
                </c:pt>
                <c:pt idx="1">
                  <c:v>424836803</c:v>
                </c:pt>
                <c:pt idx="2">
                  <c:v>151966228</c:v>
                </c:pt>
                <c:pt idx="3">
                  <c:v>1018727873</c:v>
                </c:pt>
                <c:pt idx="4">
                  <c:v>37547949</c:v>
                </c:pt>
                <c:pt idx="5">
                  <c:v>340312145</c:v>
                </c:pt>
                <c:pt idx="6">
                  <c:v>13207190</c:v>
                </c:pt>
                <c:pt idx="7">
                  <c:v>0</c:v>
                </c:pt>
                <c:pt idx="8">
                  <c:v>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2-62BC-4EB9-B5FE-A5CC73397A64}"/>
            </c:ext>
          </c:extLst>
        </c:ser>
        <c:ser>
          <c:idx val="3"/>
          <c:order val="3"/>
          <c:tx>
            <c:strRef>
              <c:f>'1 Asig_Definitivo'!$D$43</c:f>
              <c:strCache>
                <c:ptCount val="1"/>
                <c:pt idx="0">
                  <c:v>2020</c:v>
                </c:pt>
              </c:strCache>
            </c:strRef>
          </c:tx>
          <c:spPr>
            <a:solidFill>
              <a:schemeClr val="accent4"/>
            </a:solidFill>
            <a:ln>
              <a:noFill/>
            </a:ln>
            <a:effectLst/>
          </c:spPr>
          <c:invertIfNegative val="0"/>
          <c:trendline>
            <c:spPr>
              <a:ln w="19050" cap="rnd">
                <a:solidFill>
                  <a:srgbClr val="6600CC">
                    <a:alpha val="92000"/>
                  </a:srgbClr>
                </a:solidFill>
                <a:prstDash val="sysDot"/>
              </a:ln>
              <a:effectLst/>
            </c:spPr>
            <c:trendlineType val="linear"/>
            <c:dispRSqr val="0"/>
            <c:dispEq val="0"/>
          </c:trendline>
          <c:cat>
            <c:strRef>
              <c:f>'1 Asig_Definitivo'!$E$39:$M$39</c:f>
              <c:strCache>
                <c:ptCount val="9"/>
                <c:pt idx="0">
                  <c:v>Población (25 mil/hab)</c:v>
                </c:pt>
                <c:pt idx="1">
                  <c:v>Pobreza Relativa  (25 mil/hab)</c:v>
                </c:pt>
                <c:pt idx="2">
                  <c:v>Población</c:v>
                </c:pt>
                <c:pt idx="3">
                  <c:v>Pobreza Relativa</c:v>
                </c:pt>
                <c:pt idx="4">
                  <c:v>Efi. Fiscal</c:v>
                </c:pt>
                <c:pt idx="5">
                  <c:v>Efi. Administrativa </c:v>
                </c:pt>
                <c:pt idx="6">
                  <c:v>Pond.  SISBÉN</c:v>
                </c:pt>
                <c:pt idx="7">
                  <c:v>Comp. Deporte</c:v>
                </c:pt>
                <c:pt idx="8">
                  <c:v>Comp. Cultura</c:v>
                </c:pt>
              </c:strCache>
            </c:strRef>
          </c:cat>
          <c:val>
            <c:numRef>
              <c:f>'1 Asig_Definitivo'!$E$43:$M$43</c:f>
              <c:numCache>
                <c:formatCode>_-"$"* #,##0_-;\-"$"* #,##0_-;_-"$"* "-"_-;_-@_-</c:formatCode>
                <c:ptCount val="9"/>
                <c:pt idx="0">
                  <c:v>209523734</c:v>
                </c:pt>
                <c:pt idx="1">
                  <c:v>422463436</c:v>
                </c:pt>
                <c:pt idx="2">
                  <c:v>168754558</c:v>
                </c:pt>
                <c:pt idx="3">
                  <c:v>1012698390</c:v>
                </c:pt>
                <c:pt idx="4">
                  <c:v>549264734</c:v>
                </c:pt>
                <c:pt idx="5">
                  <c:v>426342856</c:v>
                </c:pt>
                <c:pt idx="6">
                  <c:v>15305014</c:v>
                </c:pt>
                <c:pt idx="7">
                  <c:v>0</c:v>
                </c:pt>
                <c:pt idx="8">
                  <c:v>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4-62BC-4EB9-B5FE-A5CC73397A64}"/>
            </c:ext>
          </c:extLst>
        </c:ser>
        <c:dLbls>
          <c:showLegendKey val="0"/>
          <c:showVal val="0"/>
          <c:showCatName val="0"/>
          <c:showSerName val="0"/>
          <c:showPercent val="0"/>
          <c:showBubbleSize val="0"/>
        </c:dLbls>
        <c:gapWidth val="219"/>
        <c:overlap val="-27"/>
        <c:axId val="337216511"/>
        <c:axId val="331098767"/>
      </c:barChart>
      <c:catAx>
        <c:axId val="337216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331098767"/>
        <c:crosses val="autoZero"/>
        <c:auto val="1"/>
        <c:lblAlgn val="ctr"/>
        <c:lblOffset val="100"/>
        <c:noMultiLvlLbl val="0"/>
      </c:catAx>
      <c:valAx>
        <c:axId val="331098767"/>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372165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RESUMEN!$C$139</c:f>
              <c:strCache>
                <c:ptCount val="1"/>
                <c:pt idx="0">
                  <c:v>2018</c:v>
                </c:pt>
              </c:strCache>
            </c:strRef>
          </c:tx>
          <c:spPr>
            <a:solidFill>
              <a:schemeClr val="accent1"/>
            </a:solidFill>
            <a:ln>
              <a:noFill/>
            </a:ln>
            <a:effectLst/>
          </c:spPr>
          <c:invertIfNegative val="0"/>
          <c:cat>
            <c:strRef>
              <c:f>RESUMEN!$B$140:$B$142</c:f>
              <c:strCache>
                <c:ptCount val="3"/>
                <c:pt idx="0">
                  <c:v>Generales</c:v>
                </c:pt>
                <c:pt idx="1">
                  <c:v>Personal</c:v>
                </c:pt>
                <c:pt idx="2">
                  <c:v>Transferencia</c:v>
                </c:pt>
              </c:strCache>
            </c:strRef>
          </c:cat>
          <c:val>
            <c:numRef>
              <c:f>RESUMEN!$C$140:$C$142</c:f>
              <c:numCache>
                <c:formatCode>#,##0</c:formatCode>
                <c:ptCount val="3"/>
                <c:pt idx="0">
                  <c:v>84928761</c:v>
                </c:pt>
                <c:pt idx="1">
                  <c:v>415396864.88</c:v>
                </c:pt>
                <c:pt idx="2">
                  <c:v>2260400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0-E2B9-499D-AE79-9896B0DC5787}"/>
            </c:ext>
          </c:extLst>
        </c:ser>
        <c:ser>
          <c:idx val="1"/>
          <c:order val="1"/>
          <c:tx>
            <c:strRef>
              <c:f>RESUMEN!$D$139</c:f>
              <c:strCache>
                <c:ptCount val="1"/>
                <c:pt idx="0">
                  <c:v>2019</c:v>
                </c:pt>
              </c:strCache>
            </c:strRef>
          </c:tx>
          <c:spPr>
            <a:solidFill>
              <a:schemeClr val="accent2"/>
            </a:solidFill>
            <a:ln>
              <a:noFill/>
            </a:ln>
            <a:effectLst/>
          </c:spPr>
          <c:invertIfNegative val="0"/>
          <c:cat>
            <c:strRef>
              <c:f>RESUMEN!$B$140:$B$142</c:f>
              <c:strCache>
                <c:ptCount val="3"/>
                <c:pt idx="0">
                  <c:v>Generales</c:v>
                </c:pt>
                <c:pt idx="1">
                  <c:v>Personal</c:v>
                </c:pt>
                <c:pt idx="2">
                  <c:v>Transferencia</c:v>
                </c:pt>
              </c:strCache>
            </c:strRef>
          </c:cat>
          <c:val>
            <c:numRef>
              <c:f>RESUMEN!$D$140:$D$142</c:f>
              <c:numCache>
                <c:formatCode>#,##0</c:formatCode>
                <c:ptCount val="3"/>
                <c:pt idx="0">
                  <c:v>62169057</c:v>
                </c:pt>
                <c:pt idx="1">
                  <c:v>421410729.24000001</c:v>
                </c:pt>
                <c:pt idx="2">
                  <c:v>2245100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1-E2B9-499D-AE79-9896B0DC5787}"/>
            </c:ext>
          </c:extLst>
        </c:ser>
        <c:ser>
          <c:idx val="2"/>
          <c:order val="2"/>
          <c:tx>
            <c:strRef>
              <c:f>RESUMEN!$E$139</c:f>
              <c:strCache>
                <c:ptCount val="1"/>
                <c:pt idx="0">
                  <c:v>2020</c:v>
                </c:pt>
              </c:strCache>
            </c:strRef>
          </c:tx>
          <c:spPr>
            <a:solidFill>
              <a:schemeClr val="accent3"/>
            </a:solidFill>
            <a:ln>
              <a:noFill/>
            </a:ln>
            <a:effectLst/>
          </c:spPr>
          <c:invertIfNegative val="0"/>
          <c:cat>
            <c:strRef>
              <c:f>RESUMEN!$B$140:$B$142</c:f>
              <c:strCache>
                <c:ptCount val="3"/>
                <c:pt idx="0">
                  <c:v>Generales</c:v>
                </c:pt>
                <c:pt idx="1">
                  <c:v>Personal</c:v>
                </c:pt>
                <c:pt idx="2">
                  <c:v>Transferencia</c:v>
                </c:pt>
              </c:strCache>
            </c:strRef>
          </c:cat>
          <c:val>
            <c:numRef>
              <c:f>RESUMEN!$E$140:$E$142</c:f>
              <c:numCache>
                <c:formatCode>#,##0</c:formatCode>
                <c:ptCount val="3"/>
                <c:pt idx="0">
                  <c:v>74346852</c:v>
                </c:pt>
                <c:pt idx="1">
                  <c:v>417199190</c:v>
                </c:pt>
                <c:pt idx="2">
                  <c:v>2361200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2-E2B9-499D-AE79-9896B0DC5787}"/>
            </c:ext>
          </c:extLst>
        </c:ser>
        <c:dLbls>
          <c:showLegendKey val="0"/>
          <c:showVal val="0"/>
          <c:showCatName val="0"/>
          <c:showSerName val="0"/>
          <c:showPercent val="0"/>
          <c:showBubbleSize val="0"/>
        </c:dLbls>
        <c:gapWidth val="150"/>
        <c:axId val="2094596095"/>
        <c:axId val="474017487"/>
      </c:barChart>
      <c:catAx>
        <c:axId val="2094596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74017487"/>
        <c:crosses val="autoZero"/>
        <c:auto val="1"/>
        <c:lblAlgn val="ctr"/>
        <c:lblOffset val="100"/>
        <c:noMultiLvlLbl val="0"/>
      </c:catAx>
      <c:valAx>
        <c:axId val="4740174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9459609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RESUMEN!$L$152</c:f>
              <c:strCache>
                <c:ptCount val="1"/>
                <c:pt idx="0">
                  <c:v>2018</c:v>
                </c:pt>
              </c:strCache>
            </c:strRef>
          </c:tx>
          <c:spPr>
            <a:solidFill>
              <a:schemeClr val="accent1"/>
            </a:solidFill>
            <a:ln>
              <a:noFill/>
            </a:ln>
            <a:effectLst/>
          </c:spPr>
          <c:invertIfNegative val="0"/>
          <c:cat>
            <c:strRef>
              <c:f>RESUMEN!$K$153:$K$163</c:f>
              <c:strCache>
                <c:ptCount val="11"/>
                <c:pt idx="0">
                  <c:v>Transporte</c:v>
                </c:pt>
                <c:pt idx="1">
                  <c:v>Fort. Institucional</c:v>
                </c:pt>
                <c:pt idx="2">
                  <c:v>Educación</c:v>
                </c:pt>
                <c:pt idx="3">
                  <c:v>Salud</c:v>
                </c:pt>
                <c:pt idx="4">
                  <c:v>Cultura</c:v>
                </c:pt>
                <c:pt idx="5">
                  <c:v>Deporte</c:v>
                </c:pt>
                <c:pt idx="6">
                  <c:v>APSB</c:v>
                </c:pt>
                <c:pt idx="7">
                  <c:v>Servicios Públicos</c:v>
                </c:pt>
                <c:pt idx="8">
                  <c:v>A. Grupos Vulnerables</c:v>
                </c:pt>
                <c:pt idx="9">
                  <c:v>Prom. del Desarrollo</c:v>
                </c:pt>
                <c:pt idx="10">
                  <c:v>Vivienda</c:v>
                </c:pt>
              </c:strCache>
            </c:strRef>
          </c:cat>
          <c:val>
            <c:numRef>
              <c:f>RESUMEN!$L$153:$L$163</c:f>
              <c:numCache>
                <c:formatCode>#,##0</c:formatCode>
                <c:ptCount val="11"/>
                <c:pt idx="0">
                  <c:v>118216778.25</c:v>
                </c:pt>
                <c:pt idx="1">
                  <c:v>68660000</c:v>
                </c:pt>
                <c:pt idx="2">
                  <c:v>127069551</c:v>
                </c:pt>
                <c:pt idx="3">
                  <c:v>63313950</c:v>
                </c:pt>
                <c:pt idx="4">
                  <c:v>46783154</c:v>
                </c:pt>
                <c:pt idx="5">
                  <c:v>44699370.539999999</c:v>
                </c:pt>
                <c:pt idx="6">
                  <c:v>0</c:v>
                </c:pt>
                <c:pt idx="7">
                  <c:v>0</c:v>
                </c:pt>
                <c:pt idx="9">
                  <c:v>12000000</c:v>
                </c:pt>
                <c:pt idx="10">
                  <c:v>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0-4CE9-4844-A89F-47F355190666}"/>
            </c:ext>
          </c:extLst>
        </c:ser>
        <c:ser>
          <c:idx val="1"/>
          <c:order val="1"/>
          <c:tx>
            <c:strRef>
              <c:f>RESUMEN!$M$152</c:f>
              <c:strCache>
                <c:ptCount val="1"/>
                <c:pt idx="0">
                  <c:v>2019</c:v>
                </c:pt>
              </c:strCache>
            </c:strRef>
          </c:tx>
          <c:spPr>
            <a:solidFill>
              <a:schemeClr val="accent2"/>
            </a:solidFill>
            <a:ln>
              <a:noFill/>
            </a:ln>
            <a:effectLst/>
          </c:spPr>
          <c:invertIfNegative val="0"/>
          <c:cat>
            <c:strRef>
              <c:f>RESUMEN!$K$153:$K$163</c:f>
              <c:strCache>
                <c:ptCount val="11"/>
                <c:pt idx="0">
                  <c:v>Transporte</c:v>
                </c:pt>
                <c:pt idx="1">
                  <c:v>Fort. Institucional</c:v>
                </c:pt>
                <c:pt idx="2">
                  <c:v>Educación</c:v>
                </c:pt>
                <c:pt idx="3">
                  <c:v>Salud</c:v>
                </c:pt>
                <c:pt idx="4">
                  <c:v>Cultura</c:v>
                </c:pt>
                <c:pt idx="5">
                  <c:v>Deporte</c:v>
                </c:pt>
                <c:pt idx="6">
                  <c:v>APSB</c:v>
                </c:pt>
                <c:pt idx="7">
                  <c:v>Servicios Públicos</c:v>
                </c:pt>
                <c:pt idx="8">
                  <c:v>A. Grupos Vulnerables</c:v>
                </c:pt>
                <c:pt idx="9">
                  <c:v>Prom. del Desarrollo</c:v>
                </c:pt>
                <c:pt idx="10">
                  <c:v>Vivienda</c:v>
                </c:pt>
              </c:strCache>
            </c:strRef>
          </c:cat>
          <c:val>
            <c:numRef>
              <c:f>RESUMEN!$M$153:$M$163</c:f>
              <c:numCache>
                <c:formatCode>#,##0</c:formatCode>
                <c:ptCount val="11"/>
                <c:pt idx="0">
                  <c:v>111310097.45999999</c:v>
                </c:pt>
                <c:pt idx="1">
                  <c:v>3862000</c:v>
                </c:pt>
                <c:pt idx="2">
                  <c:v>110614433</c:v>
                </c:pt>
                <c:pt idx="3">
                  <c:v>58838807</c:v>
                </c:pt>
                <c:pt idx="4">
                  <c:v>55804268.5</c:v>
                </c:pt>
                <c:pt idx="5">
                  <c:v>19292521</c:v>
                </c:pt>
                <c:pt idx="6">
                  <c:v>43890377</c:v>
                </c:pt>
                <c:pt idx="7">
                  <c:v>0</c:v>
                </c:pt>
                <c:pt idx="9">
                  <c:v>15500000</c:v>
                </c:pt>
                <c:pt idx="10">
                  <c:v>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1-4CE9-4844-A89F-47F355190666}"/>
            </c:ext>
          </c:extLst>
        </c:ser>
        <c:ser>
          <c:idx val="2"/>
          <c:order val="2"/>
          <c:tx>
            <c:strRef>
              <c:f>RESUMEN!$N$152</c:f>
              <c:strCache>
                <c:ptCount val="1"/>
                <c:pt idx="0">
                  <c:v>2020</c:v>
                </c:pt>
              </c:strCache>
            </c:strRef>
          </c:tx>
          <c:spPr>
            <a:solidFill>
              <a:schemeClr val="accent3"/>
            </a:solidFill>
            <a:ln>
              <a:noFill/>
            </a:ln>
            <a:effectLst/>
          </c:spPr>
          <c:invertIfNegative val="0"/>
          <c:cat>
            <c:strRef>
              <c:f>RESUMEN!$K$153:$K$163</c:f>
              <c:strCache>
                <c:ptCount val="11"/>
                <c:pt idx="0">
                  <c:v>Transporte</c:v>
                </c:pt>
                <c:pt idx="1">
                  <c:v>Fort. Institucional</c:v>
                </c:pt>
                <c:pt idx="2">
                  <c:v>Educación</c:v>
                </c:pt>
                <c:pt idx="3">
                  <c:v>Salud</c:v>
                </c:pt>
                <c:pt idx="4">
                  <c:v>Cultura</c:v>
                </c:pt>
                <c:pt idx="5">
                  <c:v>Deporte</c:v>
                </c:pt>
                <c:pt idx="6">
                  <c:v>APSB</c:v>
                </c:pt>
                <c:pt idx="7">
                  <c:v>Servicios Públicos</c:v>
                </c:pt>
                <c:pt idx="8">
                  <c:v>A. Grupos Vulnerables</c:v>
                </c:pt>
                <c:pt idx="9">
                  <c:v>Prom. del Desarrollo</c:v>
                </c:pt>
                <c:pt idx="10">
                  <c:v>Vivienda</c:v>
                </c:pt>
              </c:strCache>
            </c:strRef>
          </c:cat>
          <c:val>
            <c:numRef>
              <c:f>RESUMEN!$N$153:$N$163</c:f>
              <c:numCache>
                <c:formatCode>#,##0</c:formatCode>
                <c:ptCount val="11"/>
                <c:pt idx="0">
                  <c:v>134899568</c:v>
                </c:pt>
                <c:pt idx="1">
                  <c:v>82081932</c:v>
                </c:pt>
                <c:pt idx="2">
                  <c:v>75611669</c:v>
                </c:pt>
                <c:pt idx="3">
                  <c:v>64060000</c:v>
                </c:pt>
                <c:pt idx="4">
                  <c:v>21800000</c:v>
                </c:pt>
                <c:pt idx="5">
                  <c:v>16209970</c:v>
                </c:pt>
                <c:pt idx="6">
                  <c:v>9000000</c:v>
                </c:pt>
                <c:pt idx="7">
                  <c:v>6602989</c:v>
                </c:pt>
                <c:pt idx="8">
                  <c:v>2063550</c:v>
                </c:pt>
                <c:pt idx="9">
                  <c:v>0</c:v>
                </c:pt>
                <c:pt idx="10">
                  <c:v>50000000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2-4CE9-4844-A89F-47F355190666}"/>
            </c:ext>
          </c:extLst>
        </c:ser>
        <c:dLbls>
          <c:showLegendKey val="0"/>
          <c:showVal val="0"/>
          <c:showCatName val="0"/>
          <c:showSerName val="0"/>
          <c:showPercent val="0"/>
          <c:showBubbleSize val="0"/>
        </c:dLbls>
        <c:gapWidth val="219"/>
        <c:overlap val="-27"/>
        <c:axId val="476866559"/>
        <c:axId val="474005007"/>
      </c:barChart>
      <c:catAx>
        <c:axId val="476866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74005007"/>
        <c:crosses val="autoZero"/>
        <c:auto val="1"/>
        <c:lblAlgn val="ctr"/>
        <c:lblOffset val="100"/>
        <c:noMultiLvlLbl val="0"/>
      </c:catAx>
      <c:valAx>
        <c:axId val="47400500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768665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RESUMEN!$C$197</c:f>
              <c:strCache>
                <c:ptCount val="1"/>
                <c:pt idx="0">
                  <c:v>2018</c:v>
                </c:pt>
              </c:strCache>
            </c:strRef>
          </c:tx>
          <c:spPr>
            <a:solidFill>
              <a:schemeClr val="accent1"/>
            </a:solidFill>
            <a:ln>
              <a:noFill/>
            </a:ln>
            <a:effectLst/>
          </c:spPr>
          <c:invertIfNegative val="0"/>
          <c:cat>
            <c:strRef>
              <c:f>RESUMEN!$B$198:$B$214</c:f>
              <c:strCache>
                <c:ptCount val="17"/>
                <c:pt idx="0">
                  <c:v>Fort.Institucional</c:v>
                </c:pt>
                <c:pt idx="1">
                  <c:v>Transporte</c:v>
                </c:pt>
                <c:pt idx="2">
                  <c:v>Agropecuario</c:v>
                </c:pt>
                <c:pt idx="3">
                  <c:v>Justicia</c:v>
                </c:pt>
                <c:pt idx="4">
                  <c:v>A. Grupos Vulnerables</c:v>
                </c:pt>
                <c:pt idx="5">
                  <c:v>Servicios Públicos</c:v>
                </c:pt>
                <c:pt idx="6">
                  <c:v>Deporte</c:v>
                </c:pt>
                <c:pt idx="7">
                  <c:v>Equipamiento </c:v>
                </c:pt>
                <c:pt idx="8">
                  <c:v>Cultura</c:v>
                </c:pt>
                <c:pt idx="9">
                  <c:v>Prom. del Desarrollo</c:v>
                </c:pt>
                <c:pt idx="10">
                  <c:v>Prev. Atención de Desastres</c:v>
                </c:pt>
                <c:pt idx="11">
                  <c:v>Vivienda</c:v>
                </c:pt>
                <c:pt idx="12">
                  <c:v>Ambiental </c:v>
                </c:pt>
                <c:pt idx="13">
                  <c:v>Educación</c:v>
                </c:pt>
                <c:pt idx="14">
                  <c:v>Centros Carcelarios</c:v>
                </c:pt>
                <c:pt idx="15">
                  <c:v>AguaPotable</c:v>
                </c:pt>
                <c:pt idx="16">
                  <c:v>Desarrollo Comunitario</c:v>
                </c:pt>
              </c:strCache>
            </c:strRef>
          </c:cat>
          <c:val>
            <c:numRef>
              <c:f>RESUMEN!$C$198:$C$214</c:f>
              <c:numCache>
                <c:formatCode>#,##0</c:formatCode>
                <c:ptCount val="17"/>
                <c:pt idx="0">
                  <c:v>236249020</c:v>
                </c:pt>
                <c:pt idx="1">
                  <c:v>322373485.06</c:v>
                </c:pt>
                <c:pt idx="2">
                  <c:v>190926815</c:v>
                </c:pt>
                <c:pt idx="3">
                  <c:v>126947598.02000001</c:v>
                </c:pt>
                <c:pt idx="4">
                  <c:v>89898167</c:v>
                </c:pt>
                <c:pt idx="5">
                  <c:v>73455593</c:v>
                </c:pt>
                <c:pt idx="6">
                  <c:v>66309094</c:v>
                </c:pt>
                <c:pt idx="7">
                  <c:v>36940000</c:v>
                </c:pt>
                <c:pt idx="8">
                  <c:v>45738444</c:v>
                </c:pt>
                <c:pt idx="9">
                  <c:v>58202035</c:v>
                </c:pt>
                <c:pt idx="10">
                  <c:v>44000000</c:v>
                </c:pt>
                <c:pt idx="11">
                  <c:v>43928873</c:v>
                </c:pt>
                <c:pt idx="12">
                  <c:v>20150000</c:v>
                </c:pt>
                <c:pt idx="14">
                  <c:v>8000000</c:v>
                </c:pt>
                <c:pt idx="16">
                  <c:v>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0-1CF5-4A29-BE3D-DD7279E4AA3D}"/>
            </c:ext>
          </c:extLst>
        </c:ser>
        <c:ser>
          <c:idx val="1"/>
          <c:order val="1"/>
          <c:tx>
            <c:strRef>
              <c:f>RESUMEN!$D$197</c:f>
              <c:strCache>
                <c:ptCount val="1"/>
                <c:pt idx="0">
                  <c:v>2019</c:v>
                </c:pt>
              </c:strCache>
            </c:strRef>
          </c:tx>
          <c:spPr>
            <a:solidFill>
              <a:schemeClr val="accent2"/>
            </a:solidFill>
            <a:ln>
              <a:noFill/>
            </a:ln>
            <a:effectLst/>
          </c:spPr>
          <c:invertIfNegative val="0"/>
          <c:cat>
            <c:strRef>
              <c:f>RESUMEN!$B$198:$B$214</c:f>
              <c:strCache>
                <c:ptCount val="17"/>
                <c:pt idx="0">
                  <c:v>Fort.Institucional</c:v>
                </c:pt>
                <c:pt idx="1">
                  <c:v>Transporte</c:v>
                </c:pt>
                <c:pt idx="2">
                  <c:v>Agropecuario</c:v>
                </c:pt>
                <c:pt idx="3">
                  <c:v>Justicia</c:v>
                </c:pt>
                <c:pt idx="4">
                  <c:v>A. Grupos Vulnerables</c:v>
                </c:pt>
                <c:pt idx="5">
                  <c:v>Servicios Públicos</c:v>
                </c:pt>
                <c:pt idx="6">
                  <c:v>Deporte</c:v>
                </c:pt>
                <c:pt idx="7">
                  <c:v>Equipamiento </c:v>
                </c:pt>
                <c:pt idx="8">
                  <c:v>Cultura</c:v>
                </c:pt>
                <c:pt idx="9">
                  <c:v>Prom. del Desarrollo</c:v>
                </c:pt>
                <c:pt idx="10">
                  <c:v>Prev. Atención de Desastres</c:v>
                </c:pt>
                <c:pt idx="11">
                  <c:v>Vivienda</c:v>
                </c:pt>
                <c:pt idx="12">
                  <c:v>Ambiental </c:v>
                </c:pt>
                <c:pt idx="13">
                  <c:v>Educación</c:v>
                </c:pt>
                <c:pt idx="14">
                  <c:v>Centros Carcelarios</c:v>
                </c:pt>
                <c:pt idx="15">
                  <c:v>AguaPotable</c:v>
                </c:pt>
                <c:pt idx="16">
                  <c:v>Desarrollo Comunitario</c:v>
                </c:pt>
              </c:strCache>
            </c:strRef>
          </c:cat>
          <c:val>
            <c:numRef>
              <c:f>RESUMEN!$D$198:$D$214</c:f>
              <c:numCache>
                <c:formatCode>#,##0</c:formatCode>
                <c:ptCount val="17"/>
                <c:pt idx="0">
                  <c:v>318733019</c:v>
                </c:pt>
                <c:pt idx="1">
                  <c:v>268053671.63</c:v>
                </c:pt>
                <c:pt idx="2">
                  <c:v>169400100</c:v>
                </c:pt>
                <c:pt idx="3">
                  <c:v>137706543.34999999</c:v>
                </c:pt>
                <c:pt idx="4">
                  <c:v>72052800</c:v>
                </c:pt>
                <c:pt idx="5">
                  <c:v>66885388</c:v>
                </c:pt>
                <c:pt idx="6">
                  <c:v>52122531</c:v>
                </c:pt>
                <c:pt idx="7">
                  <c:v>51828000</c:v>
                </c:pt>
                <c:pt idx="8">
                  <c:v>42888648</c:v>
                </c:pt>
                <c:pt idx="9">
                  <c:v>55000000</c:v>
                </c:pt>
                <c:pt idx="10">
                  <c:v>1200000</c:v>
                </c:pt>
                <c:pt idx="11">
                  <c:v>0</c:v>
                </c:pt>
                <c:pt idx="12">
                  <c:v>21741990</c:v>
                </c:pt>
                <c:pt idx="14">
                  <c:v>7994428</c:v>
                </c:pt>
                <c:pt idx="16">
                  <c:v>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1-1CF5-4A29-BE3D-DD7279E4AA3D}"/>
            </c:ext>
          </c:extLst>
        </c:ser>
        <c:ser>
          <c:idx val="2"/>
          <c:order val="2"/>
          <c:tx>
            <c:strRef>
              <c:f>RESUMEN!$E$197</c:f>
              <c:strCache>
                <c:ptCount val="1"/>
                <c:pt idx="0">
                  <c:v>2020</c:v>
                </c:pt>
              </c:strCache>
            </c:strRef>
          </c:tx>
          <c:spPr>
            <a:solidFill>
              <a:schemeClr val="accent3"/>
            </a:solidFill>
            <a:ln>
              <a:noFill/>
            </a:ln>
            <a:effectLst/>
          </c:spPr>
          <c:invertIfNegative val="0"/>
          <c:cat>
            <c:strRef>
              <c:f>RESUMEN!$B$198:$B$214</c:f>
              <c:strCache>
                <c:ptCount val="17"/>
                <c:pt idx="0">
                  <c:v>Fort.Institucional</c:v>
                </c:pt>
                <c:pt idx="1">
                  <c:v>Transporte</c:v>
                </c:pt>
                <c:pt idx="2">
                  <c:v>Agropecuario</c:v>
                </c:pt>
                <c:pt idx="3">
                  <c:v>Justicia</c:v>
                </c:pt>
                <c:pt idx="4">
                  <c:v>A. Grupos Vulnerables</c:v>
                </c:pt>
                <c:pt idx="5">
                  <c:v>Servicios Públicos</c:v>
                </c:pt>
                <c:pt idx="6">
                  <c:v>Deporte</c:v>
                </c:pt>
                <c:pt idx="7">
                  <c:v>Equipamiento </c:v>
                </c:pt>
                <c:pt idx="8">
                  <c:v>Cultura</c:v>
                </c:pt>
                <c:pt idx="9">
                  <c:v>Prom. del Desarrollo</c:v>
                </c:pt>
                <c:pt idx="10">
                  <c:v>Prev. Atención de Desastres</c:v>
                </c:pt>
                <c:pt idx="11">
                  <c:v>Vivienda</c:v>
                </c:pt>
                <c:pt idx="12">
                  <c:v>Ambiental </c:v>
                </c:pt>
                <c:pt idx="13">
                  <c:v>Educación</c:v>
                </c:pt>
                <c:pt idx="14">
                  <c:v>Centros Carcelarios</c:v>
                </c:pt>
                <c:pt idx="15">
                  <c:v>AguaPotable</c:v>
                </c:pt>
                <c:pt idx="16">
                  <c:v>Desarrollo Comunitario</c:v>
                </c:pt>
              </c:strCache>
            </c:strRef>
          </c:cat>
          <c:val>
            <c:numRef>
              <c:f>RESUMEN!$E$198:$E$214</c:f>
              <c:numCache>
                <c:formatCode>#,##0</c:formatCode>
                <c:ptCount val="17"/>
                <c:pt idx="0">
                  <c:v>354398511</c:v>
                </c:pt>
                <c:pt idx="1">
                  <c:v>247993945.03</c:v>
                </c:pt>
                <c:pt idx="2">
                  <c:v>130258663</c:v>
                </c:pt>
                <c:pt idx="3">
                  <c:v>120988742</c:v>
                </c:pt>
                <c:pt idx="4">
                  <c:v>122209000</c:v>
                </c:pt>
                <c:pt idx="5">
                  <c:v>71000000</c:v>
                </c:pt>
                <c:pt idx="6">
                  <c:v>70753353</c:v>
                </c:pt>
                <c:pt idx="7">
                  <c:v>51570442.640000001</c:v>
                </c:pt>
                <c:pt idx="8">
                  <c:v>39628900</c:v>
                </c:pt>
                <c:pt idx="9">
                  <c:v>15000000</c:v>
                </c:pt>
                <c:pt idx="10">
                  <c:v>36240208</c:v>
                </c:pt>
                <c:pt idx="11">
                  <c:v>22992380</c:v>
                </c:pt>
                <c:pt idx="12">
                  <c:v>7243737</c:v>
                </c:pt>
                <c:pt idx="13">
                  <c:v>27425032</c:v>
                </c:pt>
                <c:pt idx="14">
                  <c:v>0</c:v>
                </c:pt>
                <c:pt idx="15">
                  <c:v>9350000</c:v>
                </c:pt>
                <c:pt idx="16">
                  <c:v>3000000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2-1CF5-4A29-BE3D-DD7279E4AA3D}"/>
            </c:ext>
          </c:extLst>
        </c:ser>
        <c:ser>
          <c:idx val="3"/>
          <c:order val="3"/>
          <c:tx>
            <c:strRef>
              <c:f>RESUMEN!$F$197</c:f>
              <c:strCache>
                <c:ptCount val="1"/>
                <c:pt idx="0">
                  <c:v>Total</c:v>
                </c:pt>
              </c:strCache>
            </c:strRef>
          </c:tx>
          <c:spPr>
            <a:solidFill>
              <a:schemeClr val="accent4"/>
            </a:solidFill>
            <a:ln>
              <a:noFill/>
            </a:ln>
            <a:effectLst/>
          </c:spPr>
          <c:invertIfNegative val="0"/>
          <c:cat>
            <c:strRef>
              <c:f>RESUMEN!$B$198:$B$214</c:f>
              <c:strCache>
                <c:ptCount val="17"/>
                <c:pt idx="0">
                  <c:v>Fort.Institucional</c:v>
                </c:pt>
                <c:pt idx="1">
                  <c:v>Transporte</c:v>
                </c:pt>
                <c:pt idx="2">
                  <c:v>Agropecuario</c:v>
                </c:pt>
                <c:pt idx="3">
                  <c:v>Justicia</c:v>
                </c:pt>
                <c:pt idx="4">
                  <c:v>A. Grupos Vulnerables</c:v>
                </c:pt>
                <c:pt idx="5">
                  <c:v>Servicios Públicos</c:v>
                </c:pt>
                <c:pt idx="6">
                  <c:v>Deporte</c:v>
                </c:pt>
                <c:pt idx="7">
                  <c:v>Equipamiento </c:v>
                </c:pt>
                <c:pt idx="8">
                  <c:v>Cultura</c:v>
                </c:pt>
                <c:pt idx="9">
                  <c:v>Prom. del Desarrollo</c:v>
                </c:pt>
                <c:pt idx="10">
                  <c:v>Prev. Atención de Desastres</c:v>
                </c:pt>
                <c:pt idx="11">
                  <c:v>Vivienda</c:v>
                </c:pt>
                <c:pt idx="12">
                  <c:v>Ambiental </c:v>
                </c:pt>
                <c:pt idx="13">
                  <c:v>Educación</c:v>
                </c:pt>
                <c:pt idx="14">
                  <c:v>Centros Carcelarios</c:v>
                </c:pt>
                <c:pt idx="15">
                  <c:v>AguaPotable</c:v>
                </c:pt>
                <c:pt idx="16">
                  <c:v>Desarrollo Comunitario</c:v>
                </c:pt>
              </c:strCache>
            </c:strRef>
          </c:cat>
          <c:val>
            <c:numRef>
              <c:f>RESUMEN!$F$198:$F$214</c:f>
              <c:numCache>
                <c:formatCode>#,##0</c:formatCode>
                <c:ptCount val="17"/>
                <c:pt idx="0">
                  <c:v>909380550</c:v>
                </c:pt>
                <c:pt idx="1">
                  <c:v>838421101.72000003</c:v>
                </c:pt>
                <c:pt idx="2">
                  <c:v>490585578</c:v>
                </c:pt>
                <c:pt idx="3">
                  <c:v>385642883.37</c:v>
                </c:pt>
                <c:pt idx="4">
                  <c:v>284159967</c:v>
                </c:pt>
                <c:pt idx="5">
                  <c:v>211340981</c:v>
                </c:pt>
                <c:pt idx="6">
                  <c:v>189184978</c:v>
                </c:pt>
                <c:pt idx="7">
                  <c:v>140338442.63999999</c:v>
                </c:pt>
                <c:pt idx="8">
                  <c:v>128255992</c:v>
                </c:pt>
                <c:pt idx="9">
                  <c:v>128202035</c:v>
                </c:pt>
                <c:pt idx="10">
                  <c:v>81440208</c:v>
                </c:pt>
                <c:pt idx="11">
                  <c:v>66921253</c:v>
                </c:pt>
                <c:pt idx="12">
                  <c:v>49135727</c:v>
                </c:pt>
                <c:pt idx="13">
                  <c:v>27425032</c:v>
                </c:pt>
                <c:pt idx="14">
                  <c:v>15994428</c:v>
                </c:pt>
                <c:pt idx="15">
                  <c:v>9350000</c:v>
                </c:pt>
                <c:pt idx="16">
                  <c:v>3000000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3-1CF5-4A29-BE3D-DD7279E4AA3D}"/>
            </c:ext>
          </c:extLst>
        </c:ser>
        <c:dLbls>
          <c:showLegendKey val="0"/>
          <c:showVal val="0"/>
          <c:showCatName val="0"/>
          <c:showSerName val="0"/>
          <c:showPercent val="0"/>
          <c:showBubbleSize val="0"/>
        </c:dLbls>
        <c:gapWidth val="219"/>
        <c:overlap val="-27"/>
        <c:axId val="744316175"/>
        <c:axId val="742842703"/>
      </c:barChart>
      <c:catAx>
        <c:axId val="744316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42842703"/>
        <c:crosses val="autoZero"/>
        <c:auto val="1"/>
        <c:lblAlgn val="ctr"/>
        <c:lblOffset val="100"/>
        <c:noMultiLvlLbl val="0"/>
      </c:catAx>
      <c:valAx>
        <c:axId val="7428427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443161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760565357137844"/>
          <c:y val="3.3229491173416406E-2"/>
          <c:w val="0.45617340613172014"/>
          <c:h val="0.85795112059590684"/>
        </c:manualLayout>
      </c:layout>
      <c:barChart>
        <c:barDir val="bar"/>
        <c:grouping val="clustered"/>
        <c:varyColors val="0"/>
        <c:ser>
          <c:idx val="0"/>
          <c:order val="0"/>
          <c:tx>
            <c:strRef>
              <c:f>Hoja10!$C$164</c:f>
              <c:strCache>
                <c:ptCount val="1"/>
                <c:pt idx="0">
                  <c:v>VALOR</c:v>
                </c:pt>
              </c:strCache>
            </c:strRef>
          </c:tx>
          <c:spPr>
            <a:solidFill>
              <a:schemeClr val="accent1"/>
            </a:solidFill>
            <a:ln>
              <a:noFill/>
            </a:ln>
            <a:effectLst/>
          </c:spPr>
          <c:invertIfNegative val="0"/>
          <c:dPt>
            <c:idx val="1"/>
            <c:invertIfNegative val="0"/>
            <c:bubble3D val="0"/>
            <c:spPr>
              <a:solidFill>
                <a:srgbClr val="FFC000"/>
              </a:solidFill>
              <a:ln>
                <a:noFill/>
              </a:ln>
              <a:effectLst/>
            </c:spP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1-D788-4EBA-B57A-255746D43C56}"/>
              </c:ext>
            </c:extLst>
          </c:dPt>
          <c:dPt>
            <c:idx val="2"/>
            <c:invertIfNegative val="0"/>
            <c:bubble3D val="0"/>
            <c:spPr>
              <a:solidFill>
                <a:srgbClr val="FFC000"/>
              </a:solidFill>
              <a:ln>
                <a:noFill/>
              </a:ln>
              <a:effectLst/>
            </c:spP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3-D788-4EBA-B57A-255746D43C56}"/>
              </c:ext>
            </c:extLst>
          </c:dPt>
          <c:dPt>
            <c:idx val="8"/>
            <c:invertIfNegative val="0"/>
            <c:bubble3D val="0"/>
            <c:spPr>
              <a:solidFill>
                <a:srgbClr val="FFC000"/>
              </a:solidFill>
              <a:ln>
                <a:noFill/>
              </a:ln>
              <a:effectLst/>
            </c:spP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5-D788-4EBA-B57A-255746D43C56}"/>
              </c:ext>
            </c:extLst>
          </c:dPt>
          <c:dPt>
            <c:idx val="9"/>
            <c:invertIfNegative val="0"/>
            <c:bubble3D val="0"/>
            <c:spPr>
              <a:solidFill>
                <a:srgbClr val="FFC000"/>
              </a:solidFill>
              <a:ln>
                <a:noFill/>
              </a:ln>
              <a:effectLst/>
            </c:spPr>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7-D788-4EBA-B57A-255746D43C56}"/>
              </c:ext>
            </c:extLst>
          </c:dPt>
          <c:cat>
            <c:strRef>
              <c:f>Hoja10!$B$165:$B$181</c:f>
              <c:strCache>
                <c:ptCount val="17"/>
                <c:pt idx="0">
                  <c:v>SGP REG. SUBSIDIADO</c:v>
                </c:pt>
                <c:pt idx="1">
                  <c:v>SGP LIBRE DESTINACION</c:v>
                </c:pt>
                <c:pt idx="2">
                  <c:v>SGP LIBRE INVERSION 2020</c:v>
                </c:pt>
                <c:pt idx="3">
                  <c:v>COFINACIACION </c:v>
                </c:pt>
                <c:pt idx="4">
                  <c:v>APYSB</c:v>
                </c:pt>
                <c:pt idx="5">
                  <c:v>SGP EDUCACION</c:v>
                </c:pt>
                <c:pt idx="6">
                  <c:v>OTROS</c:v>
                </c:pt>
                <c:pt idx="7">
                  <c:v>FONSET</c:v>
                </c:pt>
                <c:pt idx="8">
                  <c:v>SGP DEPORTE</c:v>
                </c:pt>
                <c:pt idx="9">
                  <c:v>SGP CULTURA</c:v>
                </c:pt>
                <c:pt idx="10">
                  <c:v>SGP SALUD PUBLICA </c:v>
                </c:pt>
                <c:pt idx="11">
                  <c:v>RECURSOS PROPIOS</c:v>
                </c:pt>
                <c:pt idx="12">
                  <c:v>SGP ALIMENTACION ESCOLAR</c:v>
                </c:pt>
                <c:pt idx="13">
                  <c:v>COLJUEGOS</c:v>
                </c:pt>
                <c:pt idx="14">
                  <c:v>SOBRE TASA BOMBERIL </c:v>
                </c:pt>
                <c:pt idx="15">
                  <c:v>ICDE</c:v>
                </c:pt>
                <c:pt idx="16">
                  <c:v>SGP REGALIAS</c:v>
                </c:pt>
              </c:strCache>
            </c:strRef>
          </c:cat>
          <c:val>
            <c:numRef>
              <c:f>Hoja10!$C$165:$C$181</c:f>
              <c:numCache>
                <c:formatCode>#,##0</c:formatCode>
                <c:ptCount val="17"/>
                <c:pt idx="0">
                  <c:v>11840225892</c:v>
                </c:pt>
                <c:pt idx="1">
                  <c:v>6446470516</c:v>
                </c:pt>
                <c:pt idx="2">
                  <c:v>4529169172</c:v>
                </c:pt>
                <c:pt idx="3">
                  <c:v>2382000000</c:v>
                </c:pt>
                <c:pt idx="4">
                  <c:v>1261327524</c:v>
                </c:pt>
                <c:pt idx="5">
                  <c:v>789216420</c:v>
                </c:pt>
                <c:pt idx="6">
                  <c:v>548756091</c:v>
                </c:pt>
                <c:pt idx="7">
                  <c:v>242332875</c:v>
                </c:pt>
                <c:pt idx="8">
                  <c:v>238097756</c:v>
                </c:pt>
                <c:pt idx="9">
                  <c:v>178573312</c:v>
                </c:pt>
                <c:pt idx="10">
                  <c:v>176493576</c:v>
                </c:pt>
                <c:pt idx="11">
                  <c:v>84000000</c:v>
                </c:pt>
                <c:pt idx="12">
                  <c:v>67182095.399999991</c:v>
                </c:pt>
                <c:pt idx="13">
                  <c:v>24756000</c:v>
                </c:pt>
                <c:pt idx="14">
                  <c:v>9600000</c:v>
                </c:pt>
                <c:pt idx="15">
                  <c:v>0</c:v>
                </c:pt>
                <c:pt idx="16">
                  <c:v>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8-D788-4EBA-B57A-255746D43C56}"/>
            </c:ext>
          </c:extLst>
        </c:ser>
        <c:dLbls>
          <c:showLegendKey val="0"/>
          <c:showVal val="0"/>
          <c:showCatName val="0"/>
          <c:showSerName val="0"/>
          <c:showPercent val="0"/>
          <c:showBubbleSize val="0"/>
        </c:dLbls>
        <c:gapWidth val="182"/>
        <c:axId val="296864687"/>
        <c:axId val="638328191"/>
      </c:barChart>
      <c:catAx>
        <c:axId val="2968646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38328191"/>
        <c:crosses val="autoZero"/>
        <c:auto val="1"/>
        <c:lblAlgn val="ctr"/>
        <c:lblOffset val="100"/>
        <c:noMultiLvlLbl val="0"/>
      </c:catAx>
      <c:valAx>
        <c:axId val="63832819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968646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Hoja5!$S$34</c:f>
              <c:strCache>
                <c:ptCount val="1"/>
                <c:pt idx="0">
                  <c:v>LIBRE DEST </c:v>
                </c:pt>
              </c:strCache>
            </c:strRef>
          </c:tx>
          <c:spPr>
            <a:solidFill>
              <a:schemeClr val="accent1"/>
            </a:solidFill>
            <a:ln>
              <a:noFill/>
            </a:ln>
            <a:effectLst/>
          </c:spPr>
          <c:invertIfNegative val="0"/>
          <c:cat>
            <c:strRef>
              <c:f>Hoja5!$A$35:$A$59</c:f>
              <c:strCache>
                <c:ptCount val="25"/>
                <c:pt idx="0">
                  <c:v>VIAS DE TRANSPORTE</c:v>
                </c:pt>
                <c:pt idx="1">
                  <c:v>DESARROLLO INSTITUCIONAL</c:v>
                </c:pt>
                <c:pt idx="2">
                  <c:v>VIVIENDA</c:v>
                </c:pt>
                <c:pt idx="3">
                  <c:v>DEPORTES Y RECREACIÓN</c:v>
                </c:pt>
                <c:pt idx="4">
                  <c:v>CULTURA</c:v>
                </c:pt>
                <c:pt idx="5">
                  <c:v>DESARROLLO RURAL Y AGROPECUARIO</c:v>
                </c:pt>
                <c:pt idx="6">
                  <c:v>AGUA POTABLE Y SANEAMIENTO BÁSICO</c:v>
                </c:pt>
                <c:pt idx="7">
                  <c:v>SERVICIOS PÚBLICOS</c:v>
                </c:pt>
                <c:pt idx="8">
                  <c:v>EDUCACIÓN</c:v>
                </c:pt>
                <c:pt idx="9">
                  <c:v>SALUD</c:v>
                </c:pt>
                <c:pt idx="10">
                  <c:v>ESPACIO  PÚBLICO</c:v>
                </c:pt>
                <c:pt idx="11">
                  <c:v>GRUPO POBLACIONAL - VICTIMAS</c:v>
                </c:pt>
                <c:pt idx="12">
                  <c:v>GRUPO POBLACIONAL - ADOLESCENCIA Y JUVENTUD</c:v>
                </c:pt>
                <c:pt idx="13">
                  <c:v>GESTIÓN DEL RIESGO</c:v>
                </c:pt>
                <c:pt idx="14">
                  <c:v>TURISMO</c:v>
                </c:pt>
                <c:pt idx="15">
                  <c:v>DESARROLLO COMUNITARIO</c:v>
                </c:pt>
                <c:pt idx="16">
                  <c:v>COMERCIO</c:v>
                </c:pt>
                <c:pt idx="17">
                  <c:v>GRUPO POBLACIONAL - ADULTO MAYOR</c:v>
                </c:pt>
                <c:pt idx="18">
                  <c:v>MEDIO AMBIENTE</c:v>
                </c:pt>
                <c:pt idx="19">
                  <c:v>GRUPO POBLACIONAL - MUJER Y GENERO</c:v>
                </c:pt>
                <c:pt idx="20">
                  <c:v>CAMBIO CLIMÁTICO</c:v>
                </c:pt>
                <c:pt idx="21">
                  <c:v>GRUPO POBLACIONAL - DISCAPACIDAD</c:v>
                </c:pt>
                <c:pt idx="22">
                  <c:v>GRUPO POBLACIONAL - INFANCIA</c:v>
                </c:pt>
                <c:pt idx="23">
                  <c:v>JUSTICIA</c:v>
                </c:pt>
                <c:pt idx="24">
                  <c:v>GRUPO POBLACIONAL - LGTBI</c:v>
                </c:pt>
              </c:strCache>
            </c:strRef>
          </c:cat>
          <c:val>
            <c:numRef>
              <c:f>Hoja5!$S$35:$S$59</c:f>
              <c:numCache>
                <c:formatCode>#,##0</c:formatCode>
                <c:ptCount val="25"/>
                <c:pt idx="0">
                  <c:v>2353000000</c:v>
                </c:pt>
                <c:pt idx="1">
                  <c:v>1261667629</c:v>
                </c:pt>
                <c:pt idx="2">
                  <c:v>651667629</c:v>
                </c:pt>
                <c:pt idx="3">
                  <c:v>234000000</c:v>
                </c:pt>
                <c:pt idx="4">
                  <c:v>240000000</c:v>
                </c:pt>
                <c:pt idx="5">
                  <c:v>30000000</c:v>
                </c:pt>
                <c:pt idx="6">
                  <c:v>500000000</c:v>
                </c:pt>
                <c:pt idx="7">
                  <c:v>239967629</c:v>
                </c:pt>
                <c:pt idx="8">
                  <c:v>154000000</c:v>
                </c:pt>
                <c:pt idx="9">
                  <c:v>192867629</c:v>
                </c:pt>
                <c:pt idx="10">
                  <c:v>280000000</c:v>
                </c:pt>
                <c:pt idx="11">
                  <c:v>9000000</c:v>
                </c:pt>
                <c:pt idx="12">
                  <c:v>5800000</c:v>
                </c:pt>
                <c:pt idx="13">
                  <c:v>76000000</c:v>
                </c:pt>
                <c:pt idx="14">
                  <c:v>22000000</c:v>
                </c:pt>
                <c:pt idx="15">
                  <c:v>42000000</c:v>
                </c:pt>
                <c:pt idx="16">
                  <c:v>0</c:v>
                </c:pt>
                <c:pt idx="17">
                  <c:v>50000000</c:v>
                </c:pt>
                <c:pt idx="18">
                  <c:v>40000000</c:v>
                </c:pt>
                <c:pt idx="19">
                  <c:v>10000000</c:v>
                </c:pt>
                <c:pt idx="20">
                  <c:v>34000000</c:v>
                </c:pt>
                <c:pt idx="21">
                  <c:v>12000000</c:v>
                </c:pt>
                <c:pt idx="22">
                  <c:v>0</c:v>
                </c:pt>
                <c:pt idx="23">
                  <c:v>8500000</c:v>
                </c:pt>
                <c:pt idx="24">
                  <c:v>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0-5623-49DF-B648-730FDB495182}"/>
            </c:ext>
          </c:extLst>
        </c:ser>
        <c:ser>
          <c:idx val="1"/>
          <c:order val="1"/>
          <c:tx>
            <c:strRef>
              <c:f>Hoja5!$T$34</c:f>
              <c:strCache>
                <c:ptCount val="1"/>
                <c:pt idx="0">
                  <c:v> LIBRE INV </c:v>
                </c:pt>
              </c:strCache>
            </c:strRef>
          </c:tx>
          <c:spPr>
            <a:solidFill>
              <a:schemeClr val="accent2"/>
            </a:solidFill>
            <a:ln>
              <a:noFill/>
            </a:ln>
            <a:effectLst/>
          </c:spPr>
          <c:invertIfNegative val="0"/>
          <c:cat>
            <c:strRef>
              <c:f>Hoja5!$A$35:$A$59</c:f>
              <c:strCache>
                <c:ptCount val="25"/>
                <c:pt idx="0">
                  <c:v>VIAS DE TRANSPORTE</c:v>
                </c:pt>
                <c:pt idx="1">
                  <c:v>DESARROLLO INSTITUCIONAL</c:v>
                </c:pt>
                <c:pt idx="2">
                  <c:v>VIVIENDA</c:v>
                </c:pt>
                <c:pt idx="3">
                  <c:v>DEPORTES Y RECREACIÓN</c:v>
                </c:pt>
                <c:pt idx="4">
                  <c:v>CULTURA</c:v>
                </c:pt>
                <c:pt idx="5">
                  <c:v>DESARROLLO RURAL Y AGROPECUARIO</c:v>
                </c:pt>
                <c:pt idx="6">
                  <c:v>AGUA POTABLE Y SANEAMIENTO BÁSICO</c:v>
                </c:pt>
                <c:pt idx="7">
                  <c:v>SERVICIOS PÚBLICOS</c:v>
                </c:pt>
                <c:pt idx="8">
                  <c:v>EDUCACIÓN</c:v>
                </c:pt>
                <c:pt idx="9">
                  <c:v>SALUD</c:v>
                </c:pt>
                <c:pt idx="10">
                  <c:v>ESPACIO  PÚBLICO</c:v>
                </c:pt>
                <c:pt idx="11">
                  <c:v>GRUPO POBLACIONAL - VICTIMAS</c:v>
                </c:pt>
                <c:pt idx="12">
                  <c:v>GRUPO POBLACIONAL - ADOLESCENCIA Y JUVENTUD</c:v>
                </c:pt>
                <c:pt idx="13">
                  <c:v>GESTIÓN DEL RIESGO</c:v>
                </c:pt>
                <c:pt idx="14">
                  <c:v>TURISMO</c:v>
                </c:pt>
                <c:pt idx="15">
                  <c:v>DESARROLLO COMUNITARIO</c:v>
                </c:pt>
                <c:pt idx="16">
                  <c:v>COMERCIO</c:v>
                </c:pt>
                <c:pt idx="17">
                  <c:v>GRUPO POBLACIONAL - ADULTO MAYOR</c:v>
                </c:pt>
                <c:pt idx="18">
                  <c:v>MEDIO AMBIENTE</c:v>
                </c:pt>
                <c:pt idx="19">
                  <c:v>GRUPO POBLACIONAL - MUJER Y GENERO</c:v>
                </c:pt>
                <c:pt idx="20">
                  <c:v>CAMBIO CLIMÁTICO</c:v>
                </c:pt>
                <c:pt idx="21">
                  <c:v>GRUPO POBLACIONAL - DISCAPACIDAD</c:v>
                </c:pt>
                <c:pt idx="22">
                  <c:v>GRUPO POBLACIONAL - INFANCIA</c:v>
                </c:pt>
                <c:pt idx="23">
                  <c:v>JUSTICIA</c:v>
                </c:pt>
                <c:pt idx="24">
                  <c:v>GRUPO POBLACIONAL - LGTBI</c:v>
                </c:pt>
              </c:strCache>
            </c:strRef>
          </c:cat>
          <c:val>
            <c:numRef>
              <c:f>Hoja5!$T$35:$T$59</c:f>
              <c:numCache>
                <c:formatCode>#,##0</c:formatCode>
                <c:ptCount val="25"/>
                <c:pt idx="0">
                  <c:v>828792293</c:v>
                </c:pt>
                <c:pt idx="1">
                  <c:v>377984586</c:v>
                </c:pt>
                <c:pt idx="2">
                  <c:v>605792293</c:v>
                </c:pt>
                <c:pt idx="3">
                  <c:v>270000000</c:v>
                </c:pt>
                <c:pt idx="4">
                  <c:v>286000000</c:v>
                </c:pt>
                <c:pt idx="5">
                  <c:v>577000000</c:v>
                </c:pt>
                <c:pt idx="6">
                  <c:v>90000000</c:v>
                </c:pt>
                <c:pt idx="7">
                  <c:v>251600000</c:v>
                </c:pt>
                <c:pt idx="8">
                  <c:v>332000000</c:v>
                </c:pt>
                <c:pt idx="9">
                  <c:v>90000000</c:v>
                </c:pt>
                <c:pt idx="10">
                  <c:v>10000000</c:v>
                </c:pt>
                <c:pt idx="11">
                  <c:v>185000000</c:v>
                </c:pt>
                <c:pt idx="12">
                  <c:v>187000000</c:v>
                </c:pt>
                <c:pt idx="13">
                  <c:v>100000000</c:v>
                </c:pt>
                <c:pt idx="14">
                  <c:v>68000000</c:v>
                </c:pt>
                <c:pt idx="15">
                  <c:v>48000000</c:v>
                </c:pt>
                <c:pt idx="16">
                  <c:v>77000000</c:v>
                </c:pt>
                <c:pt idx="17">
                  <c:v>27000000</c:v>
                </c:pt>
                <c:pt idx="18">
                  <c:v>30000000</c:v>
                </c:pt>
                <c:pt idx="19">
                  <c:v>38000000</c:v>
                </c:pt>
                <c:pt idx="20">
                  <c:v>0</c:v>
                </c:pt>
                <c:pt idx="21">
                  <c:v>20000000</c:v>
                </c:pt>
                <c:pt idx="22">
                  <c:v>28000000</c:v>
                </c:pt>
                <c:pt idx="23">
                  <c:v>0</c:v>
                </c:pt>
                <c:pt idx="24">
                  <c:v>2000000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1-5623-49DF-B648-730FDB495182}"/>
            </c:ext>
          </c:extLst>
        </c:ser>
        <c:ser>
          <c:idx val="2"/>
          <c:order val="2"/>
          <c:tx>
            <c:strRef>
              <c:f>Hoja5!$U$34</c:f>
              <c:strCache>
                <c:ptCount val="1"/>
                <c:pt idx="0">
                  <c:v>CULTURA </c:v>
                </c:pt>
              </c:strCache>
            </c:strRef>
          </c:tx>
          <c:spPr>
            <a:solidFill>
              <a:schemeClr val="accent3"/>
            </a:solidFill>
            <a:ln>
              <a:noFill/>
            </a:ln>
            <a:effectLst/>
          </c:spPr>
          <c:invertIfNegative val="0"/>
          <c:cat>
            <c:strRef>
              <c:f>Hoja5!$A$35:$A$59</c:f>
              <c:strCache>
                <c:ptCount val="25"/>
                <c:pt idx="0">
                  <c:v>VIAS DE TRANSPORTE</c:v>
                </c:pt>
                <c:pt idx="1">
                  <c:v>DESARROLLO INSTITUCIONAL</c:v>
                </c:pt>
                <c:pt idx="2">
                  <c:v>VIVIENDA</c:v>
                </c:pt>
                <c:pt idx="3">
                  <c:v>DEPORTES Y RECREACIÓN</c:v>
                </c:pt>
                <c:pt idx="4">
                  <c:v>CULTURA</c:v>
                </c:pt>
                <c:pt idx="5">
                  <c:v>DESARROLLO RURAL Y AGROPECUARIO</c:v>
                </c:pt>
                <c:pt idx="6">
                  <c:v>AGUA POTABLE Y SANEAMIENTO BÁSICO</c:v>
                </c:pt>
                <c:pt idx="7">
                  <c:v>SERVICIOS PÚBLICOS</c:v>
                </c:pt>
                <c:pt idx="8">
                  <c:v>EDUCACIÓN</c:v>
                </c:pt>
                <c:pt idx="9">
                  <c:v>SALUD</c:v>
                </c:pt>
                <c:pt idx="10">
                  <c:v>ESPACIO  PÚBLICO</c:v>
                </c:pt>
                <c:pt idx="11">
                  <c:v>GRUPO POBLACIONAL - VICTIMAS</c:v>
                </c:pt>
                <c:pt idx="12">
                  <c:v>GRUPO POBLACIONAL - ADOLESCENCIA Y JUVENTUD</c:v>
                </c:pt>
                <c:pt idx="13">
                  <c:v>GESTIÓN DEL RIESGO</c:v>
                </c:pt>
                <c:pt idx="14">
                  <c:v>TURISMO</c:v>
                </c:pt>
                <c:pt idx="15">
                  <c:v>DESARROLLO COMUNITARIO</c:v>
                </c:pt>
                <c:pt idx="16">
                  <c:v>COMERCIO</c:v>
                </c:pt>
                <c:pt idx="17">
                  <c:v>GRUPO POBLACIONAL - ADULTO MAYOR</c:v>
                </c:pt>
                <c:pt idx="18">
                  <c:v>MEDIO AMBIENTE</c:v>
                </c:pt>
                <c:pt idx="19">
                  <c:v>GRUPO POBLACIONAL - MUJER Y GENERO</c:v>
                </c:pt>
                <c:pt idx="20">
                  <c:v>CAMBIO CLIMÁTICO</c:v>
                </c:pt>
                <c:pt idx="21">
                  <c:v>GRUPO POBLACIONAL - DISCAPACIDAD</c:v>
                </c:pt>
                <c:pt idx="22">
                  <c:v>GRUPO POBLACIONAL - INFANCIA</c:v>
                </c:pt>
                <c:pt idx="23">
                  <c:v>JUSTICIA</c:v>
                </c:pt>
                <c:pt idx="24">
                  <c:v>GRUPO POBLACIONAL - LGTBI</c:v>
                </c:pt>
              </c:strCache>
            </c:strRef>
          </c:cat>
          <c:val>
            <c:numRef>
              <c:f>Hoja5!$U$35:$U$59</c:f>
              <c:numCache>
                <c:formatCode>#,##0</c:formatCode>
                <c:ptCount val="25"/>
                <c:pt idx="0">
                  <c:v>0</c:v>
                </c:pt>
                <c:pt idx="1">
                  <c:v>0</c:v>
                </c:pt>
                <c:pt idx="2">
                  <c:v>0</c:v>
                </c:pt>
                <c:pt idx="3">
                  <c:v>0</c:v>
                </c:pt>
                <c:pt idx="4">
                  <c:v>161573312</c:v>
                </c:pt>
                <c:pt idx="5">
                  <c:v>0</c:v>
                </c:pt>
                <c:pt idx="6">
                  <c:v>0</c:v>
                </c:pt>
                <c:pt idx="7">
                  <c:v>0</c:v>
                </c:pt>
                <c:pt idx="8">
                  <c:v>0</c:v>
                </c:pt>
                <c:pt idx="9">
                  <c:v>15000000</c:v>
                </c:pt>
                <c:pt idx="10">
                  <c:v>0</c:v>
                </c:pt>
                <c:pt idx="11">
                  <c:v>0</c:v>
                </c:pt>
                <c:pt idx="12">
                  <c:v>0</c:v>
                </c:pt>
                <c:pt idx="13">
                  <c:v>0</c:v>
                </c:pt>
                <c:pt idx="14">
                  <c:v>2000000</c:v>
                </c:pt>
                <c:pt idx="15">
                  <c:v>0</c:v>
                </c:pt>
                <c:pt idx="16">
                  <c:v>0</c:v>
                </c:pt>
                <c:pt idx="17">
                  <c:v>0</c:v>
                </c:pt>
                <c:pt idx="18">
                  <c:v>0</c:v>
                </c:pt>
                <c:pt idx="19">
                  <c:v>0</c:v>
                </c:pt>
                <c:pt idx="20">
                  <c:v>0</c:v>
                </c:pt>
                <c:pt idx="21">
                  <c:v>0</c:v>
                </c:pt>
                <c:pt idx="22">
                  <c:v>0</c:v>
                </c:pt>
                <c:pt idx="23">
                  <c:v>0</c:v>
                </c:pt>
                <c:pt idx="24">
                  <c:v>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2-5623-49DF-B648-730FDB495182}"/>
            </c:ext>
          </c:extLst>
        </c:ser>
        <c:ser>
          <c:idx val="3"/>
          <c:order val="3"/>
          <c:tx>
            <c:strRef>
              <c:f>Hoja5!$V$34</c:f>
              <c:strCache>
                <c:ptCount val="1"/>
                <c:pt idx="0">
                  <c:v>DEPORTE </c:v>
                </c:pt>
              </c:strCache>
            </c:strRef>
          </c:tx>
          <c:spPr>
            <a:solidFill>
              <a:schemeClr val="accent4"/>
            </a:solidFill>
            <a:ln>
              <a:noFill/>
            </a:ln>
            <a:effectLst/>
          </c:spPr>
          <c:invertIfNegative val="0"/>
          <c:cat>
            <c:strRef>
              <c:f>Hoja5!$A$35:$A$59</c:f>
              <c:strCache>
                <c:ptCount val="25"/>
                <c:pt idx="0">
                  <c:v>VIAS DE TRANSPORTE</c:v>
                </c:pt>
                <c:pt idx="1">
                  <c:v>DESARROLLO INSTITUCIONAL</c:v>
                </c:pt>
                <c:pt idx="2">
                  <c:v>VIVIENDA</c:v>
                </c:pt>
                <c:pt idx="3">
                  <c:v>DEPORTES Y RECREACIÓN</c:v>
                </c:pt>
                <c:pt idx="4">
                  <c:v>CULTURA</c:v>
                </c:pt>
                <c:pt idx="5">
                  <c:v>DESARROLLO RURAL Y AGROPECUARIO</c:v>
                </c:pt>
                <c:pt idx="6">
                  <c:v>AGUA POTABLE Y SANEAMIENTO BÁSICO</c:v>
                </c:pt>
                <c:pt idx="7">
                  <c:v>SERVICIOS PÚBLICOS</c:v>
                </c:pt>
                <c:pt idx="8">
                  <c:v>EDUCACIÓN</c:v>
                </c:pt>
                <c:pt idx="9">
                  <c:v>SALUD</c:v>
                </c:pt>
                <c:pt idx="10">
                  <c:v>ESPACIO  PÚBLICO</c:v>
                </c:pt>
                <c:pt idx="11">
                  <c:v>GRUPO POBLACIONAL - VICTIMAS</c:v>
                </c:pt>
                <c:pt idx="12">
                  <c:v>GRUPO POBLACIONAL - ADOLESCENCIA Y JUVENTUD</c:v>
                </c:pt>
                <c:pt idx="13">
                  <c:v>GESTIÓN DEL RIESGO</c:v>
                </c:pt>
                <c:pt idx="14">
                  <c:v>TURISMO</c:v>
                </c:pt>
                <c:pt idx="15">
                  <c:v>DESARROLLO COMUNITARIO</c:v>
                </c:pt>
                <c:pt idx="16">
                  <c:v>COMERCIO</c:v>
                </c:pt>
                <c:pt idx="17">
                  <c:v>GRUPO POBLACIONAL - ADULTO MAYOR</c:v>
                </c:pt>
                <c:pt idx="18">
                  <c:v>MEDIO AMBIENTE</c:v>
                </c:pt>
                <c:pt idx="19">
                  <c:v>GRUPO POBLACIONAL - MUJER Y GENERO</c:v>
                </c:pt>
                <c:pt idx="20">
                  <c:v>CAMBIO CLIMÁTICO</c:v>
                </c:pt>
                <c:pt idx="21">
                  <c:v>GRUPO POBLACIONAL - DISCAPACIDAD</c:v>
                </c:pt>
                <c:pt idx="22">
                  <c:v>GRUPO POBLACIONAL - INFANCIA</c:v>
                </c:pt>
                <c:pt idx="23">
                  <c:v>JUSTICIA</c:v>
                </c:pt>
                <c:pt idx="24">
                  <c:v>GRUPO POBLACIONAL - LGTBI</c:v>
                </c:pt>
              </c:strCache>
            </c:strRef>
          </c:cat>
          <c:val>
            <c:numRef>
              <c:f>Hoja5!$V$35:$V$59</c:f>
              <c:numCache>
                <c:formatCode>#,##0</c:formatCode>
                <c:ptCount val="25"/>
                <c:pt idx="0">
                  <c:v>0</c:v>
                </c:pt>
                <c:pt idx="1">
                  <c:v>0</c:v>
                </c:pt>
                <c:pt idx="2">
                  <c:v>0</c:v>
                </c:pt>
                <c:pt idx="3">
                  <c:v>238097756</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3-5623-49DF-B648-730FDB495182}"/>
            </c:ext>
          </c:extLst>
        </c:ser>
        <c:dLbls>
          <c:showLegendKey val="0"/>
          <c:showVal val="0"/>
          <c:showCatName val="0"/>
          <c:showSerName val="0"/>
          <c:showPercent val="0"/>
          <c:showBubbleSize val="0"/>
        </c:dLbls>
        <c:gapWidth val="182"/>
        <c:axId val="638247279"/>
        <c:axId val="969179119"/>
      </c:barChart>
      <c:catAx>
        <c:axId val="6382472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969179119"/>
        <c:crosses val="autoZero"/>
        <c:auto val="1"/>
        <c:lblAlgn val="ctr"/>
        <c:lblOffset val="100"/>
        <c:noMultiLvlLbl val="0"/>
      </c:catAx>
      <c:valAx>
        <c:axId val="96917911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382472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Hoja5!$S$34</c:f>
              <c:strCache>
                <c:ptCount val="1"/>
                <c:pt idx="0">
                  <c:v>LIBRE DEST </c:v>
                </c:pt>
              </c:strCache>
            </c:strRef>
          </c:tx>
          <c:spPr>
            <a:solidFill>
              <a:schemeClr val="accent1"/>
            </a:solidFill>
            <a:ln>
              <a:noFill/>
            </a:ln>
            <a:effectLst/>
          </c:spPr>
          <c:invertIfNegative val="0"/>
          <c:cat>
            <c:strRef>
              <c:f>Hoja5!$A$35:$A$59</c:f>
              <c:strCache>
                <c:ptCount val="25"/>
                <c:pt idx="0">
                  <c:v>VIAS DE TRANSPORTE</c:v>
                </c:pt>
                <c:pt idx="1">
                  <c:v>DESARROLLO INSTITUCIONAL</c:v>
                </c:pt>
                <c:pt idx="2">
                  <c:v>VIVIENDA</c:v>
                </c:pt>
                <c:pt idx="3">
                  <c:v>DEPORTES Y RECREACIÓN</c:v>
                </c:pt>
                <c:pt idx="4">
                  <c:v>CULTURA</c:v>
                </c:pt>
                <c:pt idx="5">
                  <c:v>DESARROLLO RURAL Y AGROPECUARIO</c:v>
                </c:pt>
                <c:pt idx="6">
                  <c:v>AGUA POTABLE Y SANEAMIENTO BÁSICO</c:v>
                </c:pt>
                <c:pt idx="7">
                  <c:v>SERVICIOS PÚBLICOS</c:v>
                </c:pt>
                <c:pt idx="8">
                  <c:v>EDUCACIÓN</c:v>
                </c:pt>
                <c:pt idx="9">
                  <c:v>SALUD</c:v>
                </c:pt>
                <c:pt idx="10">
                  <c:v>ESPACIO  PÚBLICO</c:v>
                </c:pt>
                <c:pt idx="11">
                  <c:v>GRUPO POBLACIONAL - VICTIMAS</c:v>
                </c:pt>
                <c:pt idx="12">
                  <c:v>GRUPO POBLACIONAL - ADOLESCENCIA Y JUVENTUD</c:v>
                </c:pt>
                <c:pt idx="13">
                  <c:v>GESTIÓN DEL RIESGO</c:v>
                </c:pt>
                <c:pt idx="14">
                  <c:v>TURISMO</c:v>
                </c:pt>
                <c:pt idx="15">
                  <c:v>DESARROLLO COMUNITARIO</c:v>
                </c:pt>
                <c:pt idx="16">
                  <c:v>COMERCIO</c:v>
                </c:pt>
                <c:pt idx="17">
                  <c:v>GRUPO POBLACIONAL - ADULTO MAYOR</c:v>
                </c:pt>
                <c:pt idx="18">
                  <c:v>MEDIO AMBIENTE</c:v>
                </c:pt>
                <c:pt idx="19">
                  <c:v>GRUPO POBLACIONAL - MUJER Y GENERO</c:v>
                </c:pt>
                <c:pt idx="20">
                  <c:v>CAMBIO CLIMÁTICO</c:v>
                </c:pt>
                <c:pt idx="21">
                  <c:v>GRUPO POBLACIONAL - DISCAPACIDAD</c:v>
                </c:pt>
                <c:pt idx="22">
                  <c:v>GRUPO POBLACIONAL - INFANCIA</c:v>
                </c:pt>
                <c:pt idx="23">
                  <c:v>JUSTICIA</c:v>
                </c:pt>
                <c:pt idx="24">
                  <c:v>GRUPO POBLACIONAL - LGTBI</c:v>
                </c:pt>
              </c:strCache>
            </c:strRef>
          </c:cat>
          <c:val>
            <c:numRef>
              <c:f>Hoja5!$S$35:$S$59</c:f>
              <c:numCache>
                <c:formatCode>#,##0</c:formatCode>
                <c:ptCount val="25"/>
                <c:pt idx="0">
                  <c:v>2353000000</c:v>
                </c:pt>
                <c:pt idx="1">
                  <c:v>1261667629</c:v>
                </c:pt>
                <c:pt idx="2">
                  <c:v>651667629</c:v>
                </c:pt>
                <c:pt idx="3">
                  <c:v>234000000</c:v>
                </c:pt>
                <c:pt idx="4">
                  <c:v>240000000</c:v>
                </c:pt>
                <c:pt idx="5">
                  <c:v>30000000</c:v>
                </c:pt>
                <c:pt idx="6">
                  <c:v>500000000</c:v>
                </c:pt>
                <c:pt idx="7">
                  <c:v>239967629</c:v>
                </c:pt>
                <c:pt idx="8">
                  <c:v>154000000</c:v>
                </c:pt>
                <c:pt idx="9">
                  <c:v>192867629</c:v>
                </c:pt>
                <c:pt idx="10">
                  <c:v>280000000</c:v>
                </c:pt>
                <c:pt idx="11">
                  <c:v>9000000</c:v>
                </c:pt>
                <c:pt idx="12">
                  <c:v>5800000</c:v>
                </c:pt>
                <c:pt idx="13">
                  <c:v>76000000</c:v>
                </c:pt>
                <c:pt idx="14">
                  <c:v>22000000</c:v>
                </c:pt>
                <c:pt idx="15">
                  <c:v>42000000</c:v>
                </c:pt>
                <c:pt idx="16">
                  <c:v>0</c:v>
                </c:pt>
                <c:pt idx="17">
                  <c:v>50000000</c:v>
                </c:pt>
                <c:pt idx="18">
                  <c:v>40000000</c:v>
                </c:pt>
                <c:pt idx="19">
                  <c:v>10000000</c:v>
                </c:pt>
                <c:pt idx="20">
                  <c:v>34000000</c:v>
                </c:pt>
                <c:pt idx="21">
                  <c:v>12000000</c:v>
                </c:pt>
                <c:pt idx="22">
                  <c:v>0</c:v>
                </c:pt>
                <c:pt idx="23">
                  <c:v>8500000</c:v>
                </c:pt>
                <c:pt idx="24">
                  <c:v>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0-8609-438E-AC6B-6C92A3FE1C54}"/>
            </c:ext>
          </c:extLst>
        </c:ser>
        <c:ser>
          <c:idx val="1"/>
          <c:order val="1"/>
          <c:tx>
            <c:strRef>
              <c:f>Hoja5!$T$34</c:f>
              <c:strCache>
                <c:ptCount val="1"/>
                <c:pt idx="0">
                  <c:v> LIBRE INV </c:v>
                </c:pt>
              </c:strCache>
            </c:strRef>
          </c:tx>
          <c:spPr>
            <a:solidFill>
              <a:schemeClr val="accent2"/>
            </a:solidFill>
            <a:ln>
              <a:noFill/>
            </a:ln>
            <a:effectLst/>
          </c:spPr>
          <c:invertIfNegative val="0"/>
          <c:cat>
            <c:strRef>
              <c:f>Hoja5!$A$35:$A$59</c:f>
              <c:strCache>
                <c:ptCount val="25"/>
                <c:pt idx="0">
                  <c:v>VIAS DE TRANSPORTE</c:v>
                </c:pt>
                <c:pt idx="1">
                  <c:v>DESARROLLO INSTITUCIONAL</c:v>
                </c:pt>
                <c:pt idx="2">
                  <c:v>VIVIENDA</c:v>
                </c:pt>
                <c:pt idx="3">
                  <c:v>DEPORTES Y RECREACIÓN</c:v>
                </c:pt>
                <c:pt idx="4">
                  <c:v>CULTURA</c:v>
                </c:pt>
                <c:pt idx="5">
                  <c:v>DESARROLLO RURAL Y AGROPECUARIO</c:v>
                </c:pt>
                <c:pt idx="6">
                  <c:v>AGUA POTABLE Y SANEAMIENTO BÁSICO</c:v>
                </c:pt>
                <c:pt idx="7">
                  <c:v>SERVICIOS PÚBLICOS</c:v>
                </c:pt>
                <c:pt idx="8">
                  <c:v>EDUCACIÓN</c:v>
                </c:pt>
                <c:pt idx="9">
                  <c:v>SALUD</c:v>
                </c:pt>
                <c:pt idx="10">
                  <c:v>ESPACIO  PÚBLICO</c:v>
                </c:pt>
                <c:pt idx="11">
                  <c:v>GRUPO POBLACIONAL - VICTIMAS</c:v>
                </c:pt>
                <c:pt idx="12">
                  <c:v>GRUPO POBLACIONAL - ADOLESCENCIA Y JUVENTUD</c:v>
                </c:pt>
                <c:pt idx="13">
                  <c:v>GESTIÓN DEL RIESGO</c:v>
                </c:pt>
                <c:pt idx="14">
                  <c:v>TURISMO</c:v>
                </c:pt>
                <c:pt idx="15">
                  <c:v>DESARROLLO COMUNITARIO</c:v>
                </c:pt>
                <c:pt idx="16">
                  <c:v>COMERCIO</c:v>
                </c:pt>
                <c:pt idx="17">
                  <c:v>GRUPO POBLACIONAL - ADULTO MAYOR</c:v>
                </c:pt>
                <c:pt idx="18">
                  <c:v>MEDIO AMBIENTE</c:v>
                </c:pt>
                <c:pt idx="19">
                  <c:v>GRUPO POBLACIONAL - MUJER Y GENERO</c:v>
                </c:pt>
                <c:pt idx="20">
                  <c:v>CAMBIO CLIMÁTICO</c:v>
                </c:pt>
                <c:pt idx="21">
                  <c:v>GRUPO POBLACIONAL - DISCAPACIDAD</c:v>
                </c:pt>
                <c:pt idx="22">
                  <c:v>GRUPO POBLACIONAL - INFANCIA</c:v>
                </c:pt>
                <c:pt idx="23">
                  <c:v>JUSTICIA</c:v>
                </c:pt>
                <c:pt idx="24">
                  <c:v>GRUPO POBLACIONAL - LGTBI</c:v>
                </c:pt>
              </c:strCache>
            </c:strRef>
          </c:cat>
          <c:val>
            <c:numRef>
              <c:f>Hoja5!$T$35:$T$59</c:f>
              <c:numCache>
                <c:formatCode>#,##0</c:formatCode>
                <c:ptCount val="25"/>
                <c:pt idx="0">
                  <c:v>828792293</c:v>
                </c:pt>
                <c:pt idx="1">
                  <c:v>377984586</c:v>
                </c:pt>
                <c:pt idx="2">
                  <c:v>605792293</c:v>
                </c:pt>
                <c:pt idx="3">
                  <c:v>270000000</c:v>
                </c:pt>
                <c:pt idx="4">
                  <c:v>286000000</c:v>
                </c:pt>
                <c:pt idx="5">
                  <c:v>577000000</c:v>
                </c:pt>
                <c:pt idx="6">
                  <c:v>90000000</c:v>
                </c:pt>
                <c:pt idx="7">
                  <c:v>251600000</c:v>
                </c:pt>
                <c:pt idx="8">
                  <c:v>332000000</c:v>
                </c:pt>
                <c:pt idx="9">
                  <c:v>90000000</c:v>
                </c:pt>
                <c:pt idx="10">
                  <c:v>10000000</c:v>
                </c:pt>
                <c:pt idx="11">
                  <c:v>185000000</c:v>
                </c:pt>
                <c:pt idx="12">
                  <c:v>187000000</c:v>
                </c:pt>
                <c:pt idx="13">
                  <c:v>100000000</c:v>
                </c:pt>
                <c:pt idx="14">
                  <c:v>68000000</c:v>
                </c:pt>
                <c:pt idx="15">
                  <c:v>48000000</c:v>
                </c:pt>
                <c:pt idx="16">
                  <c:v>77000000</c:v>
                </c:pt>
                <c:pt idx="17">
                  <c:v>27000000</c:v>
                </c:pt>
                <c:pt idx="18">
                  <c:v>30000000</c:v>
                </c:pt>
                <c:pt idx="19">
                  <c:v>38000000</c:v>
                </c:pt>
                <c:pt idx="20">
                  <c:v>0</c:v>
                </c:pt>
                <c:pt idx="21">
                  <c:v>20000000</c:v>
                </c:pt>
                <c:pt idx="22">
                  <c:v>28000000</c:v>
                </c:pt>
                <c:pt idx="23">
                  <c:v>0</c:v>
                </c:pt>
                <c:pt idx="24">
                  <c:v>2000000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1-8609-438E-AC6B-6C92A3FE1C54}"/>
            </c:ext>
          </c:extLst>
        </c:ser>
        <c:ser>
          <c:idx val="2"/>
          <c:order val="2"/>
          <c:tx>
            <c:strRef>
              <c:f>Hoja5!$U$34</c:f>
              <c:strCache>
                <c:ptCount val="1"/>
                <c:pt idx="0">
                  <c:v>CULTURA </c:v>
                </c:pt>
              </c:strCache>
            </c:strRef>
          </c:tx>
          <c:spPr>
            <a:solidFill>
              <a:schemeClr val="accent3"/>
            </a:solidFill>
            <a:ln>
              <a:noFill/>
            </a:ln>
            <a:effectLst/>
          </c:spPr>
          <c:invertIfNegative val="0"/>
          <c:cat>
            <c:strRef>
              <c:f>Hoja5!$A$35:$A$59</c:f>
              <c:strCache>
                <c:ptCount val="25"/>
                <c:pt idx="0">
                  <c:v>VIAS DE TRANSPORTE</c:v>
                </c:pt>
                <c:pt idx="1">
                  <c:v>DESARROLLO INSTITUCIONAL</c:v>
                </c:pt>
                <c:pt idx="2">
                  <c:v>VIVIENDA</c:v>
                </c:pt>
                <c:pt idx="3">
                  <c:v>DEPORTES Y RECREACIÓN</c:v>
                </c:pt>
                <c:pt idx="4">
                  <c:v>CULTURA</c:v>
                </c:pt>
                <c:pt idx="5">
                  <c:v>DESARROLLO RURAL Y AGROPECUARIO</c:v>
                </c:pt>
                <c:pt idx="6">
                  <c:v>AGUA POTABLE Y SANEAMIENTO BÁSICO</c:v>
                </c:pt>
                <c:pt idx="7">
                  <c:v>SERVICIOS PÚBLICOS</c:v>
                </c:pt>
                <c:pt idx="8">
                  <c:v>EDUCACIÓN</c:v>
                </c:pt>
                <c:pt idx="9">
                  <c:v>SALUD</c:v>
                </c:pt>
                <c:pt idx="10">
                  <c:v>ESPACIO  PÚBLICO</c:v>
                </c:pt>
                <c:pt idx="11">
                  <c:v>GRUPO POBLACIONAL - VICTIMAS</c:v>
                </c:pt>
                <c:pt idx="12">
                  <c:v>GRUPO POBLACIONAL - ADOLESCENCIA Y JUVENTUD</c:v>
                </c:pt>
                <c:pt idx="13">
                  <c:v>GESTIÓN DEL RIESGO</c:v>
                </c:pt>
                <c:pt idx="14">
                  <c:v>TURISMO</c:v>
                </c:pt>
                <c:pt idx="15">
                  <c:v>DESARROLLO COMUNITARIO</c:v>
                </c:pt>
                <c:pt idx="16">
                  <c:v>COMERCIO</c:v>
                </c:pt>
                <c:pt idx="17">
                  <c:v>GRUPO POBLACIONAL - ADULTO MAYOR</c:v>
                </c:pt>
                <c:pt idx="18">
                  <c:v>MEDIO AMBIENTE</c:v>
                </c:pt>
                <c:pt idx="19">
                  <c:v>GRUPO POBLACIONAL - MUJER Y GENERO</c:v>
                </c:pt>
                <c:pt idx="20">
                  <c:v>CAMBIO CLIMÁTICO</c:v>
                </c:pt>
                <c:pt idx="21">
                  <c:v>GRUPO POBLACIONAL - DISCAPACIDAD</c:v>
                </c:pt>
                <c:pt idx="22">
                  <c:v>GRUPO POBLACIONAL - INFANCIA</c:v>
                </c:pt>
                <c:pt idx="23">
                  <c:v>JUSTICIA</c:v>
                </c:pt>
                <c:pt idx="24">
                  <c:v>GRUPO POBLACIONAL - LGTBI</c:v>
                </c:pt>
              </c:strCache>
            </c:strRef>
          </c:cat>
          <c:val>
            <c:numRef>
              <c:f>Hoja5!$U$35:$U$59</c:f>
              <c:numCache>
                <c:formatCode>#,##0</c:formatCode>
                <c:ptCount val="25"/>
                <c:pt idx="0">
                  <c:v>0</c:v>
                </c:pt>
                <c:pt idx="1">
                  <c:v>0</c:v>
                </c:pt>
                <c:pt idx="2">
                  <c:v>0</c:v>
                </c:pt>
                <c:pt idx="3">
                  <c:v>0</c:v>
                </c:pt>
                <c:pt idx="4">
                  <c:v>161573312</c:v>
                </c:pt>
                <c:pt idx="5">
                  <c:v>0</c:v>
                </c:pt>
                <c:pt idx="6">
                  <c:v>0</c:v>
                </c:pt>
                <c:pt idx="7">
                  <c:v>0</c:v>
                </c:pt>
                <c:pt idx="8">
                  <c:v>0</c:v>
                </c:pt>
                <c:pt idx="9">
                  <c:v>15000000</c:v>
                </c:pt>
                <c:pt idx="10">
                  <c:v>0</c:v>
                </c:pt>
                <c:pt idx="11">
                  <c:v>0</c:v>
                </c:pt>
                <c:pt idx="12">
                  <c:v>0</c:v>
                </c:pt>
                <c:pt idx="13">
                  <c:v>0</c:v>
                </c:pt>
                <c:pt idx="14">
                  <c:v>2000000</c:v>
                </c:pt>
                <c:pt idx="15">
                  <c:v>0</c:v>
                </c:pt>
                <c:pt idx="16">
                  <c:v>0</c:v>
                </c:pt>
                <c:pt idx="17">
                  <c:v>0</c:v>
                </c:pt>
                <c:pt idx="18">
                  <c:v>0</c:v>
                </c:pt>
                <c:pt idx="19">
                  <c:v>0</c:v>
                </c:pt>
                <c:pt idx="20">
                  <c:v>0</c:v>
                </c:pt>
                <c:pt idx="21">
                  <c:v>0</c:v>
                </c:pt>
                <c:pt idx="22">
                  <c:v>0</c:v>
                </c:pt>
                <c:pt idx="23">
                  <c:v>0</c:v>
                </c:pt>
                <c:pt idx="24">
                  <c:v>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2-8609-438E-AC6B-6C92A3FE1C54}"/>
            </c:ext>
          </c:extLst>
        </c:ser>
        <c:ser>
          <c:idx val="3"/>
          <c:order val="3"/>
          <c:tx>
            <c:strRef>
              <c:f>Hoja5!$V$34</c:f>
              <c:strCache>
                <c:ptCount val="1"/>
                <c:pt idx="0">
                  <c:v>DEPORTE </c:v>
                </c:pt>
              </c:strCache>
            </c:strRef>
          </c:tx>
          <c:spPr>
            <a:solidFill>
              <a:schemeClr val="accent4"/>
            </a:solidFill>
            <a:ln>
              <a:noFill/>
            </a:ln>
            <a:effectLst/>
          </c:spPr>
          <c:invertIfNegative val="0"/>
          <c:cat>
            <c:strRef>
              <c:f>Hoja5!$A$35:$A$59</c:f>
              <c:strCache>
                <c:ptCount val="25"/>
                <c:pt idx="0">
                  <c:v>VIAS DE TRANSPORTE</c:v>
                </c:pt>
                <c:pt idx="1">
                  <c:v>DESARROLLO INSTITUCIONAL</c:v>
                </c:pt>
                <c:pt idx="2">
                  <c:v>VIVIENDA</c:v>
                </c:pt>
                <c:pt idx="3">
                  <c:v>DEPORTES Y RECREACIÓN</c:v>
                </c:pt>
                <c:pt idx="4">
                  <c:v>CULTURA</c:v>
                </c:pt>
                <c:pt idx="5">
                  <c:v>DESARROLLO RURAL Y AGROPECUARIO</c:v>
                </c:pt>
                <c:pt idx="6">
                  <c:v>AGUA POTABLE Y SANEAMIENTO BÁSICO</c:v>
                </c:pt>
                <c:pt idx="7">
                  <c:v>SERVICIOS PÚBLICOS</c:v>
                </c:pt>
                <c:pt idx="8">
                  <c:v>EDUCACIÓN</c:v>
                </c:pt>
                <c:pt idx="9">
                  <c:v>SALUD</c:v>
                </c:pt>
                <c:pt idx="10">
                  <c:v>ESPACIO  PÚBLICO</c:v>
                </c:pt>
                <c:pt idx="11">
                  <c:v>GRUPO POBLACIONAL - VICTIMAS</c:v>
                </c:pt>
                <c:pt idx="12">
                  <c:v>GRUPO POBLACIONAL - ADOLESCENCIA Y JUVENTUD</c:v>
                </c:pt>
                <c:pt idx="13">
                  <c:v>GESTIÓN DEL RIESGO</c:v>
                </c:pt>
                <c:pt idx="14">
                  <c:v>TURISMO</c:v>
                </c:pt>
                <c:pt idx="15">
                  <c:v>DESARROLLO COMUNITARIO</c:v>
                </c:pt>
                <c:pt idx="16">
                  <c:v>COMERCIO</c:v>
                </c:pt>
                <c:pt idx="17">
                  <c:v>GRUPO POBLACIONAL - ADULTO MAYOR</c:v>
                </c:pt>
                <c:pt idx="18">
                  <c:v>MEDIO AMBIENTE</c:v>
                </c:pt>
                <c:pt idx="19">
                  <c:v>GRUPO POBLACIONAL - MUJER Y GENERO</c:v>
                </c:pt>
                <c:pt idx="20">
                  <c:v>CAMBIO CLIMÁTICO</c:v>
                </c:pt>
                <c:pt idx="21">
                  <c:v>GRUPO POBLACIONAL - DISCAPACIDAD</c:v>
                </c:pt>
                <c:pt idx="22">
                  <c:v>GRUPO POBLACIONAL - INFANCIA</c:v>
                </c:pt>
                <c:pt idx="23">
                  <c:v>JUSTICIA</c:v>
                </c:pt>
                <c:pt idx="24">
                  <c:v>GRUPO POBLACIONAL - LGTBI</c:v>
                </c:pt>
              </c:strCache>
            </c:strRef>
          </c:cat>
          <c:val>
            <c:numRef>
              <c:f>Hoja5!$V$35:$V$59</c:f>
              <c:numCache>
                <c:formatCode>#,##0</c:formatCode>
                <c:ptCount val="25"/>
                <c:pt idx="0">
                  <c:v>0</c:v>
                </c:pt>
                <c:pt idx="1">
                  <c:v>0</c:v>
                </c:pt>
                <c:pt idx="2">
                  <c:v>0</c:v>
                </c:pt>
                <c:pt idx="3">
                  <c:v>238097756</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3-8609-438E-AC6B-6C92A3FE1C54}"/>
            </c:ext>
          </c:extLst>
        </c:ser>
        <c:dLbls>
          <c:showLegendKey val="0"/>
          <c:showVal val="0"/>
          <c:showCatName val="0"/>
          <c:showSerName val="0"/>
          <c:showPercent val="0"/>
          <c:showBubbleSize val="0"/>
        </c:dLbls>
        <c:gapWidth val="182"/>
        <c:axId val="638247279"/>
        <c:axId val="969179119"/>
      </c:barChart>
      <c:catAx>
        <c:axId val="6382472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969179119"/>
        <c:crosses val="autoZero"/>
        <c:auto val="1"/>
        <c:lblAlgn val="ctr"/>
        <c:lblOffset val="100"/>
        <c:noMultiLvlLbl val="0"/>
      </c:catAx>
      <c:valAx>
        <c:axId val="96917911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382472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SixthEditionOfficeOnline.xsl"/>
</file>

<file path=customXml/item3.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22" ma:contentTypeDescription="Crear nuevo documento." ma:contentTypeScope="" ma:versionID="d2b44dcc1be2a6eb7d5d2a070cd591ba">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cbf61a37edbe6e8f3e7110e03bf44159"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element ref="ns2:Fecha1" minOccurs="0"/>
                <xsd:element ref="ns2:Cargado" minOccurs="0"/>
                <xsd:element ref="ns2:lcf76f155ced4ddcb4097134ff3c332f" minOccurs="0"/>
                <xsd:element ref="ns3:TaxCatchAll" minOccurs="0"/>
                <xsd:element ref="ns2:MediaServiceObjectDetectorVersions" minOccurs="0"/>
                <xsd:element ref="ns2:SEMANA"/>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element name="Fecha1" ma:index="22" nillable="true" ma:displayName="Fecha 1" ma:format="DateOnly" ma:internalName="Fecha1">
      <xsd:simpleType>
        <xsd:restriction base="dms:DateTime"/>
      </xsd:simpleType>
    </xsd:element>
    <xsd:element name="Cargado" ma:index="23" nillable="true" ma:displayName="Cargado" ma:default="0" ma:description="Indica si está almacenado o no en el repositorio de consulta general" ma:format="Dropdown" ma:internalName="Cargado">
      <xsd:simpleType>
        <xsd:restriction base="dms:Boolean"/>
      </xsd:simpleType>
    </xsd:element>
    <xsd:element name="lcf76f155ced4ddcb4097134ff3c332f" ma:index="25"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EMANA" ma:index="28" ma:displayName="SEMANA" ma:description="ENTREGAS SEMANALES DE INSUMOS O ACTIVIDADES" ma:format="Dropdown" ma:internalName="SEMANA">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6" nillable="true" ma:displayName="Taxonomy Catch All Column" ma:hidden="true" ma:list="{99231f5a-170f-4086-936b-0e42a68a9da3}" ma:internalName="TaxCatchAll" ma:showField="CatchAllData" ma:web="fb81f478-06d5-40fe-9ac3-32aa24d1e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pc="http://schemas.microsoft.com/office/infopath/2007/PartnerControls" xmlns:xsi="http://www.w3.org/2001/XMLSchema-instance">
  <documentManagement>
    <Fecha xmlns="2b710913-f553-4708-ac69-012d148fa8aa" xsi:nil="true"/>
    <lcf76f155ced4ddcb4097134ff3c332f xmlns="2b710913-f553-4708-ac69-012d148fa8aa">
      <Terms xmlns="http://schemas.microsoft.com/office/infopath/2007/PartnerControls"/>
    </lcf76f155ced4ddcb4097134ff3c332f>
    <Fecha1 xmlns="2b710913-f553-4708-ac69-012d148fa8aa" xsi:nil="true"/>
    <Cargado xmlns="2b710913-f553-4708-ac69-012d148fa8aa">false</Cargado>
    <SEMANA xmlns="2b710913-f553-4708-ac69-012d148fa8aa"/>
    <TaxCatchAll xmlns="fb81f478-06d5-40fe-9ac3-32aa24d1e628" xsi:nil="true"/>
  </documentManagement>
</p:properties>
</file>

<file path=customXml/itemProps1.xml><?xml version="1.0" encoding="utf-8"?>
<ds:datastoreItem xmlns:ds="http://schemas.openxmlformats.org/officeDocument/2006/customXml" ds:itemID="{FE5964BC-61A1-4082-876B-580183A4E4CD}">
  <ds:schemaRefs>
    <ds:schemaRef ds:uri="http://schemas.microsoft.com/sharepoint/v3/contenttype/forms"/>
  </ds:schemaRefs>
</ds:datastoreItem>
</file>

<file path=customXml/itemProps2.xml><?xml version="1.0" encoding="utf-8"?>
<ds:datastoreItem xmlns:ds="http://schemas.openxmlformats.org/officeDocument/2006/customXml" ds:itemID="{6D3740A9-8806-48D3-8740-4A2DA9B0DFD5}">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BA87A5D0-C668-4C66-9502-0346FBDF9F71}"/>
</file>

<file path=customXml/itemProps4.xml><?xml version="1.0" encoding="utf-8"?>
<ds:datastoreItem xmlns:ds="http://schemas.openxmlformats.org/officeDocument/2006/customXml" ds:itemID="{CE332176-5024-4BE9-A8E1-FF1933371A65}">
  <ds:schemaRefs>
    <ds:schemaRef ds:uri="http://schemas.microsoft.com/office/2006/metadata/properties"/>
    <ds:schemaRef ds:uri="http://schemas.microsoft.com/office/infopath/2007/PartnerControls"/>
    <ds:schemaRef ds:uri="2b710913-f553-4708-ac69-012d148fa8a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28900</Words>
  <Characters>158956</Characters>
  <Application>Microsoft Office Word</Application>
  <DocSecurity>0</DocSecurity>
  <Lines>1324</Lines>
  <Paragraphs>374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2023-10-14T01:01:00Z</dcterms:created>
  <dcterms:modified xsi:type="dcterms:W3CDTF">2023-10-14T01:01:00Z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0x0101005E9E5816CD457649A2FC257344E438ED</vt:lpwstr>
  </property>
</Properties>
</file>