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9C9" w:rsidRDefault="004B39C9">
      <w:bookmarkStart w:id="0" w:name="_GoBack"/>
      <w:bookmarkEnd w:id="0"/>
    </w:p>
    <w:p w:rsidR="00517476" w:rsidRDefault="00517476" w:rsidP="00517476">
      <w:pPr>
        <w:pStyle w:val="paragraph"/>
        <w:spacing w:before="0" w:beforeAutospacing="0" w:after="0" w:afterAutospacing="0"/>
        <w:contextualSpacing/>
        <w:jc w:val="center"/>
        <w:textAlignment w:val="baseline"/>
        <w:rPr>
          <w:rStyle w:val="normaltextrun"/>
          <w:rFonts w:ascii="Arial" w:eastAsia="Calibri" w:hAnsi="Arial" w:cs="Arial"/>
          <w:b/>
          <w:bCs/>
          <w:sz w:val="22"/>
          <w:szCs w:val="22"/>
        </w:rPr>
      </w:pPr>
    </w:p>
    <w:p w:rsidR="003E0371" w:rsidRPr="003E0371" w:rsidRDefault="003E0371" w:rsidP="003E0371">
      <w:pPr>
        <w:pStyle w:val="paragraph"/>
        <w:contextualSpacing/>
        <w:jc w:val="center"/>
        <w:textAlignment w:val="baseline"/>
        <w:rPr>
          <w:rStyle w:val="normaltextrun"/>
          <w:rFonts w:ascii="Arial" w:eastAsia="Calibri" w:hAnsi="Arial" w:cs="Arial"/>
          <w:b/>
          <w:bCs/>
          <w:sz w:val="22"/>
          <w:szCs w:val="22"/>
        </w:rPr>
      </w:pPr>
      <w:r w:rsidRPr="003E0371">
        <w:rPr>
          <w:rStyle w:val="normaltextrun"/>
          <w:rFonts w:ascii="Arial" w:eastAsia="Calibri" w:hAnsi="Arial" w:cs="Arial"/>
          <w:b/>
          <w:bCs/>
          <w:sz w:val="22"/>
          <w:szCs w:val="22"/>
        </w:rPr>
        <w:t xml:space="preserve">INFORME DE DIAGNÓSTICO PARTICIPACIÓN DE PROPÓSITO GENERAL </w:t>
      </w:r>
    </w:p>
    <w:p w:rsidR="003E0371" w:rsidRPr="003E0371" w:rsidRDefault="003E0371" w:rsidP="003E0371">
      <w:pPr>
        <w:pStyle w:val="paragraph"/>
        <w:contextualSpacing/>
        <w:jc w:val="center"/>
        <w:textAlignment w:val="baseline"/>
        <w:rPr>
          <w:rStyle w:val="normaltextrun"/>
          <w:rFonts w:ascii="Arial" w:eastAsia="Calibri" w:hAnsi="Arial" w:cs="Arial"/>
          <w:b/>
          <w:bCs/>
          <w:sz w:val="22"/>
          <w:szCs w:val="22"/>
        </w:rPr>
      </w:pPr>
      <w:r>
        <w:rPr>
          <w:rStyle w:val="normaltextrun"/>
          <w:rFonts w:ascii="Arial" w:eastAsia="Calibri" w:hAnsi="Arial" w:cs="Arial"/>
          <w:b/>
          <w:bCs/>
          <w:sz w:val="22"/>
          <w:szCs w:val="22"/>
        </w:rPr>
        <w:t>MUNICIPIO DE CALAMAR</w:t>
      </w:r>
      <w:r w:rsidRPr="003E0371">
        <w:rPr>
          <w:rStyle w:val="normaltextrun"/>
          <w:rFonts w:ascii="Arial" w:eastAsia="Calibri" w:hAnsi="Arial" w:cs="Arial"/>
          <w:b/>
          <w:bCs/>
          <w:sz w:val="22"/>
          <w:szCs w:val="22"/>
        </w:rPr>
        <w:t xml:space="preserve"> – DEPARTAMENTO DE BOLÍVAR   </w:t>
      </w:r>
    </w:p>
    <w:p w:rsidR="00517476" w:rsidRPr="00D5385B" w:rsidRDefault="003E0371" w:rsidP="00517476">
      <w:pPr>
        <w:pStyle w:val="paragraph"/>
        <w:spacing w:before="0" w:beforeAutospacing="0" w:after="0" w:afterAutospacing="0"/>
        <w:contextualSpacing/>
        <w:jc w:val="center"/>
        <w:textAlignment w:val="baseline"/>
        <w:rPr>
          <w:rFonts w:ascii="Arial" w:hAnsi="Arial" w:cs="Arial"/>
          <w:sz w:val="22"/>
          <w:szCs w:val="22"/>
        </w:rPr>
      </w:pPr>
      <w:r w:rsidRPr="003E0371">
        <w:rPr>
          <w:rStyle w:val="normaltextrun"/>
          <w:rFonts w:ascii="Arial" w:eastAsia="Calibri" w:hAnsi="Arial" w:cs="Arial"/>
          <w:b/>
          <w:bCs/>
          <w:sz w:val="22"/>
          <w:szCs w:val="22"/>
        </w:rPr>
        <w:t>Vigencias 201</w:t>
      </w:r>
      <w:r>
        <w:rPr>
          <w:rStyle w:val="normaltextrun"/>
          <w:rFonts w:ascii="Arial" w:eastAsia="Calibri" w:hAnsi="Arial" w:cs="Arial"/>
          <w:b/>
          <w:bCs/>
          <w:sz w:val="22"/>
          <w:szCs w:val="22"/>
        </w:rPr>
        <w:t>8</w:t>
      </w:r>
      <w:r w:rsidRPr="003E0371">
        <w:rPr>
          <w:rStyle w:val="normaltextrun"/>
          <w:rFonts w:ascii="Arial" w:eastAsia="Calibri" w:hAnsi="Arial" w:cs="Arial"/>
          <w:b/>
          <w:bCs/>
          <w:sz w:val="22"/>
          <w:szCs w:val="22"/>
        </w:rPr>
        <w:t>, 20</w:t>
      </w:r>
      <w:r>
        <w:rPr>
          <w:rStyle w:val="normaltextrun"/>
          <w:rFonts w:ascii="Arial" w:eastAsia="Calibri" w:hAnsi="Arial" w:cs="Arial"/>
          <w:b/>
          <w:bCs/>
          <w:sz w:val="22"/>
          <w:szCs w:val="22"/>
        </w:rPr>
        <w:t>19</w:t>
      </w:r>
      <w:r w:rsidRPr="003E0371">
        <w:rPr>
          <w:rStyle w:val="normaltextrun"/>
          <w:rFonts w:ascii="Arial" w:eastAsia="Calibri" w:hAnsi="Arial" w:cs="Arial"/>
          <w:b/>
          <w:bCs/>
          <w:sz w:val="22"/>
          <w:szCs w:val="22"/>
        </w:rPr>
        <w:t xml:space="preserve"> y 20</w:t>
      </w:r>
      <w:r>
        <w:rPr>
          <w:rStyle w:val="normaltextrun"/>
          <w:rFonts w:ascii="Arial" w:eastAsia="Calibri" w:hAnsi="Arial" w:cs="Arial"/>
          <w:b/>
          <w:bCs/>
          <w:sz w:val="22"/>
          <w:szCs w:val="22"/>
        </w:rPr>
        <w:t>20</w:t>
      </w:r>
    </w:p>
    <w:p w:rsidR="00517476" w:rsidRDefault="00517476" w:rsidP="00517476">
      <w:pPr>
        <w:pStyle w:val="paragraph"/>
        <w:spacing w:before="0" w:beforeAutospacing="0" w:after="0" w:afterAutospacing="0"/>
        <w:contextualSpacing/>
        <w:textAlignment w:val="baseline"/>
        <w:rPr>
          <w:rFonts w:ascii="Arial" w:hAnsi="Arial" w:cs="Arial"/>
          <w:sz w:val="22"/>
          <w:szCs w:val="22"/>
        </w:rPr>
      </w:pPr>
    </w:p>
    <w:p w:rsidR="005F0ECC" w:rsidRPr="00D5385B" w:rsidRDefault="005F0ECC" w:rsidP="00517476">
      <w:pPr>
        <w:pStyle w:val="paragraph"/>
        <w:spacing w:before="0" w:beforeAutospacing="0" w:after="0" w:afterAutospacing="0"/>
        <w:contextualSpacing/>
        <w:textAlignment w:val="baseline"/>
        <w:rPr>
          <w:rFonts w:ascii="Arial" w:hAnsi="Arial" w:cs="Arial"/>
          <w:sz w:val="22"/>
          <w:szCs w:val="22"/>
        </w:rPr>
      </w:pPr>
    </w:p>
    <w:tbl>
      <w:tblPr>
        <w:tblStyle w:val="Tablaconcuadrcula"/>
        <w:tblW w:w="0" w:type="auto"/>
        <w:tblBorders>
          <w:insideH w:val="single" w:sz="6" w:space="0" w:color="auto"/>
          <w:insideV w:val="single" w:sz="6" w:space="0" w:color="auto"/>
        </w:tblBorders>
        <w:shd w:val="clear" w:color="auto" w:fill="DEEAF6" w:themeFill="accent1" w:themeFillTint="33"/>
        <w:tblLook w:val="04A0" w:firstRow="1" w:lastRow="0" w:firstColumn="1" w:lastColumn="0" w:noHBand="0" w:noVBand="1"/>
      </w:tblPr>
      <w:tblGrid>
        <w:gridCol w:w="2659"/>
        <w:gridCol w:w="5483"/>
      </w:tblGrid>
      <w:tr w:rsidR="00517476" w:rsidTr="00B6644B">
        <w:trPr>
          <w:trHeight w:val="251"/>
        </w:trPr>
        <w:tc>
          <w:tcPr>
            <w:tcW w:w="2659" w:type="dxa"/>
            <w:tcBorders>
              <w:top w:val="single" w:sz="4" w:space="0" w:color="auto"/>
              <w:left w:val="single" w:sz="4" w:space="0" w:color="auto"/>
              <w:bottom w:val="single" w:sz="6" w:space="0" w:color="auto"/>
              <w:right w:val="single" w:sz="6" w:space="0" w:color="auto"/>
            </w:tcBorders>
            <w:shd w:val="clear" w:color="auto" w:fill="DEEAF6" w:themeFill="accent1" w:themeFillTint="33"/>
            <w:hideMark/>
          </w:tcPr>
          <w:p w:rsidR="00517476" w:rsidRPr="00D5385B" w:rsidRDefault="00517476" w:rsidP="00C706F9">
            <w:pPr>
              <w:pStyle w:val="NormalWeb"/>
              <w:spacing w:before="0" w:beforeAutospacing="0" w:after="0"/>
              <w:contextualSpacing/>
              <w:rPr>
                <w:rFonts w:ascii="Arial" w:hAnsi="Arial" w:cs="Arial"/>
                <w:i/>
                <w:sz w:val="18"/>
                <w:szCs w:val="18"/>
              </w:rPr>
            </w:pPr>
            <w:r w:rsidRPr="00D5385B">
              <w:rPr>
                <w:rFonts w:ascii="Arial" w:hAnsi="Arial" w:cs="Arial"/>
                <w:bCs/>
                <w:i/>
                <w:sz w:val="18"/>
                <w:szCs w:val="18"/>
              </w:rPr>
              <w:t>Número de Expediente</w:t>
            </w:r>
          </w:p>
        </w:tc>
        <w:tc>
          <w:tcPr>
            <w:tcW w:w="5483" w:type="dxa"/>
            <w:tcBorders>
              <w:top w:val="single" w:sz="4" w:space="0" w:color="auto"/>
              <w:left w:val="single" w:sz="6" w:space="0" w:color="auto"/>
              <w:bottom w:val="single" w:sz="6" w:space="0" w:color="auto"/>
              <w:right w:val="single" w:sz="4" w:space="0" w:color="auto"/>
            </w:tcBorders>
            <w:shd w:val="clear" w:color="auto" w:fill="DEEAF6" w:themeFill="accent1" w:themeFillTint="33"/>
            <w:hideMark/>
          </w:tcPr>
          <w:p w:rsidR="00517476" w:rsidRPr="00B6644B" w:rsidRDefault="003E0371" w:rsidP="0110EDE9">
            <w:pPr>
              <w:pStyle w:val="NormalWeb"/>
              <w:spacing w:before="0" w:beforeAutospacing="0" w:after="0"/>
              <w:contextualSpacing/>
              <w:rPr>
                <w:rFonts w:ascii="Arial" w:hAnsi="Arial" w:cs="Arial"/>
                <w:i/>
                <w:iCs/>
                <w:sz w:val="18"/>
                <w:szCs w:val="18"/>
                <w:highlight w:val="yellow"/>
              </w:rPr>
            </w:pPr>
            <w:r w:rsidRPr="00B6644B">
              <w:rPr>
                <w:rFonts w:ascii="Arial" w:hAnsi="Arial" w:cs="Arial"/>
                <w:i/>
                <w:iCs/>
                <w:sz w:val="18"/>
                <w:szCs w:val="18"/>
              </w:rPr>
              <w:t>11</w:t>
            </w:r>
            <w:r w:rsidR="00517476" w:rsidRPr="00776257">
              <w:rPr>
                <w:rFonts w:ascii="Arial" w:hAnsi="Arial" w:cs="Arial"/>
                <w:i/>
                <w:iCs/>
                <w:sz w:val="18"/>
                <w:szCs w:val="18"/>
              </w:rPr>
              <w:t>/2021/D028-PREDI</w:t>
            </w:r>
          </w:p>
        </w:tc>
      </w:tr>
      <w:tr w:rsidR="00517476" w:rsidTr="00B6644B">
        <w:trPr>
          <w:trHeight w:val="251"/>
        </w:trPr>
        <w:tc>
          <w:tcPr>
            <w:tcW w:w="2659" w:type="dxa"/>
            <w:tcBorders>
              <w:top w:val="single" w:sz="6" w:space="0" w:color="auto"/>
              <w:left w:val="single" w:sz="4" w:space="0" w:color="auto"/>
              <w:bottom w:val="single" w:sz="6" w:space="0" w:color="auto"/>
              <w:right w:val="single" w:sz="6" w:space="0" w:color="auto"/>
            </w:tcBorders>
            <w:shd w:val="clear" w:color="auto" w:fill="DEEAF6" w:themeFill="accent1" w:themeFillTint="33"/>
            <w:hideMark/>
          </w:tcPr>
          <w:p w:rsidR="00517476" w:rsidRPr="00D5385B" w:rsidRDefault="00517476" w:rsidP="00C706F9">
            <w:pPr>
              <w:pStyle w:val="NormalWeb"/>
              <w:spacing w:before="0" w:beforeAutospacing="0" w:after="0"/>
              <w:contextualSpacing/>
              <w:rPr>
                <w:rFonts w:ascii="Arial" w:hAnsi="Arial" w:cs="Arial"/>
                <w:bCs/>
                <w:i/>
                <w:sz w:val="18"/>
                <w:szCs w:val="18"/>
              </w:rPr>
            </w:pPr>
            <w:r w:rsidRPr="00D5385B">
              <w:rPr>
                <w:rFonts w:ascii="Arial" w:hAnsi="Arial" w:cs="Arial"/>
                <w:bCs/>
                <w:i/>
                <w:sz w:val="18"/>
                <w:szCs w:val="18"/>
              </w:rPr>
              <w:t>Sector</w:t>
            </w:r>
          </w:p>
        </w:tc>
        <w:tc>
          <w:tcPr>
            <w:tcW w:w="5483" w:type="dxa"/>
            <w:tcBorders>
              <w:top w:val="single" w:sz="6" w:space="0" w:color="auto"/>
              <w:left w:val="single" w:sz="6" w:space="0" w:color="auto"/>
              <w:bottom w:val="single" w:sz="6" w:space="0" w:color="auto"/>
              <w:right w:val="single" w:sz="4" w:space="0" w:color="auto"/>
            </w:tcBorders>
            <w:shd w:val="clear" w:color="auto" w:fill="DEEAF6" w:themeFill="accent1" w:themeFillTint="33"/>
            <w:hideMark/>
          </w:tcPr>
          <w:p w:rsidR="00517476" w:rsidRPr="00D5385B" w:rsidRDefault="00517476" w:rsidP="00C706F9">
            <w:pPr>
              <w:pStyle w:val="NormalWeb"/>
              <w:spacing w:before="0" w:beforeAutospacing="0" w:after="0"/>
              <w:contextualSpacing/>
              <w:rPr>
                <w:rFonts w:ascii="Arial" w:hAnsi="Arial" w:cs="Arial"/>
                <w:bCs/>
                <w:i/>
                <w:sz w:val="18"/>
                <w:szCs w:val="18"/>
              </w:rPr>
            </w:pPr>
            <w:r w:rsidRPr="00D5385B">
              <w:rPr>
                <w:rFonts w:ascii="Arial" w:hAnsi="Arial" w:cs="Arial"/>
                <w:bCs/>
                <w:i/>
                <w:sz w:val="18"/>
                <w:szCs w:val="18"/>
              </w:rPr>
              <w:t xml:space="preserve">Propósito General </w:t>
            </w:r>
          </w:p>
        </w:tc>
      </w:tr>
      <w:tr w:rsidR="00517476" w:rsidTr="00B6644B">
        <w:trPr>
          <w:trHeight w:val="274"/>
        </w:trPr>
        <w:tc>
          <w:tcPr>
            <w:tcW w:w="2659" w:type="dxa"/>
            <w:tcBorders>
              <w:top w:val="single" w:sz="6" w:space="0" w:color="auto"/>
              <w:left w:val="single" w:sz="4" w:space="0" w:color="auto"/>
              <w:bottom w:val="single" w:sz="6" w:space="0" w:color="auto"/>
              <w:right w:val="single" w:sz="6" w:space="0" w:color="auto"/>
            </w:tcBorders>
            <w:shd w:val="clear" w:color="auto" w:fill="DEEAF6" w:themeFill="accent1" w:themeFillTint="33"/>
            <w:hideMark/>
          </w:tcPr>
          <w:p w:rsidR="00517476" w:rsidRPr="00D5385B" w:rsidRDefault="00517476" w:rsidP="00C706F9">
            <w:pPr>
              <w:pStyle w:val="NormalWeb"/>
              <w:spacing w:before="0" w:beforeAutospacing="0" w:after="0"/>
              <w:contextualSpacing/>
              <w:rPr>
                <w:rFonts w:ascii="Arial" w:hAnsi="Arial" w:cs="Arial"/>
                <w:bCs/>
                <w:i/>
                <w:sz w:val="18"/>
                <w:szCs w:val="18"/>
              </w:rPr>
            </w:pPr>
            <w:r w:rsidRPr="00D5385B">
              <w:rPr>
                <w:rFonts w:ascii="Arial" w:hAnsi="Arial" w:cs="Arial"/>
                <w:bCs/>
                <w:i/>
                <w:sz w:val="18"/>
                <w:szCs w:val="18"/>
              </w:rPr>
              <w:t>Tipo de Entidad</w:t>
            </w:r>
          </w:p>
        </w:tc>
        <w:tc>
          <w:tcPr>
            <w:tcW w:w="5483" w:type="dxa"/>
            <w:tcBorders>
              <w:top w:val="single" w:sz="6" w:space="0" w:color="auto"/>
              <w:left w:val="single" w:sz="6" w:space="0" w:color="auto"/>
              <w:bottom w:val="single" w:sz="6" w:space="0" w:color="auto"/>
              <w:right w:val="single" w:sz="4" w:space="0" w:color="auto"/>
            </w:tcBorders>
            <w:shd w:val="clear" w:color="auto" w:fill="DEEAF6" w:themeFill="accent1" w:themeFillTint="33"/>
            <w:hideMark/>
          </w:tcPr>
          <w:p w:rsidR="00517476" w:rsidRPr="00D5385B" w:rsidRDefault="00517476" w:rsidP="00C706F9">
            <w:pPr>
              <w:contextualSpacing/>
              <w:jc w:val="both"/>
              <w:rPr>
                <w:rFonts w:ascii="Arial" w:hAnsi="Arial" w:cs="Arial"/>
                <w:i/>
                <w:sz w:val="18"/>
                <w:szCs w:val="18"/>
              </w:rPr>
            </w:pPr>
            <w:r>
              <w:rPr>
                <w:rFonts w:ascii="Arial" w:hAnsi="Arial" w:cs="Arial"/>
                <w:i/>
                <w:sz w:val="18"/>
                <w:szCs w:val="18"/>
              </w:rPr>
              <w:t>Municipio</w:t>
            </w:r>
          </w:p>
        </w:tc>
      </w:tr>
      <w:tr w:rsidR="00517476" w:rsidTr="00B6644B">
        <w:trPr>
          <w:trHeight w:val="251"/>
        </w:trPr>
        <w:tc>
          <w:tcPr>
            <w:tcW w:w="2659" w:type="dxa"/>
            <w:tcBorders>
              <w:top w:val="single" w:sz="6" w:space="0" w:color="auto"/>
              <w:left w:val="single" w:sz="4" w:space="0" w:color="auto"/>
              <w:bottom w:val="single" w:sz="4" w:space="0" w:color="auto"/>
              <w:right w:val="single" w:sz="6" w:space="0" w:color="auto"/>
            </w:tcBorders>
            <w:shd w:val="clear" w:color="auto" w:fill="DEEAF6" w:themeFill="accent1" w:themeFillTint="33"/>
            <w:hideMark/>
          </w:tcPr>
          <w:p w:rsidR="00517476" w:rsidRPr="00D5385B" w:rsidRDefault="00517476" w:rsidP="00C706F9">
            <w:pPr>
              <w:pStyle w:val="NormalWeb"/>
              <w:spacing w:before="0" w:beforeAutospacing="0" w:after="0"/>
              <w:contextualSpacing/>
              <w:rPr>
                <w:rFonts w:ascii="Arial" w:hAnsi="Arial" w:cs="Arial"/>
                <w:bCs/>
                <w:i/>
                <w:sz w:val="18"/>
                <w:szCs w:val="18"/>
              </w:rPr>
            </w:pPr>
            <w:r w:rsidRPr="00D5385B">
              <w:rPr>
                <w:rFonts w:ascii="Arial" w:hAnsi="Arial" w:cs="Arial"/>
                <w:bCs/>
                <w:i/>
                <w:sz w:val="18"/>
                <w:szCs w:val="18"/>
              </w:rPr>
              <w:t>Entidad</w:t>
            </w:r>
          </w:p>
        </w:tc>
        <w:tc>
          <w:tcPr>
            <w:tcW w:w="5483" w:type="dxa"/>
            <w:tcBorders>
              <w:top w:val="single" w:sz="6" w:space="0" w:color="auto"/>
              <w:left w:val="single" w:sz="6" w:space="0" w:color="auto"/>
              <w:bottom w:val="single" w:sz="4" w:space="0" w:color="auto"/>
              <w:right w:val="single" w:sz="4" w:space="0" w:color="auto"/>
            </w:tcBorders>
            <w:shd w:val="clear" w:color="auto" w:fill="DEEAF6" w:themeFill="accent1" w:themeFillTint="33"/>
            <w:hideMark/>
          </w:tcPr>
          <w:p w:rsidR="00517476" w:rsidRPr="00D5385B" w:rsidRDefault="00517476" w:rsidP="00C706F9">
            <w:pPr>
              <w:contextualSpacing/>
              <w:jc w:val="both"/>
              <w:rPr>
                <w:rFonts w:ascii="Arial" w:hAnsi="Arial" w:cs="Arial"/>
                <w:i/>
                <w:sz w:val="18"/>
                <w:szCs w:val="18"/>
              </w:rPr>
            </w:pPr>
            <w:r>
              <w:rPr>
                <w:rFonts w:ascii="Arial" w:hAnsi="Arial" w:cs="Arial"/>
                <w:i/>
                <w:sz w:val="18"/>
                <w:szCs w:val="18"/>
              </w:rPr>
              <w:t>Calamar - Bolívar</w:t>
            </w:r>
          </w:p>
        </w:tc>
      </w:tr>
    </w:tbl>
    <w:p w:rsidR="00517476" w:rsidRDefault="00517476" w:rsidP="00517476">
      <w:pPr>
        <w:pStyle w:val="paragraph"/>
        <w:spacing w:before="0" w:beforeAutospacing="0" w:after="0" w:afterAutospacing="0"/>
        <w:contextualSpacing/>
        <w:jc w:val="both"/>
        <w:textAlignment w:val="baseline"/>
        <w:rPr>
          <w:rFonts w:ascii="Arial" w:hAnsi="Arial" w:cs="Arial"/>
          <w:sz w:val="22"/>
          <w:szCs w:val="22"/>
        </w:rPr>
      </w:pPr>
    </w:p>
    <w:p w:rsidR="005F0ECC" w:rsidRPr="00D5385B" w:rsidRDefault="005F0ECC" w:rsidP="00517476">
      <w:pPr>
        <w:pStyle w:val="paragraph"/>
        <w:spacing w:before="0" w:beforeAutospacing="0" w:after="0" w:afterAutospacing="0"/>
        <w:contextualSpacing/>
        <w:jc w:val="both"/>
        <w:textAlignment w:val="baseline"/>
        <w:rPr>
          <w:rFonts w:ascii="Arial" w:hAnsi="Arial" w:cs="Arial"/>
          <w:sz w:val="22"/>
          <w:szCs w:val="22"/>
        </w:rPr>
      </w:pPr>
    </w:p>
    <w:p w:rsidR="00517476" w:rsidRPr="0047636D" w:rsidRDefault="00517476" w:rsidP="00517476">
      <w:pPr>
        <w:pStyle w:val="paragraph"/>
        <w:numPr>
          <w:ilvl w:val="0"/>
          <w:numId w:val="3"/>
        </w:numPr>
        <w:spacing w:before="0" w:beforeAutospacing="0" w:after="0" w:afterAutospacing="0"/>
        <w:ind w:left="360" w:firstLine="0"/>
        <w:contextualSpacing/>
        <w:jc w:val="both"/>
        <w:textAlignment w:val="baseline"/>
        <w:rPr>
          <w:rFonts w:ascii="Arial" w:hAnsi="Arial" w:cs="Arial"/>
          <w:sz w:val="22"/>
          <w:szCs w:val="22"/>
        </w:rPr>
      </w:pPr>
      <w:r>
        <w:rPr>
          <w:rStyle w:val="normaltextrun"/>
          <w:rFonts w:ascii="Arial" w:eastAsia="Calibri" w:hAnsi="Arial" w:cs="Arial"/>
          <w:b/>
          <w:bCs/>
          <w:sz w:val="22"/>
          <w:szCs w:val="22"/>
        </w:rPr>
        <w:t xml:space="preserve"> </w:t>
      </w:r>
      <w:r w:rsidRPr="0047636D">
        <w:rPr>
          <w:rStyle w:val="normaltextrun"/>
          <w:rFonts w:ascii="Arial" w:eastAsia="Calibri" w:hAnsi="Arial" w:cs="Arial"/>
          <w:b/>
          <w:bCs/>
          <w:sz w:val="22"/>
          <w:szCs w:val="22"/>
        </w:rPr>
        <w:t>Antecedentes</w:t>
      </w:r>
      <w:r>
        <w:rPr>
          <w:rStyle w:val="eop"/>
          <w:rFonts w:ascii="Arial" w:hAnsi="Arial" w:cs="Arial"/>
          <w:sz w:val="22"/>
          <w:szCs w:val="22"/>
        </w:rPr>
        <w:t>.</w:t>
      </w:r>
    </w:p>
    <w:p w:rsidR="00517476" w:rsidRPr="004C023F" w:rsidRDefault="00517476" w:rsidP="00517476">
      <w:pPr>
        <w:contextualSpacing/>
        <w:jc w:val="both"/>
        <w:rPr>
          <w:rFonts w:ascii="Arial" w:hAnsi="Arial" w:cs="Arial"/>
          <w:sz w:val="22"/>
          <w:szCs w:val="22"/>
        </w:rPr>
      </w:pPr>
    </w:p>
    <w:p w:rsidR="00517476" w:rsidRPr="005F0ECC" w:rsidRDefault="00517476" w:rsidP="00B6644B">
      <w:pPr>
        <w:jc w:val="both"/>
        <w:rPr>
          <w:rFonts w:ascii="Arial" w:hAnsi="Arial" w:cs="Arial"/>
          <w:sz w:val="22"/>
          <w:szCs w:val="22"/>
          <w:lang w:val="es-CO"/>
        </w:rPr>
      </w:pPr>
      <w:r w:rsidRPr="0110EDE9">
        <w:rPr>
          <w:rFonts w:ascii="Arial" w:hAnsi="Arial" w:cs="Arial"/>
          <w:sz w:val="22"/>
          <w:szCs w:val="22"/>
        </w:rPr>
        <w:t xml:space="preserve">El Municipio de Calamar – Bolívar, fue priorizado por la Dirección de </w:t>
      </w:r>
      <w:r w:rsidR="6ACFE0C0" w:rsidRPr="0110EDE9">
        <w:rPr>
          <w:rFonts w:ascii="Arial" w:hAnsi="Arial" w:cs="Arial"/>
          <w:sz w:val="22"/>
          <w:szCs w:val="22"/>
        </w:rPr>
        <w:t xml:space="preserve">Descentralización y </w:t>
      </w:r>
      <w:r w:rsidRPr="0110EDE9">
        <w:rPr>
          <w:rFonts w:ascii="Arial" w:hAnsi="Arial" w:cs="Arial"/>
          <w:sz w:val="22"/>
          <w:szCs w:val="22"/>
        </w:rPr>
        <w:t xml:space="preserve">Desarrollo </w:t>
      </w:r>
      <w:r w:rsidR="4A225359" w:rsidRPr="0110EDE9">
        <w:rPr>
          <w:rFonts w:ascii="Arial" w:hAnsi="Arial" w:cs="Arial"/>
          <w:sz w:val="22"/>
          <w:szCs w:val="22"/>
        </w:rPr>
        <w:t>Regional</w:t>
      </w:r>
      <w:r w:rsidRPr="0110EDE9">
        <w:rPr>
          <w:rFonts w:ascii="Arial" w:hAnsi="Arial" w:cs="Arial"/>
          <w:sz w:val="22"/>
          <w:szCs w:val="22"/>
        </w:rPr>
        <w:t xml:space="preserve"> del Departamento Nacional de Planeación – DNP </w:t>
      </w:r>
      <w:r w:rsidR="610A1624" w:rsidRPr="0110EDE9">
        <w:rPr>
          <w:rFonts w:ascii="Arial" w:hAnsi="Arial" w:cs="Arial"/>
          <w:sz w:val="22"/>
          <w:szCs w:val="22"/>
        </w:rPr>
        <w:t>para realizar actividades de monitoreo en campo</w:t>
      </w:r>
      <w:r w:rsidR="08A9F287" w:rsidRPr="0110EDE9">
        <w:rPr>
          <w:rFonts w:ascii="Arial" w:hAnsi="Arial" w:cs="Arial"/>
          <w:sz w:val="22"/>
          <w:szCs w:val="22"/>
        </w:rPr>
        <w:t xml:space="preserve">, </w:t>
      </w:r>
      <w:r w:rsidR="0110EDE9" w:rsidRPr="0110EDE9">
        <w:rPr>
          <w:rFonts w:ascii="Arial" w:hAnsi="Arial" w:cs="Arial"/>
          <w:sz w:val="22"/>
          <w:szCs w:val="22"/>
          <w:lang w:val="es-CO"/>
        </w:rPr>
        <w:t>en el marco de las funciones contenidas en el Decreto 028 de 2008</w:t>
      </w:r>
      <w:r w:rsidR="406E6DD7" w:rsidRPr="0110EDE9">
        <w:rPr>
          <w:rFonts w:ascii="Arial" w:hAnsi="Arial" w:cs="Arial"/>
          <w:sz w:val="22"/>
          <w:szCs w:val="22"/>
          <w:lang w:val="es-CO"/>
        </w:rPr>
        <w:t xml:space="preserve"> </w:t>
      </w:r>
      <w:r w:rsidR="560944F0" w:rsidRPr="0110EDE9">
        <w:rPr>
          <w:rFonts w:ascii="Arial" w:hAnsi="Arial" w:cs="Arial"/>
          <w:sz w:val="22"/>
          <w:szCs w:val="22"/>
          <w:lang w:val="es-CO"/>
        </w:rPr>
        <w:t>y reglamentadas en el artículo</w:t>
      </w:r>
      <w:r w:rsidR="2F795347" w:rsidRPr="0110EDE9">
        <w:rPr>
          <w:rFonts w:ascii="Arial" w:hAnsi="Arial" w:cs="Arial"/>
          <w:sz w:val="22"/>
          <w:szCs w:val="22"/>
          <w:lang w:val="es-CO"/>
        </w:rPr>
        <w:t xml:space="preserve"> </w:t>
      </w:r>
      <w:r w:rsidR="560944F0" w:rsidRPr="0110EDE9">
        <w:rPr>
          <w:rFonts w:ascii="Arial" w:hAnsi="Arial" w:cs="Arial"/>
          <w:sz w:val="22"/>
          <w:szCs w:val="22"/>
          <w:lang w:val="es-CO"/>
        </w:rPr>
        <w:t xml:space="preserve">2.6.3.1.6 del Decreto 1068 de 2015, </w:t>
      </w:r>
      <w:r w:rsidR="0110EDE9" w:rsidRPr="0110EDE9">
        <w:rPr>
          <w:rFonts w:ascii="Arial" w:hAnsi="Arial" w:cs="Arial"/>
          <w:sz w:val="22"/>
          <w:szCs w:val="22"/>
        </w:rPr>
        <w:t xml:space="preserve">remitiendo a la </w:t>
      </w:r>
      <w:r w:rsidR="0110EDE9" w:rsidRPr="0110EDE9">
        <w:rPr>
          <w:rFonts w:ascii="Arial" w:hAnsi="Arial" w:cs="Arial"/>
          <w:sz w:val="22"/>
          <w:szCs w:val="22"/>
          <w:lang w:val="es-CO"/>
        </w:rPr>
        <w:t>Dirección General de Apoyo Fiscal</w:t>
      </w:r>
      <w:r w:rsidR="2527B708" w:rsidRPr="0110EDE9">
        <w:rPr>
          <w:rFonts w:ascii="Arial" w:hAnsi="Arial" w:cs="Arial"/>
          <w:sz w:val="22"/>
          <w:szCs w:val="22"/>
          <w:lang w:val="es-CO"/>
        </w:rPr>
        <w:t xml:space="preserve"> el</w:t>
      </w:r>
      <w:r w:rsidR="0110EDE9" w:rsidRPr="0110EDE9">
        <w:rPr>
          <w:rFonts w:ascii="Arial" w:hAnsi="Arial" w:cs="Arial"/>
          <w:sz w:val="22"/>
          <w:szCs w:val="22"/>
        </w:rPr>
        <w:t xml:space="preserve"> </w:t>
      </w:r>
      <w:r w:rsidR="0110EDE9" w:rsidRPr="0110EDE9">
        <w:rPr>
          <w:rFonts w:ascii="Arial" w:hAnsi="Arial" w:cs="Arial"/>
          <w:sz w:val="22"/>
          <w:szCs w:val="22"/>
          <w:lang w:val="es-CO"/>
        </w:rPr>
        <w:t xml:space="preserve">“Informe de monitoreo de campo, Calamar - Bolívar, Vigencias 2017 y 2018”, con radicado No. </w:t>
      </w:r>
      <w:bookmarkStart w:id="1" w:name="_Hlk73456187"/>
      <w:r w:rsidR="0110EDE9" w:rsidRPr="0110EDE9">
        <w:rPr>
          <w:rFonts w:ascii="Arial" w:hAnsi="Arial" w:cs="Arial"/>
          <w:sz w:val="22"/>
          <w:szCs w:val="22"/>
          <w:lang w:val="es-CO"/>
        </w:rPr>
        <w:t>1-2019-079798 del 28 de agosto de 2019</w:t>
      </w:r>
      <w:bookmarkEnd w:id="1"/>
      <w:r w:rsidR="702FC82C" w:rsidRPr="0110EDE9">
        <w:rPr>
          <w:rFonts w:ascii="Arial" w:hAnsi="Arial" w:cs="Arial"/>
          <w:sz w:val="22"/>
          <w:szCs w:val="22"/>
          <w:lang w:val="es-CO"/>
        </w:rPr>
        <w:t>,</w:t>
      </w:r>
      <w:r w:rsidR="0110EDE9" w:rsidRPr="0110EDE9">
        <w:rPr>
          <w:rFonts w:ascii="Arial" w:hAnsi="Arial" w:cs="Arial"/>
          <w:sz w:val="22"/>
          <w:szCs w:val="22"/>
        </w:rPr>
        <w:t xml:space="preserve"> donde se identificaron deficiencias y situaciones de riesgo en el uso de los recursos de Propósito General. </w:t>
      </w:r>
    </w:p>
    <w:p w:rsidR="00517476" w:rsidRPr="005F0ECC" w:rsidRDefault="00517476" w:rsidP="0045492B">
      <w:pPr>
        <w:jc w:val="both"/>
        <w:rPr>
          <w:rFonts w:ascii="Arial" w:hAnsi="Arial" w:cs="Arial"/>
          <w:sz w:val="22"/>
          <w:szCs w:val="22"/>
          <w:lang w:val="es-CO"/>
        </w:rPr>
      </w:pPr>
    </w:p>
    <w:p w:rsidR="00517476" w:rsidRPr="005F0ECC" w:rsidRDefault="00517476" w:rsidP="00684E3B">
      <w:pPr>
        <w:jc w:val="both"/>
        <w:rPr>
          <w:rFonts w:ascii="Arial" w:hAnsi="Arial" w:cs="Arial"/>
          <w:sz w:val="22"/>
          <w:szCs w:val="22"/>
          <w:lang w:val="es-CO"/>
        </w:rPr>
      </w:pPr>
    </w:p>
    <w:p w:rsidR="00517476" w:rsidRPr="005F0ECC" w:rsidRDefault="00517476" w:rsidP="00B6644B">
      <w:pPr>
        <w:jc w:val="both"/>
        <w:rPr>
          <w:rFonts w:ascii="Arial" w:hAnsi="Arial" w:cs="Arial"/>
          <w:sz w:val="22"/>
          <w:szCs w:val="22"/>
          <w:lang w:val="es-CO"/>
        </w:rPr>
      </w:pPr>
      <w:r w:rsidRPr="0110EDE9">
        <w:rPr>
          <w:rFonts w:ascii="Arial" w:hAnsi="Arial" w:cs="Arial"/>
          <w:sz w:val="22"/>
          <w:szCs w:val="22"/>
          <w:lang w:val="es-CO"/>
        </w:rPr>
        <w:t xml:space="preserve">De acuerdo con lo anterior y en cumplimiento del artículo 2.6.3.4.3 del Decreto 1068 de 2015, la Dirección General de Apoyo Fiscal con base en sus criterios de priorización, determinó el inicio de las actividades de Seguimiento y Control a su cargo en dicho Municipio y se procedió a realizar el </w:t>
      </w:r>
      <w:r w:rsidR="00776257">
        <w:rPr>
          <w:rFonts w:ascii="Arial" w:hAnsi="Arial" w:cs="Arial"/>
          <w:sz w:val="22"/>
          <w:szCs w:val="22"/>
          <w:lang w:val="es-CO"/>
        </w:rPr>
        <w:t>pre</w:t>
      </w:r>
      <w:r w:rsidRPr="0110EDE9">
        <w:rPr>
          <w:rFonts w:ascii="Arial" w:hAnsi="Arial" w:cs="Arial"/>
          <w:sz w:val="22"/>
          <w:szCs w:val="22"/>
          <w:lang w:val="es-CO"/>
        </w:rPr>
        <w:t>diagnóstico sobre los recursos de la participación de Propósito General del Sistema General de Participaciones</w:t>
      </w:r>
      <w:r w:rsidR="00D90917">
        <w:rPr>
          <w:rFonts w:ascii="Arial" w:hAnsi="Arial" w:cs="Arial"/>
          <w:sz w:val="22"/>
          <w:szCs w:val="22"/>
          <w:lang w:val="es-CO"/>
        </w:rPr>
        <w:t>, basándose en la información recogida durante la visita en campo del DNP y los sistemas de información nacional</w:t>
      </w:r>
      <w:r w:rsidRPr="0110EDE9">
        <w:rPr>
          <w:rFonts w:ascii="Arial" w:hAnsi="Arial" w:cs="Arial"/>
          <w:sz w:val="22"/>
          <w:szCs w:val="22"/>
          <w:lang w:val="es-CO"/>
        </w:rPr>
        <w:t xml:space="preserve">, dadas las competencias </w:t>
      </w:r>
      <w:r w:rsidR="0110EDE9" w:rsidRPr="0110EDE9">
        <w:rPr>
          <w:rFonts w:ascii="Arial" w:hAnsi="Arial" w:cs="Arial"/>
          <w:sz w:val="22"/>
          <w:szCs w:val="22"/>
          <w:lang w:val="es-CO"/>
        </w:rPr>
        <w:t>asignadas por las Resoluciones No. 794 de 2009 y 1872 de 2011.</w:t>
      </w: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451D8B" w:rsidRDefault="00451D8B" w:rsidP="00517476">
      <w:pPr>
        <w:rPr>
          <w:rFonts w:ascii="Arial" w:hAnsi="Arial" w:cs="Arial"/>
          <w:sz w:val="22"/>
          <w:szCs w:val="22"/>
        </w:rPr>
      </w:pPr>
    </w:p>
    <w:p w:rsidR="00451D8B" w:rsidRDefault="00451D8B" w:rsidP="00517476">
      <w:pPr>
        <w:rPr>
          <w:rFonts w:ascii="Arial" w:hAnsi="Arial" w:cs="Arial"/>
          <w:sz w:val="22"/>
          <w:szCs w:val="22"/>
        </w:rPr>
      </w:pPr>
    </w:p>
    <w:p w:rsidR="00517476" w:rsidRDefault="00517476" w:rsidP="00517476">
      <w:pPr>
        <w:rPr>
          <w:rFonts w:ascii="Arial" w:hAnsi="Arial" w:cs="Arial"/>
          <w:sz w:val="22"/>
          <w:szCs w:val="22"/>
        </w:rPr>
      </w:pPr>
    </w:p>
    <w:p w:rsidR="005F0ECC" w:rsidRDefault="00517476" w:rsidP="00517476">
      <w:pPr>
        <w:pStyle w:val="Prrafodelista"/>
        <w:numPr>
          <w:ilvl w:val="0"/>
          <w:numId w:val="3"/>
        </w:numPr>
        <w:jc w:val="both"/>
        <w:rPr>
          <w:rFonts w:ascii="Arial" w:hAnsi="Arial" w:cs="Arial"/>
          <w:b/>
        </w:rPr>
      </w:pPr>
      <w:r w:rsidRPr="00517476">
        <w:rPr>
          <w:rFonts w:ascii="Arial" w:hAnsi="Arial" w:cs="Arial"/>
          <w:b/>
        </w:rPr>
        <w:t>CARACTERIZACIÓN.</w:t>
      </w:r>
    </w:p>
    <w:p w:rsidR="00451D8B" w:rsidRDefault="00451D8B" w:rsidP="00451D8B">
      <w:pPr>
        <w:pStyle w:val="Prrafodelista"/>
        <w:jc w:val="both"/>
        <w:rPr>
          <w:rFonts w:ascii="Arial" w:hAnsi="Arial" w:cs="Arial"/>
          <w:b/>
        </w:rPr>
      </w:pPr>
    </w:p>
    <w:p w:rsidR="00451D8B" w:rsidRDefault="00451D8B" w:rsidP="00451D8B">
      <w:pPr>
        <w:pStyle w:val="Prrafodelista"/>
        <w:ind w:left="-1418"/>
        <w:jc w:val="both"/>
        <w:rPr>
          <w:rFonts w:ascii="Arial" w:hAnsi="Arial" w:cs="Arial"/>
          <w:b/>
        </w:rPr>
      </w:pPr>
      <w:r>
        <w:rPr>
          <w:noProof/>
          <w:lang w:eastAsia="es-CO"/>
        </w:rPr>
        <w:drawing>
          <wp:inline distT="0" distB="0" distL="0" distR="0">
            <wp:extent cx="7446069" cy="171450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7446069" cy="1714500"/>
                    </a:xfrm>
                    <a:prstGeom prst="rect">
                      <a:avLst/>
                    </a:prstGeom>
                  </pic:spPr>
                </pic:pic>
              </a:graphicData>
            </a:graphic>
          </wp:inline>
        </w:drawing>
      </w:r>
    </w:p>
    <w:p w:rsidR="00307237" w:rsidRDefault="00451D8B" w:rsidP="00451D8B">
      <w:pPr>
        <w:spacing w:after="160" w:line="259" w:lineRule="auto"/>
        <w:ind w:left="-1418"/>
        <w:rPr>
          <w:rFonts w:ascii="Arial" w:hAnsi="Arial" w:cs="Arial"/>
          <w:b/>
        </w:rPr>
      </w:pPr>
      <w:r>
        <w:rPr>
          <w:noProof/>
          <w:lang w:val="es-CO" w:eastAsia="es-CO"/>
        </w:rPr>
        <w:drawing>
          <wp:inline distT="0" distB="0" distL="0" distR="0">
            <wp:extent cx="7519408" cy="282892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7519408" cy="2828925"/>
                    </a:xfrm>
                    <a:prstGeom prst="rect">
                      <a:avLst/>
                    </a:prstGeom>
                  </pic:spPr>
                </pic:pic>
              </a:graphicData>
            </a:graphic>
          </wp:inline>
        </w:drawing>
      </w: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r>
        <w:rPr>
          <w:noProof/>
          <w:lang w:val="es-CO" w:eastAsia="es-CO"/>
        </w:rPr>
        <w:drawing>
          <wp:inline distT="0" distB="0" distL="0" distR="0">
            <wp:extent cx="7214953" cy="304800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16" t="3909" r="1"/>
                    <a:stretch/>
                  </pic:blipFill>
                  <pic:spPr bwMode="auto">
                    <a:xfrm>
                      <a:off x="0" y="0"/>
                      <a:ext cx="7214953" cy="3048000"/>
                    </a:xfrm>
                    <a:prstGeom prst="rect">
                      <a:avLst/>
                    </a:prstGeom>
                    <a:ln>
                      <a:noFill/>
                    </a:ln>
                    <a:extLst>
                      <a:ext uri="{53640926-AAD7-44D8-BBD7-CCE9431645EC}">
                        <a14:shadowObscured xmlns:a14="http://schemas.microsoft.com/office/drawing/2010/main"/>
                      </a:ext>
                    </a:extLst>
                  </pic:spPr>
                </pic:pic>
              </a:graphicData>
            </a:graphic>
          </wp:inline>
        </w:drawing>
      </w:r>
    </w:p>
    <w:p w:rsidR="00451D8B" w:rsidRDefault="00451D8B" w:rsidP="00451D8B">
      <w:pPr>
        <w:spacing w:after="160" w:line="259" w:lineRule="auto"/>
        <w:ind w:left="-1134"/>
        <w:rPr>
          <w:noProof/>
          <w:lang w:val="es-CO" w:eastAsia="es-CO"/>
        </w:rPr>
      </w:pPr>
    </w:p>
    <w:p w:rsidR="005F0ECC" w:rsidRPr="00451D8B" w:rsidRDefault="00451D8B" w:rsidP="00451D8B">
      <w:pPr>
        <w:spacing w:after="160" w:line="259" w:lineRule="auto"/>
        <w:ind w:left="-1134"/>
        <w:rPr>
          <w:rFonts w:ascii="Arial" w:hAnsi="Arial" w:cs="Arial"/>
          <w:b/>
        </w:rPr>
      </w:pPr>
      <w:r>
        <w:rPr>
          <w:noProof/>
          <w:lang w:val="es-CO" w:eastAsia="es-CO"/>
        </w:rPr>
        <w:drawing>
          <wp:inline distT="0" distB="0" distL="0" distR="0">
            <wp:extent cx="7328070" cy="230505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7328070" cy="2305050"/>
                    </a:xfrm>
                    <a:prstGeom prst="rect">
                      <a:avLst/>
                    </a:prstGeom>
                  </pic:spPr>
                </pic:pic>
              </a:graphicData>
            </a:graphic>
          </wp:inline>
        </w:drawing>
      </w:r>
      <w:r w:rsidRPr="46744033">
        <w:rPr>
          <w:rFonts w:ascii="Arial" w:hAnsi="Arial" w:cs="Arial"/>
          <w:b/>
          <w:bCs/>
        </w:rPr>
        <w:br w:type="page"/>
      </w:r>
    </w:p>
    <w:p w:rsidR="00451D8B" w:rsidRDefault="00451D8B" w:rsidP="00451D8B">
      <w:pPr>
        <w:pStyle w:val="Sinespaciado"/>
        <w:numPr>
          <w:ilvl w:val="0"/>
          <w:numId w:val="3"/>
        </w:numPr>
        <w:contextualSpacing/>
        <w:jc w:val="both"/>
        <w:rPr>
          <w:rFonts w:ascii="Arial" w:hAnsi="Arial" w:cs="Arial"/>
          <w:b/>
        </w:rPr>
      </w:pPr>
      <w:r w:rsidRPr="00D5385B">
        <w:rPr>
          <w:rFonts w:ascii="Arial" w:hAnsi="Arial" w:cs="Arial"/>
          <w:b/>
        </w:rPr>
        <w:lastRenderedPageBreak/>
        <w:t>ANÁLISIS FINANCIERO</w:t>
      </w:r>
      <w:r>
        <w:rPr>
          <w:rFonts w:ascii="Arial" w:hAnsi="Arial" w:cs="Arial"/>
          <w:b/>
        </w:rPr>
        <w:t>.</w:t>
      </w:r>
    </w:p>
    <w:p w:rsidR="00451D8B" w:rsidRPr="00D5385B" w:rsidRDefault="00451D8B" w:rsidP="00451D8B">
      <w:pPr>
        <w:pStyle w:val="Sinespaciado"/>
        <w:contextualSpacing/>
        <w:jc w:val="both"/>
        <w:rPr>
          <w:rFonts w:ascii="Arial" w:hAnsi="Arial" w:cs="Arial"/>
          <w:b/>
        </w:rPr>
      </w:pPr>
    </w:p>
    <w:p w:rsidR="00451D8B" w:rsidRPr="00D5385B" w:rsidRDefault="00451D8B" w:rsidP="00451D8B">
      <w:pPr>
        <w:pStyle w:val="Sinespaciado"/>
        <w:ind w:left="567"/>
        <w:contextualSpacing/>
        <w:jc w:val="both"/>
        <w:rPr>
          <w:rFonts w:ascii="Arial" w:hAnsi="Arial" w:cs="Arial"/>
          <w:b/>
        </w:rPr>
      </w:pPr>
      <w:r w:rsidRPr="00D5385B">
        <w:rPr>
          <w:rFonts w:ascii="Arial" w:hAnsi="Arial" w:cs="Arial"/>
          <w:b/>
        </w:rPr>
        <w:t xml:space="preserve">3.1 </w:t>
      </w:r>
      <w:r w:rsidRPr="00D5385B">
        <w:rPr>
          <w:rFonts w:ascii="Arial" w:hAnsi="Arial" w:cs="Arial"/>
          <w:b/>
          <w:u w:val="single"/>
        </w:rPr>
        <w:t xml:space="preserve">Análisis </w:t>
      </w:r>
      <w:r>
        <w:rPr>
          <w:rFonts w:ascii="Arial" w:hAnsi="Arial" w:cs="Arial"/>
          <w:b/>
          <w:u w:val="single"/>
        </w:rPr>
        <w:t>p</w:t>
      </w:r>
      <w:r w:rsidRPr="00D5385B">
        <w:rPr>
          <w:rFonts w:ascii="Arial" w:hAnsi="Arial" w:cs="Arial"/>
          <w:b/>
          <w:u w:val="single"/>
        </w:rPr>
        <w:t xml:space="preserve">resupuestal de </w:t>
      </w:r>
      <w:r>
        <w:rPr>
          <w:rFonts w:ascii="Arial" w:hAnsi="Arial" w:cs="Arial"/>
          <w:b/>
          <w:u w:val="single"/>
        </w:rPr>
        <w:t>i</w:t>
      </w:r>
      <w:r w:rsidRPr="00D5385B">
        <w:rPr>
          <w:rFonts w:ascii="Arial" w:hAnsi="Arial" w:cs="Arial"/>
          <w:b/>
          <w:u w:val="single"/>
        </w:rPr>
        <w:t>ngresos</w:t>
      </w:r>
      <w:r>
        <w:rPr>
          <w:rFonts w:ascii="Arial" w:hAnsi="Arial" w:cs="Arial"/>
          <w:b/>
        </w:rPr>
        <w:t>.</w:t>
      </w:r>
    </w:p>
    <w:p w:rsidR="00451D8B" w:rsidRPr="00D5385B" w:rsidRDefault="00451D8B" w:rsidP="00451D8B">
      <w:pPr>
        <w:contextualSpacing/>
        <w:jc w:val="both"/>
        <w:rPr>
          <w:rFonts w:ascii="Arial" w:hAnsi="Arial" w:cs="Arial"/>
          <w:sz w:val="22"/>
          <w:szCs w:val="22"/>
          <w:lang w:val="es-CO"/>
        </w:rPr>
      </w:pPr>
    </w:p>
    <w:p w:rsidR="00451D8B" w:rsidRDefault="00451D8B" w:rsidP="00451D8B">
      <w:pPr>
        <w:contextualSpacing/>
        <w:jc w:val="both"/>
        <w:rPr>
          <w:rFonts w:ascii="Arial" w:eastAsia="Arial Narrow" w:hAnsi="Arial" w:cs="Arial"/>
          <w:sz w:val="22"/>
          <w:szCs w:val="22"/>
          <w:lang w:val="es-CO"/>
        </w:rPr>
      </w:pPr>
      <w:r w:rsidRPr="0110EDE9">
        <w:rPr>
          <w:rFonts w:ascii="Arial" w:hAnsi="Arial" w:cs="Arial"/>
          <w:sz w:val="22"/>
          <w:szCs w:val="22"/>
          <w:lang w:val="es-CO"/>
        </w:rPr>
        <w:t xml:space="preserve">A continuación, se presenta el análisis de la información presupuestal de ingresos de los recursos de la Participación de Propósito General – SGP-PG - para el </w:t>
      </w:r>
      <w:r w:rsidRPr="0110EDE9">
        <w:rPr>
          <w:rFonts w:ascii="Arial" w:hAnsi="Arial" w:cs="Arial"/>
          <w:sz w:val="22"/>
          <w:szCs w:val="22"/>
        </w:rPr>
        <w:t>Municipio de Calamar - Bolívar</w:t>
      </w:r>
      <w:r w:rsidRPr="0110EDE9">
        <w:rPr>
          <w:rFonts w:ascii="Arial" w:hAnsi="Arial" w:cs="Arial"/>
          <w:sz w:val="22"/>
          <w:szCs w:val="22"/>
          <w:lang w:val="es-CO"/>
        </w:rPr>
        <w:t xml:space="preserve"> con base en la información aportada por la Administración Municipal. </w:t>
      </w:r>
      <w:r w:rsidRPr="0110EDE9">
        <w:rPr>
          <w:rFonts w:ascii="Arial" w:eastAsia="Arial Narrow" w:hAnsi="Arial" w:cs="Arial"/>
          <w:sz w:val="22"/>
          <w:szCs w:val="22"/>
          <w:lang w:val="es-CO"/>
        </w:rPr>
        <w:t>Es importante mencionar que la información presupuestal de la</w:t>
      </w:r>
      <w:r w:rsidR="1EC5214D" w:rsidRPr="0110EDE9">
        <w:rPr>
          <w:rFonts w:ascii="Arial" w:eastAsia="Arial Narrow" w:hAnsi="Arial" w:cs="Arial"/>
          <w:sz w:val="22"/>
          <w:szCs w:val="22"/>
          <w:lang w:val="es-CO"/>
        </w:rPr>
        <w:t>s</w:t>
      </w:r>
      <w:r w:rsidRPr="0110EDE9">
        <w:rPr>
          <w:rFonts w:ascii="Arial" w:eastAsia="Arial Narrow" w:hAnsi="Arial" w:cs="Arial"/>
          <w:sz w:val="22"/>
          <w:szCs w:val="22"/>
          <w:lang w:val="es-CO"/>
        </w:rPr>
        <w:t xml:space="preserve"> vigencia</w:t>
      </w:r>
      <w:r w:rsidR="72479090" w:rsidRPr="0110EDE9">
        <w:rPr>
          <w:rFonts w:ascii="Arial" w:eastAsia="Arial Narrow" w:hAnsi="Arial" w:cs="Arial"/>
          <w:sz w:val="22"/>
          <w:szCs w:val="22"/>
          <w:lang w:val="es-CO"/>
        </w:rPr>
        <w:t>s</w:t>
      </w:r>
      <w:r w:rsidRPr="0110EDE9">
        <w:rPr>
          <w:rFonts w:ascii="Arial" w:eastAsia="Arial Narrow" w:hAnsi="Arial" w:cs="Arial"/>
          <w:sz w:val="22"/>
          <w:szCs w:val="22"/>
          <w:lang w:val="es-CO"/>
        </w:rPr>
        <w:t xml:space="preserve"> 2019 y 2020, es tomada de los reportes FUT realizados por el Municipio.</w:t>
      </w:r>
    </w:p>
    <w:p w:rsidR="00451D8B" w:rsidRDefault="00451D8B" w:rsidP="00451D8B">
      <w:pPr>
        <w:contextualSpacing/>
        <w:jc w:val="both"/>
        <w:rPr>
          <w:rFonts w:ascii="Arial" w:eastAsia="Arial Narrow" w:hAnsi="Arial" w:cs="Arial"/>
          <w:sz w:val="22"/>
          <w:szCs w:val="22"/>
          <w:lang w:val="es-CO"/>
        </w:rPr>
      </w:pPr>
    </w:p>
    <w:p w:rsidR="00451D8B" w:rsidRPr="00D5385B" w:rsidRDefault="00451D8B" w:rsidP="00451D8B">
      <w:pPr>
        <w:pStyle w:val="Sinespaciado"/>
        <w:ind w:left="993"/>
        <w:contextualSpacing/>
        <w:jc w:val="both"/>
        <w:rPr>
          <w:rFonts w:ascii="Arial" w:hAnsi="Arial" w:cs="Arial"/>
          <w:b/>
        </w:rPr>
      </w:pPr>
      <w:r w:rsidRPr="00D5385B">
        <w:rPr>
          <w:rFonts w:ascii="Arial" w:hAnsi="Arial" w:cs="Arial"/>
          <w:b/>
        </w:rPr>
        <w:t xml:space="preserve">3.1.1 </w:t>
      </w:r>
      <w:r w:rsidRPr="00D5385B">
        <w:rPr>
          <w:rFonts w:ascii="Arial" w:hAnsi="Arial" w:cs="Arial"/>
          <w:b/>
          <w:u w:val="single"/>
        </w:rPr>
        <w:t>Análisis de asignación e incorporación</w:t>
      </w:r>
      <w:r w:rsidRPr="00D5385B">
        <w:rPr>
          <w:rFonts w:ascii="Arial" w:hAnsi="Arial" w:cs="Arial"/>
          <w:b/>
        </w:rPr>
        <w:t>:</w:t>
      </w:r>
    </w:p>
    <w:p w:rsidR="00451D8B" w:rsidRPr="00D5385B" w:rsidRDefault="00451D8B" w:rsidP="00451D8B">
      <w:pPr>
        <w:pStyle w:val="Sinespaciado"/>
        <w:contextualSpacing/>
        <w:jc w:val="both"/>
        <w:rPr>
          <w:rFonts w:ascii="Arial" w:hAnsi="Arial" w:cs="Arial"/>
        </w:rPr>
      </w:pPr>
    </w:p>
    <w:p w:rsidR="00451D8B" w:rsidRPr="00D5385B" w:rsidRDefault="00451D8B" w:rsidP="00451D8B">
      <w:pPr>
        <w:pStyle w:val="Sinespaciado"/>
        <w:contextualSpacing/>
        <w:jc w:val="both"/>
        <w:rPr>
          <w:rFonts w:ascii="Arial" w:hAnsi="Arial" w:cs="Arial"/>
        </w:rPr>
      </w:pPr>
      <w:r w:rsidRPr="00D5385B">
        <w:rPr>
          <w:rFonts w:ascii="Arial" w:hAnsi="Arial" w:cs="Arial"/>
        </w:rPr>
        <w:t xml:space="preserve">El </w:t>
      </w:r>
      <w:r>
        <w:rPr>
          <w:rFonts w:ascii="Arial" w:hAnsi="Arial" w:cs="Arial"/>
        </w:rPr>
        <w:t>Municipio</w:t>
      </w:r>
      <w:r w:rsidRPr="00D5385B">
        <w:rPr>
          <w:rFonts w:ascii="Arial" w:hAnsi="Arial" w:cs="Arial"/>
        </w:rPr>
        <w:t xml:space="preserve"> incorporó en su presupuesto el 100% de los recursos asignados para todas las destinaciones de Propósito General, como se muestra a continuación:</w:t>
      </w:r>
    </w:p>
    <w:p w:rsidR="00451D8B" w:rsidRPr="00D5385B" w:rsidRDefault="00451D8B" w:rsidP="00451D8B">
      <w:pPr>
        <w:contextualSpacing/>
        <w:rPr>
          <w:rFonts w:ascii="Arial" w:hAnsi="Arial" w:cs="Arial"/>
          <w:sz w:val="22"/>
          <w:szCs w:val="22"/>
        </w:rPr>
      </w:pPr>
    </w:p>
    <w:p w:rsidR="00451D8B" w:rsidRPr="00D5385B" w:rsidRDefault="00451D8B" w:rsidP="00451D8B">
      <w:pPr>
        <w:contextualSpacing/>
        <w:jc w:val="center"/>
        <w:rPr>
          <w:rFonts w:ascii="Arial" w:hAnsi="Arial" w:cs="Arial"/>
          <w:b/>
          <w:sz w:val="18"/>
          <w:szCs w:val="18"/>
          <w:lang w:val="es-CO"/>
        </w:rPr>
      </w:pPr>
      <w:r w:rsidRPr="00D5385B">
        <w:rPr>
          <w:rFonts w:ascii="Arial" w:hAnsi="Arial" w:cs="Arial"/>
          <w:b/>
          <w:sz w:val="18"/>
          <w:szCs w:val="18"/>
          <w:lang w:val="es-CO"/>
        </w:rPr>
        <w:t>Cuadro N° 1.</w:t>
      </w:r>
    </w:p>
    <w:p w:rsidR="00451D8B" w:rsidRPr="00D5385B" w:rsidRDefault="00451D8B" w:rsidP="00451D8B">
      <w:pPr>
        <w:contextualSpacing/>
        <w:jc w:val="center"/>
        <w:rPr>
          <w:rFonts w:ascii="Arial" w:hAnsi="Arial" w:cs="Arial"/>
          <w:sz w:val="18"/>
          <w:szCs w:val="18"/>
          <w:lang w:val="es-CO"/>
        </w:rPr>
      </w:pPr>
      <w:r w:rsidRPr="00D5385B">
        <w:rPr>
          <w:rFonts w:ascii="Arial" w:hAnsi="Arial" w:cs="Arial"/>
          <w:sz w:val="18"/>
          <w:szCs w:val="18"/>
          <w:lang w:val="es-CO"/>
        </w:rPr>
        <w:t xml:space="preserve">Análisis de la distribución e incorporación de recursos de la Participación de Propósito General, Vigencias 2018 – 2020, </w:t>
      </w:r>
      <w:r>
        <w:rPr>
          <w:rFonts w:ascii="Arial" w:hAnsi="Arial" w:cs="Arial"/>
          <w:sz w:val="18"/>
          <w:szCs w:val="18"/>
          <w:lang w:val="es-CO"/>
        </w:rPr>
        <w:t>Municipio de Calamar - Bolívar.</w:t>
      </w:r>
    </w:p>
    <w:p w:rsidR="00451D8B" w:rsidRPr="00D5385B" w:rsidRDefault="00451D8B" w:rsidP="00451D8B">
      <w:pPr>
        <w:contextualSpacing/>
        <w:jc w:val="center"/>
        <w:rPr>
          <w:rFonts w:ascii="Arial" w:hAnsi="Arial" w:cs="Arial"/>
          <w:sz w:val="18"/>
          <w:szCs w:val="18"/>
          <w:lang w:val="es-CO"/>
        </w:rPr>
      </w:pPr>
      <w:r w:rsidRPr="00D5385B">
        <w:rPr>
          <w:rFonts w:ascii="Arial" w:hAnsi="Arial" w:cs="Arial"/>
          <w:sz w:val="18"/>
          <w:szCs w:val="18"/>
          <w:lang w:val="es-CO"/>
        </w:rPr>
        <w:t>-</w:t>
      </w:r>
      <w:r w:rsidRPr="00D5385B">
        <w:rPr>
          <w:rFonts w:ascii="Arial" w:hAnsi="Arial" w:cs="Arial"/>
          <w:i/>
          <w:sz w:val="18"/>
          <w:szCs w:val="18"/>
          <w:lang w:val="es-CO"/>
        </w:rPr>
        <w:t>Cifras en pesos</w:t>
      </w:r>
      <w:r w:rsidRPr="00D5385B">
        <w:rPr>
          <w:rFonts w:ascii="Arial" w:hAnsi="Arial" w:cs="Arial"/>
          <w:sz w:val="18"/>
          <w:szCs w:val="18"/>
          <w:lang w:val="es-CO"/>
        </w:rPr>
        <w:t xml:space="preserve">- </w:t>
      </w:r>
    </w:p>
    <w:tbl>
      <w:tblPr>
        <w:tblW w:w="11125" w:type="dxa"/>
        <w:tblInd w:w="-856" w:type="dxa"/>
        <w:tblCellMar>
          <w:left w:w="70" w:type="dxa"/>
          <w:right w:w="70" w:type="dxa"/>
        </w:tblCellMar>
        <w:tblLook w:val="04A0" w:firstRow="1" w:lastRow="0" w:firstColumn="1" w:lastColumn="0" w:noHBand="0" w:noVBand="1"/>
      </w:tblPr>
      <w:tblGrid>
        <w:gridCol w:w="1302"/>
        <w:gridCol w:w="1372"/>
        <w:gridCol w:w="1317"/>
        <w:gridCol w:w="601"/>
        <w:gridCol w:w="1373"/>
        <w:gridCol w:w="1317"/>
        <w:gridCol w:w="601"/>
        <w:gridCol w:w="1324"/>
        <w:gridCol w:w="1317"/>
        <w:gridCol w:w="601"/>
      </w:tblGrid>
      <w:tr w:rsidR="00390BE3" w:rsidRPr="00390BE3" w:rsidTr="00672D42">
        <w:trPr>
          <w:trHeight w:val="479"/>
        </w:trPr>
        <w:tc>
          <w:tcPr>
            <w:tcW w:w="1302"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Conceptos</w:t>
            </w:r>
          </w:p>
        </w:tc>
        <w:tc>
          <w:tcPr>
            <w:tcW w:w="0" w:type="auto"/>
            <w:gridSpan w:val="2"/>
            <w:tcBorders>
              <w:top w:val="single" w:sz="4" w:space="0" w:color="auto"/>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2018</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666699"/>
            <w:textDirection w:val="tbRl"/>
            <w:vAlign w:val="center"/>
            <w:hideMark/>
          </w:tcPr>
          <w:p w:rsidR="00451D8B" w:rsidRPr="00390BE3" w:rsidRDefault="00451D8B" w:rsidP="00C706F9">
            <w:pPr>
              <w:ind w:left="113" w:right="113"/>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 Incorporación</w:t>
            </w:r>
          </w:p>
        </w:tc>
        <w:tc>
          <w:tcPr>
            <w:tcW w:w="0" w:type="auto"/>
            <w:gridSpan w:val="2"/>
            <w:tcBorders>
              <w:top w:val="single" w:sz="4" w:space="0" w:color="auto"/>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2019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666699"/>
            <w:textDirection w:val="tbRl"/>
            <w:vAlign w:val="center"/>
            <w:hideMark/>
          </w:tcPr>
          <w:p w:rsidR="00451D8B" w:rsidRPr="00390BE3" w:rsidRDefault="00451D8B" w:rsidP="00C706F9">
            <w:pPr>
              <w:ind w:left="113" w:right="113"/>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 Incorporación</w:t>
            </w:r>
          </w:p>
        </w:tc>
        <w:tc>
          <w:tcPr>
            <w:tcW w:w="0" w:type="auto"/>
            <w:gridSpan w:val="2"/>
            <w:tcBorders>
              <w:top w:val="single" w:sz="4" w:space="0" w:color="auto"/>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2020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666699"/>
            <w:textDirection w:val="tbRl"/>
            <w:vAlign w:val="center"/>
            <w:hideMark/>
          </w:tcPr>
          <w:p w:rsidR="00451D8B" w:rsidRPr="00390BE3" w:rsidRDefault="00451D8B" w:rsidP="00C706F9">
            <w:pPr>
              <w:ind w:left="113" w:right="113"/>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 Incorporación</w:t>
            </w:r>
          </w:p>
        </w:tc>
      </w:tr>
      <w:tr w:rsidR="00390BE3" w:rsidRPr="00390BE3" w:rsidTr="00672D42">
        <w:trPr>
          <w:trHeight w:val="964"/>
        </w:trPr>
        <w:tc>
          <w:tcPr>
            <w:tcW w:w="1302" w:type="dxa"/>
            <w:vMerge/>
            <w:tcBorders>
              <w:top w:val="single" w:sz="4" w:space="0" w:color="auto"/>
              <w:left w:val="single" w:sz="4" w:space="0" w:color="auto"/>
              <w:bottom w:val="single" w:sz="4" w:space="0" w:color="auto"/>
              <w:right w:val="single" w:sz="4" w:space="0" w:color="auto"/>
            </w:tcBorders>
            <w:vAlign w:val="center"/>
            <w:hideMark/>
          </w:tcPr>
          <w:p w:rsidR="00451D8B" w:rsidRPr="00390BE3" w:rsidRDefault="00451D8B" w:rsidP="00C706F9">
            <w:pPr>
              <w:contextualSpacing/>
              <w:rPr>
                <w:rFonts w:ascii="Arial" w:eastAsia="Times New Roman" w:hAnsi="Arial" w:cs="Arial"/>
                <w:b/>
                <w:bCs/>
                <w:color w:val="FFFFFF"/>
                <w:sz w:val="18"/>
                <w:szCs w:val="18"/>
                <w:lang w:val="es-CO" w:eastAsia="es-CO"/>
              </w:rPr>
            </w:pPr>
          </w:p>
        </w:tc>
        <w:tc>
          <w:tcPr>
            <w:tcW w:w="0" w:type="auto"/>
            <w:tcBorders>
              <w:top w:val="nil"/>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Documentos Distribución</w:t>
            </w:r>
          </w:p>
        </w:tc>
        <w:tc>
          <w:tcPr>
            <w:tcW w:w="0" w:type="auto"/>
            <w:tcBorders>
              <w:top w:val="nil"/>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Presupuesto definitivo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1D8B" w:rsidRPr="00390BE3" w:rsidRDefault="00451D8B" w:rsidP="00C706F9">
            <w:pPr>
              <w:contextualSpacing/>
              <w:rPr>
                <w:rFonts w:ascii="Arial" w:eastAsia="Times New Roman" w:hAnsi="Arial" w:cs="Arial"/>
                <w:b/>
                <w:bCs/>
                <w:color w:val="FFFFFF"/>
                <w:sz w:val="18"/>
                <w:szCs w:val="18"/>
                <w:lang w:val="es-CO" w:eastAsia="es-CO"/>
              </w:rPr>
            </w:pPr>
          </w:p>
        </w:tc>
        <w:tc>
          <w:tcPr>
            <w:tcW w:w="0" w:type="auto"/>
            <w:tcBorders>
              <w:top w:val="nil"/>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Documentos Distribución</w:t>
            </w:r>
          </w:p>
        </w:tc>
        <w:tc>
          <w:tcPr>
            <w:tcW w:w="0" w:type="auto"/>
            <w:tcBorders>
              <w:top w:val="nil"/>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Presupuesto definitivo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1D8B" w:rsidRPr="00390BE3" w:rsidRDefault="00451D8B" w:rsidP="00C706F9">
            <w:pPr>
              <w:contextualSpacing/>
              <w:rPr>
                <w:rFonts w:ascii="Arial" w:eastAsia="Times New Roman" w:hAnsi="Arial" w:cs="Arial"/>
                <w:b/>
                <w:bCs/>
                <w:color w:val="FFFFFF"/>
                <w:sz w:val="18"/>
                <w:szCs w:val="18"/>
                <w:lang w:val="es-CO" w:eastAsia="es-CO"/>
              </w:rPr>
            </w:pPr>
          </w:p>
        </w:tc>
        <w:tc>
          <w:tcPr>
            <w:tcW w:w="0" w:type="auto"/>
            <w:tcBorders>
              <w:top w:val="nil"/>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Documentos Distribución</w:t>
            </w:r>
          </w:p>
        </w:tc>
        <w:tc>
          <w:tcPr>
            <w:tcW w:w="0" w:type="auto"/>
            <w:tcBorders>
              <w:top w:val="nil"/>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Presupuesto definitivo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1D8B" w:rsidRPr="00390BE3" w:rsidRDefault="00451D8B" w:rsidP="00C706F9">
            <w:pPr>
              <w:contextualSpacing/>
              <w:rPr>
                <w:rFonts w:ascii="Arial" w:eastAsia="Times New Roman" w:hAnsi="Arial" w:cs="Arial"/>
                <w:b/>
                <w:bCs/>
                <w:color w:val="FFFFFF"/>
                <w:sz w:val="18"/>
                <w:szCs w:val="18"/>
                <w:lang w:val="es-CO" w:eastAsia="es-CO"/>
              </w:rPr>
            </w:pPr>
          </w:p>
        </w:tc>
      </w:tr>
      <w:tr w:rsidR="00672D42" w:rsidRPr="00390BE3" w:rsidTr="00C45A86">
        <w:trPr>
          <w:trHeight w:val="400"/>
        </w:trPr>
        <w:tc>
          <w:tcPr>
            <w:tcW w:w="1302" w:type="dxa"/>
            <w:tcBorders>
              <w:top w:val="nil"/>
              <w:left w:val="single" w:sz="4" w:space="0" w:color="auto"/>
              <w:bottom w:val="single" w:sz="4" w:space="0" w:color="auto"/>
              <w:right w:val="single" w:sz="4" w:space="0" w:color="auto"/>
            </w:tcBorders>
            <w:shd w:val="clear" w:color="000000" w:fill="E5E5FF"/>
            <w:vAlign w:val="center"/>
            <w:hideMark/>
          </w:tcPr>
          <w:p w:rsidR="00390BE3" w:rsidRPr="00390BE3" w:rsidRDefault="00390BE3" w:rsidP="00390BE3">
            <w:pPr>
              <w:contextualSpacing/>
              <w:rPr>
                <w:rFonts w:ascii="Arial" w:eastAsia="Times New Roman" w:hAnsi="Arial" w:cs="Arial"/>
                <w:b/>
                <w:bCs/>
                <w:color w:val="000000"/>
                <w:sz w:val="18"/>
                <w:szCs w:val="18"/>
                <w:lang w:val="es-CO" w:eastAsia="es-CO"/>
              </w:rPr>
            </w:pPr>
            <w:r w:rsidRPr="00390BE3">
              <w:rPr>
                <w:rFonts w:ascii="Arial" w:eastAsia="Times New Roman" w:hAnsi="Arial" w:cs="Arial"/>
                <w:b/>
                <w:bCs/>
                <w:color w:val="000000"/>
                <w:sz w:val="18"/>
                <w:szCs w:val="18"/>
                <w:lang w:val="es-CO" w:eastAsia="es-CO"/>
              </w:rPr>
              <w:t>1. Ingresos Corrientes</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4.211.320.202</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4.211.320.202</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100%</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4.709.809.146</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4.709.809.146</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100%</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5.346.535.182</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5.346.535.182</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100%</w:t>
            </w:r>
          </w:p>
        </w:tc>
      </w:tr>
      <w:tr w:rsidR="00390BE3" w:rsidRPr="00390BE3" w:rsidTr="00C45A86">
        <w:trPr>
          <w:trHeight w:val="364"/>
        </w:trPr>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390BE3" w:rsidRPr="00390BE3" w:rsidRDefault="00390BE3" w:rsidP="00390BE3">
            <w:pPr>
              <w:contextualSpacing/>
              <w:rPr>
                <w:rFonts w:ascii="Arial" w:eastAsia="Times New Roman" w:hAnsi="Arial" w:cs="Arial"/>
                <w:sz w:val="18"/>
                <w:szCs w:val="18"/>
                <w:lang w:val="es-CO" w:eastAsia="es-CO"/>
              </w:rPr>
            </w:pPr>
            <w:r w:rsidRPr="00390BE3">
              <w:rPr>
                <w:rFonts w:ascii="Arial" w:eastAsia="Times New Roman" w:hAnsi="Arial" w:cs="Arial"/>
                <w:sz w:val="18"/>
                <w:szCs w:val="18"/>
                <w:lang w:val="es-CO" w:eastAsia="es-CO"/>
              </w:rPr>
              <w:t xml:space="preserve">1.1. Libre Destinación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1.805.235.630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1.805.235.630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Pr>
                <w:rFonts w:ascii="Arial" w:hAnsi="Arial" w:cs="Arial"/>
                <w:sz w:val="18"/>
                <w:szCs w:val="18"/>
              </w:rPr>
              <w:t>100</w:t>
            </w:r>
            <w:r w:rsidRPr="00390BE3">
              <w:rPr>
                <w:rFonts w:ascii="Arial" w:hAnsi="Arial" w:cs="Arial"/>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2.017.953.449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2.017.953.449</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2.296.247.047</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2.296.247.047</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Pr>
                <w:rFonts w:ascii="Arial" w:hAnsi="Arial" w:cs="Arial"/>
                <w:sz w:val="18"/>
                <w:szCs w:val="18"/>
              </w:rPr>
              <w:t>100</w:t>
            </w:r>
            <w:r w:rsidRPr="00390BE3">
              <w:rPr>
                <w:rFonts w:ascii="Arial" w:hAnsi="Arial" w:cs="Arial"/>
                <w:sz w:val="18"/>
                <w:szCs w:val="18"/>
              </w:rPr>
              <w:t>%</w:t>
            </w:r>
          </w:p>
        </w:tc>
      </w:tr>
      <w:tr w:rsidR="00390BE3" w:rsidRPr="00390BE3" w:rsidTr="00C45A86">
        <w:trPr>
          <w:trHeight w:val="328"/>
        </w:trPr>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390BE3" w:rsidRPr="00390BE3" w:rsidRDefault="00390BE3" w:rsidP="00390BE3">
            <w:pPr>
              <w:contextualSpacing/>
              <w:rPr>
                <w:rFonts w:ascii="Arial" w:eastAsia="Times New Roman" w:hAnsi="Arial" w:cs="Arial"/>
                <w:sz w:val="18"/>
                <w:szCs w:val="18"/>
                <w:lang w:val="es-CO" w:eastAsia="es-CO"/>
              </w:rPr>
            </w:pPr>
            <w:r w:rsidRPr="00390BE3">
              <w:rPr>
                <w:rFonts w:ascii="Arial" w:eastAsia="Times New Roman" w:hAnsi="Arial" w:cs="Arial"/>
                <w:sz w:val="18"/>
                <w:szCs w:val="18"/>
                <w:lang w:val="es-CO" w:eastAsia="es-CO"/>
              </w:rPr>
              <w:t>1.2. Libre Inversión</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2.284.563.684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2.284.563.684</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Pr>
                <w:rFonts w:ascii="Arial" w:hAnsi="Arial" w:cs="Arial"/>
                <w:sz w:val="18"/>
                <w:szCs w:val="18"/>
              </w:rPr>
              <w:t>10</w:t>
            </w:r>
            <w:r w:rsidRPr="00390BE3">
              <w:rPr>
                <w:rFonts w:ascii="Arial" w:hAnsi="Arial"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2.559.077.005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2.559.077.005</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2.881.280.559</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2.881.280.559</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Pr>
                <w:rFonts w:ascii="Arial" w:hAnsi="Arial" w:cs="Arial"/>
                <w:sz w:val="18"/>
                <w:szCs w:val="18"/>
              </w:rPr>
              <w:t>10</w:t>
            </w:r>
            <w:r w:rsidRPr="00390BE3">
              <w:rPr>
                <w:rFonts w:ascii="Arial" w:hAnsi="Arial" w:cs="Arial"/>
                <w:sz w:val="18"/>
                <w:szCs w:val="18"/>
              </w:rPr>
              <w:t>0%</w:t>
            </w:r>
          </w:p>
        </w:tc>
      </w:tr>
      <w:tr w:rsidR="00390BE3" w:rsidRPr="00390BE3" w:rsidTr="00672D42">
        <w:trPr>
          <w:trHeight w:val="455"/>
        </w:trPr>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390BE3" w:rsidRPr="00390BE3" w:rsidRDefault="00390BE3" w:rsidP="00390BE3">
            <w:pPr>
              <w:contextualSpacing/>
              <w:rPr>
                <w:rFonts w:ascii="Arial" w:eastAsia="Times New Roman" w:hAnsi="Arial" w:cs="Arial"/>
                <w:sz w:val="18"/>
                <w:szCs w:val="18"/>
                <w:lang w:val="es-CO" w:eastAsia="es-CO"/>
              </w:rPr>
            </w:pPr>
            <w:r w:rsidRPr="00390BE3">
              <w:rPr>
                <w:rFonts w:ascii="Arial" w:eastAsia="Times New Roman" w:hAnsi="Arial" w:cs="Arial"/>
                <w:sz w:val="18"/>
                <w:szCs w:val="18"/>
                <w:lang w:val="es-CO" w:eastAsia="es-CO"/>
              </w:rPr>
              <w:t>1.3. Deporte y Recreación</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69.440.508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69.440.508</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75.873.538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75.873.538</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96.575.758</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96.575.758</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r>
      <w:tr w:rsidR="00390BE3" w:rsidRPr="00390BE3" w:rsidTr="00C45A86">
        <w:trPr>
          <w:trHeight w:val="242"/>
        </w:trPr>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390BE3" w:rsidRPr="00390BE3" w:rsidRDefault="00390BE3" w:rsidP="00390BE3">
            <w:pPr>
              <w:contextualSpacing/>
              <w:rPr>
                <w:rFonts w:ascii="Arial" w:eastAsia="Times New Roman" w:hAnsi="Arial" w:cs="Arial"/>
                <w:sz w:val="18"/>
                <w:szCs w:val="18"/>
                <w:lang w:val="es-CO" w:eastAsia="es-CO"/>
              </w:rPr>
            </w:pPr>
            <w:r w:rsidRPr="00390BE3">
              <w:rPr>
                <w:rFonts w:ascii="Arial" w:eastAsia="Times New Roman" w:hAnsi="Arial" w:cs="Arial"/>
                <w:sz w:val="18"/>
                <w:szCs w:val="18"/>
                <w:lang w:val="es-CO" w:eastAsia="es-CO"/>
              </w:rPr>
              <w:t>1.4. Cultura</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52.080.380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52.080.380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56.905.154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56.905.154</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72.431.818</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72.431.818</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r>
    </w:tbl>
    <w:p w:rsidR="00451D8B" w:rsidRPr="00D5385B" w:rsidRDefault="00451D8B" w:rsidP="00451D8B">
      <w:pPr>
        <w:contextualSpacing/>
        <w:jc w:val="both"/>
        <w:rPr>
          <w:rFonts w:ascii="Arial" w:eastAsiaTheme="minorHAnsi" w:hAnsi="Arial" w:cs="Arial"/>
          <w:b/>
          <w:sz w:val="18"/>
          <w:szCs w:val="18"/>
          <w:lang w:val="es-CO" w:eastAsia="en-US"/>
        </w:rPr>
      </w:pPr>
      <w:r w:rsidRPr="00D5385B">
        <w:rPr>
          <w:rFonts w:ascii="Arial" w:hAnsi="Arial" w:cs="Arial"/>
          <w:b/>
          <w:sz w:val="18"/>
          <w:szCs w:val="18"/>
        </w:rPr>
        <w:t xml:space="preserve">Fuente: </w:t>
      </w:r>
      <w:r w:rsidRPr="00D5385B">
        <w:rPr>
          <w:rFonts w:ascii="Arial" w:hAnsi="Arial" w:cs="Arial"/>
          <w:sz w:val="18"/>
          <w:szCs w:val="18"/>
        </w:rPr>
        <w:t xml:space="preserve">Elaboración propia con base en la información presupuestal proporcionada por la </w:t>
      </w:r>
      <w:r>
        <w:rPr>
          <w:rFonts w:ascii="Arial" w:hAnsi="Arial" w:cs="Arial"/>
          <w:sz w:val="18"/>
          <w:szCs w:val="18"/>
        </w:rPr>
        <w:t>A</w:t>
      </w:r>
      <w:r w:rsidRPr="00D5385B">
        <w:rPr>
          <w:rFonts w:ascii="Arial" w:hAnsi="Arial" w:cs="Arial"/>
          <w:sz w:val="18"/>
          <w:szCs w:val="18"/>
        </w:rPr>
        <w:t xml:space="preserve">dministración </w:t>
      </w:r>
      <w:r>
        <w:rPr>
          <w:rFonts w:ascii="Arial" w:hAnsi="Arial" w:cs="Arial"/>
          <w:sz w:val="18"/>
          <w:szCs w:val="18"/>
        </w:rPr>
        <w:t>Municipal</w:t>
      </w:r>
      <w:r w:rsidRPr="00D5385B">
        <w:rPr>
          <w:rFonts w:ascii="Arial" w:hAnsi="Arial" w:cs="Arial"/>
          <w:sz w:val="18"/>
          <w:szCs w:val="18"/>
        </w:rPr>
        <w:t xml:space="preserve"> y los Documentos de Distribución SGP-23-2017, SGP-26-2018, SGP-33-2018, SGP-36-2019, SGP-39-2019 y SGP-48-2020</w:t>
      </w:r>
      <w:r>
        <w:rPr>
          <w:rFonts w:ascii="Arial" w:hAnsi="Arial" w:cs="Arial"/>
          <w:sz w:val="18"/>
          <w:szCs w:val="18"/>
        </w:rPr>
        <w:t xml:space="preserve"> e información FUT</w:t>
      </w:r>
      <w:r w:rsidRPr="00D5385B">
        <w:rPr>
          <w:rFonts w:ascii="Arial" w:hAnsi="Arial" w:cs="Arial"/>
          <w:sz w:val="18"/>
          <w:szCs w:val="18"/>
        </w:rPr>
        <w:t>.</w:t>
      </w:r>
    </w:p>
    <w:p w:rsidR="00451D8B" w:rsidRPr="00D5385B" w:rsidRDefault="00451D8B" w:rsidP="00451D8B">
      <w:pPr>
        <w:contextualSpacing/>
        <w:jc w:val="both"/>
        <w:rPr>
          <w:rFonts w:ascii="Arial" w:hAnsi="Arial" w:cs="Arial"/>
          <w:sz w:val="22"/>
          <w:szCs w:val="22"/>
        </w:rPr>
      </w:pPr>
    </w:p>
    <w:p w:rsidR="00390BE3" w:rsidRDefault="00390BE3" w:rsidP="0110EDE9">
      <w:pPr>
        <w:pStyle w:val="Sinespaciado"/>
        <w:contextualSpacing/>
        <w:jc w:val="both"/>
        <w:rPr>
          <w:rFonts w:ascii="Arial" w:hAnsi="Arial" w:cs="Arial"/>
          <w:lang w:val="es-ES"/>
        </w:rPr>
      </w:pPr>
      <w:r w:rsidRPr="0110EDE9">
        <w:rPr>
          <w:rFonts w:ascii="Arial" w:hAnsi="Arial" w:cs="Arial"/>
        </w:rPr>
        <w:t>En términos del análisis de la asignación de recursos por concepto de la Participación de Propósito General para el Municipio de Calamar – Bolívar</w:t>
      </w:r>
      <w:r w:rsidR="5703701A" w:rsidRPr="0110EDE9">
        <w:rPr>
          <w:rFonts w:ascii="Arial" w:hAnsi="Arial" w:cs="Arial"/>
        </w:rPr>
        <w:t>,</w:t>
      </w:r>
      <w:r w:rsidRPr="0110EDE9">
        <w:rPr>
          <w:rFonts w:ascii="Arial" w:hAnsi="Arial" w:cs="Arial"/>
        </w:rPr>
        <w:t xml:space="preserve"> se observó que la misma ha sido creciente, entre los periodos analizados. </w:t>
      </w:r>
      <w:r w:rsidRPr="0110EDE9">
        <w:rPr>
          <w:rFonts w:ascii="Arial" w:hAnsi="Arial" w:cs="Arial"/>
          <w:lang w:val="es-ES"/>
        </w:rPr>
        <w:t>Entre las vigencias 2018 y 2019 se presenta un aumento del 1</w:t>
      </w:r>
      <w:r w:rsidR="002F5B6E" w:rsidRPr="0110EDE9">
        <w:rPr>
          <w:rFonts w:ascii="Arial" w:hAnsi="Arial" w:cs="Arial"/>
          <w:lang w:val="es-ES"/>
        </w:rPr>
        <w:t>2</w:t>
      </w:r>
      <w:r w:rsidRPr="0110EDE9">
        <w:rPr>
          <w:rFonts w:ascii="Arial" w:hAnsi="Arial" w:cs="Arial"/>
          <w:lang w:val="es-ES"/>
        </w:rPr>
        <w:t>% en los recursos asignados por los Documentos de Distribución. De igual manera, para la vigencia 2020 se evidencia un aumento en los recursos asignados por los Documentos de Distribución del</w:t>
      </w:r>
      <w:r w:rsidR="002F5B6E" w:rsidRPr="0110EDE9">
        <w:rPr>
          <w:rFonts w:ascii="Arial" w:hAnsi="Arial" w:cs="Arial"/>
          <w:lang w:val="es-ES"/>
        </w:rPr>
        <w:t xml:space="preserve"> 1</w:t>
      </w:r>
      <w:r w:rsidRPr="0110EDE9">
        <w:rPr>
          <w:rFonts w:ascii="Arial" w:hAnsi="Arial" w:cs="Arial"/>
          <w:lang w:val="es-ES"/>
        </w:rPr>
        <w:t>4% frente a lo asignado en la vigencia 2019.</w:t>
      </w:r>
    </w:p>
    <w:p w:rsidR="00390BE3" w:rsidRDefault="00390BE3" w:rsidP="00390BE3">
      <w:pPr>
        <w:pStyle w:val="Sinespaciado"/>
        <w:contextualSpacing/>
        <w:jc w:val="both"/>
        <w:rPr>
          <w:rFonts w:ascii="Arial" w:hAnsi="Arial" w:cs="Arial"/>
          <w:lang w:val="es-ES_tradnl"/>
        </w:rPr>
      </w:pPr>
    </w:p>
    <w:p w:rsidR="00342542" w:rsidRDefault="002F5B6E" w:rsidP="0110EDE9">
      <w:pPr>
        <w:pStyle w:val="Prrafodelista"/>
        <w:spacing w:line="240" w:lineRule="auto"/>
        <w:ind w:left="0"/>
        <w:jc w:val="both"/>
        <w:rPr>
          <w:rFonts w:ascii="Arial" w:hAnsi="Arial" w:cs="Arial"/>
          <w:lang w:val="es-ES"/>
        </w:rPr>
      </w:pPr>
      <w:r w:rsidRPr="0110EDE9">
        <w:rPr>
          <w:rFonts w:ascii="Arial" w:hAnsi="Arial" w:cs="Arial"/>
          <w:lang w:val="es-ES"/>
        </w:rPr>
        <w:t>Analizando los criterios de distribución, se identi</w:t>
      </w:r>
      <w:r w:rsidR="00883D25" w:rsidRPr="0110EDE9">
        <w:rPr>
          <w:rFonts w:ascii="Arial" w:hAnsi="Arial" w:cs="Arial"/>
          <w:lang w:val="es-ES"/>
        </w:rPr>
        <w:t>fica que el crecimiento en los recursos asignados por los Documentos de Distribución</w:t>
      </w:r>
      <w:r w:rsidR="00C45A86" w:rsidRPr="0110EDE9">
        <w:rPr>
          <w:rFonts w:ascii="Arial" w:hAnsi="Arial" w:cs="Arial"/>
          <w:lang w:val="es-ES"/>
        </w:rPr>
        <w:t xml:space="preserve"> </w:t>
      </w:r>
      <w:r w:rsidR="78352FA3" w:rsidRPr="0110EDE9">
        <w:rPr>
          <w:rFonts w:ascii="Arial" w:hAnsi="Arial" w:cs="Arial"/>
          <w:lang w:val="es-ES"/>
        </w:rPr>
        <w:t>en</w:t>
      </w:r>
      <w:r w:rsidR="00342542">
        <w:rPr>
          <w:rFonts w:ascii="Arial" w:hAnsi="Arial" w:cs="Arial"/>
          <w:lang w:val="es-ES"/>
        </w:rPr>
        <w:t xml:space="preserve"> la vigencia 2019</w:t>
      </w:r>
      <w:r w:rsidR="00883D25" w:rsidRPr="0110EDE9">
        <w:rPr>
          <w:rFonts w:ascii="Arial" w:hAnsi="Arial" w:cs="Arial"/>
          <w:lang w:val="es-ES"/>
        </w:rPr>
        <w:t>, están dados</w:t>
      </w:r>
      <w:r w:rsidRPr="0110EDE9">
        <w:rPr>
          <w:rFonts w:ascii="Arial" w:hAnsi="Arial" w:cs="Arial"/>
          <w:lang w:val="es-ES"/>
        </w:rPr>
        <w:t xml:space="preserve"> principalmente </w:t>
      </w:r>
      <w:r w:rsidR="00883D25" w:rsidRPr="0110EDE9">
        <w:rPr>
          <w:rFonts w:ascii="Arial" w:hAnsi="Arial" w:cs="Arial"/>
          <w:lang w:val="es-ES"/>
        </w:rPr>
        <w:t>por</w:t>
      </w:r>
      <w:r w:rsidRPr="0110EDE9">
        <w:rPr>
          <w:rFonts w:ascii="Arial" w:hAnsi="Arial" w:cs="Arial"/>
          <w:lang w:val="es-ES"/>
        </w:rPr>
        <w:t xml:space="preserve"> un aumento en lo</w:t>
      </w:r>
      <w:r w:rsidR="00883D25" w:rsidRPr="0110EDE9">
        <w:rPr>
          <w:rFonts w:ascii="Arial" w:hAnsi="Arial" w:cs="Arial"/>
          <w:lang w:val="es-ES"/>
        </w:rPr>
        <w:t>s criterios demográficos (</w:t>
      </w:r>
      <w:r w:rsidR="00883D25" w:rsidRPr="0110EDE9">
        <w:rPr>
          <w:rFonts w:ascii="Arial" w:hAnsi="Arial" w:cs="Arial"/>
        </w:rPr>
        <w:t>población y pobreza relativa</w:t>
      </w:r>
      <w:r w:rsidR="00883D25" w:rsidRPr="0110EDE9">
        <w:rPr>
          <w:rFonts w:ascii="Arial" w:hAnsi="Arial" w:cs="Arial"/>
          <w:lang w:val="es-ES"/>
        </w:rPr>
        <w:t>)</w:t>
      </w:r>
      <w:r w:rsidRPr="0110EDE9">
        <w:rPr>
          <w:rFonts w:ascii="Arial" w:hAnsi="Arial" w:cs="Arial"/>
          <w:lang w:val="es-ES"/>
        </w:rPr>
        <w:t>.</w:t>
      </w:r>
      <w:r w:rsidR="00883D25" w:rsidRPr="0110EDE9">
        <w:rPr>
          <w:rFonts w:ascii="Arial" w:hAnsi="Arial" w:cs="Arial"/>
          <w:lang w:val="es-ES"/>
        </w:rPr>
        <w:t xml:space="preserve"> </w:t>
      </w:r>
      <w:r w:rsidR="00342542">
        <w:rPr>
          <w:rFonts w:ascii="Arial" w:hAnsi="Arial" w:cs="Arial"/>
          <w:lang w:val="es-ES"/>
        </w:rPr>
        <w:t>Mientras que</w:t>
      </w:r>
      <w:r w:rsidR="00883D25" w:rsidRPr="0110EDE9">
        <w:rPr>
          <w:rFonts w:ascii="Arial" w:hAnsi="Arial" w:cs="Arial"/>
          <w:lang w:val="es-ES"/>
        </w:rPr>
        <w:t>, en la vigencia 2020</w:t>
      </w:r>
      <w:r w:rsidR="00342542">
        <w:rPr>
          <w:rFonts w:ascii="Arial" w:hAnsi="Arial" w:cs="Arial"/>
          <w:lang w:val="es-ES"/>
        </w:rPr>
        <w:t xml:space="preserve"> el aumento en l</w:t>
      </w:r>
      <w:r w:rsidR="00883D25" w:rsidRPr="0110EDE9">
        <w:rPr>
          <w:rFonts w:ascii="Arial" w:hAnsi="Arial" w:cs="Arial"/>
          <w:lang w:val="es-ES"/>
        </w:rPr>
        <w:t xml:space="preserve">os recursos asignados </w:t>
      </w:r>
      <w:r w:rsidR="00342542">
        <w:rPr>
          <w:rFonts w:ascii="Arial" w:hAnsi="Arial" w:cs="Arial"/>
          <w:lang w:val="es-ES"/>
        </w:rPr>
        <w:t xml:space="preserve">se da </w:t>
      </w:r>
      <w:r w:rsidR="00883D25" w:rsidRPr="0110EDE9">
        <w:rPr>
          <w:rFonts w:ascii="Arial" w:hAnsi="Arial" w:cs="Arial"/>
          <w:lang w:val="es-ES"/>
        </w:rPr>
        <w:t>por el criterio de eficiencia administrativa</w:t>
      </w:r>
      <w:r w:rsidR="00342542">
        <w:rPr>
          <w:rFonts w:ascii="Arial" w:hAnsi="Arial" w:cs="Arial"/>
          <w:lang w:val="es-ES"/>
        </w:rPr>
        <w:t xml:space="preserve">, </w:t>
      </w:r>
      <w:r w:rsidR="00776257">
        <w:rPr>
          <w:rFonts w:ascii="Arial" w:hAnsi="Arial" w:cs="Arial"/>
          <w:lang w:val="es-ES"/>
        </w:rPr>
        <w:t xml:space="preserve">ya que el Municipio </w:t>
      </w:r>
      <w:r w:rsidR="00342542">
        <w:rPr>
          <w:rFonts w:ascii="Arial" w:hAnsi="Arial" w:cs="Arial"/>
          <w:lang w:val="es-ES"/>
        </w:rPr>
        <w:t xml:space="preserve">cumplió con los límites de gasto </w:t>
      </w:r>
      <w:r w:rsidR="00342542">
        <w:rPr>
          <w:rFonts w:ascii="Arial" w:hAnsi="Arial" w:cs="Arial"/>
          <w:lang w:val="es-ES"/>
        </w:rPr>
        <w:lastRenderedPageBreak/>
        <w:t>establecidos</w:t>
      </w:r>
      <w:r w:rsidR="00883D25" w:rsidRPr="0110EDE9">
        <w:rPr>
          <w:rFonts w:ascii="Arial" w:hAnsi="Arial" w:cs="Arial"/>
          <w:lang w:val="es-ES"/>
        </w:rPr>
        <w:t>.</w:t>
      </w:r>
      <w:r w:rsidR="60093EAA" w:rsidRPr="0110EDE9">
        <w:rPr>
          <w:rFonts w:ascii="Arial" w:hAnsi="Arial" w:cs="Arial"/>
          <w:lang w:val="es-ES"/>
        </w:rPr>
        <w:t xml:space="preserve"> Cabe aclarar, que el criterio de eficiencia administrativa representa un incentivo a la racionalización del gasto de funcionamiento. </w:t>
      </w:r>
    </w:p>
    <w:p w:rsidR="00E96DE1" w:rsidRDefault="00E96DE1" w:rsidP="0110EDE9">
      <w:pPr>
        <w:pStyle w:val="Sinespaciado"/>
        <w:contextualSpacing/>
        <w:jc w:val="both"/>
        <w:rPr>
          <w:rFonts w:ascii="Arial" w:hAnsi="Arial" w:cs="Arial"/>
          <w:lang w:val="es-ES"/>
        </w:rPr>
      </w:pPr>
      <w:r w:rsidRPr="0110EDE9">
        <w:rPr>
          <w:rFonts w:ascii="Arial" w:hAnsi="Arial" w:cs="Arial"/>
          <w:lang w:val="es-ES"/>
        </w:rPr>
        <w:t>Además, e</w:t>
      </w:r>
      <w:r w:rsidR="00C45A86" w:rsidRPr="0110EDE9">
        <w:rPr>
          <w:rFonts w:ascii="Arial" w:hAnsi="Arial" w:cs="Arial"/>
          <w:lang w:val="es-ES"/>
        </w:rPr>
        <w:t>s</w:t>
      </w:r>
      <w:r w:rsidR="002F5B6E" w:rsidRPr="0110EDE9">
        <w:rPr>
          <w:rFonts w:ascii="Arial" w:hAnsi="Arial" w:cs="Arial"/>
          <w:lang w:val="es-ES"/>
        </w:rPr>
        <w:t xml:space="preserve"> importante resaltar que el Municipio present</w:t>
      </w:r>
      <w:r w:rsidR="00C45A86" w:rsidRPr="0110EDE9">
        <w:rPr>
          <w:rFonts w:ascii="Arial" w:hAnsi="Arial" w:cs="Arial"/>
          <w:lang w:val="es-ES"/>
        </w:rPr>
        <w:t>o</w:t>
      </w:r>
      <w:r w:rsidR="002F5B6E" w:rsidRPr="0110EDE9">
        <w:rPr>
          <w:rFonts w:ascii="Arial" w:hAnsi="Arial" w:cs="Arial"/>
          <w:lang w:val="es-ES"/>
        </w:rPr>
        <w:t xml:space="preserve"> </w:t>
      </w:r>
      <w:r w:rsidR="00C45A86" w:rsidRPr="0110EDE9">
        <w:rPr>
          <w:rFonts w:ascii="Arial" w:hAnsi="Arial" w:cs="Arial"/>
          <w:lang w:val="es-ES"/>
        </w:rPr>
        <w:t>un de</w:t>
      </w:r>
      <w:r w:rsidR="002F5B6E" w:rsidRPr="0110EDE9">
        <w:rPr>
          <w:rFonts w:ascii="Arial" w:hAnsi="Arial" w:cs="Arial"/>
          <w:lang w:val="es-ES"/>
        </w:rPr>
        <w:t>crecimiento en los recursos asignados por el criterio de eficiencia fiscal</w:t>
      </w:r>
      <w:r w:rsidRPr="0110EDE9">
        <w:rPr>
          <w:rFonts w:ascii="Arial" w:hAnsi="Arial" w:cs="Arial"/>
          <w:lang w:val="es-ES"/>
        </w:rPr>
        <w:t xml:space="preserve"> durante las vigencias analizadas. Llama la atención que para </w:t>
      </w:r>
      <w:r w:rsidR="00342542">
        <w:rPr>
          <w:rFonts w:ascii="Arial" w:hAnsi="Arial" w:cs="Arial"/>
          <w:lang w:val="es-ES"/>
        </w:rPr>
        <w:t>las vigencias</w:t>
      </w:r>
      <w:r w:rsidRPr="0110EDE9">
        <w:rPr>
          <w:rFonts w:ascii="Arial" w:hAnsi="Arial" w:cs="Arial"/>
          <w:lang w:val="es-ES"/>
        </w:rPr>
        <w:t xml:space="preserve"> 2019 y 2020, el Municipio no recibió ningún recurso por este criterio, evidenciando que no ha tenido un crecimiento positivo en los </w:t>
      </w:r>
      <w:r w:rsidR="00776257">
        <w:rPr>
          <w:rFonts w:ascii="Arial" w:hAnsi="Arial" w:cs="Arial"/>
          <w:lang w:val="es-ES"/>
        </w:rPr>
        <w:t>recaudos</w:t>
      </w:r>
      <w:r w:rsidR="00776257" w:rsidRPr="0110EDE9">
        <w:rPr>
          <w:rFonts w:ascii="Arial" w:hAnsi="Arial" w:cs="Arial"/>
          <w:lang w:val="es-ES"/>
        </w:rPr>
        <w:t xml:space="preserve"> </w:t>
      </w:r>
      <w:r w:rsidRPr="0110EDE9">
        <w:rPr>
          <w:rFonts w:ascii="Arial" w:hAnsi="Arial" w:cs="Arial"/>
          <w:lang w:val="es-ES"/>
        </w:rPr>
        <w:t>per cápita del Municipio, y a su vez, que no ha presentado la información tributaria en FUT de manera oportuna.</w:t>
      </w:r>
      <w:r w:rsidR="2558727F" w:rsidRPr="0110EDE9">
        <w:rPr>
          <w:rFonts w:ascii="Arial" w:hAnsi="Arial" w:cs="Arial"/>
          <w:lang w:val="es-ES"/>
        </w:rPr>
        <w:t xml:space="preserve"> Lo anterior, se muestra en las Gráficas 1 y 2</w:t>
      </w:r>
      <w:r w:rsidR="009AEB92" w:rsidRPr="0110EDE9">
        <w:rPr>
          <w:rFonts w:ascii="Arial" w:hAnsi="Arial" w:cs="Arial"/>
          <w:lang w:val="es-ES"/>
        </w:rPr>
        <w:t>.</w:t>
      </w:r>
    </w:p>
    <w:p w:rsidR="002F5B6E" w:rsidRPr="00747D27" w:rsidRDefault="002F5B6E" w:rsidP="002F5B6E">
      <w:pPr>
        <w:pStyle w:val="Sinespaciado"/>
        <w:contextualSpacing/>
        <w:jc w:val="both"/>
        <w:rPr>
          <w:rFonts w:ascii="Arial" w:hAnsi="Arial" w:cs="Arial"/>
          <w:lang w:val="es-ES_tradnl"/>
        </w:rPr>
      </w:pPr>
    </w:p>
    <w:p w:rsidR="002F5B6E" w:rsidRPr="00D3348F" w:rsidRDefault="002F5B6E" w:rsidP="002F5B6E">
      <w:pPr>
        <w:contextualSpacing/>
        <w:jc w:val="center"/>
        <w:rPr>
          <w:rFonts w:ascii="Arial" w:hAnsi="Arial" w:cs="Arial"/>
          <w:b/>
          <w:sz w:val="18"/>
          <w:szCs w:val="18"/>
          <w:lang w:val="es-ES_tradnl"/>
        </w:rPr>
      </w:pPr>
      <w:r w:rsidRPr="00D3348F">
        <w:rPr>
          <w:rFonts w:ascii="Arial" w:hAnsi="Arial" w:cs="Arial"/>
          <w:b/>
          <w:sz w:val="18"/>
          <w:szCs w:val="18"/>
          <w:lang w:val="es-ES_tradnl"/>
        </w:rPr>
        <w:t>Gráfico N° 1.</w:t>
      </w:r>
    </w:p>
    <w:p w:rsidR="002F5B6E" w:rsidRPr="00D3348F" w:rsidRDefault="002F5B6E" w:rsidP="002F5B6E">
      <w:pPr>
        <w:pStyle w:val="Prrafodelista"/>
        <w:spacing w:line="240" w:lineRule="auto"/>
        <w:ind w:left="142"/>
        <w:jc w:val="center"/>
        <w:rPr>
          <w:rFonts w:ascii="Arial" w:hAnsi="Arial" w:cs="Arial"/>
          <w:sz w:val="18"/>
          <w:szCs w:val="18"/>
          <w:lang w:val="es-ES_tradnl"/>
        </w:rPr>
      </w:pPr>
      <w:r w:rsidRPr="00D3348F">
        <w:rPr>
          <w:rFonts w:ascii="Arial" w:hAnsi="Arial" w:cs="Arial"/>
          <w:sz w:val="18"/>
          <w:szCs w:val="18"/>
          <w:lang w:val="es-ES_tradnl"/>
        </w:rPr>
        <w:t>Análisis de la Asignación y distribución por criterios de la Participación de Propósito General. 17 % Municipio</w:t>
      </w:r>
      <w:r>
        <w:rPr>
          <w:rFonts w:ascii="Arial" w:hAnsi="Arial" w:cs="Arial"/>
          <w:sz w:val="18"/>
          <w:szCs w:val="18"/>
          <w:lang w:val="es-ES_tradnl"/>
        </w:rPr>
        <w:t>s Menores De 25.000 Habitantes.</w:t>
      </w:r>
      <w:r w:rsidRPr="00D3348F">
        <w:rPr>
          <w:rFonts w:ascii="Arial" w:hAnsi="Arial" w:cs="Arial"/>
          <w:sz w:val="18"/>
          <w:szCs w:val="18"/>
          <w:lang w:val="es-ES_tradnl"/>
        </w:rPr>
        <w:t xml:space="preserve"> Vigencias 2018</w:t>
      </w:r>
      <w:r>
        <w:rPr>
          <w:rFonts w:ascii="Arial" w:hAnsi="Arial" w:cs="Arial"/>
          <w:sz w:val="18"/>
          <w:szCs w:val="18"/>
          <w:lang w:val="es-ES_tradnl"/>
        </w:rPr>
        <w:t xml:space="preserve"> </w:t>
      </w:r>
      <w:r w:rsidRPr="00D3348F">
        <w:rPr>
          <w:rFonts w:ascii="Arial" w:hAnsi="Arial" w:cs="Arial"/>
          <w:sz w:val="18"/>
          <w:szCs w:val="18"/>
          <w:lang w:val="es-ES_tradnl"/>
        </w:rPr>
        <w:t xml:space="preserve">- 2020, Municipio de </w:t>
      </w:r>
      <w:r w:rsidR="00672D42">
        <w:rPr>
          <w:rFonts w:ascii="Arial" w:hAnsi="Arial" w:cs="Arial"/>
          <w:sz w:val="18"/>
          <w:szCs w:val="18"/>
          <w:lang w:val="es-ES_tradnl"/>
        </w:rPr>
        <w:t>Calamar - Bolívar</w:t>
      </w:r>
    </w:p>
    <w:p w:rsidR="002F5B6E" w:rsidRPr="00D3348F" w:rsidRDefault="002F5B6E" w:rsidP="002F5B6E">
      <w:pPr>
        <w:pStyle w:val="Prrafodelista"/>
        <w:spacing w:line="240" w:lineRule="auto"/>
        <w:jc w:val="center"/>
        <w:rPr>
          <w:rFonts w:ascii="Arial" w:hAnsi="Arial" w:cs="Arial"/>
          <w:sz w:val="18"/>
          <w:szCs w:val="18"/>
          <w:lang w:val="es-ES_tradnl"/>
        </w:rPr>
      </w:pPr>
      <w:r w:rsidRPr="00D3348F">
        <w:rPr>
          <w:rFonts w:ascii="Arial" w:hAnsi="Arial" w:cs="Arial"/>
          <w:sz w:val="18"/>
          <w:szCs w:val="18"/>
          <w:lang w:val="es-ES_tradnl"/>
        </w:rPr>
        <w:t>-</w:t>
      </w:r>
      <w:r w:rsidRPr="00D3348F">
        <w:rPr>
          <w:rFonts w:ascii="Arial" w:hAnsi="Arial" w:cs="Arial"/>
          <w:i/>
          <w:sz w:val="18"/>
          <w:szCs w:val="18"/>
          <w:lang w:val="es-ES_tradnl"/>
        </w:rPr>
        <w:t>Cifras en pesos</w:t>
      </w:r>
      <w:r w:rsidRPr="00D3348F">
        <w:rPr>
          <w:rFonts w:ascii="Arial" w:hAnsi="Arial" w:cs="Arial"/>
          <w:sz w:val="18"/>
          <w:szCs w:val="18"/>
          <w:lang w:val="es-ES_tradnl"/>
        </w:rPr>
        <w:t>-</w:t>
      </w:r>
    </w:p>
    <w:p w:rsidR="002F5B6E" w:rsidRPr="00D3348F" w:rsidRDefault="00672D42" w:rsidP="002F5B6E">
      <w:pPr>
        <w:pStyle w:val="Prrafodelista"/>
        <w:spacing w:line="240" w:lineRule="auto"/>
        <w:ind w:left="-142"/>
        <w:jc w:val="center"/>
        <w:rPr>
          <w:rFonts w:ascii="Arial" w:hAnsi="Arial" w:cs="Arial"/>
          <w:sz w:val="18"/>
          <w:szCs w:val="18"/>
          <w:lang w:val="es-ES_tradnl"/>
        </w:rPr>
      </w:pPr>
      <w:r>
        <w:rPr>
          <w:noProof/>
          <w:lang w:eastAsia="es-CO"/>
        </w:rPr>
        <w:drawing>
          <wp:inline distT="0" distB="0" distL="0" distR="0">
            <wp:extent cx="4829175" cy="2000250"/>
            <wp:effectExtent l="0" t="0" r="9525" b="0"/>
            <wp:docPr id="6" name="Gráfico 6">
              <a:extLst xmlns:a="http://schemas.openxmlformats.org/drawingml/2006/main">
                <a:ext uri="{FF2B5EF4-FFF2-40B4-BE49-F238E27FC236}">
                  <a16:creationId xmlns:a16="http://schemas.microsoft.com/office/drawing/2014/main" id="{00000000-0008-0000-0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F5B6E" w:rsidRPr="00D3348F" w:rsidRDefault="002F5B6E" w:rsidP="002F5B6E">
      <w:pPr>
        <w:pStyle w:val="Prrafodelista"/>
        <w:spacing w:line="240" w:lineRule="auto"/>
        <w:ind w:left="284"/>
        <w:jc w:val="both"/>
        <w:rPr>
          <w:rFonts w:ascii="Arial" w:hAnsi="Arial" w:cs="Arial"/>
          <w:sz w:val="18"/>
          <w:szCs w:val="18"/>
          <w:lang w:val="es-ES_tradnl"/>
        </w:rPr>
      </w:pPr>
      <w:r w:rsidRPr="00D3348F">
        <w:rPr>
          <w:rFonts w:ascii="Arial" w:hAnsi="Arial" w:cs="Arial"/>
          <w:b/>
          <w:sz w:val="18"/>
          <w:szCs w:val="18"/>
          <w:lang w:val="es-ES_tradnl"/>
        </w:rPr>
        <w:t>Fuente:</w:t>
      </w:r>
      <w:r w:rsidRPr="00D3348F">
        <w:rPr>
          <w:rFonts w:ascii="Arial" w:hAnsi="Arial" w:cs="Arial"/>
          <w:sz w:val="18"/>
          <w:szCs w:val="18"/>
          <w:lang w:val="es-ES_tradnl"/>
        </w:rPr>
        <w:t xml:space="preserve"> Elaboración propia con base en la información </w:t>
      </w:r>
      <w:r>
        <w:rPr>
          <w:rFonts w:ascii="Arial" w:hAnsi="Arial" w:cs="Arial"/>
          <w:sz w:val="18"/>
          <w:szCs w:val="18"/>
          <w:lang w:val="es-ES_tradnl"/>
        </w:rPr>
        <w:t>de</w:t>
      </w:r>
      <w:r w:rsidRPr="00D3348F">
        <w:rPr>
          <w:rFonts w:ascii="Arial" w:hAnsi="Arial" w:cs="Arial"/>
          <w:sz w:val="18"/>
          <w:szCs w:val="18"/>
          <w:lang w:val="es-ES_tradnl"/>
        </w:rPr>
        <w:t xml:space="preserve"> los Documentos de Distribución SGP-23-2017, SGP-26-2018, SGP-33-2018, SGP-36-2019, SGP-39-2019 y SGP-48-2020.</w:t>
      </w:r>
    </w:p>
    <w:p w:rsidR="002F5B6E" w:rsidRPr="00D3348F" w:rsidRDefault="002F5B6E" w:rsidP="002F5B6E">
      <w:pPr>
        <w:contextualSpacing/>
        <w:jc w:val="center"/>
        <w:rPr>
          <w:rFonts w:ascii="Arial" w:hAnsi="Arial" w:cs="Arial"/>
          <w:b/>
          <w:sz w:val="18"/>
          <w:szCs w:val="18"/>
          <w:lang w:val="es-ES_tradnl"/>
        </w:rPr>
      </w:pPr>
      <w:r w:rsidRPr="00D3348F">
        <w:rPr>
          <w:rFonts w:ascii="Arial" w:hAnsi="Arial" w:cs="Arial"/>
          <w:b/>
          <w:sz w:val="18"/>
          <w:szCs w:val="18"/>
          <w:lang w:val="es-ES_tradnl"/>
        </w:rPr>
        <w:t>Gráfico N° 2.</w:t>
      </w:r>
    </w:p>
    <w:p w:rsidR="002F5B6E" w:rsidRPr="00D3348F" w:rsidRDefault="002F5B6E" w:rsidP="002F5B6E">
      <w:pPr>
        <w:pStyle w:val="Prrafodelista"/>
        <w:spacing w:line="240" w:lineRule="auto"/>
        <w:jc w:val="center"/>
        <w:rPr>
          <w:rFonts w:ascii="Arial" w:hAnsi="Arial" w:cs="Arial"/>
          <w:sz w:val="18"/>
          <w:szCs w:val="18"/>
          <w:lang w:val="es-ES_tradnl"/>
        </w:rPr>
      </w:pPr>
      <w:r w:rsidRPr="00D3348F">
        <w:rPr>
          <w:rFonts w:ascii="Arial" w:hAnsi="Arial" w:cs="Arial"/>
          <w:sz w:val="18"/>
          <w:szCs w:val="18"/>
          <w:lang w:val="es-ES_tradnl"/>
        </w:rPr>
        <w:t>Análisis de la Asignación y distribución por criterios de la Participación de Propósito General. 83 % Distribuido entre todos los Distritos y Municipio</w:t>
      </w:r>
      <w:r>
        <w:rPr>
          <w:rFonts w:ascii="Arial" w:hAnsi="Arial" w:cs="Arial"/>
          <w:sz w:val="18"/>
          <w:szCs w:val="18"/>
          <w:lang w:val="es-ES_tradnl"/>
        </w:rPr>
        <w:t xml:space="preserve">s. </w:t>
      </w:r>
      <w:r w:rsidRPr="00D3348F">
        <w:rPr>
          <w:rFonts w:ascii="Arial" w:hAnsi="Arial" w:cs="Arial"/>
          <w:sz w:val="18"/>
          <w:szCs w:val="18"/>
          <w:lang w:val="es-ES_tradnl"/>
        </w:rPr>
        <w:t>Vigencias 2018</w:t>
      </w:r>
      <w:r>
        <w:rPr>
          <w:rFonts w:ascii="Arial" w:hAnsi="Arial" w:cs="Arial"/>
          <w:sz w:val="18"/>
          <w:szCs w:val="18"/>
          <w:lang w:val="es-ES_tradnl"/>
        </w:rPr>
        <w:t xml:space="preserve"> </w:t>
      </w:r>
      <w:r w:rsidRPr="00D3348F">
        <w:rPr>
          <w:rFonts w:ascii="Arial" w:hAnsi="Arial" w:cs="Arial"/>
          <w:sz w:val="18"/>
          <w:szCs w:val="18"/>
          <w:lang w:val="es-ES_tradnl"/>
        </w:rPr>
        <w:t xml:space="preserve">- 2020, </w:t>
      </w:r>
      <w:r w:rsidR="00672D42">
        <w:rPr>
          <w:rFonts w:ascii="Arial" w:hAnsi="Arial" w:cs="Arial"/>
          <w:sz w:val="18"/>
          <w:szCs w:val="18"/>
          <w:lang w:val="es-ES_tradnl"/>
        </w:rPr>
        <w:t>Calamar - Bolívar</w:t>
      </w:r>
    </w:p>
    <w:p w:rsidR="002F5B6E" w:rsidRDefault="002F5B6E" w:rsidP="002F5B6E">
      <w:pPr>
        <w:pStyle w:val="Prrafodelista"/>
        <w:spacing w:line="240" w:lineRule="auto"/>
        <w:jc w:val="center"/>
        <w:rPr>
          <w:rFonts w:ascii="Arial" w:hAnsi="Arial" w:cs="Arial"/>
          <w:sz w:val="18"/>
          <w:szCs w:val="18"/>
          <w:lang w:val="es-ES_tradnl"/>
        </w:rPr>
      </w:pPr>
      <w:r w:rsidRPr="00D3348F">
        <w:rPr>
          <w:rFonts w:ascii="Arial" w:hAnsi="Arial" w:cs="Arial"/>
          <w:sz w:val="18"/>
          <w:szCs w:val="18"/>
          <w:lang w:val="es-ES_tradnl"/>
        </w:rPr>
        <w:t>-</w:t>
      </w:r>
      <w:r w:rsidRPr="00D3348F">
        <w:rPr>
          <w:rFonts w:ascii="Arial" w:hAnsi="Arial" w:cs="Arial"/>
          <w:i/>
          <w:sz w:val="18"/>
          <w:szCs w:val="18"/>
          <w:lang w:val="es-ES_tradnl"/>
        </w:rPr>
        <w:t>Cifras en pesos</w:t>
      </w:r>
      <w:r w:rsidRPr="00D3348F">
        <w:rPr>
          <w:rFonts w:ascii="Arial" w:hAnsi="Arial" w:cs="Arial"/>
          <w:sz w:val="18"/>
          <w:szCs w:val="18"/>
          <w:lang w:val="es-ES_tradnl"/>
        </w:rPr>
        <w:t>-</w:t>
      </w:r>
    </w:p>
    <w:p w:rsidR="00C45A86" w:rsidRDefault="00C45A86" w:rsidP="002F5B6E">
      <w:pPr>
        <w:pStyle w:val="Prrafodelista"/>
        <w:spacing w:line="240" w:lineRule="auto"/>
        <w:ind w:left="-142"/>
        <w:jc w:val="center"/>
        <w:rPr>
          <w:noProof/>
          <w:lang w:eastAsia="es-CO"/>
        </w:rPr>
      </w:pPr>
      <w:r>
        <w:rPr>
          <w:noProof/>
          <w:lang w:eastAsia="es-CO"/>
        </w:rPr>
        <w:drawing>
          <wp:inline distT="0" distB="0" distL="0" distR="0">
            <wp:extent cx="4933950" cy="1876425"/>
            <wp:effectExtent l="0" t="0" r="0" b="9525"/>
            <wp:docPr id="7" name="Gráfico 7">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eastAsia="es-CO"/>
        </w:rPr>
        <w:t xml:space="preserve"> </w:t>
      </w:r>
    </w:p>
    <w:p w:rsidR="00C45A86" w:rsidRDefault="00C45A86" w:rsidP="002F5B6E">
      <w:pPr>
        <w:pStyle w:val="Prrafodelista"/>
        <w:spacing w:line="240" w:lineRule="auto"/>
        <w:ind w:left="-142"/>
        <w:jc w:val="center"/>
        <w:rPr>
          <w:noProof/>
          <w:lang w:eastAsia="es-CO"/>
        </w:rPr>
      </w:pPr>
    </w:p>
    <w:p w:rsidR="002F5B6E" w:rsidRPr="00D3348F" w:rsidRDefault="002F5B6E" w:rsidP="002F5B6E">
      <w:pPr>
        <w:pStyle w:val="Prrafodelista"/>
        <w:spacing w:line="240" w:lineRule="auto"/>
        <w:ind w:left="-142"/>
        <w:jc w:val="center"/>
        <w:rPr>
          <w:rFonts w:ascii="Arial" w:hAnsi="Arial" w:cs="Arial"/>
          <w:sz w:val="18"/>
          <w:szCs w:val="18"/>
          <w:lang w:val="es-ES_tradnl"/>
        </w:rPr>
      </w:pPr>
    </w:p>
    <w:p w:rsidR="002F5B6E" w:rsidRPr="00D3348F" w:rsidRDefault="00C45A86" w:rsidP="002F5B6E">
      <w:pPr>
        <w:pStyle w:val="Prrafodelista"/>
        <w:spacing w:line="240" w:lineRule="auto"/>
        <w:ind w:left="-142"/>
        <w:jc w:val="center"/>
        <w:rPr>
          <w:rFonts w:ascii="Arial" w:hAnsi="Arial" w:cs="Arial"/>
          <w:sz w:val="18"/>
          <w:szCs w:val="18"/>
          <w:lang w:val="es-ES_tradnl"/>
        </w:rPr>
      </w:pPr>
      <w:r>
        <w:rPr>
          <w:noProof/>
          <w:lang w:eastAsia="es-CO"/>
        </w:rPr>
        <w:lastRenderedPageBreak/>
        <w:drawing>
          <wp:inline distT="0" distB="0" distL="0" distR="0">
            <wp:extent cx="5057775" cy="2952750"/>
            <wp:effectExtent l="0" t="0" r="9525" b="0"/>
            <wp:docPr id="8" name="Gráfico 8">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F5B6E" w:rsidRPr="00D3348F" w:rsidRDefault="002F5B6E" w:rsidP="002F5B6E">
      <w:pPr>
        <w:pStyle w:val="Prrafodelista"/>
        <w:spacing w:line="240" w:lineRule="auto"/>
        <w:jc w:val="both"/>
        <w:rPr>
          <w:rFonts w:ascii="Arial" w:hAnsi="Arial" w:cs="Arial"/>
          <w:sz w:val="18"/>
          <w:szCs w:val="18"/>
          <w:lang w:val="es-ES_tradnl"/>
        </w:rPr>
      </w:pPr>
      <w:r w:rsidRPr="00D3348F">
        <w:rPr>
          <w:rFonts w:ascii="Arial" w:hAnsi="Arial" w:cs="Arial"/>
          <w:b/>
          <w:sz w:val="18"/>
          <w:szCs w:val="18"/>
          <w:lang w:val="es-ES_tradnl"/>
        </w:rPr>
        <w:t>Fuente:</w:t>
      </w:r>
      <w:r w:rsidRPr="00D3348F">
        <w:rPr>
          <w:rFonts w:ascii="Arial" w:hAnsi="Arial" w:cs="Arial"/>
          <w:sz w:val="18"/>
          <w:szCs w:val="18"/>
          <w:lang w:val="es-ES_tradnl"/>
        </w:rPr>
        <w:t xml:space="preserve"> Elaboración propia con base en la información </w:t>
      </w:r>
      <w:r>
        <w:rPr>
          <w:rFonts w:ascii="Arial" w:hAnsi="Arial" w:cs="Arial"/>
          <w:sz w:val="18"/>
          <w:szCs w:val="18"/>
          <w:lang w:val="es-ES_tradnl"/>
        </w:rPr>
        <w:t>de</w:t>
      </w:r>
      <w:r w:rsidRPr="00D3348F">
        <w:rPr>
          <w:rFonts w:ascii="Arial" w:hAnsi="Arial" w:cs="Arial"/>
          <w:sz w:val="18"/>
          <w:szCs w:val="18"/>
          <w:lang w:val="es-ES_tradnl"/>
        </w:rPr>
        <w:t xml:space="preserve"> los Documentos de Distribución SGP-23-2017, SGP-26-2018, SGP-33-2018, SGP-36-2019, SGP-39-2019 y SGP-48-2020.</w:t>
      </w:r>
    </w:p>
    <w:p w:rsidR="002F5B6E" w:rsidRDefault="002F5B6E" w:rsidP="002F5B6E">
      <w:pPr>
        <w:pStyle w:val="Sinespaciado"/>
        <w:jc w:val="both"/>
        <w:rPr>
          <w:rFonts w:ascii="Arial" w:hAnsi="Arial" w:cs="Arial"/>
        </w:rPr>
      </w:pPr>
    </w:p>
    <w:p w:rsidR="00C6092A" w:rsidRPr="00C6092A" w:rsidRDefault="00C6092A" w:rsidP="00C6092A">
      <w:pPr>
        <w:pStyle w:val="Prrafodelista"/>
        <w:numPr>
          <w:ilvl w:val="2"/>
          <w:numId w:val="3"/>
        </w:numPr>
        <w:autoSpaceDE w:val="0"/>
        <w:autoSpaceDN w:val="0"/>
        <w:adjustRightInd w:val="0"/>
        <w:rPr>
          <w:rFonts w:ascii="Arial,Bold" w:hAnsi="Arial,Bold" w:cs="Arial,Bold"/>
          <w:b/>
          <w:bCs/>
          <w:color w:val="000000"/>
          <w:u w:val="single"/>
        </w:rPr>
      </w:pPr>
      <w:r w:rsidRPr="00C6092A">
        <w:rPr>
          <w:rFonts w:ascii="Arial,Bold" w:hAnsi="Arial,Bold" w:cs="Arial,Bold"/>
          <w:b/>
          <w:bCs/>
          <w:color w:val="000000"/>
          <w:u w:val="single"/>
        </w:rPr>
        <w:t>Análisis presupuestal</w:t>
      </w:r>
    </w:p>
    <w:p w:rsidR="00C6092A" w:rsidRDefault="00C6092A" w:rsidP="00405F3A">
      <w:pPr>
        <w:autoSpaceDE w:val="0"/>
        <w:autoSpaceDN w:val="0"/>
        <w:adjustRightInd w:val="0"/>
        <w:jc w:val="both"/>
        <w:rPr>
          <w:rFonts w:ascii="Arial" w:eastAsiaTheme="minorHAnsi" w:hAnsi="Arial" w:cs="Arial"/>
          <w:color w:val="000000"/>
          <w:sz w:val="22"/>
          <w:szCs w:val="22"/>
          <w:lang w:val="es-CO" w:eastAsia="en-US"/>
        </w:rPr>
      </w:pPr>
      <w:r>
        <w:rPr>
          <w:rFonts w:ascii="Arial" w:eastAsiaTheme="minorHAnsi" w:hAnsi="Arial" w:cs="Arial"/>
          <w:color w:val="000000"/>
          <w:sz w:val="22"/>
          <w:szCs w:val="22"/>
          <w:lang w:val="es-CO" w:eastAsia="en-US"/>
        </w:rPr>
        <w:t>Para el período 2018 hasta 2020, se identificó que en promedio los ingresos corrientes representan un 96% de participación del total de los recursos incorporados en Propósito General. Asimismo, y de acuerdo con lo reportado al FUT, se evidencia que la Participación de Propósito Gener</w:t>
      </w:r>
      <w:r w:rsidR="00405F3A">
        <w:rPr>
          <w:rFonts w:ascii="Arial" w:eastAsiaTheme="minorHAnsi" w:hAnsi="Arial" w:cs="Arial"/>
          <w:color w:val="000000"/>
          <w:sz w:val="22"/>
          <w:szCs w:val="22"/>
          <w:lang w:val="es-CO" w:eastAsia="en-US"/>
        </w:rPr>
        <w:t>al en promedio representa el 15</w:t>
      </w:r>
      <w:r>
        <w:rPr>
          <w:rFonts w:ascii="Arial" w:eastAsiaTheme="minorHAnsi" w:hAnsi="Arial" w:cs="Arial"/>
          <w:color w:val="000000"/>
          <w:sz w:val="22"/>
          <w:szCs w:val="22"/>
          <w:lang w:val="es-CO" w:eastAsia="en-US"/>
        </w:rPr>
        <w:t>% de los ingresos totales de la Entidad Territorial.</w:t>
      </w:r>
    </w:p>
    <w:p w:rsidR="00C6092A" w:rsidRDefault="00C6092A" w:rsidP="00C6092A">
      <w:pPr>
        <w:autoSpaceDE w:val="0"/>
        <w:autoSpaceDN w:val="0"/>
        <w:adjustRightInd w:val="0"/>
        <w:rPr>
          <w:rFonts w:ascii="Arial" w:eastAsiaTheme="minorHAnsi" w:hAnsi="Arial" w:cs="Arial"/>
          <w:color w:val="000000"/>
          <w:sz w:val="22"/>
          <w:szCs w:val="22"/>
          <w:lang w:val="es-CO" w:eastAsia="en-US"/>
        </w:rPr>
      </w:pPr>
    </w:p>
    <w:p w:rsidR="00C6092A" w:rsidRPr="00E20623" w:rsidRDefault="00C6092A" w:rsidP="00405F3A">
      <w:pPr>
        <w:autoSpaceDE w:val="0"/>
        <w:autoSpaceDN w:val="0"/>
        <w:adjustRightInd w:val="0"/>
        <w:jc w:val="center"/>
        <w:rPr>
          <w:rFonts w:ascii="Arial" w:eastAsiaTheme="minorHAnsi" w:hAnsi="Arial" w:cs="Arial"/>
          <w:b/>
          <w:bCs/>
          <w:color w:val="000000"/>
          <w:sz w:val="18"/>
          <w:szCs w:val="18"/>
          <w:lang w:val="es-CO" w:eastAsia="en-US"/>
        </w:rPr>
      </w:pPr>
      <w:r w:rsidRPr="00E20623">
        <w:rPr>
          <w:rFonts w:ascii="Arial" w:eastAsiaTheme="minorHAnsi" w:hAnsi="Arial" w:cs="Arial"/>
          <w:b/>
          <w:bCs/>
          <w:color w:val="000000"/>
          <w:sz w:val="18"/>
          <w:szCs w:val="18"/>
          <w:lang w:val="es-CO" w:eastAsia="en-US"/>
        </w:rPr>
        <w:t>Cuadro N° 2.</w:t>
      </w:r>
    </w:p>
    <w:p w:rsidR="00C6092A" w:rsidRPr="00E20623" w:rsidRDefault="00C6092A" w:rsidP="0110EDE9">
      <w:pPr>
        <w:autoSpaceDE w:val="0"/>
        <w:autoSpaceDN w:val="0"/>
        <w:adjustRightInd w:val="0"/>
        <w:jc w:val="center"/>
        <w:rPr>
          <w:rFonts w:ascii="Arial" w:eastAsiaTheme="minorEastAsia" w:hAnsi="Arial" w:cs="Arial"/>
          <w:color w:val="000000"/>
          <w:sz w:val="18"/>
          <w:szCs w:val="18"/>
          <w:lang w:val="es-CO" w:eastAsia="en-US"/>
        </w:rPr>
      </w:pPr>
      <w:r w:rsidRPr="0110EDE9">
        <w:rPr>
          <w:rFonts w:ascii="Arial" w:eastAsiaTheme="minorEastAsia" w:hAnsi="Arial" w:cs="Arial"/>
          <w:color w:val="000000" w:themeColor="text1"/>
          <w:sz w:val="18"/>
          <w:szCs w:val="18"/>
          <w:lang w:val="es-CO" w:eastAsia="en-US"/>
        </w:rPr>
        <w:t>Análisis de la ejecución de ingresos de la Participación de Propósito General, Vigencias 2018 – 2020, Municipio de</w:t>
      </w:r>
      <w:r w:rsidR="73FA1EDF" w:rsidRPr="0110EDE9">
        <w:rPr>
          <w:rFonts w:ascii="Arial" w:eastAsiaTheme="minorEastAsia" w:hAnsi="Arial" w:cs="Arial"/>
          <w:color w:val="000000" w:themeColor="text1"/>
          <w:sz w:val="18"/>
          <w:szCs w:val="18"/>
          <w:lang w:val="es-CO" w:eastAsia="en-US"/>
        </w:rPr>
        <w:t xml:space="preserve"> </w:t>
      </w:r>
      <w:r w:rsidR="00D07BF2">
        <w:rPr>
          <w:rFonts w:ascii="Arial" w:eastAsiaTheme="minorEastAsia" w:hAnsi="Arial" w:cs="Arial"/>
          <w:color w:val="000000" w:themeColor="text1"/>
          <w:sz w:val="18"/>
          <w:szCs w:val="18"/>
          <w:lang w:val="es-CO" w:eastAsia="en-US"/>
        </w:rPr>
        <w:t>Calamar - Bolívar</w:t>
      </w:r>
    </w:p>
    <w:p w:rsidR="00405F3A" w:rsidRPr="00E20623" w:rsidRDefault="00C6092A" w:rsidP="00405F3A">
      <w:pPr>
        <w:autoSpaceDE w:val="0"/>
        <w:autoSpaceDN w:val="0"/>
        <w:adjustRightInd w:val="0"/>
        <w:jc w:val="center"/>
        <w:rPr>
          <w:rFonts w:ascii="Arial" w:eastAsiaTheme="minorHAnsi" w:hAnsi="Arial" w:cs="Arial"/>
          <w:i/>
          <w:iCs/>
          <w:color w:val="000000"/>
          <w:sz w:val="18"/>
          <w:szCs w:val="18"/>
          <w:lang w:val="es-CO" w:eastAsia="en-US"/>
        </w:rPr>
      </w:pPr>
      <w:r w:rsidRPr="00E20623">
        <w:rPr>
          <w:rFonts w:ascii="Arial" w:eastAsiaTheme="minorHAnsi" w:hAnsi="Arial" w:cs="Arial"/>
          <w:color w:val="000000"/>
          <w:sz w:val="18"/>
          <w:szCs w:val="18"/>
          <w:lang w:val="es-CO" w:eastAsia="en-US"/>
        </w:rPr>
        <w:t>-</w:t>
      </w:r>
      <w:r w:rsidR="00405F3A" w:rsidRPr="00E20623">
        <w:rPr>
          <w:rFonts w:ascii="Arial" w:eastAsiaTheme="minorHAnsi" w:hAnsi="Arial" w:cs="Arial"/>
          <w:i/>
          <w:iCs/>
          <w:color w:val="000000"/>
          <w:sz w:val="18"/>
          <w:szCs w:val="18"/>
          <w:lang w:val="es-CO" w:eastAsia="en-US"/>
        </w:rPr>
        <w:t>Cifras en pesos-</w:t>
      </w:r>
    </w:p>
    <w:tbl>
      <w:tblPr>
        <w:tblW w:w="10680" w:type="dxa"/>
        <w:tblInd w:w="-998" w:type="dxa"/>
        <w:tblCellMar>
          <w:left w:w="70" w:type="dxa"/>
          <w:right w:w="70" w:type="dxa"/>
        </w:tblCellMar>
        <w:tblLook w:val="04A0" w:firstRow="1" w:lastRow="0" w:firstColumn="1" w:lastColumn="0" w:noHBand="0" w:noVBand="1"/>
      </w:tblPr>
      <w:tblGrid>
        <w:gridCol w:w="1042"/>
        <w:gridCol w:w="1236"/>
        <w:gridCol w:w="1164"/>
        <w:gridCol w:w="914"/>
        <w:gridCol w:w="1164"/>
        <w:gridCol w:w="1164"/>
        <w:gridCol w:w="914"/>
        <w:gridCol w:w="1164"/>
        <w:gridCol w:w="1164"/>
        <w:gridCol w:w="914"/>
      </w:tblGrid>
      <w:tr w:rsidR="00E20623" w:rsidRPr="00E20623" w:rsidTr="00D07BF2">
        <w:trPr>
          <w:trHeight w:val="262"/>
        </w:trPr>
        <w:tc>
          <w:tcPr>
            <w:tcW w:w="1042"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Conceptos</w:t>
            </w:r>
          </w:p>
        </w:tc>
        <w:tc>
          <w:tcPr>
            <w:tcW w:w="3274" w:type="dxa"/>
            <w:gridSpan w:val="3"/>
            <w:tcBorders>
              <w:top w:val="single" w:sz="4" w:space="0" w:color="auto"/>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2018</w:t>
            </w:r>
          </w:p>
        </w:tc>
        <w:tc>
          <w:tcPr>
            <w:tcW w:w="3182" w:type="dxa"/>
            <w:gridSpan w:val="3"/>
            <w:tcBorders>
              <w:top w:val="single" w:sz="4" w:space="0" w:color="auto"/>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2019</w:t>
            </w:r>
          </w:p>
        </w:tc>
        <w:tc>
          <w:tcPr>
            <w:tcW w:w="3182" w:type="dxa"/>
            <w:gridSpan w:val="3"/>
            <w:tcBorders>
              <w:top w:val="single" w:sz="4" w:space="0" w:color="auto"/>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2020</w:t>
            </w:r>
          </w:p>
        </w:tc>
      </w:tr>
      <w:tr w:rsidR="00E20623" w:rsidRPr="00E20623" w:rsidTr="00D07BF2">
        <w:trPr>
          <w:trHeight w:val="427"/>
        </w:trPr>
        <w:tc>
          <w:tcPr>
            <w:tcW w:w="1042" w:type="dxa"/>
            <w:vMerge/>
            <w:tcBorders>
              <w:top w:val="single" w:sz="4" w:space="0" w:color="auto"/>
              <w:left w:val="single" w:sz="4" w:space="0" w:color="auto"/>
              <w:bottom w:val="single" w:sz="4" w:space="0" w:color="auto"/>
              <w:right w:val="single" w:sz="4" w:space="0" w:color="auto"/>
            </w:tcBorders>
            <w:vAlign w:val="center"/>
            <w:hideMark/>
          </w:tcPr>
          <w:p w:rsidR="00405F3A" w:rsidRPr="00405F3A" w:rsidRDefault="00405F3A" w:rsidP="00405F3A">
            <w:pPr>
              <w:rPr>
                <w:rFonts w:ascii="Arial" w:eastAsia="Times New Roman" w:hAnsi="Arial" w:cs="Arial"/>
                <w:b/>
                <w:bCs/>
                <w:color w:val="FFFFFF"/>
                <w:sz w:val="16"/>
                <w:szCs w:val="16"/>
                <w:lang w:val="es-CO" w:eastAsia="es-CO"/>
              </w:rPr>
            </w:pPr>
          </w:p>
        </w:tc>
        <w:tc>
          <w:tcPr>
            <w:tcW w:w="1236" w:type="dxa"/>
            <w:tcBorders>
              <w:top w:val="nil"/>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Presupuesto definitivo</w:t>
            </w:r>
          </w:p>
        </w:tc>
        <w:tc>
          <w:tcPr>
            <w:tcW w:w="0" w:type="auto"/>
            <w:tcBorders>
              <w:top w:val="nil"/>
              <w:left w:val="nil"/>
              <w:bottom w:val="single" w:sz="4" w:space="0" w:color="auto"/>
              <w:right w:val="single" w:sz="4" w:space="0" w:color="auto"/>
            </w:tcBorders>
            <w:shd w:val="clear" w:color="000000" w:fill="666699"/>
            <w:noWrap/>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Recaudo</w:t>
            </w:r>
          </w:p>
        </w:tc>
        <w:tc>
          <w:tcPr>
            <w:tcW w:w="896" w:type="dxa"/>
            <w:tcBorders>
              <w:top w:val="nil"/>
              <w:left w:val="nil"/>
              <w:bottom w:val="single" w:sz="4" w:space="0" w:color="auto"/>
              <w:right w:val="single" w:sz="4" w:space="0" w:color="auto"/>
            </w:tcBorders>
            <w:shd w:val="clear" w:color="000000" w:fill="666699"/>
            <w:noWrap/>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Diferencia</w:t>
            </w:r>
          </w:p>
        </w:tc>
        <w:tc>
          <w:tcPr>
            <w:tcW w:w="0" w:type="auto"/>
            <w:tcBorders>
              <w:top w:val="nil"/>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Presupuesto definitivo</w:t>
            </w:r>
          </w:p>
        </w:tc>
        <w:tc>
          <w:tcPr>
            <w:tcW w:w="0" w:type="auto"/>
            <w:tcBorders>
              <w:top w:val="nil"/>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Recaudo</w:t>
            </w:r>
          </w:p>
        </w:tc>
        <w:tc>
          <w:tcPr>
            <w:tcW w:w="0" w:type="auto"/>
            <w:tcBorders>
              <w:top w:val="nil"/>
              <w:left w:val="nil"/>
              <w:bottom w:val="single" w:sz="4" w:space="0" w:color="auto"/>
              <w:right w:val="single" w:sz="4" w:space="0" w:color="auto"/>
            </w:tcBorders>
            <w:shd w:val="clear" w:color="000000" w:fill="666699"/>
            <w:noWrap/>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Diferencia</w:t>
            </w:r>
          </w:p>
        </w:tc>
        <w:tc>
          <w:tcPr>
            <w:tcW w:w="0" w:type="auto"/>
            <w:tcBorders>
              <w:top w:val="nil"/>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Presupuesto definitivo</w:t>
            </w:r>
          </w:p>
        </w:tc>
        <w:tc>
          <w:tcPr>
            <w:tcW w:w="0" w:type="auto"/>
            <w:tcBorders>
              <w:top w:val="nil"/>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Recaudo</w:t>
            </w:r>
          </w:p>
        </w:tc>
        <w:tc>
          <w:tcPr>
            <w:tcW w:w="0" w:type="auto"/>
            <w:tcBorders>
              <w:top w:val="nil"/>
              <w:left w:val="nil"/>
              <w:bottom w:val="single" w:sz="4" w:space="0" w:color="auto"/>
              <w:right w:val="single" w:sz="4" w:space="0" w:color="auto"/>
            </w:tcBorders>
            <w:shd w:val="clear" w:color="000000" w:fill="666699"/>
            <w:noWrap/>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Diferencia</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000000" w:fill="CCCCFF"/>
            <w:vAlign w:val="center"/>
            <w:hideMark/>
          </w:tcPr>
          <w:p w:rsidR="00405F3A" w:rsidRPr="00405F3A" w:rsidRDefault="00405F3A" w:rsidP="00405F3A">
            <w:pP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Propósito General</w:t>
            </w:r>
          </w:p>
        </w:tc>
        <w:tc>
          <w:tcPr>
            <w:tcW w:w="1236" w:type="dxa"/>
            <w:tcBorders>
              <w:top w:val="nil"/>
              <w:left w:val="nil"/>
              <w:bottom w:val="single" w:sz="4" w:space="0" w:color="auto"/>
              <w:right w:val="single" w:sz="4" w:space="0" w:color="auto"/>
            </w:tcBorders>
            <w:shd w:val="clear" w:color="000000" w:fill="CCCCFF"/>
            <w:noWrap/>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4.211.320.202</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4.211.320.202</w:t>
            </w:r>
          </w:p>
        </w:tc>
        <w:tc>
          <w:tcPr>
            <w:tcW w:w="89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noWrap/>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5.097.978.773</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5.097.978.773</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noWrap/>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5.459.920.569</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5.459.920.569</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000000" w:fill="CCCCFF"/>
            <w:vAlign w:val="center"/>
            <w:hideMark/>
          </w:tcPr>
          <w:p w:rsidR="00405F3A" w:rsidRPr="00405F3A" w:rsidRDefault="00405F3A" w:rsidP="00405F3A">
            <w:pP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1. Ingresos Corrientes</w:t>
            </w:r>
          </w:p>
        </w:tc>
        <w:tc>
          <w:tcPr>
            <w:tcW w:w="123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4.211.320.202</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4.211.320.202</w:t>
            </w:r>
          </w:p>
        </w:tc>
        <w:tc>
          <w:tcPr>
            <w:tcW w:w="89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4.709.809.146</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4.709.809.146</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5.346.535.182</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5.346.535.182</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xml:space="preserve">1.1. Libre Destinación </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1.805.235.630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1.805.235.630</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2.017.953.449</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2.017.953.449</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2.296.247.047</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2.296.247.047</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1.2. Libre Inversión</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2.284.563.684</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2.284.563.684</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2.559.077.005</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2.559.077.005</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2.881.280.559</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2.881.280.559</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1.3. Deporte y Recreación</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69.440.508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69.440.508</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75.873.538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75.873.538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96.575.758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96.575.758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1.4. Cultura</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52.080.380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52.080.380</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56.905.154</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56.905.154</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72.431.818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72.431.818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000000" w:fill="CCCCFF"/>
            <w:vAlign w:val="center"/>
            <w:hideMark/>
          </w:tcPr>
          <w:p w:rsidR="00405F3A" w:rsidRPr="00405F3A" w:rsidRDefault="00405F3A" w:rsidP="00405F3A">
            <w:pP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 xml:space="preserve">2. Recursos de Capital </w:t>
            </w:r>
          </w:p>
        </w:tc>
        <w:tc>
          <w:tcPr>
            <w:tcW w:w="123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89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388.169.627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388.169.627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113.385.387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113.385.387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r>
      <w:tr w:rsidR="00E20623" w:rsidRPr="00E20623" w:rsidTr="00D07BF2">
        <w:trPr>
          <w:trHeight w:val="640"/>
        </w:trPr>
        <w:tc>
          <w:tcPr>
            <w:tcW w:w="1042" w:type="dxa"/>
            <w:tcBorders>
              <w:top w:val="nil"/>
              <w:left w:val="single" w:sz="4" w:space="0" w:color="auto"/>
              <w:bottom w:val="single" w:sz="4" w:space="0" w:color="auto"/>
              <w:right w:val="single" w:sz="4" w:space="0" w:color="auto"/>
            </w:tcBorders>
            <w:shd w:val="clear" w:color="000000" w:fill="CCCCFF"/>
            <w:vAlign w:val="center"/>
            <w:hideMark/>
          </w:tcPr>
          <w:p w:rsidR="00405F3A" w:rsidRPr="00405F3A" w:rsidRDefault="00405F3A" w:rsidP="00405F3A">
            <w:pP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lastRenderedPageBreak/>
              <w:t>2.1 Saldos No ejecutados, Vigencias Anteriores</w:t>
            </w:r>
          </w:p>
        </w:tc>
        <w:tc>
          <w:tcPr>
            <w:tcW w:w="123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89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388.169.627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388.169.627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113.385.387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113.385.387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xml:space="preserve">1.1. Libre Destinación </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215.909.010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215.909.010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78.034.222</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78.034.222</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1.2. Libre Inversión</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159.954.430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159.954.430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32.558.094</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32.558.094</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489"/>
        </w:trPr>
        <w:tc>
          <w:tcPr>
            <w:tcW w:w="1042" w:type="dxa"/>
            <w:tcBorders>
              <w:top w:val="nil"/>
              <w:left w:val="single" w:sz="4" w:space="0" w:color="auto"/>
              <w:bottom w:val="single" w:sz="4" w:space="0" w:color="auto"/>
              <w:right w:val="single" w:sz="4" w:space="0" w:color="auto"/>
            </w:tcBorders>
            <w:shd w:val="clear" w:color="auto" w:fill="auto"/>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1.3. Deporte y Recreación</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1.718.270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1.718.270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100.000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100.000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1.4. Cultura</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10.587.917</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10.587.917</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2.693.071</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2.693.071</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bl>
    <w:p w:rsidR="00405F3A" w:rsidRPr="00E20623" w:rsidRDefault="00C6092A" w:rsidP="00405F3A">
      <w:pPr>
        <w:pStyle w:val="Prrafodelista"/>
        <w:spacing w:line="240" w:lineRule="auto"/>
        <w:ind w:left="0"/>
        <w:jc w:val="center"/>
        <w:rPr>
          <w:rFonts w:ascii="Arial" w:hAnsi="Arial" w:cs="Arial"/>
          <w:sz w:val="18"/>
          <w:szCs w:val="18"/>
          <w:lang w:val="es-ES_tradnl"/>
        </w:rPr>
      </w:pPr>
      <w:r w:rsidRPr="00E20623">
        <w:rPr>
          <w:rFonts w:ascii="Arial" w:hAnsi="Arial" w:cs="Arial"/>
          <w:b/>
          <w:bCs/>
          <w:color w:val="FFFFFF"/>
          <w:sz w:val="18"/>
          <w:szCs w:val="18"/>
        </w:rPr>
        <w:t>20</w:t>
      </w:r>
      <w:r w:rsidR="00405F3A" w:rsidRPr="00E20623">
        <w:rPr>
          <w:rFonts w:ascii="Arial" w:hAnsi="Arial" w:cs="Arial"/>
          <w:b/>
          <w:bCs/>
          <w:color w:val="000000"/>
          <w:sz w:val="18"/>
          <w:szCs w:val="18"/>
        </w:rPr>
        <w:t xml:space="preserve"> Fuente: </w:t>
      </w:r>
      <w:r w:rsidR="00405F3A" w:rsidRPr="00E20623">
        <w:rPr>
          <w:rFonts w:ascii="Arial" w:hAnsi="Arial" w:cs="Arial"/>
          <w:color w:val="000000"/>
          <w:sz w:val="18"/>
          <w:szCs w:val="18"/>
        </w:rPr>
        <w:t>Elaboración propia con base en la información reportada al FUT.</w:t>
      </w:r>
    </w:p>
    <w:p w:rsidR="00C701BE" w:rsidRDefault="00E20623" w:rsidP="002F5B6E">
      <w:pPr>
        <w:pStyle w:val="Sinespaciado"/>
        <w:contextualSpacing/>
        <w:jc w:val="both"/>
        <w:rPr>
          <w:rFonts w:ascii="Arial" w:hAnsi="Arial" w:cs="Arial"/>
        </w:rPr>
      </w:pPr>
      <w:r w:rsidRPr="0110EDE9">
        <w:rPr>
          <w:rFonts w:ascii="Arial" w:hAnsi="Arial" w:cs="Arial"/>
        </w:rPr>
        <w:t>El cuadro anterior, permite evidenciar</w:t>
      </w:r>
      <w:r w:rsidR="00C701BE" w:rsidRPr="0110EDE9">
        <w:rPr>
          <w:rFonts w:ascii="Arial" w:hAnsi="Arial" w:cs="Arial"/>
        </w:rPr>
        <w:t xml:space="preserve"> que frente a los ingresos corrientes el Municipio de Calamar – Bolívar ha </w:t>
      </w:r>
      <w:r w:rsidR="7E89DA1A" w:rsidRPr="0110EDE9">
        <w:rPr>
          <w:rFonts w:ascii="Arial" w:hAnsi="Arial" w:cs="Arial"/>
        </w:rPr>
        <w:t xml:space="preserve">incorporado y </w:t>
      </w:r>
      <w:r w:rsidR="00C701BE" w:rsidRPr="0110EDE9">
        <w:rPr>
          <w:rFonts w:ascii="Arial" w:hAnsi="Arial" w:cs="Arial"/>
        </w:rPr>
        <w:t xml:space="preserve">recaudado la totalidad de los recursos asignados para las cuatro </w:t>
      </w:r>
      <w:r w:rsidR="3C7AF4C6" w:rsidRPr="0110EDE9">
        <w:rPr>
          <w:rFonts w:ascii="Arial" w:hAnsi="Arial" w:cs="Arial"/>
        </w:rPr>
        <w:t>destinaciones</w:t>
      </w:r>
      <w:r w:rsidR="00C701BE" w:rsidRPr="0110EDE9">
        <w:rPr>
          <w:rFonts w:ascii="Arial" w:hAnsi="Arial" w:cs="Arial"/>
        </w:rPr>
        <w:t xml:space="preserve"> de Propósito General. Sin embargo, no pasa lo mismo con los recursos de Capital.</w:t>
      </w:r>
    </w:p>
    <w:p w:rsidR="00594BBD" w:rsidRDefault="00594BBD" w:rsidP="002F5B6E">
      <w:pPr>
        <w:pStyle w:val="Sinespaciado"/>
        <w:contextualSpacing/>
        <w:jc w:val="both"/>
        <w:rPr>
          <w:rFonts w:ascii="Arial" w:hAnsi="Arial" w:cs="Arial"/>
        </w:rPr>
      </w:pPr>
    </w:p>
    <w:p w:rsidR="00594BBD" w:rsidRDefault="00594BBD" w:rsidP="00594BBD">
      <w:pPr>
        <w:pStyle w:val="Sinespaciado"/>
        <w:contextualSpacing/>
        <w:jc w:val="both"/>
        <w:rPr>
          <w:rFonts w:ascii="Arial" w:hAnsi="Arial" w:cs="Arial"/>
        </w:rPr>
      </w:pPr>
      <w:r w:rsidRPr="0110EDE9">
        <w:rPr>
          <w:rFonts w:ascii="Arial" w:hAnsi="Arial" w:cs="Arial"/>
        </w:rPr>
        <w:t xml:space="preserve">Cómo bien lo muestra el cuadro N° 2, el Municipio no incorporó los recursos por concepto de </w:t>
      </w:r>
      <w:r w:rsidRPr="0110EDE9">
        <w:rPr>
          <w:rFonts w:ascii="Arial" w:hAnsi="Arial" w:cs="Arial"/>
          <w:i/>
          <w:iCs/>
        </w:rPr>
        <w:t>Saldos no ejecutados, Vigencias anteriores</w:t>
      </w:r>
      <w:r w:rsidRPr="0110EDE9">
        <w:rPr>
          <w:rFonts w:ascii="Arial" w:hAnsi="Arial" w:cs="Arial"/>
        </w:rPr>
        <w:t xml:space="preserve"> para la vigencia 2018, sin embargo, como en el monitoreo realizado por el Departamento Nacional de Planeación – DNP se remitió la información de la vigencia 2017</w:t>
      </w:r>
      <w:r w:rsidR="1036D1BB" w:rsidRPr="0110EDE9">
        <w:rPr>
          <w:rFonts w:ascii="Arial" w:hAnsi="Arial" w:cs="Arial"/>
        </w:rPr>
        <w:t>,</w:t>
      </w:r>
      <w:r w:rsidRPr="0110EDE9">
        <w:rPr>
          <w:rFonts w:ascii="Arial" w:hAnsi="Arial" w:cs="Arial"/>
        </w:rPr>
        <w:t xml:space="preserve"> se identificó que para finales de dicha vigencia el Municipio tiene un saldo no ejecutado por valor de $</w:t>
      </w:r>
      <w:r w:rsidR="00547441" w:rsidRPr="0110EDE9">
        <w:rPr>
          <w:rFonts w:ascii="Arial" w:hAnsi="Arial" w:cs="Arial"/>
        </w:rPr>
        <w:t xml:space="preserve">437.928.143 </w:t>
      </w:r>
      <w:r w:rsidRPr="0110EDE9">
        <w:rPr>
          <w:rFonts w:ascii="Arial" w:hAnsi="Arial" w:cs="Arial"/>
        </w:rPr>
        <w:t>y que no se incorpora.</w:t>
      </w:r>
    </w:p>
    <w:p w:rsidR="00C701BE" w:rsidRDefault="00C701BE" w:rsidP="002F5B6E">
      <w:pPr>
        <w:pStyle w:val="Sinespaciado"/>
        <w:contextualSpacing/>
        <w:jc w:val="both"/>
        <w:rPr>
          <w:rFonts w:ascii="Arial" w:hAnsi="Arial" w:cs="Arial"/>
        </w:rPr>
      </w:pPr>
    </w:p>
    <w:p w:rsidR="00084A2D" w:rsidRDefault="00084A2D" w:rsidP="002F5B6E">
      <w:pPr>
        <w:pStyle w:val="Sinespaciado"/>
        <w:contextualSpacing/>
        <w:jc w:val="both"/>
        <w:rPr>
          <w:rFonts w:ascii="Arial" w:hAnsi="Arial" w:cs="Arial"/>
        </w:rPr>
      </w:pPr>
      <w:r w:rsidRPr="0110EDE9">
        <w:rPr>
          <w:rFonts w:ascii="Arial" w:hAnsi="Arial" w:cs="Arial"/>
        </w:rPr>
        <w:t>Es importante informar que la Entidad Territorial, en el marco del monitoreo en campo realizado po</w:t>
      </w:r>
      <w:r w:rsidR="00594BBD" w:rsidRPr="0110EDE9">
        <w:rPr>
          <w:rFonts w:ascii="Arial" w:hAnsi="Arial" w:cs="Arial"/>
        </w:rPr>
        <w:t xml:space="preserve">r el </w:t>
      </w:r>
      <w:r w:rsidRPr="0110EDE9">
        <w:rPr>
          <w:rFonts w:ascii="Arial" w:hAnsi="Arial" w:cs="Arial"/>
        </w:rPr>
        <w:t>DNP</w:t>
      </w:r>
      <w:r w:rsidR="6DAA7F19" w:rsidRPr="0110EDE9">
        <w:rPr>
          <w:rFonts w:ascii="Arial" w:hAnsi="Arial" w:cs="Arial"/>
        </w:rPr>
        <w:t>,</w:t>
      </w:r>
      <w:r w:rsidRPr="0110EDE9">
        <w:rPr>
          <w:rFonts w:ascii="Arial" w:hAnsi="Arial" w:cs="Arial"/>
        </w:rPr>
        <w:t xml:space="preserve"> entregó las ejecuciones de gastos discriminadas por fuente y no una ejecución totalizada. Lo anterior, se destaca porque se identificaron algunas inconsistencias en la información presupuestal entregada por el Municipio. </w:t>
      </w:r>
    </w:p>
    <w:p w:rsidR="00084A2D" w:rsidRDefault="00084A2D" w:rsidP="002F5B6E">
      <w:pPr>
        <w:pStyle w:val="Sinespaciado"/>
        <w:contextualSpacing/>
        <w:jc w:val="both"/>
        <w:rPr>
          <w:rFonts w:ascii="Arial" w:hAnsi="Arial" w:cs="Arial"/>
        </w:rPr>
      </w:pPr>
    </w:p>
    <w:p w:rsidR="00084A2D" w:rsidRDefault="00084A2D" w:rsidP="002F5B6E">
      <w:pPr>
        <w:pStyle w:val="Sinespaciado"/>
        <w:contextualSpacing/>
        <w:jc w:val="both"/>
        <w:rPr>
          <w:rFonts w:ascii="Arial" w:hAnsi="Arial" w:cs="Arial"/>
        </w:rPr>
      </w:pPr>
      <w:r w:rsidRPr="0110EDE9">
        <w:rPr>
          <w:rFonts w:ascii="Arial" w:hAnsi="Arial" w:cs="Arial"/>
        </w:rPr>
        <w:t>Entre las situaciones que se resaltan, se encuentra que el Municipio</w:t>
      </w:r>
      <w:r w:rsidR="701785AC" w:rsidRPr="0110EDE9">
        <w:rPr>
          <w:rFonts w:ascii="Arial" w:hAnsi="Arial" w:cs="Arial"/>
        </w:rPr>
        <w:t>,</w:t>
      </w:r>
      <w:r w:rsidRPr="0110EDE9">
        <w:rPr>
          <w:rFonts w:ascii="Arial" w:hAnsi="Arial" w:cs="Arial"/>
        </w:rPr>
        <w:t xml:space="preserve"> después de indicar los recursos que fueron comprometidos</w:t>
      </w:r>
      <w:r w:rsidR="25C76945" w:rsidRPr="0110EDE9">
        <w:rPr>
          <w:rFonts w:ascii="Arial" w:hAnsi="Arial" w:cs="Arial"/>
        </w:rPr>
        <w:t>,</w:t>
      </w:r>
      <w:r w:rsidRPr="0110EDE9">
        <w:rPr>
          <w:rFonts w:ascii="Arial" w:hAnsi="Arial" w:cs="Arial"/>
        </w:rPr>
        <w:t xml:space="preserve"> refleja otro momento presupuestal siguiente</w:t>
      </w:r>
      <w:r w:rsidR="00594BBD" w:rsidRPr="0110EDE9">
        <w:rPr>
          <w:rFonts w:ascii="Arial" w:hAnsi="Arial" w:cs="Arial"/>
        </w:rPr>
        <w:t>,</w:t>
      </w:r>
      <w:r w:rsidRPr="0110EDE9">
        <w:rPr>
          <w:rFonts w:ascii="Arial" w:hAnsi="Arial" w:cs="Arial"/>
        </w:rPr>
        <w:t xml:space="preserve"> el cual se denomina </w:t>
      </w:r>
      <w:r w:rsidR="00594BBD" w:rsidRPr="0110EDE9">
        <w:rPr>
          <w:rFonts w:ascii="Arial" w:hAnsi="Arial" w:cs="Arial"/>
          <w:i/>
          <w:iCs/>
        </w:rPr>
        <w:t>Li</w:t>
      </w:r>
      <w:r w:rsidRPr="0110EDE9">
        <w:rPr>
          <w:rFonts w:ascii="Arial" w:hAnsi="Arial" w:cs="Arial"/>
          <w:i/>
          <w:iCs/>
        </w:rPr>
        <w:t>beración</w:t>
      </w:r>
      <w:r w:rsidRPr="0110EDE9">
        <w:rPr>
          <w:rFonts w:ascii="Arial" w:hAnsi="Arial" w:cs="Arial"/>
        </w:rPr>
        <w:t xml:space="preserve">, </w:t>
      </w:r>
      <w:r w:rsidR="00194C93">
        <w:rPr>
          <w:rFonts w:ascii="Arial" w:hAnsi="Arial" w:cs="Arial"/>
        </w:rPr>
        <w:t>p</w:t>
      </w:r>
      <w:r w:rsidRPr="0110EDE9">
        <w:rPr>
          <w:rFonts w:ascii="Arial" w:hAnsi="Arial" w:cs="Arial"/>
        </w:rPr>
        <w:t>e</w:t>
      </w:r>
      <w:r w:rsidR="00194C93">
        <w:rPr>
          <w:rFonts w:ascii="Arial" w:hAnsi="Arial" w:cs="Arial"/>
        </w:rPr>
        <w:t xml:space="preserve">ro las ejecuciones no permiten establecer con claridad a que se refiere dicho momento presupuestal. Por lo tanto, el </w:t>
      </w:r>
      <w:r w:rsidR="004B7131">
        <w:rPr>
          <w:rFonts w:ascii="Arial" w:hAnsi="Arial" w:cs="Arial"/>
        </w:rPr>
        <w:t>c</w:t>
      </w:r>
      <w:r w:rsidR="00194C93">
        <w:rPr>
          <w:rFonts w:ascii="Arial" w:hAnsi="Arial" w:cs="Arial"/>
        </w:rPr>
        <w:t xml:space="preserve">oncepto </w:t>
      </w:r>
      <w:r w:rsidR="00194C93" w:rsidRPr="00B6644B">
        <w:rPr>
          <w:rFonts w:ascii="Arial" w:hAnsi="Arial" w:cs="Arial"/>
          <w:i/>
          <w:iCs/>
        </w:rPr>
        <w:t>Liberación</w:t>
      </w:r>
      <w:r w:rsidR="00194C93">
        <w:rPr>
          <w:rFonts w:ascii="Arial" w:hAnsi="Arial" w:cs="Arial"/>
        </w:rPr>
        <w:t xml:space="preserve"> no </w:t>
      </w:r>
      <w:r w:rsidR="004C3D88">
        <w:rPr>
          <w:rFonts w:ascii="Arial" w:hAnsi="Arial" w:cs="Arial"/>
        </w:rPr>
        <w:t>es claro</w:t>
      </w:r>
      <w:r w:rsidRPr="0110EDE9">
        <w:rPr>
          <w:rFonts w:ascii="Arial" w:hAnsi="Arial" w:cs="Arial"/>
        </w:rPr>
        <w:t>,</w:t>
      </w:r>
      <w:r w:rsidR="00194C93">
        <w:rPr>
          <w:rFonts w:ascii="Arial" w:hAnsi="Arial" w:cs="Arial"/>
        </w:rPr>
        <w:t xml:space="preserve"> y refleja inconsistencias presupuestales por parte del Municipio, ya que no</w:t>
      </w:r>
      <w:r w:rsidR="008B72FC">
        <w:rPr>
          <w:rFonts w:ascii="Arial" w:hAnsi="Arial" w:cs="Arial"/>
        </w:rPr>
        <w:t xml:space="preserve"> permite evidenciar</w:t>
      </w:r>
      <w:r w:rsidR="00194C93">
        <w:rPr>
          <w:rFonts w:ascii="Arial" w:hAnsi="Arial" w:cs="Arial"/>
        </w:rPr>
        <w:t xml:space="preserve"> de manera clara los recursos apropiados, ejecutados</w:t>
      </w:r>
      <w:r w:rsidR="008B72FC">
        <w:rPr>
          <w:rFonts w:ascii="Arial" w:hAnsi="Arial" w:cs="Arial"/>
        </w:rPr>
        <w:t>, obligados</w:t>
      </w:r>
      <w:r w:rsidR="00194C93">
        <w:rPr>
          <w:rFonts w:ascii="Arial" w:hAnsi="Arial" w:cs="Arial"/>
        </w:rPr>
        <w:t xml:space="preserve"> y pagados, lo que a su vez conlleva </w:t>
      </w:r>
      <w:r w:rsidR="008B72FC">
        <w:rPr>
          <w:rFonts w:ascii="Arial" w:hAnsi="Arial" w:cs="Arial"/>
        </w:rPr>
        <w:t>a</w:t>
      </w:r>
      <w:r w:rsidR="00194C93">
        <w:rPr>
          <w:rFonts w:ascii="Arial" w:hAnsi="Arial" w:cs="Arial"/>
        </w:rPr>
        <w:t xml:space="preserve"> no tener claridad sobre los recursos que se deben incorporar en la</w:t>
      </w:r>
      <w:r w:rsidR="007262C5">
        <w:rPr>
          <w:rFonts w:ascii="Arial" w:hAnsi="Arial" w:cs="Arial"/>
        </w:rPr>
        <w:t>s</w:t>
      </w:r>
      <w:r w:rsidR="00194C93">
        <w:rPr>
          <w:rFonts w:ascii="Arial" w:hAnsi="Arial" w:cs="Arial"/>
        </w:rPr>
        <w:t xml:space="preserve"> vigencias siguiente</w:t>
      </w:r>
      <w:r w:rsidR="008B72FC">
        <w:rPr>
          <w:rFonts w:ascii="Arial" w:hAnsi="Arial" w:cs="Arial"/>
        </w:rPr>
        <w:t>s</w:t>
      </w:r>
      <w:r w:rsidR="00194C93">
        <w:rPr>
          <w:rFonts w:ascii="Arial" w:hAnsi="Arial" w:cs="Arial"/>
        </w:rPr>
        <w:t>. A</w:t>
      </w:r>
      <w:r w:rsidRPr="0110EDE9">
        <w:rPr>
          <w:rFonts w:ascii="Arial" w:hAnsi="Arial" w:cs="Arial"/>
        </w:rPr>
        <w:t xml:space="preserve"> continuación, un ejemplo: </w:t>
      </w:r>
    </w:p>
    <w:p w:rsidR="00194C93" w:rsidRDefault="00194C93">
      <w:pPr>
        <w:spacing w:after="160" w:line="259" w:lineRule="auto"/>
        <w:rPr>
          <w:rFonts w:ascii="Arial" w:eastAsiaTheme="minorHAnsi" w:hAnsi="Arial" w:cs="Arial"/>
          <w:sz w:val="22"/>
          <w:szCs w:val="22"/>
          <w:lang w:val="es-CO" w:eastAsia="en-US"/>
        </w:rPr>
      </w:pPr>
      <w:r>
        <w:rPr>
          <w:rFonts w:ascii="Arial" w:hAnsi="Arial" w:cs="Arial"/>
        </w:rPr>
        <w:br w:type="page"/>
      </w:r>
    </w:p>
    <w:p w:rsidR="00194C93" w:rsidRDefault="00194C93" w:rsidP="002F5B6E">
      <w:pPr>
        <w:pStyle w:val="Sinespaciado"/>
        <w:contextualSpacing/>
        <w:jc w:val="both"/>
        <w:rPr>
          <w:rFonts w:ascii="Arial" w:hAnsi="Arial" w:cs="Arial"/>
        </w:rPr>
      </w:pPr>
    </w:p>
    <w:p w:rsidR="000F2FE0" w:rsidRPr="00564ACC" w:rsidRDefault="000F2FE0" w:rsidP="00B6644B">
      <w:pPr>
        <w:spacing w:after="160" w:line="259" w:lineRule="auto"/>
        <w:jc w:val="center"/>
        <w:rPr>
          <w:rFonts w:ascii="Arial" w:hAnsi="Arial" w:cs="Arial"/>
          <w:sz w:val="18"/>
          <w:szCs w:val="18"/>
          <w:lang w:val="es-CO"/>
        </w:rPr>
      </w:pPr>
      <w:r w:rsidRPr="00564ACC">
        <w:rPr>
          <w:rFonts w:ascii="Arial" w:hAnsi="Arial" w:cs="Arial"/>
          <w:b/>
          <w:sz w:val="18"/>
          <w:szCs w:val="18"/>
        </w:rPr>
        <w:t xml:space="preserve">Imagen N° </w:t>
      </w:r>
      <w:r>
        <w:rPr>
          <w:rFonts w:ascii="Arial" w:hAnsi="Arial" w:cs="Arial"/>
          <w:b/>
          <w:sz w:val="18"/>
          <w:szCs w:val="18"/>
        </w:rPr>
        <w:t>1</w:t>
      </w:r>
      <w:r w:rsidRPr="00564ACC">
        <w:rPr>
          <w:rFonts w:ascii="Arial" w:hAnsi="Arial" w:cs="Arial"/>
          <w:b/>
          <w:sz w:val="18"/>
          <w:szCs w:val="18"/>
        </w:rPr>
        <w:t>.</w:t>
      </w:r>
      <w:r w:rsidR="00194C93">
        <w:rPr>
          <w:rFonts w:ascii="Arial" w:hAnsi="Arial" w:cs="Arial"/>
          <w:sz w:val="18"/>
          <w:szCs w:val="18"/>
        </w:rPr>
        <w:br/>
      </w:r>
      <w:r>
        <w:rPr>
          <w:rFonts w:ascii="Arial" w:hAnsi="Arial" w:cs="Arial"/>
          <w:sz w:val="18"/>
          <w:szCs w:val="18"/>
        </w:rPr>
        <w:t xml:space="preserve">Ejecución presupuestal de gastos Cultura, Vigencia </w:t>
      </w:r>
      <w:r w:rsidRPr="00564ACC">
        <w:rPr>
          <w:rFonts w:ascii="Arial" w:hAnsi="Arial" w:cs="Arial"/>
          <w:sz w:val="18"/>
          <w:szCs w:val="18"/>
        </w:rPr>
        <w:t>201</w:t>
      </w:r>
      <w:r>
        <w:rPr>
          <w:rFonts w:ascii="Arial" w:hAnsi="Arial" w:cs="Arial"/>
          <w:sz w:val="18"/>
          <w:szCs w:val="18"/>
        </w:rPr>
        <w:t>7</w:t>
      </w:r>
      <w:r w:rsidRPr="00564ACC">
        <w:rPr>
          <w:rFonts w:ascii="Arial" w:hAnsi="Arial" w:cs="Arial"/>
          <w:sz w:val="18"/>
          <w:szCs w:val="18"/>
        </w:rPr>
        <w:t xml:space="preserve"> – </w:t>
      </w:r>
      <w:r>
        <w:rPr>
          <w:rFonts w:ascii="Arial" w:hAnsi="Arial" w:cs="Arial"/>
          <w:sz w:val="18"/>
          <w:szCs w:val="18"/>
        </w:rPr>
        <w:t>Municipio de Calamar – Bolívar.</w:t>
      </w:r>
    </w:p>
    <w:p w:rsidR="00084A2D" w:rsidRDefault="00084A2D" w:rsidP="000F2FE0">
      <w:pPr>
        <w:pStyle w:val="Sinespaciado"/>
        <w:ind w:left="-1418"/>
        <w:contextualSpacing/>
        <w:jc w:val="center"/>
        <w:rPr>
          <w:rFonts w:ascii="Arial" w:hAnsi="Arial" w:cs="Arial"/>
        </w:rPr>
      </w:pPr>
      <w:r>
        <w:rPr>
          <w:noProof/>
          <w:lang w:eastAsia="es-CO"/>
        </w:rPr>
        <w:drawing>
          <wp:inline distT="0" distB="0" distL="0" distR="0">
            <wp:extent cx="7346770" cy="1876425"/>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716"/>
                    <a:stretch/>
                  </pic:blipFill>
                  <pic:spPr bwMode="auto">
                    <a:xfrm>
                      <a:off x="0" y="0"/>
                      <a:ext cx="7346770" cy="1876425"/>
                    </a:xfrm>
                    <a:prstGeom prst="rect">
                      <a:avLst/>
                    </a:prstGeom>
                    <a:ln>
                      <a:noFill/>
                    </a:ln>
                    <a:extLst>
                      <a:ext uri="{53640926-AAD7-44D8-BBD7-CCE9431645EC}">
                        <a14:shadowObscured xmlns:a14="http://schemas.microsoft.com/office/drawing/2010/main"/>
                      </a:ext>
                    </a:extLst>
                  </pic:spPr>
                </pic:pic>
              </a:graphicData>
            </a:graphic>
          </wp:inline>
        </w:drawing>
      </w:r>
      <w:r w:rsidR="000F2FE0" w:rsidRPr="0110EDE9">
        <w:rPr>
          <w:rFonts w:ascii="Arial" w:eastAsia="Times New Roman" w:hAnsi="Arial" w:cs="Arial"/>
          <w:b/>
          <w:bCs/>
          <w:color w:val="171717"/>
          <w:sz w:val="18"/>
          <w:szCs w:val="18"/>
          <w:lang w:eastAsia="es-CO"/>
        </w:rPr>
        <w:t>Fuente:</w:t>
      </w:r>
      <w:r w:rsidR="000F2FE0" w:rsidRPr="00564ACC">
        <w:rPr>
          <w:rFonts w:ascii="Arial" w:eastAsia="Times New Roman" w:hAnsi="Arial" w:cs="Arial"/>
          <w:color w:val="171717"/>
          <w:sz w:val="18"/>
          <w:szCs w:val="18"/>
          <w:lang w:eastAsia="es-CO"/>
        </w:rPr>
        <w:t xml:space="preserve"> Información </w:t>
      </w:r>
      <w:r w:rsidR="000F2FE0">
        <w:rPr>
          <w:rFonts w:ascii="Arial" w:eastAsia="Times New Roman" w:hAnsi="Arial" w:cs="Arial"/>
          <w:color w:val="171717"/>
          <w:sz w:val="18"/>
          <w:szCs w:val="18"/>
          <w:lang w:eastAsia="es-CO"/>
        </w:rPr>
        <w:t>entregada en el monitoreo en campo</w:t>
      </w:r>
      <w:r w:rsidR="000F2FE0" w:rsidRPr="00564ACC">
        <w:rPr>
          <w:rFonts w:ascii="Arial" w:eastAsia="Times New Roman" w:hAnsi="Arial" w:cs="Arial"/>
          <w:color w:val="171717"/>
          <w:sz w:val="18"/>
          <w:szCs w:val="18"/>
          <w:lang w:eastAsia="es-CO"/>
        </w:rPr>
        <w:t xml:space="preserve">, radicado N° </w:t>
      </w:r>
      <w:r w:rsidR="000F2FE0" w:rsidRPr="000F2FE0">
        <w:rPr>
          <w:rFonts w:ascii="Arial" w:eastAsia="Times New Roman" w:hAnsi="Arial" w:cs="Arial"/>
          <w:color w:val="171717"/>
          <w:sz w:val="18"/>
          <w:szCs w:val="18"/>
          <w:lang w:eastAsia="es-CO"/>
        </w:rPr>
        <w:t>1-2019-079798</w:t>
      </w:r>
    </w:p>
    <w:p w:rsidR="00084A2D" w:rsidRDefault="00084A2D" w:rsidP="002F5B6E">
      <w:pPr>
        <w:pStyle w:val="Sinespaciado"/>
        <w:contextualSpacing/>
        <w:jc w:val="both"/>
        <w:rPr>
          <w:rFonts w:ascii="Arial" w:hAnsi="Arial" w:cs="Arial"/>
        </w:rPr>
      </w:pPr>
    </w:p>
    <w:p w:rsidR="007159C1" w:rsidRDefault="00E23D50" w:rsidP="00965660">
      <w:pPr>
        <w:pStyle w:val="Sinespaciado"/>
        <w:contextualSpacing/>
        <w:jc w:val="both"/>
        <w:rPr>
          <w:rFonts w:ascii="Arial" w:hAnsi="Arial" w:cs="Arial"/>
        </w:rPr>
      </w:pPr>
      <w:r w:rsidRPr="0110EDE9">
        <w:rPr>
          <w:rFonts w:ascii="Arial" w:hAnsi="Arial" w:cs="Arial"/>
        </w:rPr>
        <w:t>E</w:t>
      </w:r>
      <w:r w:rsidR="000F2FE0" w:rsidRPr="0110EDE9">
        <w:rPr>
          <w:rFonts w:ascii="Arial" w:hAnsi="Arial" w:cs="Arial"/>
        </w:rPr>
        <w:t xml:space="preserve">sta situación ocurre para las fuentes de financiación de Cultura y Libre Inversión vigencia 2017 y para la fuente de financiación Libre Inversión vigencia 2018. </w:t>
      </w:r>
      <w:r w:rsidR="007159C1" w:rsidRPr="0110EDE9">
        <w:rPr>
          <w:rFonts w:ascii="Arial" w:hAnsi="Arial" w:cs="Arial"/>
        </w:rPr>
        <w:t>Lo anterior</w:t>
      </w:r>
      <w:r w:rsidR="000F2FE0" w:rsidRPr="0110EDE9">
        <w:rPr>
          <w:rFonts w:ascii="Arial" w:hAnsi="Arial" w:cs="Arial"/>
        </w:rPr>
        <w:t xml:space="preserve"> implica</w:t>
      </w:r>
      <w:r w:rsidR="007159C1" w:rsidRPr="0110EDE9">
        <w:rPr>
          <w:rFonts w:ascii="Arial" w:hAnsi="Arial" w:cs="Arial"/>
        </w:rPr>
        <w:t xml:space="preserve"> </w:t>
      </w:r>
      <w:r w:rsidR="00594BBD" w:rsidRPr="0110EDE9">
        <w:rPr>
          <w:rFonts w:ascii="Arial" w:hAnsi="Arial" w:cs="Arial"/>
        </w:rPr>
        <w:t>que se presentan</w:t>
      </w:r>
      <w:r w:rsidR="000F2FE0" w:rsidRPr="0110EDE9">
        <w:rPr>
          <w:rFonts w:ascii="Arial" w:hAnsi="Arial" w:cs="Arial"/>
        </w:rPr>
        <w:t xml:space="preserve"> diferencias </w:t>
      </w:r>
      <w:r w:rsidR="00594BBD" w:rsidRPr="0110EDE9">
        <w:rPr>
          <w:rFonts w:ascii="Arial" w:hAnsi="Arial" w:cs="Arial"/>
        </w:rPr>
        <w:t xml:space="preserve">entre el saldo que determina la Entidad Territorial y el </w:t>
      </w:r>
      <w:r w:rsidR="007159C1" w:rsidRPr="0110EDE9">
        <w:rPr>
          <w:rFonts w:ascii="Arial" w:hAnsi="Arial" w:cs="Arial"/>
        </w:rPr>
        <w:t xml:space="preserve">saldo </w:t>
      </w:r>
      <w:r w:rsidR="00594BBD" w:rsidRPr="0110EDE9">
        <w:rPr>
          <w:rFonts w:ascii="Arial" w:hAnsi="Arial" w:cs="Arial"/>
        </w:rPr>
        <w:t>del ejercicio presup</w:t>
      </w:r>
      <w:r w:rsidR="007159C1" w:rsidRPr="0110EDE9">
        <w:rPr>
          <w:rFonts w:ascii="Arial" w:hAnsi="Arial" w:cs="Arial"/>
        </w:rPr>
        <w:t xml:space="preserve">uestal, es decir, </w:t>
      </w:r>
      <w:r w:rsidR="008B72FC">
        <w:rPr>
          <w:rFonts w:ascii="Arial" w:hAnsi="Arial" w:cs="Arial"/>
        </w:rPr>
        <w:t xml:space="preserve">refleja las </w:t>
      </w:r>
      <w:r w:rsidR="007159C1" w:rsidRPr="0110EDE9">
        <w:rPr>
          <w:rFonts w:ascii="Arial" w:hAnsi="Arial" w:cs="Arial"/>
        </w:rPr>
        <w:t xml:space="preserve">dificultades </w:t>
      </w:r>
      <w:r w:rsidR="001542E9">
        <w:rPr>
          <w:rFonts w:ascii="Arial" w:hAnsi="Arial" w:cs="Arial"/>
        </w:rPr>
        <w:t>para poder determinar claramente los</w:t>
      </w:r>
      <w:r w:rsidR="008B72FC">
        <w:rPr>
          <w:rFonts w:ascii="Arial" w:hAnsi="Arial" w:cs="Arial"/>
        </w:rPr>
        <w:t xml:space="preserve"> recursos disponibles</w:t>
      </w:r>
      <w:r w:rsidR="00BC3227">
        <w:rPr>
          <w:rFonts w:ascii="Arial" w:hAnsi="Arial" w:cs="Arial"/>
        </w:rPr>
        <w:t>.</w:t>
      </w:r>
    </w:p>
    <w:p w:rsidR="007159C1" w:rsidRDefault="007159C1" w:rsidP="00965660">
      <w:pPr>
        <w:pStyle w:val="Sinespaciado"/>
        <w:contextualSpacing/>
        <w:jc w:val="both"/>
        <w:rPr>
          <w:rFonts w:ascii="Arial" w:hAnsi="Arial" w:cs="Arial"/>
        </w:rPr>
      </w:pPr>
    </w:p>
    <w:p w:rsidR="000F2FE0" w:rsidRDefault="00053988" w:rsidP="00965660">
      <w:pPr>
        <w:pStyle w:val="Sinespaciado"/>
        <w:contextualSpacing/>
        <w:jc w:val="both"/>
        <w:rPr>
          <w:rFonts w:ascii="Arial" w:hAnsi="Arial" w:cs="Arial"/>
        </w:rPr>
      </w:pPr>
      <w:r w:rsidRPr="0110EDE9">
        <w:rPr>
          <w:rFonts w:ascii="Arial" w:hAnsi="Arial" w:cs="Arial"/>
        </w:rPr>
        <w:t>Y aunque para las vigencias 2019 y 2020, también se identifican diferencias entre lo que no se ejecutó y lo incorporado en la siguiente vigencia, dicha situación e</w:t>
      </w:r>
      <w:r w:rsidR="00BC3227">
        <w:rPr>
          <w:rFonts w:ascii="Arial" w:hAnsi="Arial" w:cs="Arial"/>
        </w:rPr>
        <w:t>s</w:t>
      </w:r>
      <w:r w:rsidRPr="0110EDE9">
        <w:rPr>
          <w:rFonts w:ascii="Arial" w:hAnsi="Arial" w:cs="Arial"/>
        </w:rPr>
        <w:t xml:space="preserve"> un tema de reporte, teniendo en cuenta que la información es tomada del Formulario Único Territorial -FUT</w:t>
      </w:r>
      <w:r w:rsidR="00BC3227">
        <w:rPr>
          <w:rFonts w:ascii="Arial" w:hAnsi="Arial" w:cs="Arial"/>
        </w:rPr>
        <w:t xml:space="preserve"> y no contamos con la </w:t>
      </w:r>
      <w:r w:rsidR="001542E9">
        <w:rPr>
          <w:rFonts w:ascii="Arial" w:hAnsi="Arial" w:cs="Arial"/>
        </w:rPr>
        <w:t>ejecución</w:t>
      </w:r>
      <w:r w:rsidR="00BC3227">
        <w:rPr>
          <w:rFonts w:ascii="Arial" w:hAnsi="Arial" w:cs="Arial"/>
        </w:rPr>
        <w:t xml:space="preserve"> presupuestal para contrastar.</w:t>
      </w:r>
    </w:p>
    <w:p w:rsidR="00084A2D" w:rsidRDefault="00084A2D" w:rsidP="00965660">
      <w:pPr>
        <w:pStyle w:val="Sinespaciado"/>
        <w:contextualSpacing/>
        <w:jc w:val="both"/>
        <w:rPr>
          <w:rFonts w:ascii="Arial" w:hAnsi="Arial" w:cs="Arial"/>
        </w:rPr>
      </w:pPr>
    </w:p>
    <w:p w:rsidR="00965660" w:rsidRDefault="00053988" w:rsidP="00965660">
      <w:pPr>
        <w:pStyle w:val="Sinespaciado"/>
        <w:contextualSpacing/>
        <w:jc w:val="both"/>
        <w:rPr>
          <w:rFonts w:ascii="Arial" w:hAnsi="Arial" w:cs="Arial"/>
        </w:rPr>
      </w:pPr>
      <w:r w:rsidRPr="0110EDE9">
        <w:rPr>
          <w:rFonts w:ascii="Arial" w:hAnsi="Arial" w:cs="Arial"/>
        </w:rPr>
        <w:t xml:space="preserve">Además, es importante </w:t>
      </w:r>
      <w:r w:rsidR="7AE7D33C" w:rsidRPr="0110EDE9">
        <w:rPr>
          <w:rFonts w:ascii="Arial" w:hAnsi="Arial" w:cs="Arial"/>
        </w:rPr>
        <w:t>señalar</w:t>
      </w:r>
      <w:r w:rsidRPr="0110EDE9">
        <w:rPr>
          <w:rFonts w:ascii="Arial" w:hAnsi="Arial" w:cs="Arial"/>
        </w:rPr>
        <w:t xml:space="preserve"> que para todas las vigencias</w:t>
      </w:r>
      <w:r w:rsidR="7F1F2350" w:rsidRPr="0110EDE9">
        <w:rPr>
          <w:rFonts w:ascii="Arial" w:hAnsi="Arial" w:cs="Arial"/>
        </w:rPr>
        <w:t>,</w:t>
      </w:r>
      <w:r w:rsidRPr="0110EDE9">
        <w:rPr>
          <w:rFonts w:ascii="Arial" w:hAnsi="Arial" w:cs="Arial"/>
        </w:rPr>
        <w:t xml:space="preserve"> tanto en las ejecuciones presupuestales como en FUT, el Municipio de Calamar – Bolívar no incorpora recursos por concepto de Rendimientos F</w:t>
      </w:r>
      <w:r w:rsidR="00965660" w:rsidRPr="0110EDE9">
        <w:rPr>
          <w:rFonts w:ascii="Arial" w:hAnsi="Arial" w:cs="Arial"/>
        </w:rPr>
        <w:t>inancieros</w:t>
      </w:r>
      <w:r w:rsidR="00F87AB0" w:rsidRPr="0110EDE9">
        <w:rPr>
          <w:rFonts w:ascii="Arial" w:hAnsi="Arial" w:cs="Arial"/>
        </w:rPr>
        <w:t xml:space="preserve"> para ninguna de las vigencias</w:t>
      </w:r>
      <w:r w:rsidR="00BC3227">
        <w:rPr>
          <w:rFonts w:ascii="Arial" w:hAnsi="Arial" w:cs="Arial"/>
        </w:rPr>
        <w:t>. Lo anterior</w:t>
      </w:r>
      <w:r w:rsidR="00F87AB0" w:rsidRPr="0110EDE9">
        <w:rPr>
          <w:rFonts w:ascii="Arial" w:hAnsi="Arial" w:cs="Arial"/>
        </w:rPr>
        <w:t>, a pesar de que</w:t>
      </w:r>
      <w:r w:rsidRPr="0110EDE9">
        <w:rPr>
          <w:rFonts w:ascii="Arial" w:hAnsi="Arial" w:cs="Arial"/>
        </w:rPr>
        <w:t xml:space="preserve"> el Municipio administra los recursos en la cuenta maestra, la cual reporta </w:t>
      </w:r>
      <w:r w:rsidR="00A31A98" w:rsidRPr="0110EDE9">
        <w:rPr>
          <w:rFonts w:ascii="Arial" w:hAnsi="Arial" w:cs="Arial"/>
        </w:rPr>
        <w:t>ingresos por este concepto</w:t>
      </w:r>
      <w:r w:rsidR="2C97E0CA" w:rsidRPr="0110EDE9">
        <w:rPr>
          <w:rFonts w:ascii="Arial" w:hAnsi="Arial" w:cs="Arial"/>
        </w:rPr>
        <w:t>,</w:t>
      </w:r>
      <w:r w:rsidR="00A31A98" w:rsidRPr="0110EDE9">
        <w:rPr>
          <w:rFonts w:ascii="Arial" w:hAnsi="Arial" w:cs="Arial"/>
        </w:rPr>
        <w:t xml:space="preserve"> </w:t>
      </w:r>
      <w:r w:rsidR="00F869E8" w:rsidRPr="0110EDE9">
        <w:rPr>
          <w:rFonts w:ascii="Arial" w:hAnsi="Arial" w:cs="Arial"/>
        </w:rPr>
        <w:t xml:space="preserve">como lo </w:t>
      </w:r>
      <w:r w:rsidR="00BC3227">
        <w:rPr>
          <w:rFonts w:ascii="Arial" w:hAnsi="Arial" w:cs="Arial"/>
        </w:rPr>
        <w:t>ratifican</w:t>
      </w:r>
      <w:r w:rsidR="00BC3227" w:rsidRPr="0110EDE9">
        <w:rPr>
          <w:rFonts w:ascii="Arial" w:hAnsi="Arial" w:cs="Arial"/>
        </w:rPr>
        <w:t xml:space="preserve"> </w:t>
      </w:r>
      <w:r w:rsidR="00A31A98" w:rsidRPr="0110EDE9">
        <w:rPr>
          <w:rFonts w:ascii="Arial" w:hAnsi="Arial" w:cs="Arial"/>
        </w:rPr>
        <w:t xml:space="preserve">los extractos bancarios entregados </w:t>
      </w:r>
      <w:r w:rsidR="00F869E8" w:rsidRPr="0110EDE9">
        <w:rPr>
          <w:rFonts w:ascii="Arial" w:hAnsi="Arial" w:cs="Arial"/>
        </w:rPr>
        <w:t xml:space="preserve">por la Entidad en el monitoreo. </w:t>
      </w:r>
      <w:r w:rsidR="00BC3227">
        <w:rPr>
          <w:rFonts w:ascii="Arial" w:hAnsi="Arial" w:cs="Arial"/>
        </w:rPr>
        <w:t xml:space="preserve">Todo lo anterior demuestra, que el Municipio de Calamar – Bolívar no tiene en cuenta los recursos que han ingresado a la cuenta maestra de Propósito General por este concepto y evidencia inconsistencias en el manejo presupuestal </w:t>
      </w:r>
      <w:r w:rsidR="001542E9">
        <w:rPr>
          <w:rFonts w:ascii="Arial" w:hAnsi="Arial" w:cs="Arial"/>
        </w:rPr>
        <w:t>de</w:t>
      </w:r>
      <w:r w:rsidR="00BC3227">
        <w:rPr>
          <w:rFonts w:ascii="Arial" w:hAnsi="Arial" w:cs="Arial"/>
        </w:rPr>
        <w:t xml:space="preserve"> este tipo de recursos. En el siguiente cuadro</w:t>
      </w:r>
      <w:r w:rsidR="00F869E8" w:rsidRPr="0110EDE9">
        <w:rPr>
          <w:rFonts w:ascii="Arial" w:hAnsi="Arial" w:cs="Arial"/>
        </w:rPr>
        <w:t>, se muestra la información:</w:t>
      </w:r>
    </w:p>
    <w:p w:rsidR="00F869E8" w:rsidRPr="00D5385B" w:rsidRDefault="00F869E8" w:rsidP="00965660">
      <w:pPr>
        <w:pStyle w:val="Sinespaciado"/>
        <w:contextualSpacing/>
        <w:jc w:val="both"/>
        <w:rPr>
          <w:rFonts w:ascii="Arial" w:hAnsi="Arial" w:cs="Arial"/>
        </w:rPr>
      </w:pPr>
    </w:p>
    <w:p w:rsidR="00965660" w:rsidRPr="00D5385B" w:rsidRDefault="00965660" w:rsidP="00965660">
      <w:pPr>
        <w:contextualSpacing/>
        <w:jc w:val="center"/>
        <w:rPr>
          <w:rFonts w:ascii="Arial" w:hAnsi="Arial" w:cs="Arial"/>
          <w:b/>
          <w:sz w:val="18"/>
          <w:szCs w:val="18"/>
          <w:lang w:val="es-CO"/>
        </w:rPr>
      </w:pPr>
      <w:r w:rsidRPr="00D5385B">
        <w:rPr>
          <w:rFonts w:ascii="Arial" w:hAnsi="Arial" w:cs="Arial"/>
          <w:b/>
          <w:sz w:val="18"/>
          <w:szCs w:val="18"/>
          <w:lang w:val="es-CO"/>
        </w:rPr>
        <w:t>Cuadro N° 3.</w:t>
      </w:r>
    </w:p>
    <w:p w:rsidR="00965660" w:rsidRPr="00D5385B" w:rsidRDefault="00965660" w:rsidP="00965660">
      <w:pPr>
        <w:contextualSpacing/>
        <w:jc w:val="center"/>
        <w:rPr>
          <w:rFonts w:ascii="Arial" w:hAnsi="Arial" w:cs="Arial"/>
          <w:sz w:val="18"/>
          <w:szCs w:val="18"/>
          <w:lang w:val="es-CO"/>
        </w:rPr>
      </w:pPr>
      <w:r w:rsidRPr="00D5385B">
        <w:rPr>
          <w:rFonts w:ascii="Arial" w:hAnsi="Arial" w:cs="Arial"/>
          <w:sz w:val="18"/>
          <w:szCs w:val="18"/>
          <w:lang w:val="es-CO"/>
        </w:rPr>
        <w:t>Rendimientos Financieros Cuenta Maestra</w:t>
      </w:r>
      <w:r w:rsidR="00F869E8">
        <w:rPr>
          <w:rFonts w:ascii="Arial" w:hAnsi="Arial" w:cs="Arial"/>
          <w:sz w:val="18"/>
          <w:szCs w:val="18"/>
          <w:lang w:val="es-CO"/>
        </w:rPr>
        <w:t xml:space="preserve"> y Extractos Bancarios</w:t>
      </w:r>
      <w:r w:rsidRPr="00D5385B">
        <w:rPr>
          <w:rFonts w:ascii="Arial" w:hAnsi="Arial" w:cs="Arial"/>
          <w:sz w:val="18"/>
          <w:szCs w:val="18"/>
          <w:lang w:val="es-CO"/>
        </w:rPr>
        <w:t xml:space="preserve"> </w:t>
      </w:r>
      <w:r>
        <w:rPr>
          <w:rFonts w:ascii="Arial" w:hAnsi="Arial" w:cs="Arial"/>
          <w:sz w:val="18"/>
          <w:szCs w:val="18"/>
          <w:lang w:val="es-CO"/>
        </w:rPr>
        <w:t>V</w:t>
      </w:r>
      <w:r w:rsidRPr="00D5385B">
        <w:rPr>
          <w:rFonts w:ascii="Arial" w:hAnsi="Arial" w:cs="Arial"/>
          <w:sz w:val="18"/>
          <w:szCs w:val="18"/>
          <w:lang w:val="es-CO"/>
        </w:rPr>
        <w:t>s</w:t>
      </w:r>
      <w:r>
        <w:rPr>
          <w:rFonts w:ascii="Arial" w:hAnsi="Arial" w:cs="Arial"/>
          <w:sz w:val="18"/>
          <w:szCs w:val="18"/>
          <w:lang w:val="es-CO"/>
        </w:rPr>
        <w:t>.</w:t>
      </w:r>
      <w:r w:rsidRPr="00D5385B">
        <w:rPr>
          <w:rFonts w:ascii="Arial" w:hAnsi="Arial" w:cs="Arial"/>
          <w:sz w:val="18"/>
          <w:szCs w:val="18"/>
          <w:lang w:val="es-CO"/>
        </w:rPr>
        <w:t xml:space="preserve"> Ejecución Presupuestal</w:t>
      </w:r>
      <w:r>
        <w:rPr>
          <w:rFonts w:ascii="Arial" w:hAnsi="Arial" w:cs="Arial"/>
          <w:sz w:val="18"/>
          <w:szCs w:val="18"/>
          <w:lang w:val="es-CO"/>
        </w:rPr>
        <w:t xml:space="preserve"> y FUT</w:t>
      </w:r>
      <w:r w:rsidRPr="00D5385B">
        <w:rPr>
          <w:rFonts w:ascii="Arial" w:hAnsi="Arial" w:cs="Arial"/>
          <w:sz w:val="18"/>
          <w:szCs w:val="18"/>
          <w:lang w:val="es-CO"/>
        </w:rPr>
        <w:t xml:space="preserve">, Vigencias 2018 </w:t>
      </w:r>
      <w:r w:rsidR="00F869E8">
        <w:rPr>
          <w:rFonts w:ascii="Arial" w:hAnsi="Arial" w:cs="Arial"/>
          <w:sz w:val="18"/>
          <w:szCs w:val="18"/>
          <w:lang w:val="es-CO"/>
        </w:rPr>
        <w:t>y</w:t>
      </w:r>
      <w:r w:rsidRPr="00D5385B">
        <w:rPr>
          <w:rFonts w:ascii="Arial" w:hAnsi="Arial" w:cs="Arial"/>
          <w:sz w:val="18"/>
          <w:szCs w:val="18"/>
          <w:lang w:val="es-CO"/>
        </w:rPr>
        <w:t xml:space="preserve"> 20</w:t>
      </w:r>
      <w:r>
        <w:rPr>
          <w:rFonts w:ascii="Arial" w:hAnsi="Arial" w:cs="Arial"/>
          <w:sz w:val="18"/>
          <w:szCs w:val="18"/>
          <w:lang w:val="es-CO"/>
        </w:rPr>
        <w:t>20</w:t>
      </w:r>
      <w:r w:rsidRPr="00D5385B">
        <w:rPr>
          <w:rFonts w:ascii="Arial" w:hAnsi="Arial" w:cs="Arial"/>
          <w:sz w:val="18"/>
          <w:szCs w:val="18"/>
          <w:lang w:val="es-CO"/>
        </w:rPr>
        <w:t xml:space="preserve">. </w:t>
      </w:r>
      <w:r w:rsidR="00F869E8" w:rsidRPr="00F869E8">
        <w:rPr>
          <w:rFonts w:ascii="Arial" w:hAnsi="Arial" w:cs="Arial"/>
          <w:sz w:val="18"/>
          <w:szCs w:val="18"/>
          <w:lang w:val="es-CO"/>
        </w:rPr>
        <w:t>Municipio de Calamar – Bolívar</w:t>
      </w:r>
      <w:r w:rsidR="00F869E8">
        <w:rPr>
          <w:rFonts w:ascii="Arial" w:hAnsi="Arial" w:cs="Arial"/>
          <w:sz w:val="18"/>
          <w:szCs w:val="18"/>
          <w:lang w:val="es-CO"/>
        </w:rPr>
        <w:t>.</w:t>
      </w:r>
    </w:p>
    <w:p w:rsidR="00965660" w:rsidRPr="00D5385B" w:rsidRDefault="00965660" w:rsidP="00965660">
      <w:pPr>
        <w:contextualSpacing/>
        <w:jc w:val="center"/>
        <w:rPr>
          <w:rFonts w:ascii="Arial" w:hAnsi="Arial" w:cs="Arial"/>
          <w:sz w:val="18"/>
          <w:szCs w:val="18"/>
          <w:lang w:val="es-CO"/>
        </w:rPr>
      </w:pPr>
      <w:r w:rsidRPr="00D5385B">
        <w:rPr>
          <w:rFonts w:ascii="Arial" w:hAnsi="Arial" w:cs="Arial"/>
          <w:sz w:val="18"/>
          <w:szCs w:val="18"/>
          <w:lang w:val="es-CO"/>
        </w:rPr>
        <w:t>-</w:t>
      </w:r>
      <w:r w:rsidRPr="00D5385B">
        <w:rPr>
          <w:rFonts w:ascii="Arial" w:hAnsi="Arial" w:cs="Arial"/>
          <w:i/>
          <w:sz w:val="18"/>
          <w:szCs w:val="18"/>
          <w:lang w:val="es-CO"/>
        </w:rPr>
        <w:t>Cifras en pesos-</w:t>
      </w:r>
      <w:r w:rsidRPr="00D5385B">
        <w:rPr>
          <w:rFonts w:ascii="Arial" w:hAnsi="Arial" w:cs="Arial"/>
          <w:sz w:val="18"/>
          <w:szCs w:val="18"/>
          <w:lang w:val="es-CO"/>
        </w:rPr>
        <w:t xml:space="preserve"> </w:t>
      </w:r>
    </w:p>
    <w:tbl>
      <w:tblPr>
        <w:tblW w:w="8346" w:type="dxa"/>
        <w:jc w:val="center"/>
        <w:tblCellMar>
          <w:left w:w="70" w:type="dxa"/>
          <w:right w:w="70" w:type="dxa"/>
        </w:tblCellMar>
        <w:tblLook w:val="04A0" w:firstRow="1" w:lastRow="0" w:firstColumn="1" w:lastColumn="0" w:noHBand="0" w:noVBand="1"/>
      </w:tblPr>
      <w:tblGrid>
        <w:gridCol w:w="2825"/>
        <w:gridCol w:w="2050"/>
        <w:gridCol w:w="1797"/>
        <w:gridCol w:w="1674"/>
      </w:tblGrid>
      <w:tr w:rsidR="00F869E8" w:rsidRPr="00F869E8" w:rsidTr="00B6644B">
        <w:trPr>
          <w:trHeight w:val="184"/>
          <w:jc w:val="center"/>
        </w:trPr>
        <w:tc>
          <w:tcPr>
            <w:tcW w:w="2825" w:type="dxa"/>
            <w:vMerge w:val="restart"/>
            <w:tcBorders>
              <w:top w:val="single" w:sz="8" w:space="0" w:color="auto"/>
              <w:left w:val="single" w:sz="8" w:space="0" w:color="auto"/>
              <w:bottom w:val="single" w:sz="8" w:space="0" w:color="000000"/>
              <w:right w:val="single" w:sz="8" w:space="0" w:color="auto"/>
            </w:tcBorders>
            <w:shd w:val="clear" w:color="000000" w:fill="666699"/>
            <w:vAlign w:val="center"/>
            <w:hideMark/>
          </w:tcPr>
          <w:p w:rsidR="00F869E8" w:rsidRPr="00F869E8" w:rsidRDefault="00F869E8" w:rsidP="00F869E8">
            <w:pPr>
              <w:jc w:val="center"/>
              <w:rPr>
                <w:rFonts w:ascii="Arial" w:eastAsia="Times New Roman" w:hAnsi="Arial" w:cs="Arial"/>
                <w:b/>
                <w:bCs/>
                <w:color w:val="FFFFFF"/>
                <w:sz w:val="18"/>
                <w:szCs w:val="18"/>
                <w:lang w:val="es-CO" w:eastAsia="es-CO"/>
              </w:rPr>
            </w:pPr>
            <w:r w:rsidRPr="00F869E8">
              <w:rPr>
                <w:rFonts w:ascii="Arial" w:eastAsia="Times New Roman" w:hAnsi="Arial" w:cs="Arial"/>
                <w:b/>
                <w:bCs/>
                <w:color w:val="FFFFFF"/>
                <w:sz w:val="18"/>
                <w:szCs w:val="18"/>
                <w:lang w:val="es-CO" w:eastAsia="es-CO"/>
              </w:rPr>
              <w:t xml:space="preserve">Concepto </w:t>
            </w:r>
          </w:p>
        </w:tc>
        <w:tc>
          <w:tcPr>
            <w:tcW w:w="2050" w:type="dxa"/>
            <w:tcBorders>
              <w:top w:val="single" w:sz="8" w:space="0" w:color="auto"/>
              <w:left w:val="nil"/>
              <w:bottom w:val="nil"/>
              <w:right w:val="single" w:sz="8" w:space="0" w:color="auto"/>
            </w:tcBorders>
            <w:shd w:val="clear" w:color="000000" w:fill="666699"/>
            <w:vAlign w:val="center"/>
            <w:hideMark/>
          </w:tcPr>
          <w:p w:rsidR="00F869E8" w:rsidRPr="00F869E8" w:rsidRDefault="00F869E8" w:rsidP="00F869E8">
            <w:pPr>
              <w:jc w:val="center"/>
              <w:rPr>
                <w:rFonts w:ascii="Arial" w:eastAsia="Times New Roman" w:hAnsi="Arial" w:cs="Arial"/>
                <w:b/>
                <w:bCs/>
                <w:color w:val="FFFFFF"/>
                <w:sz w:val="18"/>
                <w:szCs w:val="18"/>
                <w:lang w:val="es-CO" w:eastAsia="es-CO"/>
              </w:rPr>
            </w:pPr>
            <w:r w:rsidRPr="00F869E8">
              <w:rPr>
                <w:rFonts w:ascii="Arial" w:eastAsia="Times New Roman" w:hAnsi="Arial" w:cs="Arial"/>
                <w:b/>
                <w:bCs/>
                <w:color w:val="FFFFFF"/>
                <w:sz w:val="18"/>
                <w:szCs w:val="18"/>
                <w:lang w:val="es-CO" w:eastAsia="es-CO"/>
              </w:rPr>
              <w:t xml:space="preserve"> Ejecución Presupuestal </w:t>
            </w:r>
          </w:p>
        </w:tc>
        <w:tc>
          <w:tcPr>
            <w:tcW w:w="1797" w:type="dxa"/>
            <w:tcBorders>
              <w:top w:val="single" w:sz="8" w:space="0" w:color="auto"/>
              <w:left w:val="nil"/>
              <w:bottom w:val="nil"/>
              <w:right w:val="single" w:sz="8" w:space="0" w:color="auto"/>
            </w:tcBorders>
            <w:shd w:val="clear" w:color="000000" w:fill="666699"/>
            <w:vAlign w:val="center"/>
            <w:hideMark/>
          </w:tcPr>
          <w:p w:rsidR="00F869E8" w:rsidRPr="00F869E8" w:rsidRDefault="00F869E8" w:rsidP="00F869E8">
            <w:pPr>
              <w:jc w:val="center"/>
              <w:rPr>
                <w:rFonts w:ascii="Arial" w:eastAsia="Times New Roman" w:hAnsi="Arial" w:cs="Arial"/>
                <w:b/>
                <w:bCs/>
                <w:color w:val="FFFFFF"/>
                <w:sz w:val="18"/>
                <w:szCs w:val="18"/>
                <w:lang w:val="es-CO" w:eastAsia="es-CO"/>
              </w:rPr>
            </w:pPr>
            <w:r w:rsidRPr="00F869E8">
              <w:rPr>
                <w:rFonts w:ascii="Arial" w:eastAsia="Times New Roman" w:hAnsi="Arial" w:cs="Arial"/>
                <w:b/>
                <w:bCs/>
                <w:color w:val="FFFFFF"/>
                <w:sz w:val="18"/>
                <w:szCs w:val="18"/>
                <w:lang w:val="es-CO" w:eastAsia="es-CO"/>
              </w:rPr>
              <w:t xml:space="preserve"> Extractos Cta. Maestra </w:t>
            </w:r>
          </w:p>
        </w:tc>
        <w:tc>
          <w:tcPr>
            <w:tcW w:w="1674" w:type="dxa"/>
            <w:tcBorders>
              <w:top w:val="single" w:sz="8" w:space="0" w:color="auto"/>
              <w:left w:val="nil"/>
              <w:bottom w:val="nil"/>
              <w:right w:val="single" w:sz="8" w:space="0" w:color="auto"/>
            </w:tcBorders>
            <w:shd w:val="clear" w:color="000000" w:fill="666699"/>
            <w:vAlign w:val="center"/>
            <w:hideMark/>
          </w:tcPr>
          <w:p w:rsidR="00F869E8" w:rsidRPr="00F869E8" w:rsidRDefault="00F869E8" w:rsidP="00F869E8">
            <w:pPr>
              <w:jc w:val="center"/>
              <w:rPr>
                <w:rFonts w:ascii="Arial" w:eastAsia="Times New Roman" w:hAnsi="Arial" w:cs="Arial"/>
                <w:b/>
                <w:bCs/>
                <w:color w:val="FFFFFF"/>
                <w:sz w:val="18"/>
                <w:szCs w:val="18"/>
                <w:lang w:val="es-CO" w:eastAsia="es-CO"/>
              </w:rPr>
            </w:pPr>
            <w:r w:rsidRPr="00F869E8">
              <w:rPr>
                <w:rFonts w:ascii="Arial" w:eastAsia="Times New Roman" w:hAnsi="Arial" w:cs="Arial"/>
                <w:b/>
                <w:bCs/>
                <w:color w:val="FFFFFF"/>
                <w:sz w:val="18"/>
                <w:szCs w:val="18"/>
                <w:lang w:val="es-CO" w:eastAsia="es-CO"/>
              </w:rPr>
              <w:t xml:space="preserve"> Diferencia </w:t>
            </w:r>
          </w:p>
        </w:tc>
      </w:tr>
      <w:tr w:rsidR="00F869E8" w:rsidRPr="00F869E8" w:rsidTr="00B6644B">
        <w:trPr>
          <w:trHeight w:val="42"/>
          <w:jc w:val="center"/>
        </w:trPr>
        <w:tc>
          <w:tcPr>
            <w:tcW w:w="2825" w:type="dxa"/>
            <w:vMerge/>
            <w:tcBorders>
              <w:top w:val="single" w:sz="8" w:space="0" w:color="auto"/>
              <w:left w:val="single" w:sz="8" w:space="0" w:color="auto"/>
              <w:bottom w:val="single" w:sz="8" w:space="0" w:color="000000"/>
              <w:right w:val="single" w:sz="8" w:space="0" w:color="auto"/>
            </w:tcBorders>
            <w:vAlign w:val="center"/>
            <w:hideMark/>
          </w:tcPr>
          <w:p w:rsidR="00F869E8" w:rsidRPr="00F869E8" w:rsidRDefault="00F869E8" w:rsidP="00F869E8">
            <w:pPr>
              <w:rPr>
                <w:rFonts w:ascii="Arial" w:eastAsia="Times New Roman" w:hAnsi="Arial" w:cs="Arial"/>
                <w:b/>
                <w:bCs/>
                <w:color w:val="FFFFFF"/>
                <w:sz w:val="18"/>
                <w:szCs w:val="18"/>
                <w:lang w:val="es-CO" w:eastAsia="es-CO"/>
              </w:rPr>
            </w:pPr>
          </w:p>
        </w:tc>
        <w:tc>
          <w:tcPr>
            <w:tcW w:w="2050" w:type="dxa"/>
            <w:tcBorders>
              <w:top w:val="single" w:sz="8" w:space="0" w:color="auto"/>
              <w:left w:val="nil"/>
              <w:bottom w:val="single" w:sz="8" w:space="0" w:color="auto"/>
              <w:right w:val="single" w:sz="8" w:space="0" w:color="auto"/>
            </w:tcBorders>
            <w:shd w:val="clear" w:color="000000" w:fill="CCCCFF"/>
            <w:vAlign w:val="center"/>
            <w:hideMark/>
          </w:tcPr>
          <w:p w:rsidR="00F869E8" w:rsidRPr="00F869E8" w:rsidRDefault="00F869E8" w:rsidP="00F869E8">
            <w:pPr>
              <w:jc w:val="center"/>
              <w:rPr>
                <w:rFonts w:ascii="Arial" w:eastAsia="Times New Roman" w:hAnsi="Arial" w:cs="Arial"/>
                <w:b/>
                <w:bCs/>
                <w:color w:val="000000"/>
                <w:sz w:val="18"/>
                <w:szCs w:val="18"/>
                <w:lang w:val="es-CO" w:eastAsia="es-CO"/>
              </w:rPr>
            </w:pPr>
            <w:r w:rsidRPr="00F869E8">
              <w:rPr>
                <w:rFonts w:ascii="Arial" w:eastAsia="Times New Roman" w:hAnsi="Arial" w:cs="Arial"/>
                <w:b/>
                <w:bCs/>
                <w:color w:val="000000"/>
                <w:sz w:val="18"/>
                <w:szCs w:val="18"/>
                <w:lang w:val="es-CO" w:eastAsia="es-CO"/>
              </w:rPr>
              <w:t>$ 0</w:t>
            </w:r>
          </w:p>
        </w:tc>
        <w:tc>
          <w:tcPr>
            <w:tcW w:w="1797" w:type="dxa"/>
            <w:tcBorders>
              <w:top w:val="single" w:sz="8" w:space="0" w:color="auto"/>
              <w:left w:val="nil"/>
              <w:bottom w:val="single" w:sz="8" w:space="0" w:color="auto"/>
              <w:right w:val="single" w:sz="8" w:space="0" w:color="auto"/>
            </w:tcBorders>
            <w:shd w:val="clear" w:color="000000" w:fill="CCCCFF"/>
            <w:vAlign w:val="center"/>
            <w:hideMark/>
          </w:tcPr>
          <w:p w:rsidR="00F869E8" w:rsidRPr="00F869E8" w:rsidRDefault="00F869E8" w:rsidP="00F869E8">
            <w:pPr>
              <w:jc w:val="center"/>
              <w:rPr>
                <w:rFonts w:ascii="Arial" w:eastAsia="Times New Roman" w:hAnsi="Arial" w:cs="Arial"/>
                <w:b/>
                <w:bCs/>
                <w:color w:val="000000"/>
                <w:sz w:val="18"/>
                <w:szCs w:val="18"/>
                <w:lang w:val="es-CO" w:eastAsia="es-CO"/>
              </w:rPr>
            </w:pPr>
            <w:r w:rsidRPr="00F869E8">
              <w:rPr>
                <w:rFonts w:ascii="Arial" w:eastAsia="Times New Roman" w:hAnsi="Arial" w:cs="Arial"/>
                <w:b/>
                <w:bCs/>
                <w:color w:val="000000"/>
                <w:sz w:val="18"/>
                <w:szCs w:val="18"/>
                <w:lang w:val="es-CO" w:eastAsia="es-CO"/>
              </w:rPr>
              <w:t>$ 2.955.188</w:t>
            </w:r>
          </w:p>
        </w:tc>
        <w:tc>
          <w:tcPr>
            <w:tcW w:w="1674" w:type="dxa"/>
            <w:tcBorders>
              <w:top w:val="single" w:sz="8" w:space="0" w:color="auto"/>
              <w:left w:val="nil"/>
              <w:bottom w:val="single" w:sz="8" w:space="0" w:color="auto"/>
              <w:right w:val="single" w:sz="8" w:space="0" w:color="auto"/>
            </w:tcBorders>
            <w:shd w:val="clear" w:color="000000" w:fill="CCCCFF"/>
            <w:vAlign w:val="center"/>
            <w:hideMark/>
          </w:tcPr>
          <w:p w:rsidR="00F869E8" w:rsidRPr="00F869E8" w:rsidRDefault="00F869E8" w:rsidP="00F869E8">
            <w:pPr>
              <w:jc w:val="center"/>
              <w:rPr>
                <w:rFonts w:ascii="Arial" w:eastAsia="Times New Roman" w:hAnsi="Arial" w:cs="Arial"/>
                <w:b/>
                <w:bCs/>
                <w:color w:val="000000"/>
                <w:sz w:val="18"/>
                <w:szCs w:val="18"/>
                <w:lang w:val="es-CO" w:eastAsia="es-CO"/>
              </w:rPr>
            </w:pPr>
            <w:r w:rsidRPr="00F869E8">
              <w:rPr>
                <w:rFonts w:ascii="Arial" w:eastAsia="Times New Roman" w:hAnsi="Arial" w:cs="Arial"/>
                <w:b/>
                <w:bCs/>
                <w:color w:val="FF0000"/>
                <w:sz w:val="18"/>
                <w:szCs w:val="18"/>
                <w:lang w:val="es-CO" w:eastAsia="es-CO"/>
              </w:rPr>
              <w:t>-$ 2.955.188</w:t>
            </w:r>
          </w:p>
        </w:tc>
      </w:tr>
      <w:tr w:rsidR="00F869E8" w:rsidRPr="00F869E8" w:rsidTr="00B6644B">
        <w:trPr>
          <w:trHeight w:val="74"/>
          <w:jc w:val="center"/>
        </w:trPr>
        <w:tc>
          <w:tcPr>
            <w:tcW w:w="2825" w:type="dxa"/>
            <w:tcBorders>
              <w:top w:val="nil"/>
              <w:left w:val="single" w:sz="8" w:space="0" w:color="auto"/>
              <w:bottom w:val="single" w:sz="8" w:space="0" w:color="auto"/>
              <w:right w:val="single" w:sz="8" w:space="0" w:color="auto"/>
            </w:tcBorders>
            <w:shd w:val="clear" w:color="auto" w:fill="auto"/>
            <w:vAlign w:val="center"/>
            <w:hideMark/>
          </w:tcPr>
          <w:p w:rsidR="00F869E8" w:rsidRPr="00F869E8" w:rsidRDefault="00F869E8" w:rsidP="00F869E8">
            <w:pPr>
              <w:rPr>
                <w:rFonts w:ascii="Arial" w:eastAsia="Times New Roman" w:hAnsi="Arial" w:cs="Arial"/>
                <w:color w:val="000000"/>
                <w:sz w:val="18"/>
                <w:szCs w:val="18"/>
                <w:lang w:val="es-CO" w:eastAsia="es-CO"/>
              </w:rPr>
            </w:pPr>
            <w:r w:rsidRPr="00F869E8">
              <w:rPr>
                <w:rFonts w:ascii="Arial" w:eastAsia="Times New Roman" w:hAnsi="Arial" w:cs="Arial"/>
                <w:color w:val="000000"/>
                <w:sz w:val="18"/>
                <w:szCs w:val="18"/>
                <w:lang w:val="es-CO" w:eastAsia="es-CO"/>
              </w:rPr>
              <w:t>Rendimientos Financieros 2018</w:t>
            </w:r>
          </w:p>
        </w:tc>
        <w:tc>
          <w:tcPr>
            <w:tcW w:w="2050" w:type="dxa"/>
            <w:tcBorders>
              <w:top w:val="nil"/>
              <w:left w:val="nil"/>
              <w:bottom w:val="single" w:sz="8" w:space="0" w:color="auto"/>
              <w:right w:val="single" w:sz="8" w:space="0" w:color="auto"/>
            </w:tcBorders>
            <w:shd w:val="clear" w:color="auto" w:fill="auto"/>
            <w:noWrap/>
            <w:vAlign w:val="center"/>
            <w:hideMark/>
          </w:tcPr>
          <w:p w:rsidR="00F869E8" w:rsidRPr="00F869E8" w:rsidRDefault="00F869E8" w:rsidP="00F869E8">
            <w:pPr>
              <w:jc w:val="center"/>
              <w:rPr>
                <w:rFonts w:ascii="Arial" w:eastAsia="Times New Roman" w:hAnsi="Arial" w:cs="Arial"/>
                <w:color w:val="000000"/>
                <w:sz w:val="18"/>
                <w:szCs w:val="18"/>
                <w:lang w:val="es-CO" w:eastAsia="es-CO"/>
              </w:rPr>
            </w:pPr>
            <w:r w:rsidRPr="00F869E8">
              <w:rPr>
                <w:rFonts w:ascii="Arial" w:eastAsia="Times New Roman" w:hAnsi="Arial" w:cs="Arial"/>
                <w:color w:val="000000"/>
                <w:sz w:val="18"/>
                <w:szCs w:val="18"/>
                <w:lang w:val="es-CO" w:eastAsia="es-CO"/>
              </w:rPr>
              <w:t>$ 0</w:t>
            </w:r>
          </w:p>
        </w:tc>
        <w:tc>
          <w:tcPr>
            <w:tcW w:w="1797" w:type="dxa"/>
            <w:tcBorders>
              <w:top w:val="nil"/>
              <w:left w:val="nil"/>
              <w:bottom w:val="single" w:sz="8" w:space="0" w:color="auto"/>
              <w:right w:val="single" w:sz="8" w:space="0" w:color="auto"/>
            </w:tcBorders>
            <w:shd w:val="clear" w:color="auto" w:fill="auto"/>
            <w:noWrap/>
            <w:vAlign w:val="center"/>
            <w:hideMark/>
          </w:tcPr>
          <w:p w:rsidR="00F869E8" w:rsidRPr="00F869E8" w:rsidRDefault="00F869E8" w:rsidP="00F869E8">
            <w:pPr>
              <w:jc w:val="center"/>
              <w:rPr>
                <w:rFonts w:ascii="Arial" w:eastAsia="Times New Roman" w:hAnsi="Arial" w:cs="Arial"/>
                <w:color w:val="000000"/>
                <w:sz w:val="18"/>
                <w:szCs w:val="18"/>
                <w:lang w:val="es-CO" w:eastAsia="es-CO"/>
              </w:rPr>
            </w:pPr>
            <w:r w:rsidRPr="00F869E8">
              <w:rPr>
                <w:rFonts w:ascii="Arial" w:eastAsia="Times New Roman" w:hAnsi="Arial" w:cs="Arial"/>
                <w:color w:val="000000"/>
                <w:sz w:val="18"/>
                <w:szCs w:val="18"/>
                <w:lang w:val="es-CO" w:eastAsia="es-CO"/>
              </w:rPr>
              <w:t>$ 1.297.343</w:t>
            </w:r>
          </w:p>
        </w:tc>
        <w:tc>
          <w:tcPr>
            <w:tcW w:w="1674" w:type="dxa"/>
            <w:tcBorders>
              <w:top w:val="nil"/>
              <w:left w:val="nil"/>
              <w:bottom w:val="single" w:sz="8" w:space="0" w:color="auto"/>
              <w:right w:val="single" w:sz="8" w:space="0" w:color="auto"/>
            </w:tcBorders>
            <w:shd w:val="clear" w:color="auto" w:fill="auto"/>
            <w:noWrap/>
            <w:vAlign w:val="center"/>
            <w:hideMark/>
          </w:tcPr>
          <w:p w:rsidR="00F869E8" w:rsidRPr="00F869E8" w:rsidRDefault="00F869E8" w:rsidP="00F869E8">
            <w:pPr>
              <w:jc w:val="center"/>
              <w:rPr>
                <w:rFonts w:ascii="Arial" w:eastAsia="Times New Roman" w:hAnsi="Arial" w:cs="Arial"/>
                <w:color w:val="000000"/>
                <w:sz w:val="18"/>
                <w:szCs w:val="18"/>
                <w:lang w:val="es-CO" w:eastAsia="es-CO"/>
              </w:rPr>
            </w:pPr>
            <w:r w:rsidRPr="00F869E8">
              <w:rPr>
                <w:rFonts w:ascii="Arial" w:eastAsia="Times New Roman" w:hAnsi="Arial" w:cs="Arial"/>
                <w:color w:val="FF0000"/>
                <w:sz w:val="18"/>
                <w:szCs w:val="18"/>
                <w:lang w:val="es-CO" w:eastAsia="es-CO"/>
              </w:rPr>
              <w:t>-$ 1.297.343</w:t>
            </w:r>
          </w:p>
        </w:tc>
      </w:tr>
      <w:tr w:rsidR="00F869E8" w:rsidRPr="00F869E8" w:rsidTr="00B6644B">
        <w:trPr>
          <w:trHeight w:val="178"/>
          <w:jc w:val="center"/>
        </w:trPr>
        <w:tc>
          <w:tcPr>
            <w:tcW w:w="2825" w:type="dxa"/>
            <w:tcBorders>
              <w:top w:val="nil"/>
              <w:left w:val="single" w:sz="8" w:space="0" w:color="auto"/>
              <w:bottom w:val="single" w:sz="8" w:space="0" w:color="auto"/>
              <w:right w:val="single" w:sz="8" w:space="0" w:color="auto"/>
            </w:tcBorders>
            <w:shd w:val="clear" w:color="auto" w:fill="auto"/>
            <w:vAlign w:val="center"/>
            <w:hideMark/>
          </w:tcPr>
          <w:p w:rsidR="00F869E8" w:rsidRPr="00F869E8" w:rsidRDefault="00F869E8" w:rsidP="00F869E8">
            <w:pPr>
              <w:rPr>
                <w:rFonts w:ascii="Arial" w:eastAsia="Times New Roman" w:hAnsi="Arial" w:cs="Arial"/>
                <w:color w:val="000000"/>
                <w:sz w:val="18"/>
                <w:szCs w:val="18"/>
                <w:lang w:val="es-CO" w:eastAsia="es-CO"/>
              </w:rPr>
            </w:pPr>
            <w:r w:rsidRPr="00F869E8">
              <w:rPr>
                <w:rFonts w:ascii="Arial" w:eastAsia="Times New Roman" w:hAnsi="Arial" w:cs="Arial"/>
                <w:color w:val="000000"/>
                <w:sz w:val="18"/>
                <w:szCs w:val="18"/>
                <w:lang w:val="es-CO" w:eastAsia="es-CO"/>
              </w:rPr>
              <w:t>Rendimientos Financieros 2020</w:t>
            </w:r>
          </w:p>
        </w:tc>
        <w:tc>
          <w:tcPr>
            <w:tcW w:w="2050" w:type="dxa"/>
            <w:tcBorders>
              <w:top w:val="nil"/>
              <w:left w:val="nil"/>
              <w:bottom w:val="single" w:sz="8" w:space="0" w:color="auto"/>
              <w:right w:val="single" w:sz="8" w:space="0" w:color="auto"/>
            </w:tcBorders>
            <w:shd w:val="clear" w:color="auto" w:fill="auto"/>
            <w:noWrap/>
            <w:vAlign w:val="center"/>
            <w:hideMark/>
          </w:tcPr>
          <w:p w:rsidR="00F869E8" w:rsidRPr="00F869E8" w:rsidRDefault="00F869E8" w:rsidP="00F869E8">
            <w:pPr>
              <w:jc w:val="center"/>
              <w:rPr>
                <w:rFonts w:ascii="Arial" w:eastAsia="Times New Roman" w:hAnsi="Arial" w:cs="Arial"/>
                <w:color w:val="000000"/>
                <w:sz w:val="18"/>
                <w:szCs w:val="18"/>
                <w:lang w:val="es-CO" w:eastAsia="es-CO"/>
              </w:rPr>
            </w:pPr>
            <w:r w:rsidRPr="00F869E8">
              <w:rPr>
                <w:rFonts w:ascii="Arial" w:eastAsia="Times New Roman" w:hAnsi="Arial" w:cs="Arial"/>
                <w:color w:val="000000"/>
                <w:sz w:val="18"/>
                <w:szCs w:val="18"/>
                <w:lang w:val="es-CO" w:eastAsia="es-CO"/>
              </w:rPr>
              <w:t>$ 0</w:t>
            </w:r>
          </w:p>
        </w:tc>
        <w:tc>
          <w:tcPr>
            <w:tcW w:w="1797" w:type="dxa"/>
            <w:tcBorders>
              <w:top w:val="nil"/>
              <w:left w:val="nil"/>
              <w:bottom w:val="single" w:sz="8" w:space="0" w:color="auto"/>
              <w:right w:val="single" w:sz="8" w:space="0" w:color="auto"/>
            </w:tcBorders>
            <w:shd w:val="clear" w:color="auto" w:fill="auto"/>
            <w:noWrap/>
            <w:vAlign w:val="center"/>
            <w:hideMark/>
          </w:tcPr>
          <w:p w:rsidR="00F869E8" w:rsidRPr="00F869E8" w:rsidRDefault="00F869E8" w:rsidP="00F869E8">
            <w:pPr>
              <w:jc w:val="center"/>
              <w:rPr>
                <w:rFonts w:ascii="Arial" w:eastAsia="Times New Roman" w:hAnsi="Arial" w:cs="Arial"/>
                <w:color w:val="000000"/>
                <w:sz w:val="18"/>
                <w:szCs w:val="18"/>
                <w:lang w:val="es-CO" w:eastAsia="es-CO"/>
              </w:rPr>
            </w:pPr>
            <w:r w:rsidRPr="00F869E8">
              <w:rPr>
                <w:rFonts w:ascii="Arial" w:eastAsia="Times New Roman" w:hAnsi="Arial" w:cs="Arial"/>
                <w:color w:val="000000"/>
                <w:sz w:val="18"/>
                <w:szCs w:val="18"/>
                <w:lang w:val="es-CO" w:eastAsia="es-CO"/>
              </w:rPr>
              <w:t>$ 1.657.845</w:t>
            </w:r>
          </w:p>
        </w:tc>
        <w:tc>
          <w:tcPr>
            <w:tcW w:w="1674" w:type="dxa"/>
            <w:tcBorders>
              <w:top w:val="nil"/>
              <w:left w:val="nil"/>
              <w:bottom w:val="single" w:sz="8" w:space="0" w:color="auto"/>
              <w:right w:val="single" w:sz="8" w:space="0" w:color="auto"/>
            </w:tcBorders>
            <w:shd w:val="clear" w:color="auto" w:fill="auto"/>
            <w:noWrap/>
            <w:vAlign w:val="center"/>
            <w:hideMark/>
          </w:tcPr>
          <w:p w:rsidR="00F869E8" w:rsidRPr="00F869E8" w:rsidRDefault="00F869E8" w:rsidP="00F869E8">
            <w:pPr>
              <w:jc w:val="center"/>
              <w:rPr>
                <w:rFonts w:ascii="Arial" w:eastAsia="Times New Roman" w:hAnsi="Arial" w:cs="Arial"/>
                <w:color w:val="000000"/>
                <w:sz w:val="18"/>
                <w:szCs w:val="18"/>
                <w:lang w:val="es-CO" w:eastAsia="es-CO"/>
              </w:rPr>
            </w:pPr>
            <w:r w:rsidRPr="00F869E8">
              <w:rPr>
                <w:rFonts w:ascii="Arial" w:eastAsia="Times New Roman" w:hAnsi="Arial" w:cs="Arial"/>
                <w:color w:val="FF0000"/>
                <w:sz w:val="18"/>
                <w:szCs w:val="18"/>
                <w:lang w:val="es-CO" w:eastAsia="es-CO"/>
              </w:rPr>
              <w:t>-$ 1.657.845</w:t>
            </w:r>
          </w:p>
        </w:tc>
      </w:tr>
    </w:tbl>
    <w:p w:rsidR="00965660" w:rsidRPr="00D5385B" w:rsidRDefault="00965660" w:rsidP="0110EDE9">
      <w:pPr>
        <w:pStyle w:val="Sinespaciado"/>
        <w:contextualSpacing/>
        <w:jc w:val="center"/>
        <w:rPr>
          <w:rFonts w:ascii="Arial" w:hAnsi="Arial" w:cs="Arial"/>
        </w:rPr>
      </w:pPr>
      <w:r w:rsidRPr="0110EDE9">
        <w:rPr>
          <w:rFonts w:ascii="Arial" w:hAnsi="Arial" w:cs="Arial"/>
          <w:b/>
          <w:bCs/>
          <w:sz w:val="18"/>
          <w:szCs w:val="18"/>
        </w:rPr>
        <w:t xml:space="preserve">Fuente: </w:t>
      </w:r>
      <w:r w:rsidRPr="0110EDE9">
        <w:rPr>
          <w:rFonts w:ascii="Arial" w:hAnsi="Arial" w:cs="Arial"/>
          <w:sz w:val="18"/>
          <w:szCs w:val="18"/>
        </w:rPr>
        <w:t xml:space="preserve">Elaboración propia con base en la información presupuestal </w:t>
      </w:r>
      <w:r w:rsidR="5E67A860" w:rsidRPr="0110EDE9">
        <w:rPr>
          <w:rFonts w:ascii="Arial" w:hAnsi="Arial" w:cs="Arial"/>
          <w:sz w:val="18"/>
          <w:szCs w:val="18"/>
        </w:rPr>
        <w:t xml:space="preserve">y de cuentas maestras </w:t>
      </w:r>
      <w:r w:rsidRPr="0110EDE9">
        <w:rPr>
          <w:rFonts w:ascii="Arial" w:hAnsi="Arial" w:cs="Arial"/>
          <w:sz w:val="18"/>
          <w:szCs w:val="18"/>
        </w:rPr>
        <w:t xml:space="preserve">proporcionada por la Administración </w:t>
      </w:r>
      <w:r w:rsidR="00DC7339" w:rsidRPr="0110EDE9">
        <w:rPr>
          <w:rFonts w:ascii="Arial" w:hAnsi="Arial" w:cs="Arial"/>
          <w:sz w:val="18"/>
          <w:szCs w:val="18"/>
        </w:rPr>
        <w:t>Municipal</w:t>
      </w:r>
      <w:r w:rsidR="4566EA6A" w:rsidRPr="0110EDE9">
        <w:rPr>
          <w:rFonts w:ascii="Arial" w:hAnsi="Arial" w:cs="Arial"/>
          <w:sz w:val="18"/>
          <w:szCs w:val="18"/>
        </w:rPr>
        <w:t xml:space="preserve"> y reportes</w:t>
      </w:r>
      <w:r w:rsidR="1054CA42" w:rsidRPr="0110EDE9">
        <w:rPr>
          <w:rFonts w:ascii="Arial" w:hAnsi="Arial" w:cs="Arial"/>
          <w:sz w:val="18"/>
          <w:szCs w:val="18"/>
        </w:rPr>
        <w:t xml:space="preserve"> de las entidades bancarias</w:t>
      </w:r>
    </w:p>
    <w:p w:rsidR="00D260BF" w:rsidRDefault="00D260BF" w:rsidP="00D260BF">
      <w:pPr>
        <w:jc w:val="both"/>
        <w:rPr>
          <w:rFonts w:ascii="Arial" w:hAnsi="Arial" w:cs="Arial"/>
          <w:sz w:val="22"/>
          <w:szCs w:val="22"/>
          <w:lang w:val="es-ES_tradnl"/>
        </w:rPr>
      </w:pPr>
    </w:p>
    <w:p w:rsidR="00D260BF" w:rsidRPr="00747D27" w:rsidRDefault="00D260BF" w:rsidP="00D260BF">
      <w:pPr>
        <w:pStyle w:val="Sinespaciado"/>
        <w:numPr>
          <w:ilvl w:val="1"/>
          <w:numId w:val="8"/>
        </w:numPr>
        <w:ind w:left="0" w:hanging="11"/>
        <w:contextualSpacing/>
        <w:jc w:val="both"/>
        <w:rPr>
          <w:rFonts w:ascii="Arial" w:hAnsi="Arial" w:cs="Arial"/>
          <w:b/>
          <w:lang w:val="es-ES_tradnl"/>
        </w:rPr>
      </w:pPr>
      <w:r w:rsidRPr="00747D27">
        <w:rPr>
          <w:rFonts w:ascii="Arial" w:hAnsi="Arial" w:cs="Arial"/>
          <w:b/>
          <w:u w:val="single"/>
          <w:lang w:val="es-ES_tradnl"/>
        </w:rPr>
        <w:t>Análisis de la ejecución de gastos</w:t>
      </w:r>
      <w:r w:rsidRPr="00747D27">
        <w:rPr>
          <w:rFonts w:ascii="Arial" w:hAnsi="Arial" w:cs="Arial"/>
          <w:b/>
          <w:lang w:val="es-ES_tradnl"/>
        </w:rPr>
        <w:t>:</w:t>
      </w:r>
    </w:p>
    <w:p w:rsidR="00D260BF" w:rsidRPr="00747D27" w:rsidRDefault="00D260BF" w:rsidP="00D260BF">
      <w:pPr>
        <w:contextualSpacing/>
        <w:jc w:val="both"/>
        <w:rPr>
          <w:rFonts w:ascii="Arial" w:hAnsi="Arial" w:cs="Arial"/>
          <w:sz w:val="22"/>
          <w:szCs w:val="22"/>
          <w:lang w:val="es-ES_tradnl"/>
        </w:rPr>
      </w:pPr>
    </w:p>
    <w:p w:rsidR="00C909F7" w:rsidRDefault="00D260BF" w:rsidP="46744033">
      <w:pPr>
        <w:contextualSpacing/>
        <w:jc w:val="both"/>
        <w:rPr>
          <w:rFonts w:ascii="Arial" w:hAnsi="Arial" w:cs="Arial"/>
          <w:color w:val="000000" w:themeColor="text1"/>
          <w:sz w:val="22"/>
          <w:szCs w:val="22"/>
        </w:rPr>
      </w:pPr>
      <w:r w:rsidRPr="46744033">
        <w:rPr>
          <w:rFonts w:ascii="Arial" w:hAnsi="Arial" w:cs="Arial"/>
          <w:color w:val="000000" w:themeColor="text1"/>
          <w:sz w:val="22"/>
          <w:szCs w:val="22"/>
        </w:rPr>
        <w:t xml:space="preserve">Para la Participación de Propósito General durante las tres vigencias analizadas, el Municipio de </w:t>
      </w:r>
      <w:r w:rsidRPr="46744033">
        <w:rPr>
          <w:rFonts w:ascii="Arial" w:hAnsi="Arial" w:cs="Arial"/>
          <w:sz w:val="22"/>
          <w:szCs w:val="22"/>
        </w:rPr>
        <w:t xml:space="preserve">Calamar – Bolívar </w:t>
      </w:r>
      <w:r w:rsidRPr="46744033">
        <w:rPr>
          <w:rFonts w:ascii="Arial" w:hAnsi="Arial" w:cs="Arial"/>
          <w:color w:val="000000" w:themeColor="text1"/>
          <w:sz w:val="22"/>
          <w:szCs w:val="22"/>
        </w:rPr>
        <w:t xml:space="preserve">apropió un total de recursos por valor de $12.543.584.504. A nivel de </w:t>
      </w:r>
      <w:r w:rsidR="01CCF6BE" w:rsidRPr="46744033">
        <w:rPr>
          <w:rFonts w:ascii="Arial" w:hAnsi="Arial" w:cs="Arial"/>
          <w:color w:val="000000" w:themeColor="text1"/>
          <w:sz w:val="22"/>
          <w:szCs w:val="22"/>
        </w:rPr>
        <w:t>ejecuci</w:t>
      </w:r>
      <w:r w:rsidRPr="46744033">
        <w:rPr>
          <w:rFonts w:ascii="Arial" w:hAnsi="Arial" w:cs="Arial"/>
          <w:color w:val="000000" w:themeColor="text1"/>
          <w:sz w:val="22"/>
          <w:szCs w:val="22"/>
        </w:rPr>
        <w:t>ón, la Entidad Territorial en promedio comprometió 9</w:t>
      </w:r>
      <w:r w:rsidR="00C909F7" w:rsidRPr="46744033">
        <w:rPr>
          <w:rFonts w:ascii="Arial" w:hAnsi="Arial" w:cs="Arial"/>
          <w:color w:val="000000" w:themeColor="text1"/>
          <w:sz w:val="22"/>
          <w:szCs w:val="22"/>
        </w:rPr>
        <w:t>6</w:t>
      </w:r>
      <w:r w:rsidRPr="46744033">
        <w:rPr>
          <w:rFonts w:ascii="Arial" w:hAnsi="Arial" w:cs="Arial"/>
          <w:color w:val="000000" w:themeColor="text1"/>
          <w:sz w:val="22"/>
          <w:szCs w:val="22"/>
        </w:rPr>
        <w:t>% de los recursos apropiados y frente a los pagos realizados por el Municipio estos fueron en promedio 9</w:t>
      </w:r>
      <w:r w:rsidR="00C909F7" w:rsidRPr="46744033">
        <w:rPr>
          <w:rFonts w:ascii="Arial" w:hAnsi="Arial" w:cs="Arial"/>
          <w:color w:val="000000" w:themeColor="text1"/>
          <w:sz w:val="22"/>
          <w:szCs w:val="22"/>
        </w:rPr>
        <w:t>4</w:t>
      </w:r>
      <w:r w:rsidRPr="46744033">
        <w:rPr>
          <w:rFonts w:ascii="Arial" w:hAnsi="Arial" w:cs="Arial"/>
          <w:color w:val="000000" w:themeColor="text1"/>
          <w:sz w:val="22"/>
          <w:szCs w:val="22"/>
        </w:rPr>
        <w:t xml:space="preserve">% con relación a las obligaciones adquiridas. </w:t>
      </w:r>
    </w:p>
    <w:p w:rsidR="00D260BF" w:rsidRPr="0078613E" w:rsidRDefault="00D260BF" w:rsidP="00D260BF">
      <w:pPr>
        <w:jc w:val="both"/>
        <w:rPr>
          <w:rFonts w:ascii="Arial" w:hAnsi="Arial" w:cs="Arial"/>
          <w:sz w:val="18"/>
          <w:szCs w:val="18"/>
          <w:lang w:val="es-ES_tradnl"/>
        </w:rPr>
      </w:pPr>
    </w:p>
    <w:p w:rsidR="00D260BF" w:rsidRPr="0078613E" w:rsidRDefault="00D260BF" w:rsidP="00D260BF">
      <w:pPr>
        <w:contextualSpacing/>
        <w:jc w:val="center"/>
        <w:rPr>
          <w:rFonts w:ascii="Arial" w:hAnsi="Arial" w:cs="Arial"/>
          <w:b/>
          <w:sz w:val="18"/>
          <w:szCs w:val="18"/>
          <w:lang w:val="es-ES_tradnl"/>
        </w:rPr>
      </w:pPr>
      <w:r w:rsidRPr="0078613E">
        <w:rPr>
          <w:rFonts w:ascii="Arial" w:hAnsi="Arial" w:cs="Arial"/>
          <w:b/>
          <w:sz w:val="18"/>
          <w:szCs w:val="18"/>
          <w:lang w:val="es-ES_tradnl"/>
        </w:rPr>
        <w:t xml:space="preserve">Cuadro N° </w:t>
      </w:r>
      <w:r w:rsidR="00005901">
        <w:rPr>
          <w:rFonts w:ascii="Arial" w:hAnsi="Arial" w:cs="Arial"/>
          <w:b/>
          <w:sz w:val="18"/>
          <w:szCs w:val="18"/>
          <w:lang w:val="es-ES_tradnl"/>
        </w:rPr>
        <w:t>4</w:t>
      </w:r>
    </w:p>
    <w:p w:rsidR="00D260BF" w:rsidRPr="00394F2D" w:rsidRDefault="00D260BF" w:rsidP="00D260BF">
      <w:pPr>
        <w:contextualSpacing/>
        <w:jc w:val="center"/>
        <w:rPr>
          <w:rFonts w:ascii="Arial" w:hAnsi="Arial" w:cs="Arial"/>
          <w:sz w:val="18"/>
          <w:szCs w:val="18"/>
          <w:lang w:val="es-ES_tradnl"/>
        </w:rPr>
      </w:pPr>
      <w:r w:rsidRPr="0078613E">
        <w:rPr>
          <w:rFonts w:ascii="Arial" w:hAnsi="Arial" w:cs="Arial"/>
          <w:sz w:val="18"/>
          <w:szCs w:val="18"/>
          <w:lang w:val="es-ES_tradnl"/>
        </w:rPr>
        <w:t>Análisis de la Ejecución de Gastos, Participación de Propósito General. Vigencias 2018 –</w:t>
      </w:r>
      <w:r>
        <w:rPr>
          <w:rFonts w:ascii="Arial" w:hAnsi="Arial" w:cs="Arial"/>
          <w:sz w:val="18"/>
          <w:szCs w:val="18"/>
          <w:lang w:val="es-ES_tradnl"/>
        </w:rPr>
        <w:t xml:space="preserve"> </w:t>
      </w:r>
      <w:r w:rsidRPr="0078613E">
        <w:rPr>
          <w:rFonts w:ascii="Arial" w:hAnsi="Arial" w:cs="Arial"/>
          <w:sz w:val="18"/>
          <w:szCs w:val="18"/>
          <w:lang w:val="es-ES_tradnl"/>
        </w:rPr>
        <w:t xml:space="preserve">2020, </w:t>
      </w:r>
      <w:r w:rsidR="00DC7339" w:rsidRPr="00F869E8">
        <w:rPr>
          <w:rFonts w:ascii="Arial" w:hAnsi="Arial" w:cs="Arial"/>
          <w:sz w:val="18"/>
          <w:szCs w:val="18"/>
          <w:lang w:val="es-CO"/>
        </w:rPr>
        <w:t>Municipio de Calamar – Bolívar</w:t>
      </w:r>
    </w:p>
    <w:p w:rsidR="00D260BF" w:rsidRDefault="00D260BF" w:rsidP="00D260BF">
      <w:pPr>
        <w:contextualSpacing/>
        <w:jc w:val="center"/>
        <w:rPr>
          <w:rFonts w:ascii="Arial" w:hAnsi="Arial" w:cs="Arial"/>
          <w:sz w:val="18"/>
          <w:szCs w:val="18"/>
          <w:lang w:val="es-ES_tradnl"/>
        </w:rPr>
      </w:pPr>
      <w:r w:rsidRPr="0078613E">
        <w:rPr>
          <w:rFonts w:ascii="Arial" w:hAnsi="Arial" w:cs="Arial"/>
          <w:sz w:val="18"/>
          <w:szCs w:val="18"/>
          <w:lang w:val="es-ES_tradnl"/>
        </w:rPr>
        <w:t>-</w:t>
      </w:r>
      <w:r w:rsidRPr="0078613E">
        <w:rPr>
          <w:rFonts w:ascii="Arial" w:hAnsi="Arial" w:cs="Arial"/>
          <w:i/>
          <w:sz w:val="18"/>
          <w:szCs w:val="18"/>
          <w:lang w:val="es-ES_tradnl"/>
        </w:rPr>
        <w:t>Cifras en pesos</w:t>
      </w:r>
      <w:r w:rsidRPr="0078613E">
        <w:rPr>
          <w:rFonts w:ascii="Arial" w:hAnsi="Arial" w:cs="Arial"/>
          <w:sz w:val="18"/>
          <w:szCs w:val="18"/>
          <w:lang w:val="es-ES_tradnl"/>
        </w:rPr>
        <w:t xml:space="preserve">- </w:t>
      </w:r>
    </w:p>
    <w:tbl>
      <w:tblPr>
        <w:tblW w:w="1077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
        <w:gridCol w:w="1617"/>
        <w:gridCol w:w="1173"/>
        <w:gridCol w:w="1226"/>
        <w:gridCol w:w="1173"/>
        <w:gridCol w:w="1173"/>
        <w:gridCol w:w="1038"/>
        <w:gridCol w:w="1343"/>
        <w:gridCol w:w="1136"/>
        <w:gridCol w:w="554"/>
      </w:tblGrid>
      <w:tr w:rsidR="00C909F7" w:rsidRPr="00C909F7" w:rsidTr="00B6644B">
        <w:trPr>
          <w:cantSplit/>
          <w:trHeight w:val="1494"/>
        </w:trPr>
        <w:tc>
          <w:tcPr>
            <w:tcW w:w="337" w:type="dxa"/>
            <w:shd w:val="clear" w:color="auto" w:fill="666699"/>
            <w:textDirection w:val="btLr"/>
            <w:vAlign w:val="center"/>
            <w:hideMark/>
          </w:tcPr>
          <w:p w:rsidR="00C909F7" w:rsidRPr="00C909F7" w:rsidRDefault="00C909F7" w:rsidP="00C909F7">
            <w:pPr>
              <w:ind w:left="113" w:right="113"/>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Vigencia</w:t>
            </w:r>
          </w:p>
        </w:tc>
        <w:tc>
          <w:tcPr>
            <w:tcW w:w="1617"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Concepto</w:t>
            </w:r>
          </w:p>
        </w:tc>
        <w:tc>
          <w:tcPr>
            <w:tcW w:w="1173"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Presupuesto Definitivo</w:t>
            </w:r>
          </w:p>
        </w:tc>
        <w:tc>
          <w:tcPr>
            <w:tcW w:w="1226"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Compromisos</w:t>
            </w:r>
          </w:p>
        </w:tc>
        <w:tc>
          <w:tcPr>
            <w:tcW w:w="1173"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Obligaciones</w:t>
            </w:r>
          </w:p>
        </w:tc>
        <w:tc>
          <w:tcPr>
            <w:tcW w:w="1173"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Pagos</w:t>
            </w:r>
          </w:p>
        </w:tc>
        <w:tc>
          <w:tcPr>
            <w:tcW w:w="1038"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Cuentas por pagar</w:t>
            </w:r>
          </w:p>
        </w:tc>
        <w:tc>
          <w:tcPr>
            <w:tcW w:w="1343"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Reservas</w:t>
            </w:r>
            <w:r w:rsidRPr="00C909F7">
              <w:rPr>
                <w:rFonts w:ascii="Arial" w:eastAsia="Times New Roman" w:hAnsi="Arial" w:cs="Arial"/>
                <w:b/>
                <w:bCs/>
                <w:color w:val="FFFFFF"/>
                <w:sz w:val="16"/>
                <w:szCs w:val="16"/>
                <w:lang w:val="es-CO" w:eastAsia="es-CO"/>
              </w:rPr>
              <w:br/>
              <w:t>(Comprometido - Obligado)</w:t>
            </w:r>
          </w:p>
        </w:tc>
        <w:tc>
          <w:tcPr>
            <w:tcW w:w="1136"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Saldo sin Compromiso</w:t>
            </w:r>
          </w:p>
        </w:tc>
        <w:tc>
          <w:tcPr>
            <w:tcW w:w="554" w:type="dxa"/>
            <w:shd w:val="clear" w:color="auto" w:fill="666699"/>
            <w:textDirection w:val="tbRl"/>
            <w:vAlign w:val="center"/>
            <w:hideMark/>
          </w:tcPr>
          <w:p w:rsidR="00C909F7" w:rsidRPr="00C909F7" w:rsidRDefault="00C909F7" w:rsidP="00C909F7">
            <w:pPr>
              <w:ind w:left="113" w:right="113"/>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 de lo Comprometido</w:t>
            </w:r>
          </w:p>
        </w:tc>
      </w:tr>
      <w:tr w:rsidR="00C909F7" w:rsidRPr="00C909F7" w:rsidTr="00B6644B">
        <w:trPr>
          <w:trHeight w:val="178"/>
        </w:trPr>
        <w:tc>
          <w:tcPr>
            <w:tcW w:w="337" w:type="dxa"/>
            <w:vMerge w:val="restart"/>
            <w:shd w:val="clear" w:color="auto" w:fill="666699"/>
            <w:textDirection w:val="btLr"/>
            <w:vAlign w:val="center"/>
            <w:hideMark/>
          </w:tcPr>
          <w:p w:rsidR="00C909F7" w:rsidRPr="00C909F7" w:rsidRDefault="00C909F7" w:rsidP="00C909F7">
            <w:pPr>
              <w:ind w:left="113" w:right="113"/>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Año 2018</w:t>
            </w:r>
          </w:p>
        </w:tc>
        <w:tc>
          <w:tcPr>
            <w:tcW w:w="1617" w:type="dxa"/>
            <w:shd w:val="clear" w:color="auto" w:fill="CCCCFF"/>
            <w:vAlign w:val="center"/>
            <w:hideMark/>
          </w:tcPr>
          <w:p w:rsidR="00C909F7" w:rsidRPr="00C909F7" w:rsidRDefault="00C909F7" w:rsidP="00C909F7">
            <w:pP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1. Propósito General</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2.406.084.571</w:t>
            </w:r>
          </w:p>
        </w:tc>
        <w:tc>
          <w:tcPr>
            <w:tcW w:w="1226"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2.392.451.405</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2.392.451.405</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2.332.308.185</w:t>
            </w:r>
          </w:p>
        </w:tc>
        <w:tc>
          <w:tcPr>
            <w:tcW w:w="1038"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60.143.220</w:t>
            </w:r>
          </w:p>
        </w:tc>
        <w:tc>
          <w:tcPr>
            <w:tcW w:w="134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w:t>
            </w:r>
          </w:p>
        </w:tc>
        <w:tc>
          <w:tcPr>
            <w:tcW w:w="1136"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13.633.166</w:t>
            </w:r>
          </w:p>
        </w:tc>
        <w:tc>
          <w:tcPr>
            <w:tcW w:w="554"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99</w:t>
            </w:r>
            <w:r w:rsidRPr="00C909F7">
              <w:rPr>
                <w:rFonts w:ascii="Arial" w:eastAsia="Times New Roman" w:hAnsi="Arial" w:cs="Arial"/>
                <w:b/>
                <w:bCs/>
                <w:color w:val="000000"/>
                <w:sz w:val="16"/>
                <w:szCs w:val="16"/>
                <w:lang w:val="es-CO" w:eastAsia="es-CO"/>
              </w:rPr>
              <w:t>%</w:t>
            </w:r>
          </w:p>
        </w:tc>
      </w:tr>
      <w:tr w:rsidR="00C909F7" w:rsidRPr="00C909F7" w:rsidTr="00B6644B">
        <w:trPr>
          <w:trHeight w:val="178"/>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1.1. Libre Destinación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1.2. Libre Inversión*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2.284.563.683</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2.273.129.167</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2.273.129.167</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2.212.985.947</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60.143.220</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11.434.516</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99</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1.3. Deporte y Recreación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69.440.508</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color w:val="000000"/>
                <w:sz w:val="16"/>
                <w:szCs w:val="16"/>
                <w:lang w:val="es-CO" w:eastAsia="es-CO"/>
              </w:rPr>
            </w:pPr>
            <w:r w:rsidRPr="00C909F7">
              <w:rPr>
                <w:rFonts w:ascii="Arial" w:eastAsia="Times New Roman" w:hAnsi="Arial" w:cs="Arial"/>
                <w:color w:val="000000"/>
                <w:sz w:val="16"/>
                <w:szCs w:val="16"/>
                <w:lang w:val="es-CO" w:eastAsia="es-CO"/>
              </w:rPr>
              <w:t>67.722.238</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color w:val="000000"/>
                <w:sz w:val="16"/>
                <w:szCs w:val="16"/>
                <w:lang w:val="es-CO" w:eastAsia="es-CO"/>
              </w:rPr>
            </w:pPr>
            <w:r w:rsidRPr="00C909F7">
              <w:rPr>
                <w:rFonts w:ascii="Arial" w:eastAsia="Times New Roman" w:hAnsi="Arial" w:cs="Arial"/>
                <w:color w:val="000000"/>
                <w:sz w:val="16"/>
                <w:szCs w:val="16"/>
                <w:lang w:val="es-CO" w:eastAsia="es-CO"/>
              </w:rPr>
              <w:t>67.722.238</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color w:val="000000"/>
                <w:sz w:val="16"/>
                <w:szCs w:val="16"/>
                <w:lang w:val="es-CO" w:eastAsia="es-CO"/>
              </w:rPr>
            </w:pPr>
            <w:r w:rsidRPr="00C909F7">
              <w:rPr>
                <w:rFonts w:ascii="Arial" w:eastAsia="Times New Roman" w:hAnsi="Arial" w:cs="Arial"/>
                <w:color w:val="000000"/>
                <w:sz w:val="16"/>
                <w:szCs w:val="16"/>
                <w:lang w:val="es-CO" w:eastAsia="es-CO"/>
              </w:rPr>
              <w:t>67.722.238</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1.718.270</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97</w:t>
            </w:r>
            <w:r w:rsidRPr="00C909F7">
              <w:rPr>
                <w:rFonts w:ascii="Arial" w:eastAsia="Times New Roman" w:hAnsi="Arial" w:cs="Arial"/>
                <w:sz w:val="16"/>
                <w:szCs w:val="16"/>
                <w:lang w:val="es-CO" w:eastAsia="es-CO"/>
              </w:rPr>
              <w:t>%</w:t>
            </w:r>
          </w:p>
        </w:tc>
      </w:tr>
      <w:tr w:rsidR="00C909F7" w:rsidRPr="00C909F7" w:rsidTr="00B6644B">
        <w:trPr>
          <w:trHeight w:val="186"/>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1.4. Cultura</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52.080.380</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51.600.000</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51.600.000</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51.600.000</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480.380</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99</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val="restart"/>
            <w:shd w:val="clear" w:color="auto" w:fill="666699"/>
            <w:textDirection w:val="btLr"/>
            <w:vAlign w:val="center"/>
            <w:hideMark/>
          </w:tcPr>
          <w:p w:rsidR="00C909F7" w:rsidRPr="00C909F7" w:rsidRDefault="00C909F7" w:rsidP="00C909F7">
            <w:pPr>
              <w:ind w:left="113" w:right="113"/>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Año 2019</w:t>
            </w:r>
          </w:p>
        </w:tc>
        <w:tc>
          <w:tcPr>
            <w:tcW w:w="1617" w:type="dxa"/>
            <w:shd w:val="clear" w:color="auto" w:fill="CCCCFF"/>
            <w:vAlign w:val="center"/>
            <w:hideMark/>
          </w:tcPr>
          <w:p w:rsidR="00C909F7" w:rsidRPr="00C909F7" w:rsidRDefault="00C909F7" w:rsidP="00C909F7">
            <w:pP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1. Propósito General</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4.441.231.148</w:t>
            </w:r>
          </w:p>
        </w:tc>
        <w:tc>
          <w:tcPr>
            <w:tcW w:w="1226"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4.387.333.332</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4.387.333.332</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4.093.388.744</w:t>
            </w:r>
          </w:p>
        </w:tc>
        <w:tc>
          <w:tcPr>
            <w:tcW w:w="1038"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293.944.588</w:t>
            </w:r>
          </w:p>
        </w:tc>
        <w:tc>
          <w:tcPr>
            <w:tcW w:w="134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w:t>
            </w:r>
          </w:p>
        </w:tc>
        <w:tc>
          <w:tcPr>
            <w:tcW w:w="1136"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53.897.816</w:t>
            </w:r>
          </w:p>
        </w:tc>
        <w:tc>
          <w:tcPr>
            <w:tcW w:w="554"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98</w:t>
            </w:r>
            <w:r w:rsidRPr="00C909F7">
              <w:rPr>
                <w:rFonts w:ascii="Arial" w:eastAsia="Times New Roman" w:hAnsi="Arial" w:cs="Arial"/>
                <w:b/>
                <w:bCs/>
                <w:color w:val="000000"/>
                <w:sz w:val="16"/>
                <w:szCs w:val="16"/>
                <w:lang w:val="es-CO" w:eastAsia="es-CO"/>
              </w:rPr>
              <w:t>%</w:t>
            </w:r>
          </w:p>
        </w:tc>
      </w:tr>
      <w:tr w:rsidR="00C909F7" w:rsidRPr="00C909F7" w:rsidTr="00B6644B">
        <w:trPr>
          <w:trHeight w:val="178"/>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1.1. Libre Destinación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2.693.071</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2.693.071</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1.2. Libre Inversión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3.629.096.426</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3.578.598.427</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3.578.598.427</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3.298.453.840</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280.144.587</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50.497.999</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98</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1.3. Deporte y Recreación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448.657.599</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448.640.008</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448.640.008</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448.640.007</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17.591</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100</w:t>
            </w:r>
            <w:r w:rsidRPr="00C909F7">
              <w:rPr>
                <w:rFonts w:ascii="Arial" w:eastAsia="Times New Roman" w:hAnsi="Arial" w:cs="Arial"/>
                <w:sz w:val="16"/>
                <w:szCs w:val="16"/>
                <w:lang w:val="es-CO" w:eastAsia="es-CO"/>
              </w:rPr>
              <w:t>%</w:t>
            </w:r>
          </w:p>
        </w:tc>
      </w:tr>
      <w:tr w:rsidR="00C909F7" w:rsidRPr="00C909F7" w:rsidTr="00B6644B">
        <w:trPr>
          <w:trHeight w:val="186"/>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1.4. Cultura</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360.784.052</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360.094.897</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360.094.897</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346.294.897</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13.800.000</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689.155</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99</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val="restart"/>
            <w:shd w:val="clear" w:color="auto" w:fill="666699"/>
            <w:textDirection w:val="btLr"/>
            <w:vAlign w:val="center"/>
            <w:hideMark/>
          </w:tcPr>
          <w:p w:rsidR="00C909F7" w:rsidRPr="00C909F7" w:rsidRDefault="00C909F7" w:rsidP="00C909F7">
            <w:pPr>
              <w:ind w:left="113" w:right="113"/>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Año 2020</w:t>
            </w:r>
          </w:p>
        </w:tc>
        <w:tc>
          <w:tcPr>
            <w:tcW w:w="1617" w:type="dxa"/>
            <w:shd w:val="clear" w:color="auto" w:fill="CCCCFF"/>
            <w:vAlign w:val="center"/>
            <w:hideMark/>
          </w:tcPr>
          <w:p w:rsidR="00C909F7" w:rsidRPr="00C909F7" w:rsidRDefault="00C909F7" w:rsidP="00C909F7">
            <w:pP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1. Propósito General</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5.696.268.785</w:t>
            </w:r>
          </w:p>
        </w:tc>
        <w:tc>
          <w:tcPr>
            <w:tcW w:w="1226"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5.206.756.542</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5.206.756.542</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4.885.632.713</w:t>
            </w:r>
          </w:p>
        </w:tc>
        <w:tc>
          <w:tcPr>
            <w:tcW w:w="1038"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321.123.829</w:t>
            </w:r>
          </w:p>
        </w:tc>
        <w:tc>
          <w:tcPr>
            <w:tcW w:w="134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w:t>
            </w:r>
          </w:p>
        </w:tc>
        <w:tc>
          <w:tcPr>
            <w:tcW w:w="1136"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489.512.243</w:t>
            </w:r>
          </w:p>
        </w:tc>
        <w:tc>
          <w:tcPr>
            <w:tcW w:w="554"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91</w:t>
            </w:r>
            <w:r w:rsidRPr="00C909F7">
              <w:rPr>
                <w:rFonts w:ascii="Arial" w:eastAsia="Times New Roman" w:hAnsi="Arial" w:cs="Arial"/>
                <w:b/>
                <w:bCs/>
                <w:color w:val="000000"/>
                <w:sz w:val="16"/>
                <w:szCs w:val="16"/>
                <w:lang w:val="es-CO" w:eastAsia="es-CO"/>
              </w:rPr>
              <w:t>%</w:t>
            </w:r>
          </w:p>
        </w:tc>
      </w:tr>
      <w:tr w:rsidR="00C909F7" w:rsidRPr="00C909F7" w:rsidTr="00B6644B">
        <w:trPr>
          <w:trHeight w:val="178"/>
        </w:trPr>
        <w:tc>
          <w:tcPr>
            <w:tcW w:w="337" w:type="dxa"/>
            <w:vMerge/>
            <w:vAlign w:val="center"/>
            <w:hideMark/>
          </w:tcPr>
          <w:p w:rsidR="00C909F7" w:rsidRPr="00C909F7" w:rsidRDefault="00C909F7" w:rsidP="00C909F7">
            <w:pPr>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1.1. Libre Destinación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1.620.923.552</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1.596.374.012</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1.596.374.012</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1.525.690.650</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70.683.362</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24.549.540</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98</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vAlign w:val="center"/>
            <w:hideMark/>
          </w:tcPr>
          <w:p w:rsidR="00C909F7" w:rsidRPr="00C909F7" w:rsidRDefault="00C909F7" w:rsidP="00C909F7">
            <w:pPr>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1.2. Libre Inversión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3.887.756.670</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3.439.373.374</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3.439.373.374</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3.293.948.964</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145.424.411</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448.383.295</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88</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vAlign w:val="center"/>
            <w:hideMark/>
          </w:tcPr>
          <w:p w:rsidR="00C909F7" w:rsidRPr="00C909F7" w:rsidRDefault="00C909F7" w:rsidP="00C909F7">
            <w:pPr>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1.3. Deporte y Recreación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32.922.234</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23.074.185</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23.074.185</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21.055.884</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2.018.301</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9.848.049</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70</w:t>
            </w:r>
            <w:r w:rsidRPr="00C909F7">
              <w:rPr>
                <w:rFonts w:ascii="Arial" w:eastAsia="Times New Roman" w:hAnsi="Arial" w:cs="Arial"/>
                <w:sz w:val="16"/>
                <w:szCs w:val="16"/>
                <w:lang w:val="es-CO" w:eastAsia="es-CO"/>
              </w:rPr>
              <w:t>%</w:t>
            </w:r>
          </w:p>
        </w:tc>
      </w:tr>
      <w:tr w:rsidR="00C909F7" w:rsidRPr="00C909F7" w:rsidTr="00B6644B">
        <w:trPr>
          <w:trHeight w:val="186"/>
        </w:trPr>
        <w:tc>
          <w:tcPr>
            <w:tcW w:w="337" w:type="dxa"/>
            <w:vMerge/>
            <w:vAlign w:val="center"/>
            <w:hideMark/>
          </w:tcPr>
          <w:p w:rsidR="00C909F7" w:rsidRPr="00C909F7" w:rsidRDefault="00C909F7" w:rsidP="00C909F7">
            <w:pPr>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1.4. Cultura</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154.666.329</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147.934.970</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147.934.970</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44.937.215</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102.997.755</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6.731.359</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95</w:t>
            </w:r>
            <w:r w:rsidRPr="00C909F7">
              <w:rPr>
                <w:rFonts w:ascii="Arial" w:eastAsia="Times New Roman" w:hAnsi="Arial" w:cs="Arial"/>
                <w:sz w:val="16"/>
                <w:szCs w:val="16"/>
                <w:lang w:val="es-CO" w:eastAsia="es-CO"/>
              </w:rPr>
              <w:t>%</w:t>
            </w:r>
          </w:p>
        </w:tc>
      </w:tr>
    </w:tbl>
    <w:p w:rsidR="00D260BF" w:rsidRPr="00600A3F" w:rsidRDefault="00D260BF" w:rsidP="00D260BF">
      <w:pPr>
        <w:pStyle w:val="Sinespaciado"/>
        <w:contextualSpacing/>
        <w:jc w:val="center"/>
        <w:rPr>
          <w:rFonts w:ascii="Arial" w:hAnsi="Arial" w:cs="Arial"/>
          <w:b/>
          <w:sz w:val="18"/>
          <w:szCs w:val="18"/>
          <w:lang w:val="es-ES_tradnl"/>
        </w:rPr>
      </w:pPr>
      <w:r w:rsidRPr="00600A3F">
        <w:rPr>
          <w:rFonts w:ascii="Arial" w:hAnsi="Arial" w:cs="Arial"/>
          <w:b/>
          <w:sz w:val="18"/>
          <w:szCs w:val="18"/>
          <w:lang w:val="es-ES_tradnl"/>
        </w:rPr>
        <w:t xml:space="preserve">Fuente: </w:t>
      </w:r>
      <w:r w:rsidRPr="00600A3F">
        <w:rPr>
          <w:rFonts w:ascii="Arial" w:hAnsi="Arial" w:cs="Arial"/>
          <w:sz w:val="18"/>
          <w:szCs w:val="18"/>
          <w:lang w:val="es-ES_tradnl"/>
        </w:rPr>
        <w:t xml:space="preserve">Elaboración propia con base en la información </w:t>
      </w:r>
      <w:r w:rsidR="00C909F7">
        <w:rPr>
          <w:rFonts w:ascii="Arial" w:hAnsi="Arial" w:cs="Arial"/>
          <w:sz w:val="18"/>
          <w:szCs w:val="18"/>
          <w:lang w:val="es-ES_tradnl"/>
        </w:rPr>
        <w:t xml:space="preserve">entregada por el Municipio y la información </w:t>
      </w:r>
      <w:r>
        <w:rPr>
          <w:rFonts w:ascii="Arial" w:hAnsi="Arial" w:cs="Arial"/>
          <w:sz w:val="18"/>
          <w:szCs w:val="18"/>
          <w:lang w:val="es-ES_tradnl"/>
        </w:rPr>
        <w:t>reportada al</w:t>
      </w:r>
      <w:r w:rsidRPr="00600A3F">
        <w:rPr>
          <w:rFonts w:ascii="Arial" w:hAnsi="Arial" w:cs="Arial"/>
          <w:sz w:val="18"/>
          <w:szCs w:val="18"/>
          <w:lang w:val="es-ES_tradnl"/>
        </w:rPr>
        <w:t xml:space="preserve"> FUT.</w:t>
      </w:r>
    </w:p>
    <w:p w:rsidR="00D260BF" w:rsidRPr="00747D27" w:rsidRDefault="00D260BF" w:rsidP="00D260BF">
      <w:pPr>
        <w:pStyle w:val="Sinespaciado"/>
        <w:contextualSpacing/>
        <w:jc w:val="both"/>
        <w:rPr>
          <w:rFonts w:ascii="Arial" w:hAnsi="Arial" w:cs="Arial"/>
          <w:color w:val="000000" w:themeColor="text1"/>
          <w:lang w:val="es-ES_tradnl"/>
        </w:rPr>
      </w:pPr>
    </w:p>
    <w:p w:rsidR="00140D14" w:rsidRDefault="00005901" w:rsidP="46744033">
      <w:pPr>
        <w:pStyle w:val="Sinespaciado"/>
        <w:contextualSpacing/>
        <w:jc w:val="both"/>
        <w:rPr>
          <w:rFonts w:ascii="Arial" w:hAnsi="Arial" w:cs="Arial"/>
          <w:color w:val="000000" w:themeColor="text1"/>
          <w:lang w:val="es-ES"/>
        </w:rPr>
      </w:pPr>
      <w:r w:rsidRPr="46744033">
        <w:rPr>
          <w:rFonts w:ascii="Arial" w:hAnsi="Arial" w:cs="Arial"/>
          <w:color w:val="000000" w:themeColor="text1"/>
          <w:lang w:val="es-ES"/>
        </w:rPr>
        <w:t xml:space="preserve">En el cuadro anterior, </w:t>
      </w:r>
      <w:r w:rsidR="71EF25B9" w:rsidRPr="46744033">
        <w:rPr>
          <w:rFonts w:ascii="Arial" w:hAnsi="Arial" w:cs="Arial"/>
          <w:color w:val="000000" w:themeColor="text1"/>
          <w:lang w:val="es-ES"/>
        </w:rPr>
        <w:t xml:space="preserve">se </w:t>
      </w:r>
      <w:r w:rsidRPr="46744033">
        <w:rPr>
          <w:rFonts w:ascii="Arial" w:hAnsi="Arial" w:cs="Arial"/>
          <w:color w:val="000000" w:themeColor="text1"/>
          <w:lang w:val="es-ES"/>
        </w:rPr>
        <w:t>refleja</w:t>
      </w:r>
      <w:r w:rsidR="065B8B08" w:rsidRPr="46744033">
        <w:rPr>
          <w:rFonts w:ascii="Arial" w:hAnsi="Arial" w:cs="Arial"/>
          <w:color w:val="000000" w:themeColor="text1"/>
          <w:lang w:val="es-ES"/>
        </w:rPr>
        <w:t>n</w:t>
      </w:r>
      <w:r w:rsidRPr="46744033">
        <w:rPr>
          <w:rFonts w:ascii="Arial" w:hAnsi="Arial" w:cs="Arial"/>
          <w:color w:val="000000" w:themeColor="text1"/>
          <w:lang w:val="es-ES"/>
        </w:rPr>
        <w:t xml:space="preserve"> adecuados niveles de apropiación y ejecución por parte del Municipio</w:t>
      </w:r>
      <w:r w:rsidR="642AE4DB" w:rsidRPr="46744033">
        <w:rPr>
          <w:rFonts w:ascii="Arial" w:hAnsi="Arial" w:cs="Arial"/>
          <w:color w:val="000000" w:themeColor="text1"/>
          <w:lang w:val="es-ES"/>
        </w:rPr>
        <w:t>.</w:t>
      </w:r>
      <w:r w:rsidR="696469AB" w:rsidRPr="46744033">
        <w:rPr>
          <w:rFonts w:ascii="Arial" w:hAnsi="Arial" w:cs="Arial"/>
          <w:color w:val="000000" w:themeColor="text1"/>
          <w:lang w:val="es-ES"/>
        </w:rPr>
        <w:t xml:space="preserve"> S</w:t>
      </w:r>
      <w:r w:rsidRPr="46744033">
        <w:rPr>
          <w:rFonts w:ascii="Arial" w:hAnsi="Arial" w:cs="Arial"/>
          <w:color w:val="000000" w:themeColor="text1"/>
          <w:lang w:val="es-ES"/>
        </w:rPr>
        <w:t xml:space="preserve">in embargo, se resalta que para la vigencia 2018 no se apropiaron </w:t>
      </w:r>
      <w:r w:rsidR="1E66FA72" w:rsidRPr="46744033">
        <w:rPr>
          <w:rFonts w:ascii="Arial" w:hAnsi="Arial" w:cs="Arial"/>
          <w:color w:val="000000" w:themeColor="text1"/>
          <w:lang w:val="es-ES"/>
        </w:rPr>
        <w:t xml:space="preserve">recursos </w:t>
      </w:r>
      <w:r w:rsidRPr="46744033">
        <w:rPr>
          <w:rFonts w:ascii="Arial" w:hAnsi="Arial" w:cs="Arial"/>
          <w:color w:val="000000" w:themeColor="text1"/>
          <w:lang w:val="es-ES"/>
        </w:rPr>
        <w:t xml:space="preserve">para Libre Destinación </w:t>
      </w:r>
      <w:r w:rsidR="52D8FDEE" w:rsidRPr="46744033">
        <w:rPr>
          <w:rFonts w:ascii="Arial" w:hAnsi="Arial" w:cs="Arial"/>
          <w:color w:val="000000" w:themeColor="text1"/>
          <w:lang w:val="es-ES"/>
        </w:rPr>
        <w:t xml:space="preserve">según la información remitida </w:t>
      </w:r>
      <w:r w:rsidRPr="46744033">
        <w:rPr>
          <w:rFonts w:ascii="Arial" w:hAnsi="Arial" w:cs="Arial"/>
          <w:color w:val="000000" w:themeColor="text1"/>
          <w:lang w:val="es-ES"/>
        </w:rPr>
        <w:t>y en 2019, no se ejecutaron los recursos apropiados para la destinación</w:t>
      </w:r>
      <w:r w:rsidR="00140D14">
        <w:rPr>
          <w:rFonts w:ascii="Arial" w:hAnsi="Arial" w:cs="Arial"/>
          <w:color w:val="000000" w:themeColor="text1"/>
          <w:lang w:val="es-ES"/>
        </w:rPr>
        <w:t>. E</w:t>
      </w:r>
      <w:r w:rsidR="00447399">
        <w:rPr>
          <w:rFonts w:ascii="Arial" w:hAnsi="Arial" w:cs="Arial"/>
          <w:color w:val="000000" w:themeColor="text1"/>
          <w:lang w:val="es-ES"/>
        </w:rPr>
        <w:t>n la relación</w:t>
      </w:r>
      <w:r w:rsidR="004A2085" w:rsidRPr="46744033">
        <w:rPr>
          <w:rFonts w:ascii="Arial" w:hAnsi="Arial" w:cs="Arial"/>
          <w:color w:val="000000" w:themeColor="text1"/>
          <w:lang w:val="es-ES"/>
        </w:rPr>
        <w:t xml:space="preserve"> contractual</w:t>
      </w:r>
      <w:r w:rsidR="00447399">
        <w:rPr>
          <w:rFonts w:ascii="Arial" w:hAnsi="Arial" w:cs="Arial"/>
          <w:color w:val="000000" w:themeColor="text1"/>
          <w:lang w:val="es-ES"/>
        </w:rPr>
        <w:t xml:space="preserve"> remitida por el Municipio no se evidenció la celebración de contratos con cargo a los recursos de Libre Destinación, debido a que el Municipio está ejecutando dichos recursos en objetos de gasto de funcionamiento</w:t>
      </w:r>
      <w:r w:rsidR="00140D14">
        <w:rPr>
          <w:rFonts w:ascii="Arial" w:hAnsi="Arial" w:cs="Arial"/>
          <w:color w:val="000000" w:themeColor="text1"/>
          <w:lang w:val="es-ES"/>
        </w:rPr>
        <w:t>,</w:t>
      </w:r>
      <w:r w:rsidR="00447399">
        <w:rPr>
          <w:rFonts w:ascii="Arial" w:hAnsi="Arial" w:cs="Arial"/>
          <w:color w:val="000000" w:themeColor="text1"/>
          <w:lang w:val="es-ES"/>
        </w:rPr>
        <w:t xml:space="preserve"> que no necesariamente </w:t>
      </w:r>
      <w:r w:rsidR="00140D14">
        <w:rPr>
          <w:rFonts w:ascii="Arial" w:hAnsi="Arial" w:cs="Arial"/>
          <w:color w:val="000000" w:themeColor="text1"/>
          <w:lang w:val="es-ES"/>
        </w:rPr>
        <w:t>implican la firma de un</w:t>
      </w:r>
      <w:r w:rsidR="00447399">
        <w:rPr>
          <w:rFonts w:ascii="Arial" w:hAnsi="Arial" w:cs="Arial"/>
          <w:color w:val="000000" w:themeColor="text1"/>
          <w:lang w:val="es-ES"/>
        </w:rPr>
        <w:t xml:space="preserve"> contrato</w:t>
      </w:r>
      <w:r w:rsidR="00140D14">
        <w:rPr>
          <w:rFonts w:ascii="Arial" w:hAnsi="Arial" w:cs="Arial"/>
          <w:color w:val="000000" w:themeColor="text1"/>
          <w:lang w:val="es-ES"/>
        </w:rPr>
        <w:t xml:space="preserve">; pese a lo anterior, </w:t>
      </w:r>
      <w:r w:rsidR="00140D14">
        <w:rPr>
          <w:rFonts w:ascii="Arial" w:hAnsi="Arial" w:cs="Arial"/>
          <w:color w:val="000000" w:themeColor="text1"/>
          <w:lang w:val="es-ES"/>
        </w:rPr>
        <w:lastRenderedPageBreak/>
        <w:t>es importante resaltar que la Entidad Territorial, sí debe apropiar estos recursos en sus ejecuciones</w:t>
      </w:r>
      <w:r w:rsidR="00447399">
        <w:rPr>
          <w:rFonts w:ascii="Arial" w:hAnsi="Arial" w:cs="Arial"/>
          <w:color w:val="000000" w:themeColor="text1"/>
          <w:lang w:val="es-ES"/>
        </w:rPr>
        <w:t xml:space="preserve"> </w:t>
      </w:r>
      <w:r w:rsidR="00140D14">
        <w:rPr>
          <w:rFonts w:ascii="Arial" w:hAnsi="Arial" w:cs="Arial"/>
          <w:color w:val="000000" w:themeColor="text1"/>
          <w:lang w:val="es-ES"/>
        </w:rPr>
        <w:t>presupuestales</w:t>
      </w:r>
      <w:r w:rsidR="004A2085" w:rsidRPr="46744033">
        <w:rPr>
          <w:rFonts w:ascii="Arial" w:hAnsi="Arial" w:cs="Arial"/>
          <w:color w:val="000000" w:themeColor="text1"/>
          <w:lang w:val="es-ES"/>
        </w:rPr>
        <w:t>.</w:t>
      </w:r>
    </w:p>
    <w:p w:rsidR="00447399" w:rsidRDefault="004A2085" w:rsidP="46744033">
      <w:pPr>
        <w:pStyle w:val="Sinespaciado"/>
        <w:contextualSpacing/>
        <w:jc w:val="both"/>
        <w:rPr>
          <w:rFonts w:ascii="Arial" w:hAnsi="Arial" w:cs="Arial"/>
          <w:color w:val="000000" w:themeColor="text1"/>
          <w:lang w:val="es-ES"/>
        </w:rPr>
      </w:pPr>
      <w:r w:rsidRPr="46744033">
        <w:rPr>
          <w:rFonts w:ascii="Arial" w:hAnsi="Arial" w:cs="Arial"/>
          <w:color w:val="000000" w:themeColor="text1"/>
          <w:lang w:val="es-ES"/>
        </w:rPr>
        <w:t xml:space="preserve"> </w:t>
      </w:r>
    </w:p>
    <w:p w:rsidR="00D260BF" w:rsidRDefault="00EA58ED" w:rsidP="46744033">
      <w:pPr>
        <w:pStyle w:val="Sinespaciado"/>
        <w:contextualSpacing/>
        <w:jc w:val="both"/>
        <w:rPr>
          <w:rFonts w:ascii="Arial" w:hAnsi="Arial" w:cs="Arial"/>
          <w:color w:val="000000" w:themeColor="text1"/>
          <w:lang w:val="es-ES"/>
        </w:rPr>
      </w:pPr>
      <w:r w:rsidRPr="46744033">
        <w:rPr>
          <w:rFonts w:ascii="Arial" w:hAnsi="Arial" w:cs="Arial"/>
          <w:color w:val="000000" w:themeColor="text1"/>
          <w:lang w:val="es-ES"/>
        </w:rPr>
        <w:t>Se destaca</w:t>
      </w:r>
      <w:r w:rsidR="00D260BF" w:rsidRPr="46744033">
        <w:rPr>
          <w:rFonts w:ascii="Arial" w:hAnsi="Arial" w:cs="Arial"/>
          <w:color w:val="000000" w:themeColor="text1"/>
          <w:lang w:val="es-ES"/>
        </w:rPr>
        <w:t xml:space="preserve"> </w:t>
      </w:r>
      <w:r w:rsidRPr="46744033">
        <w:rPr>
          <w:rFonts w:ascii="Arial" w:hAnsi="Arial" w:cs="Arial"/>
          <w:color w:val="000000" w:themeColor="text1"/>
          <w:lang w:val="es-ES"/>
        </w:rPr>
        <w:t xml:space="preserve">el monto de los recursos que el Municipio está apropiando especialmente para </w:t>
      </w:r>
      <w:r w:rsidR="00D260BF" w:rsidRPr="46744033">
        <w:rPr>
          <w:rFonts w:ascii="Arial" w:hAnsi="Arial" w:cs="Arial"/>
          <w:color w:val="000000" w:themeColor="text1"/>
          <w:lang w:val="es-ES"/>
        </w:rPr>
        <w:t>la</w:t>
      </w:r>
      <w:r w:rsidRPr="46744033">
        <w:rPr>
          <w:rFonts w:ascii="Arial" w:hAnsi="Arial" w:cs="Arial"/>
          <w:color w:val="000000" w:themeColor="text1"/>
          <w:lang w:val="es-ES"/>
        </w:rPr>
        <w:t>s</w:t>
      </w:r>
      <w:r w:rsidR="00D260BF" w:rsidRPr="46744033">
        <w:rPr>
          <w:rFonts w:ascii="Arial" w:hAnsi="Arial" w:cs="Arial"/>
          <w:color w:val="000000" w:themeColor="text1"/>
          <w:lang w:val="es-ES"/>
        </w:rPr>
        <w:t xml:space="preserve"> </w:t>
      </w:r>
      <w:r w:rsidRPr="46744033">
        <w:rPr>
          <w:rFonts w:ascii="Arial" w:hAnsi="Arial" w:cs="Arial"/>
          <w:color w:val="000000" w:themeColor="text1"/>
          <w:lang w:val="es-ES"/>
        </w:rPr>
        <w:t>f</w:t>
      </w:r>
      <w:r w:rsidR="00D260BF" w:rsidRPr="46744033">
        <w:rPr>
          <w:rFonts w:ascii="Arial" w:hAnsi="Arial" w:cs="Arial"/>
          <w:color w:val="000000" w:themeColor="text1"/>
          <w:lang w:val="es-ES"/>
        </w:rPr>
        <w:t>uente</w:t>
      </w:r>
      <w:r w:rsidRPr="46744033">
        <w:rPr>
          <w:rFonts w:ascii="Arial" w:hAnsi="Arial" w:cs="Arial"/>
          <w:color w:val="000000" w:themeColor="text1"/>
          <w:lang w:val="es-ES"/>
        </w:rPr>
        <w:t>s</w:t>
      </w:r>
      <w:r w:rsidR="00D260BF" w:rsidRPr="46744033">
        <w:rPr>
          <w:rFonts w:ascii="Arial" w:hAnsi="Arial" w:cs="Arial"/>
          <w:color w:val="000000" w:themeColor="text1"/>
          <w:lang w:val="es-ES"/>
        </w:rPr>
        <w:t xml:space="preserve"> de Libre </w:t>
      </w:r>
      <w:r w:rsidRPr="46744033">
        <w:rPr>
          <w:rFonts w:ascii="Arial" w:hAnsi="Arial" w:cs="Arial"/>
          <w:color w:val="000000" w:themeColor="text1"/>
          <w:lang w:val="es-ES"/>
        </w:rPr>
        <w:t>Inversión y Cultura</w:t>
      </w:r>
      <w:r w:rsidR="00D260BF" w:rsidRPr="46744033">
        <w:rPr>
          <w:rFonts w:ascii="Arial" w:hAnsi="Arial" w:cs="Arial"/>
          <w:color w:val="000000" w:themeColor="text1"/>
          <w:lang w:val="es-ES"/>
        </w:rPr>
        <w:t xml:space="preserve">, </w:t>
      </w:r>
      <w:r w:rsidRPr="46744033">
        <w:rPr>
          <w:rFonts w:ascii="Arial" w:hAnsi="Arial" w:cs="Arial"/>
          <w:color w:val="000000" w:themeColor="text1"/>
          <w:lang w:val="es-ES"/>
        </w:rPr>
        <w:t xml:space="preserve">ya </w:t>
      </w:r>
      <w:r w:rsidR="08C0D2DF" w:rsidRPr="46744033">
        <w:rPr>
          <w:rFonts w:ascii="Arial" w:hAnsi="Arial" w:cs="Arial"/>
          <w:color w:val="000000" w:themeColor="text1"/>
          <w:lang w:val="es-ES"/>
        </w:rPr>
        <w:t xml:space="preserve">que </w:t>
      </w:r>
      <w:r w:rsidR="00D260BF" w:rsidRPr="46744033">
        <w:rPr>
          <w:rFonts w:ascii="Arial" w:hAnsi="Arial" w:cs="Arial"/>
          <w:color w:val="000000" w:themeColor="text1"/>
          <w:lang w:val="es-ES"/>
        </w:rPr>
        <w:t xml:space="preserve">está apropiando más de lo que incorporó en las </w:t>
      </w:r>
      <w:r w:rsidRPr="46744033">
        <w:rPr>
          <w:rFonts w:ascii="Arial" w:hAnsi="Arial" w:cs="Arial"/>
          <w:color w:val="000000" w:themeColor="text1"/>
          <w:lang w:val="es-ES"/>
        </w:rPr>
        <w:t>vigencias 2019</w:t>
      </w:r>
      <w:r w:rsidR="00D260BF" w:rsidRPr="46744033">
        <w:rPr>
          <w:rFonts w:ascii="Arial" w:hAnsi="Arial" w:cs="Arial"/>
          <w:color w:val="000000" w:themeColor="text1"/>
          <w:lang w:val="es-ES"/>
        </w:rPr>
        <w:t xml:space="preserve"> y 20</w:t>
      </w:r>
      <w:r w:rsidRPr="46744033">
        <w:rPr>
          <w:rFonts w:ascii="Arial" w:hAnsi="Arial" w:cs="Arial"/>
          <w:color w:val="000000" w:themeColor="text1"/>
          <w:lang w:val="es-ES"/>
        </w:rPr>
        <w:t>20</w:t>
      </w:r>
      <w:r w:rsidR="00D260BF" w:rsidRPr="46744033">
        <w:rPr>
          <w:rFonts w:ascii="Arial" w:hAnsi="Arial" w:cs="Arial"/>
          <w:color w:val="000000" w:themeColor="text1"/>
          <w:lang w:val="es-ES"/>
        </w:rPr>
        <w:t>, a continuación, se muestran las diferencias identificadas.</w:t>
      </w:r>
    </w:p>
    <w:p w:rsidR="00D260BF" w:rsidRDefault="00D260BF" w:rsidP="00D260BF">
      <w:pPr>
        <w:pStyle w:val="Sinespaciado"/>
        <w:contextualSpacing/>
        <w:jc w:val="both"/>
        <w:rPr>
          <w:rFonts w:ascii="Arial" w:hAnsi="Arial" w:cs="Arial"/>
          <w:color w:val="000000" w:themeColor="text1"/>
          <w:lang w:val="es-ES_tradnl"/>
        </w:rPr>
      </w:pPr>
    </w:p>
    <w:p w:rsidR="00D260BF" w:rsidRPr="00731A71" w:rsidRDefault="00D260BF" w:rsidP="00D260BF">
      <w:pPr>
        <w:pStyle w:val="Sinespaciado"/>
        <w:jc w:val="center"/>
        <w:rPr>
          <w:rFonts w:ascii="Arial" w:hAnsi="Arial" w:cs="Arial"/>
          <w:b/>
          <w:sz w:val="18"/>
          <w:szCs w:val="18"/>
        </w:rPr>
      </w:pPr>
      <w:r w:rsidRPr="00564ACC">
        <w:rPr>
          <w:rFonts w:ascii="Arial" w:hAnsi="Arial" w:cs="Arial"/>
          <w:b/>
          <w:sz w:val="18"/>
          <w:szCs w:val="18"/>
        </w:rPr>
        <w:t xml:space="preserve">Cuadro N° </w:t>
      </w:r>
      <w:r w:rsidR="00005901">
        <w:rPr>
          <w:rFonts w:ascii="Arial" w:hAnsi="Arial" w:cs="Arial"/>
          <w:b/>
          <w:sz w:val="18"/>
          <w:szCs w:val="18"/>
        </w:rPr>
        <w:t>5</w:t>
      </w:r>
      <w:r>
        <w:rPr>
          <w:rFonts w:ascii="Arial" w:hAnsi="Arial" w:cs="Arial"/>
          <w:sz w:val="18"/>
          <w:szCs w:val="18"/>
        </w:rPr>
        <w:t xml:space="preserve"> </w:t>
      </w:r>
    </w:p>
    <w:p w:rsidR="00D260BF" w:rsidRPr="00394F2D" w:rsidRDefault="00D260BF" w:rsidP="00D260BF">
      <w:pPr>
        <w:contextualSpacing/>
        <w:jc w:val="center"/>
        <w:rPr>
          <w:rFonts w:ascii="Arial" w:hAnsi="Arial" w:cs="Arial"/>
          <w:sz w:val="18"/>
          <w:szCs w:val="18"/>
          <w:lang w:val="es-ES_tradnl"/>
        </w:rPr>
      </w:pPr>
      <w:r>
        <w:rPr>
          <w:rFonts w:ascii="Arial" w:hAnsi="Arial" w:cs="Arial"/>
          <w:sz w:val="18"/>
          <w:szCs w:val="18"/>
        </w:rPr>
        <w:t>Contraste Recaudo Efectivo y Apropiación Definitiva</w:t>
      </w:r>
      <w:r w:rsidRPr="008E4643">
        <w:rPr>
          <w:rFonts w:ascii="Arial" w:hAnsi="Arial" w:cs="Arial"/>
          <w:sz w:val="18"/>
          <w:szCs w:val="18"/>
        </w:rPr>
        <w:t xml:space="preserve">, </w:t>
      </w:r>
      <w:r w:rsidRPr="0078613E">
        <w:rPr>
          <w:rFonts w:ascii="Arial" w:hAnsi="Arial" w:cs="Arial"/>
          <w:sz w:val="18"/>
          <w:szCs w:val="18"/>
          <w:lang w:val="es-ES_tradnl"/>
        </w:rPr>
        <w:t>Participación de Propósito General. Vigencias 2018 –</w:t>
      </w:r>
      <w:r>
        <w:rPr>
          <w:rFonts w:ascii="Arial" w:hAnsi="Arial" w:cs="Arial"/>
          <w:sz w:val="18"/>
          <w:szCs w:val="18"/>
          <w:lang w:val="es-ES_tradnl"/>
        </w:rPr>
        <w:t xml:space="preserve"> </w:t>
      </w:r>
      <w:r w:rsidRPr="0078613E">
        <w:rPr>
          <w:rFonts w:ascii="Arial" w:hAnsi="Arial" w:cs="Arial"/>
          <w:sz w:val="18"/>
          <w:szCs w:val="18"/>
          <w:lang w:val="es-ES_tradnl"/>
        </w:rPr>
        <w:t xml:space="preserve">2020, </w:t>
      </w:r>
      <w:r w:rsidR="00DC7339" w:rsidRPr="00F869E8">
        <w:rPr>
          <w:rFonts w:ascii="Arial" w:hAnsi="Arial" w:cs="Arial"/>
          <w:sz w:val="18"/>
          <w:szCs w:val="18"/>
          <w:lang w:val="es-CO"/>
        </w:rPr>
        <w:t>Municipio de Calamar – Bolívar</w:t>
      </w:r>
    </w:p>
    <w:p w:rsidR="00D260BF" w:rsidRPr="00731A71" w:rsidRDefault="00D260BF" w:rsidP="00D260BF">
      <w:pPr>
        <w:contextualSpacing/>
        <w:jc w:val="center"/>
        <w:rPr>
          <w:rFonts w:ascii="Arial" w:hAnsi="Arial" w:cs="Arial"/>
          <w:sz w:val="18"/>
          <w:szCs w:val="18"/>
          <w:lang w:val="es-ES_tradnl"/>
        </w:rPr>
      </w:pPr>
      <w:r w:rsidRPr="0078613E">
        <w:rPr>
          <w:rFonts w:ascii="Arial" w:hAnsi="Arial" w:cs="Arial"/>
          <w:sz w:val="18"/>
          <w:szCs w:val="18"/>
          <w:lang w:val="es-ES_tradnl"/>
        </w:rPr>
        <w:t>-</w:t>
      </w:r>
      <w:r w:rsidRPr="0078613E">
        <w:rPr>
          <w:rFonts w:ascii="Arial" w:hAnsi="Arial" w:cs="Arial"/>
          <w:i/>
          <w:sz w:val="18"/>
          <w:szCs w:val="18"/>
          <w:lang w:val="es-ES_tradnl"/>
        </w:rPr>
        <w:t>Cifras en pesos</w:t>
      </w:r>
      <w:r w:rsidRPr="0078613E">
        <w:rPr>
          <w:rFonts w:ascii="Arial" w:hAnsi="Arial" w:cs="Arial"/>
          <w:sz w:val="18"/>
          <w:szCs w:val="18"/>
          <w:lang w:val="es-ES_tradnl"/>
        </w:rPr>
        <w:t xml:space="preserve">- </w:t>
      </w:r>
    </w:p>
    <w:tbl>
      <w:tblPr>
        <w:tblW w:w="9356" w:type="dxa"/>
        <w:jc w:val="center"/>
        <w:tblCellMar>
          <w:left w:w="70" w:type="dxa"/>
          <w:right w:w="70" w:type="dxa"/>
        </w:tblCellMar>
        <w:tblLook w:val="04A0" w:firstRow="1" w:lastRow="0" w:firstColumn="1" w:lastColumn="0" w:noHBand="0" w:noVBand="1"/>
      </w:tblPr>
      <w:tblGrid>
        <w:gridCol w:w="1347"/>
        <w:gridCol w:w="1966"/>
        <w:gridCol w:w="1456"/>
        <w:gridCol w:w="1438"/>
        <w:gridCol w:w="1474"/>
        <w:gridCol w:w="1675"/>
      </w:tblGrid>
      <w:tr w:rsidR="00480F69" w:rsidRPr="00480F69" w:rsidTr="00B6644B">
        <w:trPr>
          <w:trHeight w:val="592"/>
          <w:jc w:val="center"/>
        </w:trPr>
        <w:tc>
          <w:tcPr>
            <w:tcW w:w="1347"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Vigencia</w:t>
            </w:r>
          </w:p>
        </w:tc>
        <w:tc>
          <w:tcPr>
            <w:tcW w:w="1966" w:type="dxa"/>
            <w:tcBorders>
              <w:top w:val="single" w:sz="4" w:space="0" w:color="auto"/>
              <w:left w:val="nil"/>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Concepto</w:t>
            </w:r>
          </w:p>
        </w:tc>
        <w:tc>
          <w:tcPr>
            <w:tcW w:w="1456" w:type="dxa"/>
            <w:tcBorders>
              <w:top w:val="single" w:sz="4" w:space="0" w:color="auto"/>
              <w:left w:val="nil"/>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Recaudo Efectivo</w:t>
            </w:r>
          </w:p>
        </w:tc>
        <w:tc>
          <w:tcPr>
            <w:tcW w:w="1438" w:type="dxa"/>
            <w:tcBorders>
              <w:top w:val="single" w:sz="4" w:space="0" w:color="auto"/>
              <w:left w:val="nil"/>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Apropiación Definitiva</w:t>
            </w:r>
          </w:p>
        </w:tc>
        <w:tc>
          <w:tcPr>
            <w:tcW w:w="1474" w:type="dxa"/>
            <w:tcBorders>
              <w:top w:val="single" w:sz="4" w:space="0" w:color="auto"/>
              <w:left w:val="nil"/>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Diferencia</w:t>
            </w:r>
          </w:p>
        </w:tc>
        <w:tc>
          <w:tcPr>
            <w:tcW w:w="1675" w:type="dxa"/>
            <w:tcBorders>
              <w:top w:val="single" w:sz="8" w:space="0" w:color="auto"/>
              <w:left w:val="single" w:sz="8" w:space="0" w:color="auto"/>
              <w:bottom w:val="single" w:sz="8" w:space="0" w:color="auto"/>
              <w:right w:val="single" w:sz="8" w:space="0" w:color="auto"/>
            </w:tcBorders>
            <w:shd w:val="clear" w:color="000000" w:fill="666699"/>
            <w:noWrap/>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 Apropiación</w:t>
            </w:r>
          </w:p>
        </w:tc>
      </w:tr>
      <w:tr w:rsidR="00480F69" w:rsidRPr="00480F69" w:rsidTr="00B6644B">
        <w:trPr>
          <w:trHeight w:val="227"/>
          <w:jc w:val="center"/>
        </w:trPr>
        <w:tc>
          <w:tcPr>
            <w:tcW w:w="1347" w:type="dxa"/>
            <w:vMerge w:val="restart"/>
            <w:tcBorders>
              <w:top w:val="nil"/>
              <w:left w:val="single" w:sz="4" w:space="0" w:color="auto"/>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Año 2018</w:t>
            </w:r>
          </w:p>
        </w:tc>
        <w:tc>
          <w:tcPr>
            <w:tcW w:w="1966"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1. Propósito General</w:t>
            </w:r>
          </w:p>
        </w:tc>
        <w:tc>
          <w:tcPr>
            <w:tcW w:w="1456"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4.211.320.202</w:t>
            </w:r>
          </w:p>
        </w:tc>
        <w:tc>
          <w:tcPr>
            <w:tcW w:w="1438"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2.406.084.571</w:t>
            </w:r>
          </w:p>
        </w:tc>
        <w:tc>
          <w:tcPr>
            <w:tcW w:w="1474"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1.805.235.631</w:t>
            </w:r>
          </w:p>
        </w:tc>
        <w:tc>
          <w:tcPr>
            <w:tcW w:w="1675" w:type="dxa"/>
            <w:tcBorders>
              <w:top w:val="nil"/>
              <w:left w:val="nil"/>
              <w:bottom w:val="single" w:sz="4" w:space="0" w:color="auto"/>
              <w:right w:val="single" w:sz="8"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57</w:t>
            </w:r>
            <w:r w:rsidRPr="00480F69">
              <w:rPr>
                <w:rFonts w:ascii="Arial" w:eastAsia="Times New Roman" w:hAnsi="Arial" w:cs="Arial"/>
                <w:b/>
                <w:bCs/>
                <w:color w:val="000000"/>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1.1. Libre Destinación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1.805.235.630</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1.805.235.630</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w:t>
            </w:r>
            <w:r w:rsidRPr="00480F69">
              <w:rPr>
                <w:rFonts w:ascii="Arial" w:eastAsia="Times New Roman" w:hAnsi="Arial" w:cs="Arial"/>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1.2. Libre Inversión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2.284.563.684</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2.284.563.683</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100%</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1.3. Deporte y Recreación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69.440.508</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69.440.508</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0</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100</w:t>
            </w:r>
            <w:r w:rsidRPr="00480F69">
              <w:rPr>
                <w:rFonts w:ascii="Arial" w:eastAsia="Times New Roman" w:hAnsi="Arial" w:cs="Arial"/>
                <w:sz w:val="18"/>
                <w:szCs w:val="18"/>
                <w:lang w:val="es-CO" w:eastAsia="es-CO"/>
              </w:rPr>
              <w:t>%</w:t>
            </w:r>
          </w:p>
        </w:tc>
      </w:tr>
      <w:tr w:rsidR="00480F69" w:rsidRPr="00480F69" w:rsidTr="00B6644B">
        <w:trPr>
          <w:trHeight w:val="238"/>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1.4. Cultura</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52.080.380</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52.080.380</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0</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100</w:t>
            </w:r>
            <w:r w:rsidRPr="00480F69">
              <w:rPr>
                <w:rFonts w:ascii="Arial" w:eastAsia="Times New Roman" w:hAnsi="Arial" w:cs="Arial"/>
                <w:sz w:val="18"/>
                <w:szCs w:val="18"/>
                <w:lang w:val="es-CO" w:eastAsia="es-CO"/>
              </w:rPr>
              <w:t>%</w:t>
            </w:r>
          </w:p>
        </w:tc>
      </w:tr>
      <w:tr w:rsidR="00480F69" w:rsidRPr="00480F69" w:rsidTr="00B6644B">
        <w:trPr>
          <w:trHeight w:val="227"/>
          <w:jc w:val="center"/>
        </w:trPr>
        <w:tc>
          <w:tcPr>
            <w:tcW w:w="1347" w:type="dxa"/>
            <w:vMerge w:val="restart"/>
            <w:tcBorders>
              <w:top w:val="nil"/>
              <w:left w:val="single" w:sz="4" w:space="0" w:color="auto"/>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Año 2019</w:t>
            </w:r>
          </w:p>
        </w:tc>
        <w:tc>
          <w:tcPr>
            <w:tcW w:w="1966"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1. Propósito General</w:t>
            </w:r>
          </w:p>
        </w:tc>
        <w:tc>
          <w:tcPr>
            <w:tcW w:w="1456"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4.709.809.146</w:t>
            </w:r>
          </w:p>
        </w:tc>
        <w:tc>
          <w:tcPr>
            <w:tcW w:w="1438"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4.441.231.148</w:t>
            </w:r>
          </w:p>
        </w:tc>
        <w:tc>
          <w:tcPr>
            <w:tcW w:w="1474"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268.577.998</w:t>
            </w:r>
          </w:p>
        </w:tc>
        <w:tc>
          <w:tcPr>
            <w:tcW w:w="1675" w:type="dxa"/>
            <w:tcBorders>
              <w:top w:val="single" w:sz="8" w:space="0" w:color="auto"/>
              <w:left w:val="nil"/>
              <w:bottom w:val="single" w:sz="4" w:space="0" w:color="auto"/>
              <w:right w:val="single" w:sz="8"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94</w:t>
            </w:r>
            <w:r w:rsidRPr="00480F69">
              <w:rPr>
                <w:rFonts w:ascii="Arial" w:eastAsia="Times New Roman" w:hAnsi="Arial" w:cs="Arial"/>
                <w:b/>
                <w:bCs/>
                <w:color w:val="000000"/>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1.1. Libre Destinación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2.017.953.449</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2.693.071</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2.015.260.378</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0,13%</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1.2. Libre Inversión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2.559.077.005</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3.629.096.426</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-1.070.019.421</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141</w:t>
            </w:r>
            <w:r w:rsidRPr="00480F69">
              <w:rPr>
                <w:rFonts w:ascii="Arial" w:eastAsia="Times New Roman" w:hAnsi="Arial" w:cs="Arial"/>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1.3. Deporte y Recreación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75.873.538</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448.657.599</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-372.784.061</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591</w:t>
            </w:r>
            <w:r w:rsidRPr="00480F69">
              <w:rPr>
                <w:rFonts w:ascii="Arial" w:eastAsia="Times New Roman" w:hAnsi="Arial" w:cs="Arial"/>
                <w:sz w:val="18"/>
                <w:szCs w:val="18"/>
                <w:lang w:val="es-CO" w:eastAsia="es-CO"/>
              </w:rPr>
              <w:t>%</w:t>
            </w:r>
          </w:p>
        </w:tc>
      </w:tr>
      <w:tr w:rsidR="00480F69" w:rsidRPr="00480F69" w:rsidTr="00B6644B">
        <w:trPr>
          <w:trHeight w:val="238"/>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1.4. Cultura</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56.905.154</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360.784.052</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-303.878.898</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634</w:t>
            </w:r>
            <w:r w:rsidRPr="00480F69">
              <w:rPr>
                <w:rFonts w:ascii="Arial" w:eastAsia="Times New Roman" w:hAnsi="Arial" w:cs="Arial"/>
                <w:sz w:val="18"/>
                <w:szCs w:val="18"/>
                <w:lang w:val="es-CO" w:eastAsia="es-CO"/>
              </w:rPr>
              <w:t>%</w:t>
            </w:r>
          </w:p>
        </w:tc>
      </w:tr>
      <w:tr w:rsidR="00480F69" w:rsidRPr="00480F69" w:rsidTr="00B6644B">
        <w:trPr>
          <w:trHeight w:val="227"/>
          <w:jc w:val="center"/>
        </w:trPr>
        <w:tc>
          <w:tcPr>
            <w:tcW w:w="1347" w:type="dxa"/>
            <w:vMerge w:val="restart"/>
            <w:tcBorders>
              <w:top w:val="nil"/>
              <w:left w:val="single" w:sz="4" w:space="0" w:color="auto"/>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Año 2020</w:t>
            </w:r>
          </w:p>
        </w:tc>
        <w:tc>
          <w:tcPr>
            <w:tcW w:w="1966"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1. Propósito General</w:t>
            </w:r>
          </w:p>
        </w:tc>
        <w:tc>
          <w:tcPr>
            <w:tcW w:w="1456"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5.346.535.182</w:t>
            </w:r>
          </w:p>
        </w:tc>
        <w:tc>
          <w:tcPr>
            <w:tcW w:w="1438"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5.696.268.785</w:t>
            </w:r>
          </w:p>
        </w:tc>
        <w:tc>
          <w:tcPr>
            <w:tcW w:w="1474"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-349.733.603</w:t>
            </w:r>
          </w:p>
        </w:tc>
        <w:tc>
          <w:tcPr>
            <w:tcW w:w="1675" w:type="dxa"/>
            <w:tcBorders>
              <w:top w:val="single" w:sz="8" w:space="0" w:color="auto"/>
              <w:left w:val="nil"/>
              <w:bottom w:val="single" w:sz="4" w:space="0" w:color="auto"/>
              <w:right w:val="single" w:sz="8"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106</w:t>
            </w:r>
            <w:r w:rsidRPr="00480F69">
              <w:rPr>
                <w:rFonts w:ascii="Arial" w:eastAsia="Times New Roman" w:hAnsi="Arial" w:cs="Arial"/>
                <w:b/>
                <w:bCs/>
                <w:color w:val="000000"/>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1.1. Libre Destinación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2.296.247.047</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1.620.923.552</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675.323.495</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70</w:t>
            </w:r>
            <w:r w:rsidRPr="00480F69">
              <w:rPr>
                <w:rFonts w:ascii="Arial" w:eastAsia="Times New Roman" w:hAnsi="Arial" w:cs="Arial"/>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1.2. Libre Inversión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2.881.280.559</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3.887.756.670</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-1.006.476.111</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134</w:t>
            </w:r>
            <w:r w:rsidRPr="00480F69">
              <w:rPr>
                <w:rFonts w:ascii="Arial" w:eastAsia="Times New Roman" w:hAnsi="Arial" w:cs="Arial"/>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1.3. Deporte y Recreación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96.575.758</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32.922.234</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63.653.524</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34</w:t>
            </w:r>
            <w:r w:rsidRPr="00480F69">
              <w:rPr>
                <w:rFonts w:ascii="Arial" w:eastAsia="Times New Roman" w:hAnsi="Arial" w:cs="Arial"/>
                <w:sz w:val="18"/>
                <w:szCs w:val="18"/>
                <w:lang w:val="es-CO" w:eastAsia="es-CO"/>
              </w:rPr>
              <w:t>%</w:t>
            </w:r>
          </w:p>
        </w:tc>
      </w:tr>
      <w:tr w:rsidR="00480F69" w:rsidRPr="00480F69" w:rsidTr="00B6644B">
        <w:trPr>
          <w:trHeight w:val="238"/>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1.4. Cultura</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72.431.818</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154.666.329</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-82.234.511</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213</w:t>
            </w:r>
            <w:r w:rsidRPr="00480F69">
              <w:rPr>
                <w:rFonts w:ascii="Arial" w:eastAsia="Times New Roman" w:hAnsi="Arial" w:cs="Arial"/>
                <w:sz w:val="18"/>
                <w:szCs w:val="18"/>
                <w:lang w:val="es-CO" w:eastAsia="es-CO"/>
              </w:rPr>
              <w:t>%</w:t>
            </w:r>
          </w:p>
        </w:tc>
      </w:tr>
    </w:tbl>
    <w:p w:rsidR="00D260BF" w:rsidRPr="00600A3F" w:rsidRDefault="00D260BF" w:rsidP="00D260BF">
      <w:pPr>
        <w:pStyle w:val="Sinespaciado"/>
        <w:contextualSpacing/>
        <w:jc w:val="center"/>
        <w:rPr>
          <w:rFonts w:ascii="Arial" w:hAnsi="Arial" w:cs="Arial"/>
          <w:b/>
          <w:sz w:val="18"/>
          <w:szCs w:val="18"/>
          <w:lang w:val="es-ES_tradnl"/>
        </w:rPr>
      </w:pPr>
      <w:r w:rsidRPr="00600A3F">
        <w:rPr>
          <w:rFonts w:ascii="Arial" w:hAnsi="Arial" w:cs="Arial"/>
          <w:b/>
          <w:sz w:val="18"/>
          <w:szCs w:val="18"/>
          <w:lang w:val="es-ES_tradnl"/>
        </w:rPr>
        <w:t xml:space="preserve">Fuente: </w:t>
      </w:r>
      <w:r w:rsidR="00DC7339" w:rsidRPr="00DC7339">
        <w:rPr>
          <w:rFonts w:ascii="Arial" w:hAnsi="Arial" w:cs="Arial"/>
          <w:sz w:val="18"/>
          <w:szCs w:val="18"/>
          <w:lang w:val="es-ES_tradnl"/>
        </w:rPr>
        <w:t>Elaboración propia con base en la información entregada por el Municipio y la información reportada al FUT.</w:t>
      </w:r>
    </w:p>
    <w:p w:rsidR="00D260BF" w:rsidRPr="00747D27" w:rsidRDefault="00D260BF" w:rsidP="00D260BF">
      <w:pPr>
        <w:pStyle w:val="Sinespaciado"/>
        <w:contextualSpacing/>
        <w:jc w:val="both"/>
        <w:rPr>
          <w:rFonts w:ascii="Arial" w:hAnsi="Arial" w:cs="Arial"/>
          <w:color w:val="000000" w:themeColor="text1"/>
          <w:lang w:val="es-ES_tradnl"/>
        </w:rPr>
      </w:pPr>
    </w:p>
    <w:p w:rsidR="00D267E8" w:rsidRDefault="00D260BF" w:rsidP="46744033">
      <w:pPr>
        <w:pStyle w:val="Sinespaciado"/>
        <w:contextualSpacing/>
        <w:jc w:val="both"/>
        <w:rPr>
          <w:rFonts w:ascii="Arial" w:hAnsi="Arial" w:cs="Arial"/>
          <w:color w:val="000000" w:themeColor="text1"/>
          <w:lang w:val="es-ES"/>
        </w:rPr>
      </w:pPr>
      <w:r w:rsidRPr="46744033">
        <w:rPr>
          <w:rFonts w:ascii="Arial" w:hAnsi="Arial" w:cs="Arial"/>
          <w:color w:val="000000" w:themeColor="text1"/>
          <w:lang w:val="es-ES"/>
        </w:rPr>
        <w:t xml:space="preserve">Como refleja el cuadro N° </w:t>
      </w:r>
      <w:r w:rsidR="002D6A12" w:rsidRPr="46744033">
        <w:rPr>
          <w:rFonts w:ascii="Arial" w:hAnsi="Arial" w:cs="Arial"/>
          <w:color w:val="000000" w:themeColor="text1"/>
          <w:lang w:val="es-ES"/>
        </w:rPr>
        <w:t>5</w:t>
      </w:r>
      <w:r w:rsidRPr="46744033">
        <w:rPr>
          <w:rFonts w:ascii="Arial" w:hAnsi="Arial" w:cs="Arial"/>
          <w:color w:val="000000" w:themeColor="text1"/>
          <w:lang w:val="es-ES"/>
        </w:rPr>
        <w:t xml:space="preserve">, </w:t>
      </w:r>
      <w:r w:rsidR="00D267E8" w:rsidRPr="46744033">
        <w:rPr>
          <w:rFonts w:ascii="Arial" w:hAnsi="Arial" w:cs="Arial"/>
          <w:color w:val="000000" w:themeColor="text1"/>
          <w:lang w:val="es-ES"/>
        </w:rPr>
        <w:t>el Municipio está apropian</w:t>
      </w:r>
      <w:r w:rsidR="002E2ED9">
        <w:rPr>
          <w:rFonts w:ascii="Arial" w:hAnsi="Arial" w:cs="Arial"/>
          <w:color w:val="000000" w:themeColor="text1"/>
          <w:lang w:val="es-ES"/>
        </w:rPr>
        <w:t>do</w:t>
      </w:r>
      <w:r w:rsidR="00D267E8" w:rsidRPr="46744033">
        <w:rPr>
          <w:rFonts w:ascii="Arial" w:hAnsi="Arial" w:cs="Arial"/>
          <w:color w:val="000000" w:themeColor="text1"/>
          <w:lang w:val="es-ES"/>
        </w:rPr>
        <w:t xml:space="preserve"> más recursos para </w:t>
      </w:r>
      <w:r w:rsidRPr="46744033">
        <w:rPr>
          <w:rFonts w:ascii="Arial" w:hAnsi="Arial" w:cs="Arial"/>
          <w:color w:val="000000" w:themeColor="text1"/>
          <w:lang w:val="es-ES"/>
        </w:rPr>
        <w:t>fuentes</w:t>
      </w:r>
      <w:r w:rsidR="00D267E8" w:rsidRPr="46744033">
        <w:rPr>
          <w:rFonts w:ascii="Arial" w:hAnsi="Arial" w:cs="Arial"/>
          <w:color w:val="000000" w:themeColor="text1"/>
          <w:lang w:val="es-ES"/>
        </w:rPr>
        <w:t xml:space="preserve"> como Libre Inversión y Cultura, </w:t>
      </w:r>
      <w:r w:rsidR="002E2ED9">
        <w:rPr>
          <w:rFonts w:ascii="Arial" w:hAnsi="Arial" w:cs="Arial"/>
          <w:color w:val="000000" w:themeColor="text1"/>
          <w:lang w:val="es-ES"/>
        </w:rPr>
        <w:t>lo que parece</w:t>
      </w:r>
      <w:r w:rsidR="00D267E8" w:rsidRPr="46744033">
        <w:rPr>
          <w:rFonts w:ascii="Arial" w:hAnsi="Arial" w:cs="Arial"/>
          <w:color w:val="000000" w:themeColor="text1"/>
          <w:lang w:val="es-ES"/>
        </w:rPr>
        <w:t xml:space="preserve"> una compensación </w:t>
      </w:r>
      <w:r w:rsidR="002E2ED9">
        <w:rPr>
          <w:rFonts w:ascii="Arial" w:hAnsi="Arial" w:cs="Arial"/>
          <w:color w:val="000000" w:themeColor="text1"/>
          <w:lang w:val="es-ES"/>
        </w:rPr>
        <w:t>con</w:t>
      </w:r>
      <w:r w:rsidR="00D267E8" w:rsidRPr="46744033">
        <w:rPr>
          <w:rFonts w:ascii="Arial" w:hAnsi="Arial" w:cs="Arial"/>
          <w:color w:val="000000" w:themeColor="text1"/>
          <w:lang w:val="es-ES"/>
        </w:rPr>
        <w:t xml:space="preserve"> los recursos que no apropia en </w:t>
      </w:r>
      <w:r w:rsidRPr="46744033">
        <w:rPr>
          <w:rFonts w:ascii="Arial" w:hAnsi="Arial" w:cs="Arial"/>
          <w:color w:val="000000" w:themeColor="text1"/>
          <w:lang w:val="es-ES"/>
        </w:rPr>
        <w:t xml:space="preserve">Libre </w:t>
      </w:r>
      <w:r w:rsidR="00D267E8" w:rsidRPr="46744033">
        <w:rPr>
          <w:rFonts w:ascii="Arial" w:hAnsi="Arial" w:cs="Arial"/>
          <w:color w:val="000000" w:themeColor="text1"/>
          <w:lang w:val="es-ES"/>
        </w:rPr>
        <w:t>Destinación</w:t>
      </w:r>
      <w:r w:rsidR="002E2ED9">
        <w:rPr>
          <w:rFonts w:ascii="Arial" w:hAnsi="Arial" w:cs="Arial"/>
          <w:color w:val="000000" w:themeColor="text1"/>
          <w:lang w:val="es-ES"/>
        </w:rPr>
        <w:t xml:space="preserve">. </w:t>
      </w:r>
      <w:r w:rsidR="00D267E8" w:rsidRPr="46744033">
        <w:rPr>
          <w:rFonts w:ascii="Arial" w:hAnsi="Arial" w:cs="Arial"/>
          <w:color w:val="000000" w:themeColor="text1"/>
          <w:lang w:val="es-ES"/>
        </w:rPr>
        <w:t xml:space="preserve">Sin embargo, </w:t>
      </w:r>
      <w:r w:rsidR="002E2ED9">
        <w:rPr>
          <w:rFonts w:ascii="Arial" w:hAnsi="Arial" w:cs="Arial"/>
          <w:color w:val="000000" w:themeColor="text1"/>
          <w:lang w:val="es-ES"/>
        </w:rPr>
        <w:t>como se informó</w:t>
      </w:r>
      <w:r w:rsidR="001542E9">
        <w:rPr>
          <w:rFonts w:ascii="Arial" w:hAnsi="Arial" w:cs="Arial"/>
          <w:color w:val="000000" w:themeColor="text1"/>
          <w:lang w:val="es-ES"/>
        </w:rPr>
        <w:t>,</w:t>
      </w:r>
      <w:r w:rsidR="002E2ED9">
        <w:rPr>
          <w:rFonts w:ascii="Arial" w:hAnsi="Arial" w:cs="Arial"/>
          <w:color w:val="000000" w:themeColor="text1"/>
          <w:lang w:val="es-ES"/>
        </w:rPr>
        <w:t xml:space="preserve"> anteriormente la información presupuestal es ambigua e incompleta, lo cual no permite identificar la situación real de los recursos.</w:t>
      </w:r>
    </w:p>
    <w:p w:rsidR="00D267E8" w:rsidRDefault="00D267E8" w:rsidP="00D260BF">
      <w:pPr>
        <w:pStyle w:val="Sinespaciado"/>
        <w:contextualSpacing/>
        <w:jc w:val="both"/>
        <w:rPr>
          <w:rFonts w:ascii="Arial" w:hAnsi="Arial" w:cs="Arial"/>
          <w:color w:val="000000" w:themeColor="text1"/>
          <w:lang w:val="es-ES_tradnl"/>
        </w:rPr>
      </w:pPr>
    </w:p>
    <w:p w:rsidR="00D90917" w:rsidRDefault="002E2ED9" w:rsidP="46744033">
      <w:pPr>
        <w:pStyle w:val="Sinespaciado"/>
        <w:contextualSpacing/>
        <w:jc w:val="both"/>
        <w:rPr>
          <w:rFonts w:ascii="Arial" w:hAnsi="Arial" w:cs="Arial"/>
          <w:color w:val="000000" w:themeColor="text1"/>
          <w:lang w:val="es-ES"/>
        </w:rPr>
      </w:pPr>
      <w:r>
        <w:rPr>
          <w:rFonts w:ascii="Arial" w:hAnsi="Arial" w:cs="Arial"/>
          <w:color w:val="000000" w:themeColor="text1"/>
          <w:lang w:val="es-ES"/>
        </w:rPr>
        <w:t>Sumado a</w:t>
      </w:r>
      <w:r w:rsidR="00D267E8" w:rsidRPr="46744033">
        <w:rPr>
          <w:rFonts w:ascii="Arial" w:hAnsi="Arial" w:cs="Arial"/>
          <w:color w:val="000000" w:themeColor="text1"/>
          <w:lang w:val="es-ES"/>
        </w:rPr>
        <w:t xml:space="preserve"> lo anterior, es considerable </w:t>
      </w:r>
      <w:r w:rsidR="00756082" w:rsidRPr="46744033">
        <w:rPr>
          <w:rFonts w:ascii="Arial" w:hAnsi="Arial" w:cs="Arial"/>
          <w:color w:val="000000" w:themeColor="text1"/>
          <w:lang w:val="es-ES"/>
        </w:rPr>
        <w:t>indicar que se evidenci</w:t>
      </w:r>
      <w:r w:rsidR="26E04D0B" w:rsidRPr="46744033">
        <w:rPr>
          <w:rFonts w:ascii="Arial" w:hAnsi="Arial" w:cs="Arial"/>
          <w:color w:val="000000" w:themeColor="text1"/>
          <w:lang w:val="es-ES"/>
        </w:rPr>
        <w:t>aron</w:t>
      </w:r>
      <w:r w:rsidR="00756082" w:rsidRPr="46744033">
        <w:rPr>
          <w:rFonts w:ascii="Arial" w:hAnsi="Arial" w:cs="Arial"/>
          <w:color w:val="000000" w:themeColor="text1"/>
          <w:lang w:val="es-ES"/>
        </w:rPr>
        <w:t xml:space="preserve"> inconsistencias en la información presentada en las ejecuciones de gastos por parte del Municipio para la fuente de Libre Inversión </w:t>
      </w:r>
      <w:r>
        <w:rPr>
          <w:rFonts w:ascii="Arial" w:hAnsi="Arial" w:cs="Arial"/>
          <w:color w:val="000000" w:themeColor="text1"/>
          <w:lang w:val="es-ES"/>
        </w:rPr>
        <w:t>en la vigencia 2018</w:t>
      </w:r>
      <w:r w:rsidR="001542E9">
        <w:rPr>
          <w:rFonts w:ascii="Arial" w:hAnsi="Arial" w:cs="Arial"/>
          <w:color w:val="000000" w:themeColor="text1"/>
          <w:lang w:val="es-ES"/>
        </w:rPr>
        <w:t>, y</w:t>
      </w:r>
      <w:r>
        <w:rPr>
          <w:rFonts w:ascii="Arial" w:hAnsi="Arial" w:cs="Arial"/>
          <w:color w:val="000000" w:themeColor="text1"/>
          <w:lang w:val="es-ES"/>
        </w:rPr>
        <w:t>a que, a</w:t>
      </w:r>
      <w:r w:rsidR="00756082" w:rsidRPr="46744033">
        <w:rPr>
          <w:rFonts w:ascii="Arial" w:hAnsi="Arial" w:cs="Arial"/>
          <w:color w:val="000000" w:themeColor="text1"/>
          <w:lang w:val="es-ES"/>
        </w:rPr>
        <w:t xml:space="preserve">l verificar en detalle la información, se encontró que el Municipio de Calamar – Bolívar reporta unos saldos totales para cada momento presupuestal, </w:t>
      </w:r>
      <w:r w:rsidR="008E2358">
        <w:rPr>
          <w:rFonts w:ascii="Arial" w:hAnsi="Arial" w:cs="Arial"/>
          <w:color w:val="000000" w:themeColor="text1"/>
          <w:lang w:val="es-ES"/>
        </w:rPr>
        <w:t>que no corresponden a</w:t>
      </w:r>
      <w:r w:rsidR="00756082" w:rsidRPr="46744033">
        <w:rPr>
          <w:rFonts w:ascii="Arial" w:hAnsi="Arial" w:cs="Arial"/>
          <w:color w:val="000000" w:themeColor="text1"/>
          <w:lang w:val="es-ES"/>
        </w:rPr>
        <w:t xml:space="preserve"> la sumatoria de todos los objetos de gasto relacionados en la </w:t>
      </w:r>
      <w:r>
        <w:rPr>
          <w:rFonts w:ascii="Arial" w:hAnsi="Arial" w:cs="Arial"/>
          <w:color w:val="000000" w:themeColor="text1"/>
          <w:lang w:val="es-ES"/>
        </w:rPr>
        <w:t xml:space="preserve">misma </w:t>
      </w:r>
      <w:r w:rsidR="00756082" w:rsidRPr="46744033">
        <w:rPr>
          <w:rFonts w:ascii="Arial" w:hAnsi="Arial" w:cs="Arial"/>
          <w:color w:val="000000" w:themeColor="text1"/>
          <w:lang w:val="es-ES"/>
        </w:rPr>
        <w:t xml:space="preserve">ejecución. </w:t>
      </w:r>
      <w:r w:rsidR="00056335" w:rsidRPr="46744033">
        <w:rPr>
          <w:rFonts w:ascii="Arial" w:hAnsi="Arial" w:cs="Arial"/>
          <w:color w:val="000000" w:themeColor="text1"/>
          <w:lang w:val="es-ES"/>
        </w:rPr>
        <w:t>En el siguiente cuadro se muestra la información:</w:t>
      </w:r>
    </w:p>
    <w:p w:rsidR="00D90917" w:rsidRDefault="00D90917">
      <w:pPr>
        <w:spacing w:after="160" w:line="259" w:lineRule="auto"/>
        <w:rPr>
          <w:rFonts w:ascii="Arial" w:eastAsiaTheme="minorHAnsi" w:hAnsi="Arial" w:cs="Arial"/>
          <w:color w:val="000000" w:themeColor="text1"/>
          <w:sz w:val="22"/>
          <w:szCs w:val="22"/>
          <w:lang w:eastAsia="en-US"/>
        </w:rPr>
      </w:pPr>
      <w:r>
        <w:rPr>
          <w:rFonts w:ascii="Arial" w:hAnsi="Arial" w:cs="Arial"/>
          <w:color w:val="000000" w:themeColor="text1"/>
        </w:rPr>
        <w:br w:type="page"/>
      </w:r>
    </w:p>
    <w:p w:rsidR="00756082" w:rsidRDefault="00756082" w:rsidP="46744033">
      <w:pPr>
        <w:pStyle w:val="Sinespaciado"/>
        <w:contextualSpacing/>
        <w:jc w:val="both"/>
        <w:rPr>
          <w:rFonts w:ascii="Arial" w:hAnsi="Arial" w:cs="Arial"/>
          <w:color w:val="000000" w:themeColor="text1"/>
          <w:lang w:val="es-ES"/>
        </w:rPr>
      </w:pPr>
    </w:p>
    <w:p w:rsidR="002E2ED9" w:rsidRDefault="002E2ED9" w:rsidP="46744033">
      <w:pPr>
        <w:pStyle w:val="Sinespaciado"/>
        <w:contextualSpacing/>
        <w:jc w:val="both"/>
        <w:rPr>
          <w:rFonts w:ascii="Arial" w:hAnsi="Arial" w:cs="Arial"/>
          <w:color w:val="000000" w:themeColor="text1"/>
          <w:lang w:val="es-ES"/>
        </w:rPr>
      </w:pPr>
    </w:p>
    <w:p w:rsidR="00756082" w:rsidRPr="00D5385B" w:rsidRDefault="00756082" w:rsidP="00756082">
      <w:pPr>
        <w:contextualSpacing/>
        <w:jc w:val="center"/>
        <w:rPr>
          <w:rFonts w:ascii="Arial" w:hAnsi="Arial" w:cs="Arial"/>
          <w:b/>
          <w:sz w:val="18"/>
          <w:szCs w:val="18"/>
          <w:lang w:val="es-CO"/>
        </w:rPr>
      </w:pPr>
      <w:r>
        <w:rPr>
          <w:rFonts w:ascii="Arial" w:hAnsi="Arial" w:cs="Arial"/>
          <w:b/>
          <w:sz w:val="18"/>
          <w:szCs w:val="18"/>
          <w:lang w:val="es-CO"/>
        </w:rPr>
        <w:t>Cuadro N° 6</w:t>
      </w:r>
      <w:r w:rsidRPr="00D5385B">
        <w:rPr>
          <w:rFonts w:ascii="Arial" w:hAnsi="Arial" w:cs="Arial"/>
          <w:b/>
          <w:sz w:val="18"/>
          <w:szCs w:val="18"/>
          <w:lang w:val="es-CO"/>
        </w:rPr>
        <w:t>.</w:t>
      </w:r>
    </w:p>
    <w:p w:rsidR="00756082" w:rsidRPr="00D5385B" w:rsidRDefault="00756082" w:rsidP="00756082">
      <w:pPr>
        <w:contextualSpacing/>
        <w:jc w:val="center"/>
        <w:rPr>
          <w:rFonts w:ascii="Arial" w:hAnsi="Arial" w:cs="Arial"/>
          <w:sz w:val="18"/>
          <w:szCs w:val="18"/>
          <w:lang w:val="es-CO"/>
        </w:rPr>
      </w:pPr>
      <w:r w:rsidRPr="46744033">
        <w:rPr>
          <w:rFonts w:ascii="Arial" w:hAnsi="Arial" w:cs="Arial"/>
          <w:sz w:val="18"/>
          <w:szCs w:val="18"/>
          <w:lang w:val="es-CO"/>
        </w:rPr>
        <w:t xml:space="preserve">Ejecución Presupuestal </w:t>
      </w:r>
      <w:r w:rsidR="002F3AF5" w:rsidRPr="46744033">
        <w:rPr>
          <w:rFonts w:ascii="Arial" w:hAnsi="Arial" w:cs="Arial"/>
          <w:sz w:val="18"/>
          <w:szCs w:val="18"/>
          <w:lang w:val="es-CO"/>
        </w:rPr>
        <w:t>de gastos – Libre Inversión</w:t>
      </w:r>
      <w:r w:rsidR="002E2ED9">
        <w:rPr>
          <w:rFonts w:ascii="Arial" w:hAnsi="Arial" w:cs="Arial"/>
          <w:sz w:val="18"/>
          <w:szCs w:val="18"/>
          <w:lang w:val="es-CO"/>
        </w:rPr>
        <w:t xml:space="preserve"> 2018.</w:t>
      </w:r>
      <w:r w:rsidRPr="46744033">
        <w:rPr>
          <w:rFonts w:ascii="Arial" w:hAnsi="Arial" w:cs="Arial"/>
          <w:sz w:val="18"/>
          <w:szCs w:val="18"/>
          <w:lang w:val="es-CO"/>
        </w:rPr>
        <w:t xml:space="preserve"> Municipio de Calamar – Bolívar.</w:t>
      </w:r>
    </w:p>
    <w:p w:rsidR="00756082" w:rsidRPr="00D5385B" w:rsidRDefault="00756082" w:rsidP="00756082">
      <w:pPr>
        <w:contextualSpacing/>
        <w:jc w:val="center"/>
        <w:rPr>
          <w:rFonts w:ascii="Arial" w:hAnsi="Arial" w:cs="Arial"/>
          <w:sz w:val="18"/>
          <w:szCs w:val="18"/>
          <w:lang w:val="es-CO"/>
        </w:rPr>
      </w:pPr>
      <w:r w:rsidRPr="00D5385B">
        <w:rPr>
          <w:rFonts w:ascii="Arial" w:hAnsi="Arial" w:cs="Arial"/>
          <w:sz w:val="18"/>
          <w:szCs w:val="18"/>
          <w:lang w:val="es-CO"/>
        </w:rPr>
        <w:t>-</w:t>
      </w:r>
      <w:r w:rsidRPr="00D5385B">
        <w:rPr>
          <w:rFonts w:ascii="Arial" w:hAnsi="Arial" w:cs="Arial"/>
          <w:i/>
          <w:sz w:val="18"/>
          <w:szCs w:val="18"/>
          <w:lang w:val="es-CO"/>
        </w:rPr>
        <w:t>Cifras en pesos-</w:t>
      </w:r>
      <w:r w:rsidRPr="00D5385B">
        <w:rPr>
          <w:rFonts w:ascii="Arial" w:hAnsi="Arial" w:cs="Arial"/>
          <w:sz w:val="18"/>
          <w:szCs w:val="18"/>
          <w:lang w:val="es-CO"/>
        </w:rPr>
        <w:t xml:space="preserve"> </w:t>
      </w:r>
    </w:p>
    <w:tbl>
      <w:tblPr>
        <w:tblW w:w="5812" w:type="dxa"/>
        <w:jc w:val="center"/>
        <w:tblCellMar>
          <w:left w:w="70" w:type="dxa"/>
          <w:right w:w="70" w:type="dxa"/>
        </w:tblCellMar>
        <w:tblLook w:val="04A0" w:firstRow="1" w:lastRow="0" w:firstColumn="1" w:lastColumn="0" w:noHBand="0" w:noVBand="1"/>
      </w:tblPr>
      <w:tblGrid>
        <w:gridCol w:w="4135"/>
        <w:gridCol w:w="1677"/>
      </w:tblGrid>
      <w:tr w:rsidR="002F3AF5" w:rsidRPr="002F3AF5" w:rsidTr="002F3AF5">
        <w:trPr>
          <w:trHeight w:val="321"/>
          <w:jc w:val="center"/>
        </w:trPr>
        <w:tc>
          <w:tcPr>
            <w:tcW w:w="4135" w:type="dxa"/>
            <w:tcBorders>
              <w:top w:val="single" w:sz="8" w:space="0" w:color="auto"/>
              <w:left w:val="single" w:sz="8" w:space="0" w:color="auto"/>
              <w:bottom w:val="single" w:sz="8" w:space="0" w:color="auto"/>
              <w:right w:val="single" w:sz="8" w:space="0" w:color="auto"/>
            </w:tcBorders>
            <w:shd w:val="clear" w:color="000000" w:fill="666699"/>
            <w:vAlign w:val="center"/>
            <w:hideMark/>
          </w:tcPr>
          <w:p w:rsidR="002F3AF5" w:rsidRPr="002F3AF5" w:rsidRDefault="002F3AF5" w:rsidP="002F3AF5">
            <w:pPr>
              <w:jc w:val="center"/>
              <w:rPr>
                <w:rFonts w:ascii="Arial" w:eastAsia="Times New Roman" w:hAnsi="Arial" w:cs="Arial"/>
                <w:b/>
                <w:bCs/>
                <w:color w:val="FFFFFF"/>
                <w:sz w:val="18"/>
                <w:szCs w:val="18"/>
                <w:lang w:val="es-CO" w:eastAsia="es-CO"/>
              </w:rPr>
            </w:pPr>
            <w:r w:rsidRPr="002F3AF5">
              <w:rPr>
                <w:rFonts w:ascii="Arial" w:eastAsia="Times New Roman" w:hAnsi="Arial" w:cs="Arial"/>
                <w:b/>
                <w:bCs/>
                <w:color w:val="FFFFFF"/>
                <w:sz w:val="18"/>
                <w:szCs w:val="18"/>
                <w:lang w:val="es-CO" w:eastAsia="es-CO"/>
              </w:rPr>
              <w:t>Ejecución Presupuestal: Libre Inversión</w:t>
            </w:r>
          </w:p>
        </w:tc>
        <w:tc>
          <w:tcPr>
            <w:tcW w:w="1677" w:type="dxa"/>
            <w:tcBorders>
              <w:top w:val="single" w:sz="8" w:space="0" w:color="auto"/>
              <w:left w:val="nil"/>
              <w:bottom w:val="single" w:sz="8" w:space="0" w:color="auto"/>
              <w:right w:val="single" w:sz="8" w:space="0" w:color="auto"/>
            </w:tcBorders>
            <w:shd w:val="clear" w:color="000000" w:fill="666699"/>
            <w:vAlign w:val="center"/>
            <w:hideMark/>
          </w:tcPr>
          <w:p w:rsidR="002F3AF5" w:rsidRPr="002F3AF5" w:rsidRDefault="002F3AF5" w:rsidP="002F3AF5">
            <w:pPr>
              <w:jc w:val="center"/>
              <w:rPr>
                <w:rFonts w:ascii="Arial" w:eastAsia="Times New Roman" w:hAnsi="Arial" w:cs="Arial"/>
                <w:b/>
                <w:bCs/>
                <w:color w:val="FFFFFF"/>
                <w:sz w:val="18"/>
                <w:szCs w:val="18"/>
                <w:lang w:val="es-CO" w:eastAsia="es-CO"/>
              </w:rPr>
            </w:pPr>
            <w:r w:rsidRPr="002F3AF5">
              <w:rPr>
                <w:rFonts w:ascii="Arial" w:eastAsia="Times New Roman" w:hAnsi="Arial" w:cs="Arial"/>
                <w:b/>
                <w:bCs/>
                <w:color w:val="FFFFFF"/>
                <w:sz w:val="18"/>
                <w:szCs w:val="18"/>
                <w:lang w:val="es-CO" w:eastAsia="es-CO"/>
              </w:rPr>
              <w:t>Año 2018</w:t>
            </w:r>
          </w:p>
        </w:tc>
      </w:tr>
      <w:tr w:rsidR="002F3AF5" w:rsidRPr="002F3AF5" w:rsidTr="002F3AF5">
        <w:trPr>
          <w:trHeight w:val="192"/>
          <w:jc w:val="center"/>
        </w:trPr>
        <w:tc>
          <w:tcPr>
            <w:tcW w:w="4135" w:type="dxa"/>
            <w:tcBorders>
              <w:top w:val="nil"/>
              <w:left w:val="single" w:sz="8" w:space="0" w:color="auto"/>
              <w:bottom w:val="single" w:sz="8" w:space="0" w:color="auto"/>
              <w:right w:val="single" w:sz="8" w:space="0" w:color="auto"/>
            </w:tcBorders>
            <w:shd w:val="clear" w:color="000000" w:fill="CCCCFF"/>
            <w:vAlign w:val="center"/>
            <w:hideMark/>
          </w:tcPr>
          <w:p w:rsidR="002F3AF5" w:rsidRPr="002F3AF5" w:rsidRDefault="002F3AF5" w:rsidP="002F3AF5">
            <w:pPr>
              <w:rPr>
                <w:rFonts w:ascii="Arial" w:eastAsia="Times New Roman" w:hAnsi="Arial" w:cs="Arial"/>
                <w:color w:val="000000"/>
                <w:sz w:val="18"/>
                <w:szCs w:val="18"/>
                <w:lang w:val="es-CO" w:eastAsia="es-CO"/>
              </w:rPr>
            </w:pPr>
            <w:r w:rsidRPr="002F3AF5">
              <w:rPr>
                <w:rFonts w:ascii="Arial" w:eastAsia="Times New Roman" w:hAnsi="Arial" w:cs="Arial"/>
                <w:color w:val="000000"/>
                <w:sz w:val="18"/>
                <w:szCs w:val="18"/>
                <w:lang w:val="es-CO" w:eastAsia="es-CO"/>
              </w:rPr>
              <w:t>Presupuesto Definitivo</w:t>
            </w:r>
          </w:p>
        </w:tc>
        <w:tc>
          <w:tcPr>
            <w:tcW w:w="1677" w:type="dxa"/>
            <w:tcBorders>
              <w:top w:val="nil"/>
              <w:left w:val="nil"/>
              <w:bottom w:val="single" w:sz="8" w:space="0" w:color="auto"/>
              <w:right w:val="single" w:sz="8" w:space="0" w:color="auto"/>
            </w:tcBorders>
            <w:shd w:val="clear" w:color="auto" w:fill="auto"/>
            <w:noWrap/>
            <w:vAlign w:val="center"/>
            <w:hideMark/>
          </w:tcPr>
          <w:p w:rsidR="002F3AF5" w:rsidRPr="002F3AF5" w:rsidRDefault="002F3AF5" w:rsidP="002F3AF5">
            <w:pPr>
              <w:jc w:val="center"/>
              <w:rPr>
                <w:rFonts w:ascii="Arial" w:eastAsia="Times New Roman" w:hAnsi="Arial" w:cs="Arial"/>
                <w:color w:val="000000"/>
                <w:sz w:val="18"/>
                <w:szCs w:val="18"/>
                <w:lang w:val="es-CO" w:eastAsia="es-CO"/>
              </w:rPr>
            </w:pPr>
            <w:r w:rsidRPr="002F3AF5">
              <w:rPr>
                <w:rFonts w:ascii="Arial" w:eastAsia="Times New Roman" w:hAnsi="Arial" w:cs="Arial"/>
                <w:color w:val="000000"/>
                <w:sz w:val="18"/>
                <w:szCs w:val="18"/>
                <w:lang w:val="es-CO" w:eastAsia="es-CO"/>
              </w:rPr>
              <w:t>2.284.563.683</w:t>
            </w:r>
          </w:p>
        </w:tc>
      </w:tr>
      <w:tr w:rsidR="002F3AF5" w:rsidRPr="002F3AF5" w:rsidTr="002F3AF5">
        <w:trPr>
          <w:trHeight w:val="321"/>
          <w:jc w:val="center"/>
        </w:trPr>
        <w:tc>
          <w:tcPr>
            <w:tcW w:w="4135" w:type="dxa"/>
            <w:tcBorders>
              <w:top w:val="nil"/>
              <w:left w:val="single" w:sz="8" w:space="0" w:color="auto"/>
              <w:bottom w:val="single" w:sz="8" w:space="0" w:color="auto"/>
              <w:right w:val="single" w:sz="8" w:space="0" w:color="auto"/>
            </w:tcBorders>
            <w:shd w:val="clear" w:color="000000" w:fill="CCCCFF"/>
            <w:vAlign w:val="center"/>
            <w:hideMark/>
          </w:tcPr>
          <w:p w:rsidR="002F3AF5" w:rsidRPr="002F3AF5" w:rsidRDefault="002F3AF5" w:rsidP="002F3AF5">
            <w:pPr>
              <w:rPr>
                <w:rFonts w:ascii="Arial" w:eastAsia="Times New Roman" w:hAnsi="Arial" w:cs="Arial"/>
                <w:color w:val="000000"/>
                <w:sz w:val="18"/>
                <w:szCs w:val="18"/>
                <w:lang w:val="es-CO" w:eastAsia="es-CO"/>
              </w:rPr>
            </w:pPr>
            <w:r w:rsidRPr="002F3AF5">
              <w:rPr>
                <w:rFonts w:ascii="Arial" w:eastAsia="Times New Roman" w:hAnsi="Arial" w:cs="Arial"/>
                <w:color w:val="000000"/>
                <w:sz w:val="18"/>
                <w:szCs w:val="18"/>
                <w:lang w:val="es-CO" w:eastAsia="es-CO"/>
              </w:rPr>
              <w:t>Saldo de la sumatoria de los objetos de gasto</w:t>
            </w:r>
          </w:p>
        </w:tc>
        <w:tc>
          <w:tcPr>
            <w:tcW w:w="1677" w:type="dxa"/>
            <w:tcBorders>
              <w:top w:val="nil"/>
              <w:left w:val="nil"/>
              <w:bottom w:val="single" w:sz="8" w:space="0" w:color="auto"/>
              <w:right w:val="single" w:sz="8" w:space="0" w:color="auto"/>
            </w:tcBorders>
            <w:shd w:val="clear" w:color="auto" w:fill="auto"/>
            <w:noWrap/>
            <w:vAlign w:val="center"/>
            <w:hideMark/>
          </w:tcPr>
          <w:p w:rsidR="002F3AF5" w:rsidRPr="002F3AF5" w:rsidRDefault="002F3AF5" w:rsidP="002F3AF5">
            <w:pPr>
              <w:jc w:val="center"/>
              <w:rPr>
                <w:rFonts w:ascii="Arial" w:eastAsia="Times New Roman" w:hAnsi="Arial" w:cs="Arial"/>
                <w:color w:val="000000"/>
                <w:sz w:val="18"/>
                <w:szCs w:val="18"/>
                <w:lang w:val="es-CO" w:eastAsia="es-CO"/>
              </w:rPr>
            </w:pPr>
            <w:r w:rsidRPr="002F3AF5">
              <w:rPr>
                <w:rFonts w:ascii="Arial" w:eastAsia="Times New Roman" w:hAnsi="Arial" w:cs="Arial"/>
                <w:color w:val="000000"/>
                <w:sz w:val="18"/>
                <w:szCs w:val="18"/>
                <w:lang w:val="es-CO" w:eastAsia="es-CO"/>
              </w:rPr>
              <w:t>2.314.170.473</w:t>
            </w:r>
          </w:p>
        </w:tc>
      </w:tr>
      <w:tr w:rsidR="002F3AF5" w:rsidRPr="002F3AF5" w:rsidTr="002F3AF5">
        <w:trPr>
          <w:trHeight w:val="192"/>
          <w:jc w:val="center"/>
        </w:trPr>
        <w:tc>
          <w:tcPr>
            <w:tcW w:w="4135" w:type="dxa"/>
            <w:tcBorders>
              <w:top w:val="nil"/>
              <w:left w:val="single" w:sz="8" w:space="0" w:color="auto"/>
              <w:bottom w:val="single" w:sz="8" w:space="0" w:color="auto"/>
              <w:right w:val="single" w:sz="8" w:space="0" w:color="auto"/>
            </w:tcBorders>
            <w:shd w:val="clear" w:color="000000" w:fill="CCCCFF"/>
            <w:vAlign w:val="center"/>
            <w:hideMark/>
          </w:tcPr>
          <w:p w:rsidR="002F3AF5" w:rsidRPr="002F3AF5" w:rsidRDefault="002F3AF5" w:rsidP="002F3AF5">
            <w:pPr>
              <w:jc w:val="center"/>
              <w:rPr>
                <w:rFonts w:ascii="Arial" w:eastAsia="Times New Roman" w:hAnsi="Arial" w:cs="Arial"/>
                <w:b/>
                <w:bCs/>
                <w:color w:val="000000"/>
                <w:sz w:val="18"/>
                <w:szCs w:val="18"/>
                <w:u w:val="single"/>
                <w:lang w:val="es-CO" w:eastAsia="es-CO"/>
              </w:rPr>
            </w:pPr>
            <w:r w:rsidRPr="002F3AF5">
              <w:rPr>
                <w:rFonts w:ascii="Arial" w:eastAsia="Times New Roman" w:hAnsi="Arial" w:cs="Arial"/>
                <w:b/>
                <w:bCs/>
                <w:color w:val="000000"/>
                <w:sz w:val="18"/>
                <w:szCs w:val="18"/>
                <w:u w:val="single"/>
                <w:lang w:val="es-CO" w:eastAsia="es-CO"/>
              </w:rPr>
              <w:t>Diferencia</w:t>
            </w:r>
          </w:p>
        </w:tc>
        <w:tc>
          <w:tcPr>
            <w:tcW w:w="1677" w:type="dxa"/>
            <w:tcBorders>
              <w:top w:val="nil"/>
              <w:left w:val="nil"/>
              <w:bottom w:val="single" w:sz="8" w:space="0" w:color="auto"/>
              <w:right w:val="single" w:sz="8" w:space="0" w:color="auto"/>
            </w:tcBorders>
            <w:shd w:val="clear" w:color="auto" w:fill="auto"/>
            <w:noWrap/>
            <w:vAlign w:val="center"/>
            <w:hideMark/>
          </w:tcPr>
          <w:p w:rsidR="002F3AF5" w:rsidRPr="002F3AF5" w:rsidRDefault="002F3AF5" w:rsidP="002F3AF5">
            <w:pPr>
              <w:jc w:val="center"/>
              <w:rPr>
                <w:rFonts w:ascii="Arial" w:eastAsia="Times New Roman" w:hAnsi="Arial" w:cs="Arial"/>
                <w:b/>
                <w:bCs/>
                <w:color w:val="000000"/>
                <w:sz w:val="18"/>
                <w:szCs w:val="18"/>
                <w:u w:val="single"/>
                <w:lang w:val="es-CO" w:eastAsia="es-CO"/>
              </w:rPr>
            </w:pPr>
            <w:r w:rsidRPr="002F3AF5">
              <w:rPr>
                <w:rFonts w:ascii="Arial" w:eastAsia="Times New Roman" w:hAnsi="Arial" w:cs="Arial"/>
                <w:b/>
                <w:bCs/>
                <w:color w:val="000000"/>
                <w:sz w:val="18"/>
                <w:szCs w:val="18"/>
                <w:u w:val="single"/>
                <w:lang w:val="es-CO" w:eastAsia="es-CO"/>
              </w:rPr>
              <w:t>-29.606.790</w:t>
            </w:r>
          </w:p>
        </w:tc>
      </w:tr>
    </w:tbl>
    <w:p w:rsidR="002F3AF5" w:rsidRPr="00D5385B" w:rsidRDefault="002F3AF5" w:rsidP="002F3AF5">
      <w:pPr>
        <w:contextualSpacing/>
        <w:jc w:val="center"/>
        <w:rPr>
          <w:rFonts w:ascii="Arial" w:hAnsi="Arial" w:cs="Arial"/>
          <w:b/>
        </w:rPr>
      </w:pPr>
      <w:r w:rsidRPr="00D5385B">
        <w:rPr>
          <w:rFonts w:ascii="Arial" w:hAnsi="Arial" w:cs="Arial"/>
          <w:b/>
          <w:sz w:val="18"/>
          <w:szCs w:val="18"/>
        </w:rPr>
        <w:t xml:space="preserve">Fuente: </w:t>
      </w:r>
      <w:r w:rsidRPr="00D5385B">
        <w:rPr>
          <w:rFonts w:ascii="Arial" w:hAnsi="Arial" w:cs="Arial"/>
          <w:sz w:val="18"/>
          <w:szCs w:val="18"/>
        </w:rPr>
        <w:t xml:space="preserve">Elaboración propia con base en la información presupuestal proporcionada por la </w:t>
      </w:r>
      <w:r>
        <w:rPr>
          <w:rFonts w:ascii="Arial" w:hAnsi="Arial" w:cs="Arial"/>
          <w:sz w:val="18"/>
          <w:szCs w:val="18"/>
        </w:rPr>
        <w:t>A</w:t>
      </w:r>
      <w:r w:rsidRPr="00D5385B">
        <w:rPr>
          <w:rFonts w:ascii="Arial" w:hAnsi="Arial" w:cs="Arial"/>
          <w:sz w:val="18"/>
          <w:szCs w:val="18"/>
        </w:rPr>
        <w:t xml:space="preserve">dministración </w:t>
      </w:r>
      <w:r>
        <w:rPr>
          <w:rFonts w:ascii="Arial" w:hAnsi="Arial" w:cs="Arial"/>
          <w:sz w:val="18"/>
          <w:szCs w:val="18"/>
        </w:rPr>
        <w:t>Municipal</w:t>
      </w:r>
      <w:r w:rsidRPr="00D5385B">
        <w:rPr>
          <w:rFonts w:ascii="Arial" w:hAnsi="Arial" w:cs="Arial"/>
        </w:rPr>
        <w:t>.</w:t>
      </w:r>
    </w:p>
    <w:p w:rsidR="002F3AF5" w:rsidRDefault="002F3AF5" w:rsidP="002F5B6E">
      <w:pPr>
        <w:pStyle w:val="Sinespaciado"/>
        <w:contextualSpacing/>
        <w:jc w:val="both"/>
        <w:rPr>
          <w:rFonts w:ascii="Arial" w:hAnsi="Arial" w:cs="Arial"/>
          <w:color w:val="000000" w:themeColor="text1"/>
          <w:lang w:val="es-ES_tradnl"/>
        </w:rPr>
      </w:pPr>
    </w:p>
    <w:p w:rsidR="003B33E8" w:rsidRDefault="003B33E8" w:rsidP="46744033">
      <w:pPr>
        <w:pStyle w:val="Sinespaciado"/>
        <w:contextualSpacing/>
        <w:jc w:val="both"/>
        <w:rPr>
          <w:rFonts w:ascii="Arial" w:hAnsi="Arial" w:cs="Arial"/>
          <w:color w:val="000000" w:themeColor="text1"/>
          <w:lang w:val="es-ES"/>
        </w:rPr>
      </w:pPr>
      <w:r>
        <w:rPr>
          <w:rFonts w:ascii="Arial" w:hAnsi="Arial" w:cs="Arial"/>
          <w:color w:val="000000" w:themeColor="text1"/>
          <w:lang w:val="es-ES"/>
        </w:rPr>
        <w:t xml:space="preserve">A su vez, en el análisis de la consistencia de la información </w:t>
      </w:r>
      <w:r w:rsidR="008D7A00">
        <w:rPr>
          <w:rFonts w:ascii="Arial" w:hAnsi="Arial" w:cs="Arial"/>
          <w:color w:val="000000" w:themeColor="text1"/>
          <w:lang w:val="es-ES"/>
        </w:rPr>
        <w:t>se analizó el reporte de la información cargada al FUT por parte del Municipio. En el siguiente cuadro se reflejan las diferencias encontradas en las categorías de gastos para Propósito General:</w:t>
      </w:r>
    </w:p>
    <w:p w:rsidR="003B33E8" w:rsidRDefault="003B33E8" w:rsidP="46744033">
      <w:pPr>
        <w:pStyle w:val="Sinespaciado"/>
        <w:contextualSpacing/>
        <w:jc w:val="both"/>
        <w:rPr>
          <w:rFonts w:ascii="Arial" w:hAnsi="Arial" w:cs="Arial"/>
          <w:color w:val="000000" w:themeColor="text1"/>
          <w:lang w:val="es-ES"/>
        </w:rPr>
      </w:pPr>
    </w:p>
    <w:p w:rsidR="003B33E8" w:rsidRPr="004B21D4" w:rsidRDefault="003B33E8" w:rsidP="003B33E8">
      <w:pPr>
        <w:jc w:val="center"/>
        <w:rPr>
          <w:rFonts w:ascii="Arial" w:hAnsi="Arial" w:cs="Arial"/>
          <w:b/>
          <w:sz w:val="18"/>
          <w:szCs w:val="18"/>
        </w:rPr>
      </w:pPr>
      <w:r w:rsidRPr="004B21D4">
        <w:rPr>
          <w:rFonts w:ascii="Arial" w:hAnsi="Arial" w:cs="Arial"/>
          <w:b/>
          <w:sz w:val="18"/>
          <w:szCs w:val="18"/>
        </w:rPr>
        <w:t xml:space="preserve">Cuadro N° </w:t>
      </w:r>
      <w:r>
        <w:rPr>
          <w:rFonts w:ascii="Arial" w:hAnsi="Arial" w:cs="Arial"/>
          <w:b/>
          <w:sz w:val="18"/>
          <w:szCs w:val="18"/>
        </w:rPr>
        <w:t>7</w:t>
      </w:r>
      <w:r w:rsidRPr="004B21D4">
        <w:rPr>
          <w:rFonts w:ascii="Arial" w:hAnsi="Arial" w:cs="Arial"/>
          <w:b/>
          <w:sz w:val="18"/>
          <w:szCs w:val="18"/>
        </w:rPr>
        <w:t>.</w:t>
      </w:r>
    </w:p>
    <w:p w:rsidR="003B33E8" w:rsidRPr="004B21D4" w:rsidRDefault="003B33E8" w:rsidP="003B33E8">
      <w:pPr>
        <w:jc w:val="center"/>
        <w:rPr>
          <w:rFonts w:ascii="Arial" w:hAnsi="Arial" w:cs="Arial"/>
          <w:sz w:val="18"/>
          <w:szCs w:val="18"/>
        </w:rPr>
      </w:pPr>
      <w:r w:rsidRPr="004B21D4">
        <w:rPr>
          <w:rFonts w:ascii="Arial" w:hAnsi="Arial" w:cs="Arial"/>
          <w:sz w:val="18"/>
          <w:szCs w:val="18"/>
        </w:rPr>
        <w:t>Reporte Gastos – PG del Municipio de Calamar – Bolívar.</w:t>
      </w:r>
    </w:p>
    <w:p w:rsidR="003B33E8" w:rsidRPr="004B21D4" w:rsidRDefault="003B33E8" w:rsidP="003B33E8">
      <w:pPr>
        <w:jc w:val="center"/>
        <w:rPr>
          <w:rFonts w:ascii="Arial" w:hAnsi="Arial" w:cs="Arial"/>
          <w:i/>
          <w:iCs/>
          <w:sz w:val="18"/>
          <w:szCs w:val="18"/>
        </w:rPr>
      </w:pPr>
      <w:r w:rsidRPr="004B21D4">
        <w:rPr>
          <w:rFonts w:ascii="Arial" w:hAnsi="Arial" w:cs="Arial"/>
          <w:i/>
          <w:iCs/>
          <w:sz w:val="18"/>
          <w:szCs w:val="18"/>
        </w:rPr>
        <w:t>-cifra en pesos-</w:t>
      </w:r>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666"/>
        <w:gridCol w:w="1480"/>
        <w:gridCol w:w="1280"/>
        <w:gridCol w:w="1303"/>
      </w:tblGrid>
      <w:tr w:rsidR="003B33E8" w:rsidRPr="004B21D4" w:rsidTr="008A65D1">
        <w:trPr>
          <w:trHeight w:val="240"/>
          <w:jc w:val="center"/>
        </w:trPr>
        <w:tc>
          <w:tcPr>
            <w:tcW w:w="2263" w:type="dxa"/>
            <w:vMerge w:val="restart"/>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Gastos Totales</w:t>
            </w:r>
          </w:p>
        </w:tc>
        <w:tc>
          <w:tcPr>
            <w:tcW w:w="1666"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 xml:space="preserve">1.1. Libre Destinación </w:t>
            </w:r>
          </w:p>
        </w:tc>
        <w:tc>
          <w:tcPr>
            <w:tcW w:w="1480"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1.2. Libre Inversión</w:t>
            </w:r>
          </w:p>
        </w:tc>
        <w:tc>
          <w:tcPr>
            <w:tcW w:w="1280"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 Deporte y Recreación</w:t>
            </w:r>
          </w:p>
        </w:tc>
        <w:tc>
          <w:tcPr>
            <w:tcW w:w="1303"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1.4. Cultura</w:t>
            </w:r>
          </w:p>
        </w:tc>
      </w:tr>
      <w:tr w:rsidR="003B33E8" w:rsidRPr="004B21D4" w:rsidTr="008A65D1">
        <w:trPr>
          <w:trHeight w:val="240"/>
          <w:jc w:val="center"/>
        </w:trPr>
        <w:tc>
          <w:tcPr>
            <w:tcW w:w="2263" w:type="dxa"/>
            <w:vMerge/>
            <w:vAlign w:val="center"/>
            <w:hideMark/>
          </w:tcPr>
          <w:p w:rsidR="003B33E8" w:rsidRPr="004B21D4" w:rsidRDefault="003B33E8" w:rsidP="008A65D1">
            <w:pPr>
              <w:rPr>
                <w:rFonts w:ascii="Arial" w:eastAsia="Times New Roman" w:hAnsi="Arial" w:cs="Arial"/>
                <w:b/>
                <w:bCs/>
                <w:color w:val="FFFFFF"/>
                <w:sz w:val="18"/>
                <w:szCs w:val="18"/>
                <w:lang w:val="es-CO" w:eastAsia="es-CO"/>
              </w:rPr>
            </w:pPr>
          </w:p>
        </w:tc>
        <w:tc>
          <w:tcPr>
            <w:tcW w:w="1666"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c>
          <w:tcPr>
            <w:tcW w:w="1480"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c>
          <w:tcPr>
            <w:tcW w:w="1280"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c>
          <w:tcPr>
            <w:tcW w:w="1303"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PPTO Definitivo (Ejecución)</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2.284.563.683</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69.440.508</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52.080.380</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PPTO Definitivo FUT</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4.739.670.863</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238.853.194</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190.080.380</w:t>
            </w:r>
          </w:p>
        </w:tc>
      </w:tr>
      <w:tr w:rsidR="003B33E8" w:rsidRPr="004B21D4" w:rsidTr="008A65D1">
        <w:trPr>
          <w:trHeight w:val="240"/>
          <w:jc w:val="center"/>
        </w:trPr>
        <w:tc>
          <w:tcPr>
            <w:tcW w:w="226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Diferencia</w:t>
            </w:r>
          </w:p>
        </w:tc>
        <w:tc>
          <w:tcPr>
            <w:tcW w:w="1666"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-2.455.107.180</w:t>
            </w:r>
          </w:p>
        </w:tc>
        <w:tc>
          <w:tcPr>
            <w:tcW w:w="12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-169.412.686</w:t>
            </w:r>
          </w:p>
        </w:tc>
        <w:tc>
          <w:tcPr>
            <w:tcW w:w="130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-138.000.000</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Compromisos (Ejecución)</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2.273.129.167</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67.722.238</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51.600.000</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Compromisos FUT</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4.445.646.843</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213.769.061</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188.942.397</w:t>
            </w:r>
          </w:p>
        </w:tc>
      </w:tr>
      <w:tr w:rsidR="003B33E8" w:rsidRPr="004B21D4" w:rsidTr="008A65D1">
        <w:trPr>
          <w:trHeight w:val="240"/>
          <w:jc w:val="center"/>
        </w:trPr>
        <w:tc>
          <w:tcPr>
            <w:tcW w:w="226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 xml:space="preserve">Diferencia </w:t>
            </w:r>
          </w:p>
        </w:tc>
        <w:tc>
          <w:tcPr>
            <w:tcW w:w="1666"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-2.172.517.676</w:t>
            </w:r>
          </w:p>
        </w:tc>
        <w:tc>
          <w:tcPr>
            <w:tcW w:w="12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-146.046.823</w:t>
            </w:r>
          </w:p>
        </w:tc>
        <w:tc>
          <w:tcPr>
            <w:tcW w:w="130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-137.342.397</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Obligaciones (Ejecución)</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2.273.129.167</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67.722.238</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51.600.000</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Obligaciones FUT</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4.431.288.848</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213.769.061</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188.942.397</w:t>
            </w:r>
          </w:p>
        </w:tc>
      </w:tr>
      <w:tr w:rsidR="003B33E8" w:rsidRPr="004B21D4" w:rsidTr="008A65D1">
        <w:trPr>
          <w:trHeight w:val="240"/>
          <w:jc w:val="center"/>
        </w:trPr>
        <w:tc>
          <w:tcPr>
            <w:tcW w:w="226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Diferencia</w:t>
            </w:r>
          </w:p>
        </w:tc>
        <w:tc>
          <w:tcPr>
            <w:tcW w:w="1666"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-2.158.159.681</w:t>
            </w:r>
          </w:p>
        </w:tc>
        <w:tc>
          <w:tcPr>
            <w:tcW w:w="12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-146.046.823</w:t>
            </w:r>
          </w:p>
        </w:tc>
        <w:tc>
          <w:tcPr>
            <w:tcW w:w="130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-137.342.397</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Pagos (Ejecución)</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2.212.985.947</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67.722.238</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51.600.000</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Pagos FUT</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2.927.237.550</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206.031.860</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186.952.196</w:t>
            </w:r>
          </w:p>
        </w:tc>
      </w:tr>
      <w:tr w:rsidR="003B33E8" w:rsidRPr="004B21D4" w:rsidTr="008A65D1">
        <w:trPr>
          <w:trHeight w:val="240"/>
          <w:jc w:val="center"/>
        </w:trPr>
        <w:tc>
          <w:tcPr>
            <w:tcW w:w="226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Diferencia</w:t>
            </w:r>
          </w:p>
        </w:tc>
        <w:tc>
          <w:tcPr>
            <w:tcW w:w="1666"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-714.251.603</w:t>
            </w:r>
          </w:p>
        </w:tc>
        <w:tc>
          <w:tcPr>
            <w:tcW w:w="12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-138.309.622</w:t>
            </w:r>
          </w:p>
        </w:tc>
        <w:tc>
          <w:tcPr>
            <w:tcW w:w="130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-135.352.196</w:t>
            </w:r>
          </w:p>
        </w:tc>
      </w:tr>
    </w:tbl>
    <w:p w:rsidR="003B33E8" w:rsidRDefault="003B33E8" w:rsidP="00EC3C4C">
      <w:pPr>
        <w:pStyle w:val="Sinespaciado"/>
        <w:jc w:val="center"/>
        <w:rPr>
          <w:rFonts w:ascii="Arial" w:hAnsi="Arial" w:cs="Arial"/>
          <w:color w:val="000000" w:themeColor="text1"/>
          <w:lang w:val="es-ES"/>
        </w:rPr>
      </w:pPr>
      <w:r w:rsidRPr="004B21D4">
        <w:rPr>
          <w:rFonts w:ascii="Arial" w:eastAsia="Times New Roman" w:hAnsi="Arial" w:cs="Arial"/>
          <w:b/>
          <w:sz w:val="18"/>
          <w:szCs w:val="18"/>
          <w:lang w:eastAsia="es-CO"/>
        </w:rPr>
        <w:t>Fuente:</w:t>
      </w:r>
      <w:r w:rsidRPr="004B21D4">
        <w:rPr>
          <w:rFonts w:ascii="Arial" w:eastAsia="Times New Roman" w:hAnsi="Arial" w:cs="Arial"/>
          <w:sz w:val="18"/>
          <w:szCs w:val="18"/>
          <w:lang w:eastAsia="es-CO"/>
        </w:rPr>
        <w:t xml:space="preserve"> Cálculos DAF con información de ejecuciones presupuestales e información FUT (categoría gastos de inversión y funcionamiento).</w:t>
      </w:r>
    </w:p>
    <w:p w:rsidR="008D7A00" w:rsidRDefault="008D7A00" w:rsidP="46744033">
      <w:pPr>
        <w:pStyle w:val="Sinespaciado"/>
        <w:contextualSpacing/>
        <w:jc w:val="both"/>
        <w:rPr>
          <w:rFonts w:ascii="Arial" w:hAnsi="Arial" w:cs="Arial"/>
          <w:color w:val="000000"/>
        </w:rPr>
      </w:pPr>
    </w:p>
    <w:p w:rsidR="003B33E8" w:rsidRDefault="008D7A00" w:rsidP="46744033">
      <w:pPr>
        <w:pStyle w:val="Sinespaciado"/>
        <w:contextualSpacing/>
        <w:jc w:val="both"/>
        <w:rPr>
          <w:rFonts w:ascii="Arial" w:hAnsi="Arial" w:cs="Arial"/>
          <w:color w:val="000000"/>
        </w:rPr>
      </w:pPr>
      <w:r>
        <w:rPr>
          <w:rFonts w:ascii="Arial" w:hAnsi="Arial" w:cs="Arial"/>
          <w:color w:val="000000"/>
        </w:rPr>
        <w:t xml:space="preserve">Con el cuadro, se confirma que las mayores diferencias </w:t>
      </w:r>
      <w:r w:rsidR="00EC3C4C">
        <w:rPr>
          <w:rFonts w:ascii="Arial" w:hAnsi="Arial" w:cs="Arial"/>
          <w:color w:val="000000"/>
        </w:rPr>
        <w:t>se evidencian en</w:t>
      </w:r>
      <w:r>
        <w:rPr>
          <w:rFonts w:ascii="Arial" w:hAnsi="Arial" w:cs="Arial"/>
          <w:color w:val="000000"/>
        </w:rPr>
        <w:t xml:space="preserve"> la destinación </w:t>
      </w:r>
      <w:r w:rsidRPr="004B21D4">
        <w:rPr>
          <w:rFonts w:ascii="Arial" w:hAnsi="Arial" w:cs="Arial"/>
          <w:color w:val="000000"/>
        </w:rPr>
        <w:t>de Libre Inversión,</w:t>
      </w:r>
      <w:r>
        <w:rPr>
          <w:rFonts w:ascii="Arial" w:hAnsi="Arial" w:cs="Arial"/>
          <w:color w:val="000000"/>
        </w:rPr>
        <w:t xml:space="preserve"> sin embargo, para Cultura y Deporte también se identifican diferencias entre la información reportada y la información que soportan las ejecuciones.</w:t>
      </w:r>
    </w:p>
    <w:p w:rsidR="008D7A00" w:rsidRDefault="008D7A00" w:rsidP="46744033">
      <w:pPr>
        <w:pStyle w:val="Sinespaciado"/>
        <w:contextualSpacing/>
        <w:jc w:val="both"/>
        <w:rPr>
          <w:rFonts w:ascii="Arial" w:hAnsi="Arial" w:cs="Arial"/>
          <w:color w:val="000000"/>
        </w:rPr>
      </w:pPr>
    </w:p>
    <w:p w:rsidR="008D7A00" w:rsidRDefault="008D7A00" w:rsidP="008D7A00">
      <w:pPr>
        <w:jc w:val="both"/>
        <w:rPr>
          <w:rStyle w:val="eop"/>
          <w:rFonts w:ascii="Arial" w:hAnsi="Arial" w:cs="Arial"/>
          <w:sz w:val="22"/>
          <w:szCs w:val="22"/>
        </w:rPr>
      </w:pPr>
      <w:r>
        <w:rPr>
          <w:rStyle w:val="eop"/>
          <w:rFonts w:ascii="Arial" w:hAnsi="Arial" w:cs="Arial"/>
          <w:sz w:val="22"/>
          <w:szCs w:val="22"/>
        </w:rPr>
        <w:t>Adicional</w:t>
      </w:r>
      <w:r w:rsidR="00EC3C4C">
        <w:rPr>
          <w:rStyle w:val="eop"/>
          <w:rFonts w:ascii="Arial" w:hAnsi="Arial" w:cs="Arial"/>
          <w:sz w:val="22"/>
          <w:szCs w:val="22"/>
        </w:rPr>
        <w:t>mente</w:t>
      </w:r>
      <w:r>
        <w:rPr>
          <w:rStyle w:val="eop"/>
          <w:rFonts w:ascii="Arial" w:hAnsi="Arial" w:cs="Arial"/>
          <w:sz w:val="22"/>
          <w:szCs w:val="22"/>
        </w:rPr>
        <w:t xml:space="preserve">, </w:t>
      </w:r>
      <w:r w:rsidRPr="00072948">
        <w:rPr>
          <w:rStyle w:val="eop"/>
          <w:rFonts w:ascii="Arial" w:hAnsi="Arial" w:cs="Arial"/>
          <w:sz w:val="22"/>
          <w:szCs w:val="22"/>
        </w:rPr>
        <w:t xml:space="preserve">el Ministerio de Hacienda y Crédito Público evaluó el reporte de información realizado por el Municipio de </w:t>
      </w:r>
      <w:r>
        <w:rPr>
          <w:rStyle w:val="eop"/>
          <w:rFonts w:ascii="Arial" w:hAnsi="Arial" w:cs="Arial"/>
          <w:sz w:val="22"/>
          <w:szCs w:val="22"/>
        </w:rPr>
        <w:t>Calamar- Bolívar</w:t>
      </w:r>
      <w:r w:rsidRPr="00072948">
        <w:rPr>
          <w:rStyle w:val="eop"/>
          <w:rFonts w:ascii="Arial" w:hAnsi="Arial" w:cs="Arial"/>
          <w:sz w:val="22"/>
          <w:szCs w:val="22"/>
        </w:rPr>
        <w:t xml:space="preserve"> respecto a la Participación de Propósito General en las Categorías FUT Ingresos, Gastos de Inversión, Gastos de Funcionamiento</w:t>
      </w:r>
      <w:r>
        <w:rPr>
          <w:rStyle w:val="eop"/>
          <w:rFonts w:ascii="Arial" w:hAnsi="Arial" w:cs="Arial"/>
          <w:sz w:val="22"/>
          <w:szCs w:val="22"/>
        </w:rPr>
        <w:t>,</w:t>
      </w:r>
      <w:r w:rsidRPr="00072948">
        <w:rPr>
          <w:rStyle w:val="eop"/>
          <w:rFonts w:ascii="Arial" w:hAnsi="Arial" w:cs="Arial"/>
          <w:sz w:val="22"/>
          <w:szCs w:val="22"/>
        </w:rPr>
        <w:t xml:space="preserve"> Cierre Fiscal</w:t>
      </w:r>
      <w:r>
        <w:rPr>
          <w:rStyle w:val="eop"/>
          <w:rFonts w:ascii="Arial" w:hAnsi="Arial" w:cs="Arial"/>
          <w:sz w:val="22"/>
          <w:szCs w:val="22"/>
        </w:rPr>
        <w:t xml:space="preserve"> y Ejecución presupuestal Covid 19</w:t>
      </w:r>
      <w:r w:rsidR="00EC3C4C">
        <w:rPr>
          <w:rStyle w:val="eop"/>
          <w:rFonts w:ascii="Arial" w:hAnsi="Arial" w:cs="Arial"/>
          <w:sz w:val="22"/>
          <w:szCs w:val="22"/>
        </w:rPr>
        <w:t>,</w:t>
      </w:r>
      <w:r w:rsidRPr="00072948">
        <w:rPr>
          <w:rStyle w:val="eop"/>
          <w:rFonts w:ascii="Arial" w:hAnsi="Arial" w:cs="Arial"/>
          <w:sz w:val="22"/>
          <w:szCs w:val="22"/>
        </w:rPr>
        <w:t xml:space="preserve"> para las vigencias 201</w:t>
      </w:r>
      <w:r>
        <w:rPr>
          <w:rStyle w:val="eop"/>
          <w:rFonts w:ascii="Arial" w:hAnsi="Arial" w:cs="Arial"/>
          <w:sz w:val="22"/>
          <w:szCs w:val="22"/>
        </w:rPr>
        <w:t>8</w:t>
      </w:r>
      <w:r w:rsidRPr="00072948">
        <w:rPr>
          <w:rStyle w:val="eop"/>
          <w:rFonts w:ascii="Arial" w:hAnsi="Arial" w:cs="Arial"/>
          <w:sz w:val="22"/>
          <w:szCs w:val="22"/>
        </w:rPr>
        <w:t>, 201</w:t>
      </w:r>
      <w:r>
        <w:rPr>
          <w:rStyle w:val="eop"/>
          <w:rFonts w:ascii="Arial" w:hAnsi="Arial" w:cs="Arial"/>
          <w:sz w:val="22"/>
          <w:szCs w:val="22"/>
        </w:rPr>
        <w:t>9</w:t>
      </w:r>
      <w:r w:rsidRPr="00072948">
        <w:rPr>
          <w:rStyle w:val="eop"/>
          <w:rFonts w:ascii="Arial" w:hAnsi="Arial" w:cs="Arial"/>
          <w:sz w:val="22"/>
          <w:szCs w:val="22"/>
        </w:rPr>
        <w:t xml:space="preserve"> y 20</w:t>
      </w:r>
      <w:r>
        <w:rPr>
          <w:rStyle w:val="eop"/>
          <w:rFonts w:ascii="Arial" w:hAnsi="Arial" w:cs="Arial"/>
          <w:sz w:val="22"/>
          <w:szCs w:val="22"/>
        </w:rPr>
        <w:t>20</w:t>
      </w:r>
      <w:r w:rsidRPr="00072948">
        <w:rPr>
          <w:rStyle w:val="eop"/>
          <w:rFonts w:ascii="Arial" w:hAnsi="Arial" w:cs="Arial"/>
          <w:sz w:val="22"/>
          <w:szCs w:val="22"/>
        </w:rPr>
        <w:t xml:space="preserve">, </w:t>
      </w:r>
      <w:r w:rsidR="00EC3C4C">
        <w:rPr>
          <w:rStyle w:val="eop"/>
          <w:rFonts w:ascii="Arial" w:hAnsi="Arial" w:cs="Arial"/>
          <w:sz w:val="22"/>
          <w:szCs w:val="22"/>
        </w:rPr>
        <w:t xml:space="preserve">según aplique, </w:t>
      </w:r>
      <w:r w:rsidRPr="00072948">
        <w:rPr>
          <w:rStyle w:val="eop"/>
          <w:rFonts w:ascii="Arial" w:hAnsi="Arial" w:cs="Arial"/>
          <w:sz w:val="22"/>
          <w:szCs w:val="22"/>
        </w:rPr>
        <w:t>y como resultado se evidenciaron las siguientes situaciones:</w:t>
      </w:r>
    </w:p>
    <w:p w:rsidR="008D7A00" w:rsidRDefault="008D7A00" w:rsidP="008D7A00">
      <w:pPr>
        <w:jc w:val="both"/>
        <w:rPr>
          <w:rStyle w:val="eop"/>
          <w:rFonts w:ascii="Arial" w:hAnsi="Arial" w:cs="Arial"/>
          <w:sz w:val="22"/>
          <w:szCs w:val="22"/>
        </w:rPr>
      </w:pPr>
    </w:p>
    <w:p w:rsidR="008D7A00" w:rsidRDefault="008D7A00" w:rsidP="008D7A0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Vigencia 2019 </w:t>
      </w:r>
      <w:r>
        <w:rPr>
          <w:rStyle w:val="eop"/>
          <w:rFonts w:ascii="Arial" w:hAnsi="Arial" w:cs="Arial"/>
          <w:color w:val="000000"/>
          <w:sz w:val="22"/>
          <w:szCs w:val="22"/>
        </w:rPr>
        <w:t> </w:t>
      </w:r>
    </w:p>
    <w:p w:rsidR="008D7A00" w:rsidRDefault="008D7A00" w:rsidP="008D7A00">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color w:val="000000"/>
          <w:sz w:val="22"/>
          <w:szCs w:val="22"/>
        </w:rPr>
        <w:t>No reporte de la Categoría FUT Cierre Fiscal – Período: Enero – Diciembre.</w:t>
      </w:r>
    </w:p>
    <w:p w:rsidR="008D7A00" w:rsidRDefault="008D7A00" w:rsidP="008D7A00">
      <w:pPr>
        <w:jc w:val="both"/>
        <w:rPr>
          <w:rStyle w:val="eop"/>
          <w:rFonts w:ascii="Arial" w:hAnsi="Arial" w:cs="Arial"/>
          <w:sz w:val="22"/>
          <w:szCs w:val="22"/>
        </w:rPr>
      </w:pPr>
    </w:p>
    <w:p w:rsidR="008D7A00" w:rsidRDefault="008D7A00" w:rsidP="008D7A0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Vigencia 2020 </w:t>
      </w:r>
      <w:r>
        <w:rPr>
          <w:rStyle w:val="eop"/>
          <w:rFonts w:ascii="Arial" w:hAnsi="Arial" w:cs="Arial"/>
          <w:color w:val="000000"/>
          <w:sz w:val="22"/>
          <w:szCs w:val="22"/>
        </w:rPr>
        <w:t> </w:t>
      </w:r>
    </w:p>
    <w:p w:rsidR="008D7A00" w:rsidRDefault="008D7A00" w:rsidP="008D7A00">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color w:val="000000"/>
          <w:sz w:val="22"/>
          <w:szCs w:val="22"/>
        </w:rPr>
        <w:t xml:space="preserve">No reporte de la Categoría </w:t>
      </w:r>
      <w:r w:rsidRPr="00A86A7C">
        <w:rPr>
          <w:rStyle w:val="normaltextrun"/>
          <w:rFonts w:ascii="Arial" w:hAnsi="Arial" w:cs="Arial"/>
          <w:color w:val="000000"/>
          <w:sz w:val="22"/>
          <w:szCs w:val="22"/>
        </w:rPr>
        <w:t>FUT Ejecución Presupuestal Covid 19</w:t>
      </w:r>
      <w:r>
        <w:rPr>
          <w:rStyle w:val="normaltextrun"/>
          <w:rFonts w:ascii="Arial" w:hAnsi="Arial" w:cs="Arial"/>
          <w:color w:val="000000"/>
          <w:sz w:val="22"/>
          <w:szCs w:val="22"/>
        </w:rPr>
        <w:t xml:space="preserve"> – Período: Noviembre.</w:t>
      </w:r>
    </w:p>
    <w:p w:rsidR="008D7A00" w:rsidRDefault="008D7A00" w:rsidP="46744033">
      <w:pPr>
        <w:pStyle w:val="Sinespaciado"/>
        <w:contextualSpacing/>
        <w:jc w:val="both"/>
        <w:rPr>
          <w:rFonts w:ascii="Arial" w:hAnsi="Arial" w:cs="Arial"/>
          <w:color w:val="000000"/>
        </w:rPr>
      </w:pPr>
    </w:p>
    <w:p w:rsidR="008D7A00" w:rsidRDefault="008D7A00" w:rsidP="46744033">
      <w:pPr>
        <w:pStyle w:val="Sinespaciado"/>
        <w:contextualSpacing/>
        <w:jc w:val="both"/>
        <w:rPr>
          <w:rFonts w:ascii="Arial" w:hAnsi="Arial" w:cs="Arial"/>
          <w:color w:val="000000"/>
        </w:rPr>
      </w:pPr>
      <w:r>
        <w:rPr>
          <w:rFonts w:ascii="Arial" w:hAnsi="Arial" w:cs="Arial"/>
          <w:color w:val="000000"/>
        </w:rPr>
        <w:t>Es decir, para las vigencias 2019 y 2020 la Entidad no reporto la información de las categorías indicadas anteriormente, lo que refleja una omisión en el reporte al FUT.</w:t>
      </w:r>
    </w:p>
    <w:p w:rsidR="008D7A00" w:rsidRDefault="008D7A00" w:rsidP="46744033">
      <w:pPr>
        <w:pStyle w:val="Sinespaciado"/>
        <w:contextualSpacing/>
        <w:jc w:val="both"/>
        <w:rPr>
          <w:rFonts w:ascii="Arial" w:hAnsi="Arial" w:cs="Arial"/>
          <w:color w:val="000000" w:themeColor="text1"/>
          <w:lang w:val="es-ES"/>
        </w:rPr>
      </w:pPr>
    </w:p>
    <w:p w:rsidR="00965660" w:rsidRPr="008E2358" w:rsidRDefault="006F5E66" w:rsidP="46744033">
      <w:pPr>
        <w:pStyle w:val="Sinespaciado"/>
        <w:contextualSpacing/>
        <w:jc w:val="both"/>
        <w:rPr>
          <w:rFonts w:ascii="Arial" w:hAnsi="Arial" w:cs="Arial"/>
          <w:color w:val="000000" w:themeColor="text1"/>
          <w:highlight w:val="yellow"/>
          <w:lang w:val="es-ES"/>
        </w:rPr>
      </w:pPr>
      <w:r>
        <w:rPr>
          <w:rFonts w:ascii="Arial" w:hAnsi="Arial" w:cs="Arial"/>
          <w:color w:val="000000" w:themeColor="text1"/>
          <w:lang w:val="es-ES"/>
        </w:rPr>
        <w:t>Todo lo indicado en este apartado evidencia que</w:t>
      </w:r>
      <w:r w:rsidR="008E2358">
        <w:rPr>
          <w:rFonts w:ascii="Arial" w:hAnsi="Arial" w:cs="Arial"/>
          <w:color w:val="000000" w:themeColor="text1"/>
          <w:lang w:val="es-ES"/>
        </w:rPr>
        <w:t xml:space="preserve"> el manejo presupuestal de los recursos</w:t>
      </w:r>
      <w:r w:rsidR="00056335" w:rsidRPr="46744033">
        <w:rPr>
          <w:rFonts w:ascii="Arial" w:hAnsi="Arial" w:cs="Arial"/>
          <w:color w:val="000000" w:themeColor="text1"/>
          <w:lang w:val="es-ES"/>
        </w:rPr>
        <w:t xml:space="preserve"> </w:t>
      </w:r>
      <w:r w:rsidR="008E2358">
        <w:rPr>
          <w:rFonts w:ascii="Arial" w:hAnsi="Arial" w:cs="Arial"/>
          <w:color w:val="000000" w:themeColor="text1"/>
          <w:lang w:val="es-ES"/>
        </w:rPr>
        <w:t xml:space="preserve">realizado por </w:t>
      </w:r>
      <w:r w:rsidR="00056335" w:rsidRPr="46744033">
        <w:rPr>
          <w:rFonts w:ascii="Arial" w:hAnsi="Arial" w:cs="Arial"/>
          <w:color w:val="000000" w:themeColor="text1"/>
          <w:lang w:val="es-ES"/>
        </w:rPr>
        <w:t xml:space="preserve">el Municipio de Calamar – Bolívar </w:t>
      </w:r>
      <w:r w:rsidR="008E2358">
        <w:rPr>
          <w:rFonts w:ascii="Arial" w:hAnsi="Arial" w:cs="Arial"/>
          <w:color w:val="000000" w:themeColor="text1"/>
          <w:lang w:val="es-ES"/>
        </w:rPr>
        <w:t>no permite la determinación clara de</w:t>
      </w:r>
      <w:r w:rsidR="008E2358" w:rsidRPr="46744033">
        <w:rPr>
          <w:rFonts w:ascii="Arial" w:hAnsi="Arial" w:cs="Arial"/>
          <w:color w:val="000000" w:themeColor="text1"/>
          <w:lang w:val="es-ES"/>
        </w:rPr>
        <w:t xml:space="preserve"> </w:t>
      </w:r>
      <w:r>
        <w:rPr>
          <w:rFonts w:ascii="Arial" w:hAnsi="Arial" w:cs="Arial"/>
          <w:color w:val="000000" w:themeColor="text1"/>
          <w:lang w:val="es-ES"/>
        </w:rPr>
        <w:t>los</w:t>
      </w:r>
      <w:r w:rsidR="00056335" w:rsidRPr="46744033">
        <w:rPr>
          <w:rFonts w:ascii="Arial" w:hAnsi="Arial" w:cs="Arial"/>
          <w:color w:val="000000" w:themeColor="text1"/>
          <w:lang w:val="es-ES"/>
        </w:rPr>
        <w:t xml:space="preserve"> </w:t>
      </w:r>
      <w:r>
        <w:rPr>
          <w:rFonts w:ascii="Arial" w:hAnsi="Arial" w:cs="Arial"/>
          <w:color w:val="000000" w:themeColor="text1"/>
          <w:lang w:val="es-ES"/>
        </w:rPr>
        <w:t>recursos</w:t>
      </w:r>
      <w:r w:rsidR="00056335" w:rsidRPr="46744033">
        <w:rPr>
          <w:rFonts w:ascii="Arial" w:hAnsi="Arial" w:cs="Arial"/>
          <w:color w:val="000000" w:themeColor="text1"/>
          <w:lang w:val="es-ES"/>
        </w:rPr>
        <w:t xml:space="preserve"> </w:t>
      </w:r>
      <w:r w:rsidR="008E2358">
        <w:rPr>
          <w:rFonts w:ascii="Arial" w:hAnsi="Arial" w:cs="Arial"/>
          <w:color w:val="000000" w:themeColor="text1"/>
          <w:lang w:val="es-ES"/>
        </w:rPr>
        <w:t xml:space="preserve">para cada uno </w:t>
      </w:r>
      <w:r w:rsidR="00056335" w:rsidRPr="46744033">
        <w:rPr>
          <w:rFonts w:ascii="Arial" w:hAnsi="Arial" w:cs="Arial"/>
          <w:color w:val="000000" w:themeColor="text1"/>
          <w:lang w:val="es-ES"/>
        </w:rPr>
        <w:t>de los momentos presupuestales</w:t>
      </w:r>
      <w:r>
        <w:rPr>
          <w:rFonts w:ascii="Arial" w:hAnsi="Arial" w:cs="Arial"/>
          <w:color w:val="000000" w:themeColor="text1"/>
          <w:lang w:val="es-ES"/>
        </w:rPr>
        <w:t xml:space="preserve"> y la </w:t>
      </w:r>
      <w:r w:rsidR="008E2358">
        <w:rPr>
          <w:rFonts w:ascii="Arial" w:hAnsi="Arial" w:cs="Arial"/>
          <w:color w:val="000000" w:themeColor="text1"/>
          <w:lang w:val="es-ES"/>
        </w:rPr>
        <w:t>identificación</w:t>
      </w:r>
      <w:r>
        <w:rPr>
          <w:rFonts w:ascii="Arial" w:hAnsi="Arial" w:cs="Arial"/>
          <w:color w:val="000000" w:themeColor="text1"/>
          <w:lang w:val="es-ES"/>
        </w:rPr>
        <w:t xml:space="preserve"> de los saldos disponibles</w:t>
      </w:r>
      <w:r w:rsidR="008E2358">
        <w:rPr>
          <w:rFonts w:ascii="Arial" w:hAnsi="Arial" w:cs="Arial"/>
          <w:color w:val="000000" w:themeColor="text1"/>
          <w:lang w:val="es-ES"/>
        </w:rPr>
        <w:t>, l</w:t>
      </w:r>
      <w:r w:rsidR="00056335" w:rsidRPr="46744033">
        <w:rPr>
          <w:rFonts w:ascii="Arial" w:hAnsi="Arial" w:cs="Arial"/>
          <w:color w:val="000000" w:themeColor="text1"/>
          <w:lang w:val="es-ES"/>
        </w:rPr>
        <w:t>o que a su vez conlleva a problemas para determinar el resultado del ejercicio presupuestal.</w:t>
      </w:r>
    </w:p>
    <w:p w:rsidR="00056335" w:rsidRDefault="00056335" w:rsidP="002F5B6E">
      <w:pPr>
        <w:pStyle w:val="Sinespaciado"/>
        <w:contextualSpacing/>
        <w:jc w:val="both"/>
        <w:rPr>
          <w:rFonts w:ascii="Arial" w:hAnsi="Arial" w:cs="Arial"/>
          <w:color w:val="000000" w:themeColor="text1"/>
          <w:lang w:val="es-ES_tradnl"/>
        </w:rPr>
      </w:pPr>
    </w:p>
    <w:p w:rsidR="00056335" w:rsidRPr="00874DE4" w:rsidRDefault="00056335" w:rsidP="00056335">
      <w:pPr>
        <w:pStyle w:val="Sinespaciado"/>
        <w:contextualSpacing/>
        <w:jc w:val="both"/>
        <w:rPr>
          <w:rFonts w:ascii="Arial" w:hAnsi="Arial" w:cs="Arial"/>
          <w:b/>
          <w:color w:val="000000" w:themeColor="text1"/>
          <w:lang w:val="es-ES_tradnl"/>
        </w:rPr>
      </w:pPr>
      <w:r w:rsidRPr="00874DE4">
        <w:rPr>
          <w:rFonts w:ascii="Arial" w:hAnsi="Arial" w:cs="Arial"/>
          <w:b/>
          <w:color w:val="000000" w:themeColor="text1"/>
          <w:lang w:val="es-ES_tradnl"/>
        </w:rPr>
        <w:t>Destinación de los recursos de Propósito General</w:t>
      </w:r>
    </w:p>
    <w:p w:rsidR="00056335" w:rsidRPr="00747D27" w:rsidRDefault="00056335" w:rsidP="00056335">
      <w:pPr>
        <w:pStyle w:val="Sinespaciado"/>
        <w:contextualSpacing/>
        <w:jc w:val="both"/>
        <w:rPr>
          <w:rFonts w:ascii="Arial" w:hAnsi="Arial" w:cs="Arial"/>
          <w:color w:val="000000" w:themeColor="text1"/>
          <w:lang w:val="es-ES_tradnl"/>
        </w:rPr>
      </w:pPr>
    </w:p>
    <w:p w:rsidR="00056335" w:rsidRPr="00747D27" w:rsidRDefault="00056335" w:rsidP="00056335">
      <w:pPr>
        <w:pStyle w:val="Sinespaciado"/>
        <w:contextualSpacing/>
        <w:jc w:val="both"/>
        <w:rPr>
          <w:rFonts w:ascii="Arial" w:hAnsi="Arial" w:cs="Arial"/>
          <w:color w:val="000000" w:themeColor="text1"/>
          <w:lang w:val="es-ES_tradnl"/>
        </w:rPr>
      </w:pPr>
      <w:r w:rsidRPr="00747D27">
        <w:rPr>
          <w:rFonts w:ascii="Arial" w:hAnsi="Arial" w:cs="Arial"/>
          <w:color w:val="000000" w:themeColor="text1"/>
          <w:lang w:val="es-ES_tradnl"/>
        </w:rPr>
        <w:t>En un análisis detallado, identificamos los componentes de gasto asociados a cada una de las fuentes de financiación que se muestran a continuación:</w:t>
      </w:r>
    </w:p>
    <w:p w:rsidR="00056335" w:rsidRDefault="00056335" w:rsidP="002F5B6E">
      <w:pPr>
        <w:pStyle w:val="Sinespaciado"/>
        <w:contextualSpacing/>
        <w:jc w:val="both"/>
        <w:rPr>
          <w:rFonts w:ascii="Arial" w:hAnsi="Arial" w:cs="Arial"/>
        </w:rPr>
      </w:pPr>
    </w:p>
    <w:p w:rsidR="00056335" w:rsidRPr="00747D27" w:rsidRDefault="00056335" w:rsidP="00056335">
      <w:pPr>
        <w:pStyle w:val="Sinespaciado"/>
        <w:contextualSpacing/>
        <w:jc w:val="both"/>
        <w:rPr>
          <w:rFonts w:ascii="Arial" w:hAnsi="Arial" w:cs="Arial"/>
          <w:i/>
          <w:color w:val="000000" w:themeColor="text1"/>
          <w:lang w:val="es-ES_tradnl"/>
        </w:rPr>
      </w:pPr>
      <w:r w:rsidRPr="00747D27">
        <w:rPr>
          <w:rFonts w:ascii="Arial" w:hAnsi="Arial" w:cs="Arial"/>
          <w:i/>
          <w:color w:val="000000" w:themeColor="text1"/>
          <w:lang w:val="es-ES_tradnl"/>
        </w:rPr>
        <w:t>Libre Destinación.</w:t>
      </w:r>
    </w:p>
    <w:p w:rsidR="00056335" w:rsidRPr="00747D27" w:rsidRDefault="00056335" w:rsidP="00056335">
      <w:pPr>
        <w:pStyle w:val="Sinespaciado"/>
        <w:contextualSpacing/>
        <w:jc w:val="both"/>
        <w:rPr>
          <w:rFonts w:ascii="Arial" w:hAnsi="Arial" w:cs="Arial"/>
          <w:color w:val="000000" w:themeColor="text1"/>
          <w:lang w:val="es-ES_tradnl"/>
        </w:rPr>
      </w:pPr>
    </w:p>
    <w:p w:rsidR="005D2F56" w:rsidRDefault="00056335" w:rsidP="00056335">
      <w:pPr>
        <w:pStyle w:val="Sinespaciado"/>
        <w:contextualSpacing/>
        <w:jc w:val="both"/>
        <w:rPr>
          <w:rFonts w:ascii="Arial" w:hAnsi="Arial" w:cs="Arial"/>
          <w:color w:val="000000" w:themeColor="text1"/>
          <w:lang w:val="es-ES_tradnl"/>
        </w:rPr>
      </w:pPr>
      <w:r w:rsidRPr="00747D27">
        <w:rPr>
          <w:rFonts w:ascii="Arial" w:hAnsi="Arial" w:cs="Arial"/>
          <w:color w:val="000000" w:themeColor="text1"/>
          <w:lang w:val="es-ES_tradnl"/>
        </w:rPr>
        <w:t xml:space="preserve">Durante las tres vigencias analizadas se evidenció que el Municipio de </w:t>
      </w:r>
      <w:r w:rsidR="005B0981">
        <w:rPr>
          <w:rFonts w:ascii="Arial" w:hAnsi="Arial" w:cs="Arial"/>
          <w:color w:val="000000" w:themeColor="text1"/>
          <w:lang w:val="es-ES_tradnl"/>
        </w:rPr>
        <w:t xml:space="preserve">Calamar – Bolívar </w:t>
      </w:r>
      <w:r w:rsidR="005D2F56">
        <w:rPr>
          <w:rFonts w:ascii="Arial" w:hAnsi="Arial" w:cs="Arial"/>
          <w:color w:val="000000" w:themeColor="text1"/>
          <w:lang w:val="es-ES_tradnl"/>
        </w:rPr>
        <w:t>tiene variaciones frente a los recursos apropiados</w:t>
      </w:r>
      <w:r w:rsidR="008E2358">
        <w:rPr>
          <w:rFonts w:ascii="Arial" w:hAnsi="Arial" w:cs="Arial"/>
          <w:color w:val="000000" w:themeColor="text1"/>
          <w:lang w:val="es-ES_tradnl"/>
        </w:rPr>
        <w:t>. P</w:t>
      </w:r>
      <w:r w:rsidR="005D2F56">
        <w:rPr>
          <w:rFonts w:ascii="Arial" w:hAnsi="Arial" w:cs="Arial"/>
          <w:color w:val="000000" w:themeColor="text1"/>
          <w:lang w:val="es-ES_tradnl"/>
        </w:rPr>
        <w:t>or ejemplo</w:t>
      </w:r>
      <w:r w:rsidR="008E2358">
        <w:rPr>
          <w:rFonts w:ascii="Arial" w:hAnsi="Arial" w:cs="Arial"/>
          <w:color w:val="000000" w:themeColor="text1"/>
          <w:lang w:val="es-ES_tradnl"/>
        </w:rPr>
        <w:t>,</w:t>
      </w:r>
      <w:r w:rsidR="005D2F56">
        <w:rPr>
          <w:rFonts w:ascii="Arial" w:hAnsi="Arial" w:cs="Arial"/>
          <w:color w:val="000000" w:themeColor="text1"/>
          <w:lang w:val="es-ES_tradnl"/>
        </w:rPr>
        <w:t xml:space="preserve"> para la vigencia 2018 no apropia recursos para funcionamiento o inversión, para la vigencia 2019 pasa todo lo contrario y destina el 100% de los recursos asignados para funcionamiento.</w:t>
      </w:r>
    </w:p>
    <w:p w:rsidR="005D2F56" w:rsidRDefault="005D2F56" w:rsidP="00056335">
      <w:pPr>
        <w:pStyle w:val="Sinespaciado"/>
        <w:contextualSpacing/>
        <w:jc w:val="both"/>
        <w:rPr>
          <w:rFonts w:ascii="Arial" w:hAnsi="Arial" w:cs="Arial"/>
          <w:color w:val="000000" w:themeColor="text1"/>
          <w:lang w:val="es-ES_tradnl"/>
        </w:rPr>
      </w:pPr>
    </w:p>
    <w:p w:rsidR="00056335" w:rsidRDefault="005D2F56" w:rsidP="00056335">
      <w:pPr>
        <w:pStyle w:val="Sinespaciado"/>
        <w:contextualSpacing/>
        <w:jc w:val="both"/>
        <w:rPr>
          <w:rFonts w:ascii="Arial" w:hAnsi="Arial" w:cs="Arial"/>
        </w:rPr>
      </w:pPr>
      <w:r>
        <w:rPr>
          <w:rFonts w:ascii="Arial" w:hAnsi="Arial" w:cs="Arial"/>
          <w:color w:val="000000" w:themeColor="text1"/>
          <w:lang w:val="es-ES_tradnl"/>
        </w:rPr>
        <w:t xml:space="preserve">En la vigencia 2020, </w:t>
      </w:r>
      <w:r w:rsidR="00056335">
        <w:rPr>
          <w:rFonts w:ascii="Arial" w:hAnsi="Arial" w:cs="Arial"/>
        </w:rPr>
        <w:t xml:space="preserve">destina </w:t>
      </w:r>
      <w:r>
        <w:rPr>
          <w:rFonts w:ascii="Arial" w:hAnsi="Arial" w:cs="Arial"/>
        </w:rPr>
        <w:t>el 85% para funcionamiento y el 15% para gastos de inversión, los cuales se concentraron en el sector de Agua Potable y Saneamiento Básico.</w:t>
      </w:r>
    </w:p>
    <w:p w:rsidR="00056335" w:rsidRDefault="00056335" w:rsidP="002F5B6E">
      <w:pPr>
        <w:pStyle w:val="Sinespaciado"/>
        <w:contextualSpacing/>
        <w:jc w:val="both"/>
        <w:rPr>
          <w:rFonts w:ascii="Arial" w:hAnsi="Arial" w:cs="Arial"/>
        </w:rPr>
      </w:pPr>
    </w:p>
    <w:p w:rsidR="00056335" w:rsidRPr="00747D27" w:rsidRDefault="00056335" w:rsidP="00056335">
      <w:pPr>
        <w:pStyle w:val="Sinespaciado"/>
        <w:contextualSpacing/>
        <w:jc w:val="both"/>
        <w:rPr>
          <w:rFonts w:ascii="Arial" w:hAnsi="Arial" w:cs="Arial"/>
          <w:i/>
          <w:color w:val="000000" w:themeColor="text1"/>
          <w:lang w:val="es-ES_tradnl"/>
        </w:rPr>
      </w:pPr>
      <w:r w:rsidRPr="00747D27">
        <w:rPr>
          <w:rFonts w:ascii="Arial" w:hAnsi="Arial" w:cs="Arial"/>
          <w:i/>
          <w:color w:val="000000" w:themeColor="text1"/>
          <w:lang w:val="es-ES_tradnl"/>
        </w:rPr>
        <w:t>Cultura.</w:t>
      </w:r>
    </w:p>
    <w:p w:rsidR="00056335" w:rsidRDefault="00056335" w:rsidP="00056335">
      <w:pPr>
        <w:pStyle w:val="Sinespaciado"/>
        <w:contextualSpacing/>
        <w:jc w:val="both"/>
        <w:rPr>
          <w:rFonts w:ascii="Arial" w:hAnsi="Arial" w:cs="Arial"/>
          <w:color w:val="000000" w:themeColor="text1"/>
          <w:lang w:val="es-ES_tradnl"/>
        </w:rPr>
      </w:pPr>
    </w:p>
    <w:p w:rsidR="005D2F56" w:rsidRPr="005D2F56" w:rsidRDefault="005D2F56" w:rsidP="00B6644B">
      <w:pPr>
        <w:contextualSpacing/>
        <w:jc w:val="both"/>
        <w:rPr>
          <w:rFonts w:ascii="Arial" w:hAnsi="Arial" w:cs="Arial"/>
          <w:color w:val="000000" w:themeColor="text1"/>
          <w:lang w:val="es-ES_tradnl"/>
        </w:rPr>
      </w:pPr>
      <w:r w:rsidRPr="00747D27">
        <w:rPr>
          <w:rFonts w:ascii="Arial" w:hAnsi="Arial" w:cs="Arial"/>
          <w:color w:val="000000" w:themeColor="text1"/>
          <w:sz w:val="22"/>
          <w:szCs w:val="22"/>
          <w:lang w:val="es-ES_tradnl"/>
        </w:rPr>
        <w:t xml:space="preserve">Para el Sector </w:t>
      </w:r>
      <w:r w:rsidRPr="00747D27">
        <w:rPr>
          <w:rFonts w:ascii="Arial" w:eastAsiaTheme="minorHAnsi" w:hAnsi="Arial" w:cs="Arial"/>
          <w:color w:val="000000" w:themeColor="text1"/>
          <w:sz w:val="22"/>
          <w:szCs w:val="22"/>
          <w:lang w:val="es-ES_tradnl" w:eastAsia="en-US"/>
        </w:rPr>
        <w:t xml:space="preserve">Cultura se ha evidenciado que con los recursos asignados se han fortalecido tres objetos de inversión específica: </w:t>
      </w:r>
      <w:r>
        <w:rPr>
          <w:rFonts w:ascii="Arial" w:eastAsiaTheme="minorHAnsi" w:hAnsi="Arial" w:cs="Arial"/>
          <w:color w:val="000000" w:themeColor="text1"/>
          <w:sz w:val="22"/>
          <w:szCs w:val="22"/>
          <w:lang w:val="es-ES_tradnl" w:eastAsia="en-US"/>
        </w:rPr>
        <w:t>f</w:t>
      </w:r>
      <w:r w:rsidRPr="00747D27">
        <w:rPr>
          <w:rFonts w:ascii="Arial" w:eastAsiaTheme="minorHAnsi" w:hAnsi="Arial" w:cs="Arial"/>
          <w:color w:val="000000" w:themeColor="text1"/>
          <w:sz w:val="22"/>
          <w:szCs w:val="22"/>
          <w:lang w:val="es-ES_tradnl" w:eastAsia="en-US"/>
        </w:rPr>
        <w:t>omento, apoyo y difusión de eventos</w:t>
      </w:r>
      <w:r>
        <w:rPr>
          <w:rFonts w:ascii="Arial" w:eastAsiaTheme="minorHAnsi" w:hAnsi="Arial" w:cs="Arial"/>
          <w:color w:val="000000" w:themeColor="text1"/>
          <w:sz w:val="22"/>
          <w:szCs w:val="22"/>
          <w:lang w:val="es-ES_tradnl" w:eastAsia="en-US"/>
        </w:rPr>
        <w:t>,</w:t>
      </w:r>
      <w:r w:rsidRPr="00747D27">
        <w:rPr>
          <w:rFonts w:ascii="Arial" w:eastAsiaTheme="minorHAnsi" w:hAnsi="Arial" w:cs="Arial"/>
          <w:color w:val="000000" w:themeColor="text1"/>
          <w:sz w:val="22"/>
          <w:szCs w:val="22"/>
          <w:lang w:val="es-ES_tradnl" w:eastAsia="en-US"/>
        </w:rPr>
        <w:t xml:space="preserve"> expresiones artísticas y actividades culturales; </w:t>
      </w:r>
      <w:r>
        <w:rPr>
          <w:rFonts w:ascii="Arial" w:eastAsiaTheme="minorHAnsi" w:hAnsi="Arial" w:cs="Arial"/>
          <w:color w:val="000000" w:themeColor="text1"/>
          <w:sz w:val="22"/>
          <w:szCs w:val="22"/>
          <w:lang w:val="es-ES_tradnl" w:eastAsia="en-US"/>
        </w:rPr>
        <w:t>mantenimiento de la infraestructura; y p</w:t>
      </w:r>
      <w:r w:rsidRPr="00747D27">
        <w:rPr>
          <w:rFonts w:ascii="Arial" w:eastAsiaTheme="minorHAnsi" w:hAnsi="Arial" w:cs="Arial"/>
          <w:color w:val="000000" w:themeColor="text1"/>
          <w:sz w:val="22"/>
          <w:szCs w:val="22"/>
          <w:lang w:val="es-ES_tradnl" w:eastAsia="en-US"/>
        </w:rPr>
        <w:t>ago de instructores</w:t>
      </w:r>
      <w:r>
        <w:rPr>
          <w:rFonts w:ascii="Arial" w:eastAsiaTheme="minorHAnsi" w:hAnsi="Arial" w:cs="Arial"/>
          <w:color w:val="000000" w:themeColor="text1"/>
          <w:sz w:val="22"/>
          <w:szCs w:val="22"/>
          <w:lang w:val="es-ES_tradnl" w:eastAsia="en-US"/>
        </w:rPr>
        <w:t>.</w:t>
      </w:r>
    </w:p>
    <w:p w:rsidR="00056335" w:rsidRPr="00747D27" w:rsidRDefault="00056335" w:rsidP="00056335">
      <w:pPr>
        <w:pStyle w:val="Sinespaciado"/>
        <w:contextualSpacing/>
        <w:jc w:val="both"/>
        <w:rPr>
          <w:rFonts w:ascii="Arial" w:hAnsi="Arial" w:cs="Arial"/>
          <w:color w:val="000000" w:themeColor="text1"/>
          <w:lang w:val="es-ES_tradnl"/>
        </w:rPr>
      </w:pPr>
    </w:p>
    <w:p w:rsidR="00056335" w:rsidRPr="00747D27" w:rsidRDefault="00056335" w:rsidP="00056335">
      <w:pPr>
        <w:pStyle w:val="Sinespaciado"/>
        <w:contextualSpacing/>
        <w:jc w:val="both"/>
        <w:rPr>
          <w:rFonts w:ascii="Arial" w:hAnsi="Arial" w:cs="Arial"/>
          <w:i/>
          <w:color w:val="000000" w:themeColor="text1"/>
          <w:lang w:val="es-ES_tradnl"/>
        </w:rPr>
      </w:pPr>
      <w:r w:rsidRPr="00747D27">
        <w:rPr>
          <w:rFonts w:ascii="Arial" w:hAnsi="Arial" w:cs="Arial"/>
          <w:i/>
          <w:color w:val="000000" w:themeColor="text1"/>
          <w:lang w:val="es-ES_tradnl"/>
        </w:rPr>
        <w:t>Deporte.</w:t>
      </w:r>
    </w:p>
    <w:p w:rsidR="00056335" w:rsidRPr="00747D27" w:rsidRDefault="00056335" w:rsidP="00056335">
      <w:pPr>
        <w:pStyle w:val="Sinespaciado"/>
        <w:contextualSpacing/>
        <w:jc w:val="both"/>
        <w:rPr>
          <w:rFonts w:ascii="Arial" w:hAnsi="Arial" w:cs="Arial"/>
          <w:color w:val="000000" w:themeColor="text1"/>
          <w:lang w:val="es-ES_tradnl"/>
        </w:rPr>
      </w:pPr>
    </w:p>
    <w:p w:rsidR="005D2F56" w:rsidRPr="00747D27" w:rsidRDefault="005D2F56" w:rsidP="005D2F56">
      <w:pPr>
        <w:contextualSpacing/>
        <w:jc w:val="both"/>
        <w:rPr>
          <w:rFonts w:ascii="Arial" w:eastAsiaTheme="minorHAnsi" w:hAnsi="Arial" w:cs="Arial"/>
          <w:color w:val="000000" w:themeColor="text1"/>
          <w:sz w:val="22"/>
          <w:szCs w:val="22"/>
          <w:lang w:val="es-ES_tradnl" w:eastAsia="en-US"/>
        </w:rPr>
      </w:pPr>
      <w:bookmarkStart w:id="2" w:name="_Hlk69972566"/>
      <w:r w:rsidRPr="00747D27">
        <w:rPr>
          <w:rFonts w:ascii="Arial" w:eastAsiaTheme="minorHAnsi" w:hAnsi="Arial" w:cs="Arial"/>
          <w:color w:val="000000" w:themeColor="text1"/>
          <w:sz w:val="22"/>
          <w:szCs w:val="22"/>
          <w:lang w:val="es-ES_tradnl" w:eastAsia="en-US"/>
        </w:rPr>
        <w:t>Para el Sector Deporte, se han dirigido todos los recursos asignados para obj</w:t>
      </w:r>
      <w:r>
        <w:rPr>
          <w:rFonts w:ascii="Arial" w:eastAsiaTheme="minorHAnsi" w:hAnsi="Arial" w:cs="Arial"/>
          <w:color w:val="000000" w:themeColor="text1"/>
          <w:sz w:val="22"/>
          <w:szCs w:val="22"/>
          <w:lang w:val="es-ES_tradnl" w:eastAsia="en-US"/>
        </w:rPr>
        <w:t>etos de gastos relacionados a: p</w:t>
      </w:r>
      <w:r w:rsidRPr="00747D27">
        <w:rPr>
          <w:rFonts w:ascii="Arial" w:eastAsiaTheme="minorHAnsi" w:hAnsi="Arial" w:cs="Arial"/>
          <w:color w:val="000000" w:themeColor="text1"/>
          <w:sz w:val="22"/>
          <w:szCs w:val="22"/>
          <w:lang w:val="es-ES_tradnl" w:eastAsia="en-US"/>
        </w:rPr>
        <w:t>ago de instructores contratados para la práctica del deporte y l</w:t>
      </w:r>
      <w:r>
        <w:rPr>
          <w:rFonts w:ascii="Arial" w:eastAsiaTheme="minorHAnsi" w:hAnsi="Arial" w:cs="Arial"/>
          <w:color w:val="000000" w:themeColor="text1"/>
          <w:sz w:val="22"/>
          <w:szCs w:val="22"/>
          <w:lang w:val="es-ES_tradnl" w:eastAsia="en-US"/>
        </w:rPr>
        <w:t>a recreación;</w:t>
      </w:r>
      <w:r w:rsidRPr="00747D27">
        <w:rPr>
          <w:rFonts w:ascii="Arial" w:eastAsiaTheme="minorHAnsi" w:hAnsi="Arial" w:cs="Arial"/>
          <w:color w:val="000000" w:themeColor="text1"/>
          <w:sz w:val="22"/>
          <w:szCs w:val="22"/>
          <w:lang w:val="es-ES_tradnl" w:eastAsia="en-US"/>
        </w:rPr>
        <w:t xml:space="preserve"> </w:t>
      </w:r>
      <w:r>
        <w:rPr>
          <w:rFonts w:ascii="Arial" w:eastAsiaTheme="minorHAnsi" w:hAnsi="Arial" w:cs="Arial"/>
          <w:color w:val="000000" w:themeColor="text1"/>
          <w:sz w:val="22"/>
          <w:szCs w:val="22"/>
          <w:lang w:val="es-ES_tradnl" w:eastAsia="en-US"/>
        </w:rPr>
        <w:t>f</w:t>
      </w:r>
      <w:r w:rsidRPr="00747D27">
        <w:rPr>
          <w:rFonts w:ascii="Arial" w:eastAsiaTheme="minorHAnsi" w:hAnsi="Arial" w:cs="Arial"/>
          <w:color w:val="000000" w:themeColor="text1"/>
          <w:sz w:val="22"/>
          <w:szCs w:val="22"/>
          <w:lang w:val="es-ES_tradnl" w:eastAsia="en-US"/>
        </w:rPr>
        <w:t>omento, desarrollo y práctica del deporte, la recreación y el aprovechamiento del tiempo libre</w:t>
      </w:r>
      <w:r>
        <w:rPr>
          <w:rFonts w:ascii="Arial" w:eastAsiaTheme="minorHAnsi" w:hAnsi="Arial" w:cs="Arial"/>
          <w:color w:val="000000" w:themeColor="text1"/>
          <w:sz w:val="22"/>
          <w:szCs w:val="22"/>
          <w:lang w:val="es-ES_tradnl" w:eastAsia="en-US"/>
        </w:rPr>
        <w:t>; y c</w:t>
      </w:r>
      <w:r w:rsidRPr="00747D27">
        <w:rPr>
          <w:rFonts w:ascii="Arial" w:eastAsiaTheme="minorHAnsi" w:hAnsi="Arial" w:cs="Arial"/>
          <w:color w:val="000000" w:themeColor="text1"/>
          <w:sz w:val="22"/>
          <w:szCs w:val="22"/>
          <w:lang w:val="es-ES_tradnl" w:eastAsia="en-US"/>
        </w:rPr>
        <w:t>onstrucción, mantenimiento y/o adecuación de los escenarios deportivos y recreativos</w:t>
      </w:r>
      <w:bookmarkEnd w:id="2"/>
      <w:r w:rsidRPr="00747D27">
        <w:rPr>
          <w:rFonts w:ascii="Arial" w:eastAsiaTheme="minorHAnsi" w:hAnsi="Arial" w:cs="Arial"/>
          <w:color w:val="000000" w:themeColor="text1"/>
          <w:sz w:val="22"/>
          <w:szCs w:val="22"/>
          <w:lang w:val="es-ES_tradnl" w:eastAsia="en-US"/>
        </w:rPr>
        <w:t>.</w:t>
      </w:r>
    </w:p>
    <w:p w:rsidR="00056335" w:rsidRPr="00747D27" w:rsidRDefault="00056335" w:rsidP="00056335">
      <w:pPr>
        <w:contextualSpacing/>
        <w:jc w:val="both"/>
        <w:rPr>
          <w:rFonts w:ascii="Arial" w:eastAsia="Times New Roman" w:hAnsi="Arial" w:cs="Arial"/>
          <w:sz w:val="22"/>
          <w:szCs w:val="22"/>
          <w:lang w:val="es-ES_tradnl" w:eastAsia="es-CO"/>
        </w:rPr>
      </w:pPr>
    </w:p>
    <w:p w:rsidR="00056335" w:rsidRPr="00747D27" w:rsidRDefault="00056335" w:rsidP="00056335">
      <w:pPr>
        <w:pStyle w:val="Sinespaciado"/>
        <w:contextualSpacing/>
        <w:jc w:val="both"/>
        <w:rPr>
          <w:rFonts w:ascii="Arial" w:hAnsi="Arial" w:cs="Arial"/>
          <w:i/>
          <w:color w:val="000000" w:themeColor="text1"/>
          <w:lang w:val="es-ES_tradnl"/>
        </w:rPr>
      </w:pPr>
      <w:r w:rsidRPr="00747D27">
        <w:rPr>
          <w:rFonts w:ascii="Arial" w:hAnsi="Arial" w:cs="Arial"/>
          <w:i/>
          <w:color w:val="000000" w:themeColor="text1"/>
          <w:lang w:val="es-ES_tradnl"/>
        </w:rPr>
        <w:lastRenderedPageBreak/>
        <w:t>Libre Inversión.</w:t>
      </w:r>
    </w:p>
    <w:p w:rsidR="00056335" w:rsidRPr="00747D27" w:rsidRDefault="00056335" w:rsidP="00056335">
      <w:pPr>
        <w:pStyle w:val="Sinespaciado"/>
        <w:contextualSpacing/>
        <w:jc w:val="both"/>
        <w:rPr>
          <w:rFonts w:ascii="Arial" w:hAnsi="Arial" w:cs="Arial"/>
          <w:i/>
          <w:color w:val="000000" w:themeColor="text1"/>
          <w:lang w:val="es-ES_tradnl"/>
        </w:rPr>
      </w:pPr>
    </w:p>
    <w:p w:rsidR="00897034" w:rsidRDefault="005D2F56" w:rsidP="005B0981">
      <w:pPr>
        <w:pStyle w:val="Sinespaciado"/>
        <w:jc w:val="both"/>
        <w:rPr>
          <w:rFonts w:ascii="Arial" w:hAnsi="Arial" w:cs="Arial"/>
        </w:rPr>
      </w:pPr>
      <w:r w:rsidRPr="005D2F56">
        <w:rPr>
          <w:rFonts w:ascii="Arial" w:hAnsi="Arial" w:cs="Arial"/>
        </w:rPr>
        <w:t xml:space="preserve">En el gráfico 3, se muestra la tendencia de la inversión que ha tenido el Municipio de </w:t>
      </w:r>
      <w:r>
        <w:rPr>
          <w:rFonts w:ascii="Arial" w:hAnsi="Arial" w:cs="Arial"/>
        </w:rPr>
        <w:t xml:space="preserve">Calamar – Bolívar </w:t>
      </w:r>
      <w:r w:rsidRPr="005D2F56">
        <w:rPr>
          <w:rFonts w:ascii="Arial" w:hAnsi="Arial" w:cs="Arial"/>
        </w:rPr>
        <w:t>a lo largo de las vigencias</w:t>
      </w:r>
      <w:r w:rsidR="008E2358">
        <w:rPr>
          <w:rFonts w:ascii="Arial" w:hAnsi="Arial" w:cs="Arial"/>
        </w:rPr>
        <w:t>.</w:t>
      </w:r>
      <w:r w:rsidR="00452AF6">
        <w:rPr>
          <w:rFonts w:ascii="Arial" w:hAnsi="Arial" w:cs="Arial"/>
        </w:rPr>
        <w:t xml:space="preserve"> Además, se evidencian los sectores de inversión en los cuales el Municipio destinó los recursos de Libre Inversión.</w:t>
      </w:r>
    </w:p>
    <w:p w:rsidR="00897034" w:rsidRDefault="00897034" w:rsidP="005B0981">
      <w:pPr>
        <w:pStyle w:val="Sinespaciado"/>
        <w:jc w:val="both"/>
        <w:rPr>
          <w:rFonts w:ascii="Arial" w:hAnsi="Arial" w:cs="Arial"/>
        </w:rPr>
      </w:pPr>
    </w:p>
    <w:p w:rsidR="00897034" w:rsidRPr="004C023F" w:rsidRDefault="00897034" w:rsidP="00897034">
      <w:pPr>
        <w:contextualSpacing/>
        <w:jc w:val="center"/>
        <w:rPr>
          <w:rFonts w:ascii="Arial" w:hAnsi="Arial" w:cs="Arial"/>
          <w:b/>
          <w:sz w:val="18"/>
          <w:szCs w:val="18"/>
          <w:lang w:val="es-CO"/>
        </w:rPr>
      </w:pPr>
      <w:r w:rsidRPr="004C023F">
        <w:rPr>
          <w:rFonts w:ascii="Arial" w:hAnsi="Arial" w:cs="Arial"/>
          <w:b/>
          <w:sz w:val="18"/>
          <w:szCs w:val="18"/>
          <w:lang w:val="es-CO"/>
        </w:rPr>
        <w:t xml:space="preserve">Gráfico N° </w:t>
      </w:r>
      <w:r>
        <w:rPr>
          <w:rFonts w:ascii="Arial" w:hAnsi="Arial" w:cs="Arial"/>
          <w:b/>
          <w:sz w:val="18"/>
          <w:szCs w:val="18"/>
          <w:lang w:val="es-CO"/>
        </w:rPr>
        <w:t>3</w:t>
      </w:r>
      <w:r w:rsidRPr="004C023F">
        <w:rPr>
          <w:rFonts w:ascii="Arial" w:hAnsi="Arial" w:cs="Arial"/>
          <w:b/>
          <w:sz w:val="18"/>
          <w:szCs w:val="18"/>
          <w:lang w:val="es-CO"/>
        </w:rPr>
        <w:t>.</w:t>
      </w:r>
    </w:p>
    <w:p w:rsidR="00897034" w:rsidRDefault="00897034" w:rsidP="00897034">
      <w:pPr>
        <w:contextualSpacing/>
        <w:jc w:val="center"/>
        <w:rPr>
          <w:rFonts w:ascii="Arial" w:hAnsi="Arial" w:cs="Arial"/>
          <w:sz w:val="18"/>
          <w:szCs w:val="18"/>
          <w:lang w:val="es-CO"/>
        </w:rPr>
      </w:pPr>
      <w:r w:rsidRPr="004C023F">
        <w:rPr>
          <w:rFonts w:ascii="Arial" w:hAnsi="Arial" w:cs="Arial"/>
          <w:sz w:val="18"/>
          <w:szCs w:val="18"/>
          <w:lang w:val="es-CO"/>
        </w:rPr>
        <w:t xml:space="preserve">Porcentaje de Participación por </w:t>
      </w:r>
      <w:r>
        <w:rPr>
          <w:rFonts w:ascii="Arial" w:hAnsi="Arial" w:cs="Arial"/>
          <w:sz w:val="18"/>
          <w:szCs w:val="18"/>
          <w:lang w:val="es-CO"/>
        </w:rPr>
        <w:t>S</w:t>
      </w:r>
      <w:r w:rsidRPr="004C023F">
        <w:rPr>
          <w:rFonts w:ascii="Arial" w:hAnsi="Arial" w:cs="Arial"/>
          <w:sz w:val="18"/>
          <w:szCs w:val="18"/>
          <w:lang w:val="es-CO"/>
        </w:rPr>
        <w:t>ectores de la destinación de Libre Inversión - PG – Vigencias 201</w:t>
      </w:r>
      <w:r>
        <w:rPr>
          <w:rFonts w:ascii="Arial" w:hAnsi="Arial" w:cs="Arial"/>
          <w:sz w:val="18"/>
          <w:szCs w:val="18"/>
          <w:lang w:val="es-CO"/>
        </w:rPr>
        <w:t>9 y 2020</w:t>
      </w:r>
      <w:r w:rsidRPr="004C023F">
        <w:rPr>
          <w:rFonts w:ascii="Arial" w:hAnsi="Arial" w:cs="Arial"/>
          <w:sz w:val="18"/>
          <w:szCs w:val="18"/>
          <w:lang w:val="es-CO"/>
        </w:rPr>
        <w:t xml:space="preserve">, </w:t>
      </w:r>
      <w:r>
        <w:rPr>
          <w:rFonts w:ascii="Arial" w:hAnsi="Arial" w:cs="Arial"/>
          <w:sz w:val="18"/>
          <w:szCs w:val="18"/>
        </w:rPr>
        <w:t>Municipio de Calamar - Bolívar.</w:t>
      </w:r>
    </w:p>
    <w:p w:rsidR="00897034" w:rsidRPr="004C023F" w:rsidRDefault="00897034" w:rsidP="00897034">
      <w:pPr>
        <w:contextualSpacing/>
        <w:jc w:val="center"/>
        <w:rPr>
          <w:rFonts w:ascii="Arial" w:hAnsi="Arial" w:cs="Arial"/>
          <w:sz w:val="18"/>
          <w:szCs w:val="18"/>
          <w:lang w:val="es-CO"/>
        </w:rPr>
      </w:pPr>
      <w:r w:rsidRPr="004C023F">
        <w:rPr>
          <w:rFonts w:ascii="Arial" w:hAnsi="Arial" w:cs="Arial"/>
          <w:sz w:val="18"/>
          <w:szCs w:val="18"/>
          <w:lang w:val="es-CO"/>
        </w:rPr>
        <w:t>-</w:t>
      </w:r>
      <w:r w:rsidRPr="004C023F">
        <w:rPr>
          <w:rFonts w:ascii="Arial" w:hAnsi="Arial" w:cs="Arial"/>
          <w:i/>
          <w:sz w:val="18"/>
          <w:szCs w:val="18"/>
          <w:lang w:val="es-CO"/>
        </w:rPr>
        <w:t>Cifras en pesos</w:t>
      </w:r>
      <w:r w:rsidRPr="004C023F">
        <w:rPr>
          <w:rFonts w:ascii="Arial" w:hAnsi="Arial" w:cs="Arial"/>
          <w:sz w:val="18"/>
          <w:szCs w:val="18"/>
          <w:lang w:val="es-CO"/>
        </w:rPr>
        <w:t>-</w:t>
      </w:r>
    </w:p>
    <w:p w:rsidR="00897034" w:rsidRPr="004C023F" w:rsidRDefault="00F44FFC" w:rsidP="00B6644B">
      <w:pPr>
        <w:pStyle w:val="Sinespaciado"/>
        <w:ind w:left="-567"/>
        <w:contextualSpacing/>
        <w:jc w:val="center"/>
        <w:rPr>
          <w:rFonts w:ascii="Arial" w:hAnsi="Arial" w:cs="Arial"/>
          <w:color w:val="000000" w:themeColor="text1"/>
          <w:sz w:val="18"/>
          <w:szCs w:val="18"/>
        </w:rPr>
      </w:pPr>
      <w:r>
        <w:rPr>
          <w:noProof/>
          <w:lang w:eastAsia="es-CO"/>
        </w:rPr>
        <w:drawing>
          <wp:inline distT="0" distB="0" distL="0" distR="0">
            <wp:extent cx="6388924" cy="5023263"/>
            <wp:effectExtent l="0" t="0" r="12065" b="6350"/>
            <wp:docPr id="13" name="Gráfico 13">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97034" w:rsidRPr="00600A3F" w:rsidRDefault="00897034" w:rsidP="00897034">
      <w:pPr>
        <w:pStyle w:val="Sinespaciado"/>
        <w:contextualSpacing/>
        <w:jc w:val="center"/>
        <w:rPr>
          <w:rFonts w:ascii="Arial" w:hAnsi="Arial" w:cs="Arial"/>
          <w:b/>
          <w:sz w:val="18"/>
          <w:szCs w:val="18"/>
          <w:lang w:val="es-ES_tradnl"/>
        </w:rPr>
      </w:pPr>
      <w:r w:rsidRPr="00600A3F">
        <w:rPr>
          <w:rFonts w:ascii="Arial" w:hAnsi="Arial" w:cs="Arial"/>
          <w:b/>
          <w:sz w:val="18"/>
          <w:szCs w:val="18"/>
          <w:lang w:val="es-ES_tradnl"/>
        </w:rPr>
        <w:t xml:space="preserve">Fuente: </w:t>
      </w:r>
      <w:r w:rsidRPr="00600A3F">
        <w:rPr>
          <w:rFonts w:ascii="Arial" w:hAnsi="Arial" w:cs="Arial"/>
          <w:sz w:val="18"/>
          <w:szCs w:val="18"/>
          <w:lang w:val="es-ES_tradnl"/>
        </w:rPr>
        <w:t xml:space="preserve">Elaboración propia con base en la información </w:t>
      </w:r>
      <w:r>
        <w:rPr>
          <w:rFonts w:ascii="Arial" w:hAnsi="Arial" w:cs="Arial"/>
          <w:sz w:val="18"/>
          <w:szCs w:val="18"/>
          <w:lang w:val="es-ES_tradnl"/>
        </w:rPr>
        <w:t>reportada al</w:t>
      </w:r>
      <w:r w:rsidRPr="00600A3F">
        <w:rPr>
          <w:rFonts w:ascii="Arial" w:hAnsi="Arial" w:cs="Arial"/>
          <w:sz w:val="18"/>
          <w:szCs w:val="18"/>
          <w:lang w:val="es-ES_tradnl"/>
        </w:rPr>
        <w:t xml:space="preserve"> FUT.</w:t>
      </w:r>
    </w:p>
    <w:p w:rsidR="00897034" w:rsidRDefault="00897034" w:rsidP="005B0981">
      <w:pPr>
        <w:pStyle w:val="Sinespaciado"/>
        <w:jc w:val="both"/>
        <w:rPr>
          <w:rFonts w:ascii="Arial" w:hAnsi="Arial" w:cs="Arial"/>
        </w:rPr>
      </w:pPr>
    </w:p>
    <w:p w:rsidR="00897034" w:rsidRDefault="006C1E74" w:rsidP="005B0981">
      <w:pPr>
        <w:pStyle w:val="Sinespaciado"/>
        <w:jc w:val="both"/>
        <w:rPr>
          <w:rFonts w:ascii="Arial" w:hAnsi="Arial" w:cs="Arial"/>
        </w:rPr>
      </w:pPr>
      <w:r>
        <w:rPr>
          <w:rFonts w:ascii="Arial" w:hAnsi="Arial" w:cs="Arial"/>
        </w:rPr>
        <w:t xml:space="preserve">Sectores como Prevención y atención a desastres y </w:t>
      </w:r>
      <w:r w:rsidR="0090376F">
        <w:rPr>
          <w:rFonts w:ascii="Arial" w:hAnsi="Arial" w:cs="Arial"/>
        </w:rPr>
        <w:t>Fortalecimiento Institucional</w:t>
      </w:r>
      <w:r>
        <w:rPr>
          <w:rFonts w:ascii="Arial" w:hAnsi="Arial" w:cs="Arial"/>
        </w:rPr>
        <w:t xml:space="preserve">, tienen un comportamiento creciente. </w:t>
      </w:r>
      <w:r w:rsidR="00D07BF2">
        <w:rPr>
          <w:rFonts w:ascii="Arial" w:hAnsi="Arial" w:cs="Arial"/>
        </w:rPr>
        <w:t xml:space="preserve">Llama la atención, que el sector que concentra el 50% de los recursos es Fortalecimiento Institucional, en donde se destacan objetos de gasto asociados a los </w:t>
      </w:r>
      <w:r w:rsidR="00D07BF2" w:rsidRPr="00B6644B">
        <w:rPr>
          <w:rFonts w:ascii="Arial" w:hAnsi="Arial" w:cs="Arial"/>
          <w:i/>
          <w:iCs/>
        </w:rPr>
        <w:t>Procesos integrales de evaluación institucional y reorganización administrativa</w:t>
      </w:r>
      <w:r w:rsidR="00D07BF2">
        <w:rPr>
          <w:rFonts w:ascii="Arial" w:hAnsi="Arial" w:cs="Arial"/>
        </w:rPr>
        <w:t xml:space="preserve">; se destaca que para la vigencia 2020 en este sector se destinaron recursos para el </w:t>
      </w:r>
      <w:r w:rsidR="00D07BF2" w:rsidRPr="00B6644B">
        <w:rPr>
          <w:rFonts w:ascii="Arial" w:hAnsi="Arial" w:cs="Arial"/>
          <w:i/>
          <w:iCs/>
        </w:rPr>
        <w:t xml:space="preserve">Pago de </w:t>
      </w:r>
      <w:r w:rsidR="00D07BF2" w:rsidRPr="00B6644B">
        <w:rPr>
          <w:rFonts w:ascii="Arial" w:hAnsi="Arial" w:cs="Arial"/>
          <w:i/>
          <w:iCs/>
        </w:rPr>
        <w:lastRenderedPageBreak/>
        <w:t>déficit de inversión en fortalecimiento institucional</w:t>
      </w:r>
      <w:r w:rsidR="00D07BF2">
        <w:rPr>
          <w:rFonts w:ascii="Arial" w:hAnsi="Arial" w:cs="Arial"/>
        </w:rPr>
        <w:t xml:space="preserve">, un objeto de gasto que no </w:t>
      </w:r>
      <w:r w:rsidR="004B7131">
        <w:rPr>
          <w:rFonts w:ascii="Arial" w:hAnsi="Arial" w:cs="Arial"/>
        </w:rPr>
        <w:t>puede ser financiado con los recursos de Propósito General asignados par</w:t>
      </w:r>
      <w:r w:rsidR="00D07BF2">
        <w:rPr>
          <w:rFonts w:ascii="Arial" w:hAnsi="Arial" w:cs="Arial"/>
        </w:rPr>
        <w:t>a Inversión, lo cual refleja, una destinación inadecuada.</w:t>
      </w:r>
    </w:p>
    <w:p w:rsidR="00D07BF2" w:rsidRDefault="00D07BF2" w:rsidP="005B0981">
      <w:pPr>
        <w:pStyle w:val="Sinespaciado"/>
        <w:jc w:val="both"/>
        <w:rPr>
          <w:rFonts w:ascii="Arial" w:hAnsi="Arial" w:cs="Arial"/>
        </w:rPr>
      </w:pPr>
    </w:p>
    <w:p w:rsidR="006C1E74" w:rsidRDefault="006C1E74" w:rsidP="005B0981">
      <w:pPr>
        <w:pStyle w:val="Sinespaciado"/>
        <w:jc w:val="both"/>
        <w:rPr>
          <w:rFonts w:ascii="Arial" w:hAnsi="Arial" w:cs="Arial"/>
        </w:rPr>
      </w:pPr>
      <w:r>
        <w:rPr>
          <w:rFonts w:ascii="Arial" w:hAnsi="Arial" w:cs="Arial"/>
        </w:rPr>
        <w:t>Para atención a grupos vulnerables</w:t>
      </w:r>
      <w:r w:rsidR="001E1BE3">
        <w:rPr>
          <w:rFonts w:ascii="Arial" w:hAnsi="Arial" w:cs="Arial"/>
        </w:rPr>
        <w:t>,</w:t>
      </w:r>
      <w:r>
        <w:rPr>
          <w:rFonts w:ascii="Arial" w:hAnsi="Arial" w:cs="Arial"/>
        </w:rPr>
        <w:t xml:space="preserve"> </w:t>
      </w:r>
      <w:r w:rsidR="001E1BE3">
        <w:rPr>
          <w:rFonts w:ascii="Arial" w:hAnsi="Arial" w:cs="Arial"/>
        </w:rPr>
        <w:t>se destaca</w:t>
      </w:r>
      <w:r w:rsidR="0090376F">
        <w:rPr>
          <w:rFonts w:ascii="Arial" w:hAnsi="Arial" w:cs="Arial"/>
        </w:rPr>
        <w:t xml:space="preserve"> que e</w:t>
      </w:r>
      <w:r w:rsidR="001E1BE3">
        <w:rPr>
          <w:rFonts w:ascii="Arial" w:hAnsi="Arial" w:cs="Arial"/>
        </w:rPr>
        <w:t>n promedio e</w:t>
      </w:r>
      <w:r w:rsidR="0090376F">
        <w:rPr>
          <w:rFonts w:ascii="Arial" w:hAnsi="Arial" w:cs="Arial"/>
        </w:rPr>
        <w:t>l 85% de los recursos destinados a este sector se enfocan en la contratación del servicio o en el Talento Humano que desarrolla Funciones de carácter operativo</w:t>
      </w:r>
      <w:r w:rsidR="001E1BE3">
        <w:rPr>
          <w:rFonts w:ascii="Arial" w:hAnsi="Arial" w:cs="Arial"/>
        </w:rPr>
        <w:t xml:space="preserve">; mientras que, el 15% de los recursos restantes </w:t>
      </w:r>
      <w:r w:rsidR="004B7131">
        <w:rPr>
          <w:rFonts w:ascii="Arial" w:hAnsi="Arial" w:cs="Arial"/>
        </w:rPr>
        <w:t>financian otros componentes</w:t>
      </w:r>
      <w:r w:rsidR="001E1BE3">
        <w:rPr>
          <w:rFonts w:ascii="Arial" w:hAnsi="Arial" w:cs="Arial"/>
        </w:rPr>
        <w:t xml:space="preserve"> </w:t>
      </w:r>
      <w:r w:rsidR="004B7131">
        <w:rPr>
          <w:rFonts w:ascii="Arial" w:hAnsi="Arial" w:cs="Arial"/>
        </w:rPr>
        <w:t>de</w:t>
      </w:r>
      <w:r w:rsidR="001E1BE3">
        <w:rPr>
          <w:rFonts w:ascii="Arial" w:hAnsi="Arial" w:cs="Arial"/>
        </w:rPr>
        <w:t>l.</w:t>
      </w:r>
    </w:p>
    <w:p w:rsidR="004A3AE8" w:rsidRDefault="004A3AE8" w:rsidP="004A3AE8">
      <w:pPr>
        <w:pStyle w:val="Sinespaciado"/>
        <w:jc w:val="both"/>
        <w:rPr>
          <w:rFonts w:ascii="Arial" w:hAnsi="Arial" w:cs="Arial"/>
        </w:rPr>
      </w:pPr>
    </w:p>
    <w:p w:rsidR="004A3AE8" w:rsidRDefault="004A3AE8" w:rsidP="004A3AE8">
      <w:pPr>
        <w:pStyle w:val="Sinespaciado"/>
        <w:jc w:val="both"/>
        <w:rPr>
          <w:rFonts w:ascii="Arial" w:hAnsi="Arial" w:cs="Arial"/>
        </w:rPr>
      </w:pPr>
      <w:r>
        <w:rPr>
          <w:rFonts w:ascii="Arial" w:hAnsi="Arial" w:cs="Arial"/>
        </w:rPr>
        <w:t xml:space="preserve">Aunque el sector de Equipamiento ha presentado variaciones en los recursos destinados, se resalta que para la vigencia 2020 fue el segundo sector con mayor inversión por parte del Municipio. En este sector, los objetos de gasto financiados fueron asociados al </w:t>
      </w:r>
      <w:r w:rsidRPr="00C17408">
        <w:rPr>
          <w:rFonts w:ascii="Arial" w:hAnsi="Arial" w:cs="Arial"/>
          <w:i/>
          <w:iCs/>
        </w:rPr>
        <w:t>Mejoramiento y mantenimiento de dependencias de la administración</w:t>
      </w:r>
      <w:r>
        <w:rPr>
          <w:rFonts w:ascii="Arial" w:hAnsi="Arial" w:cs="Arial"/>
        </w:rPr>
        <w:t xml:space="preserve"> y al </w:t>
      </w:r>
      <w:r w:rsidRPr="00C17408">
        <w:rPr>
          <w:rFonts w:ascii="Arial" w:hAnsi="Arial" w:cs="Arial"/>
          <w:i/>
          <w:iCs/>
        </w:rPr>
        <w:t xml:space="preserve">Mejoramiento y mantenimiento de zonas verdes, parques, plazas y plazoletas. </w:t>
      </w:r>
    </w:p>
    <w:p w:rsidR="001E1BE3" w:rsidRDefault="001E1BE3" w:rsidP="005B0981">
      <w:pPr>
        <w:pStyle w:val="Sinespaciado"/>
        <w:jc w:val="both"/>
        <w:rPr>
          <w:rFonts w:ascii="Arial" w:hAnsi="Arial" w:cs="Arial"/>
        </w:rPr>
      </w:pPr>
    </w:p>
    <w:p w:rsidR="007A1B65" w:rsidRDefault="00D07BF2" w:rsidP="005B0981">
      <w:pPr>
        <w:pStyle w:val="Sinespaciado"/>
        <w:jc w:val="both"/>
        <w:rPr>
          <w:rFonts w:ascii="Arial" w:hAnsi="Arial" w:cs="Arial"/>
        </w:rPr>
      </w:pPr>
      <w:r>
        <w:rPr>
          <w:rFonts w:ascii="Arial" w:hAnsi="Arial" w:cs="Arial"/>
        </w:rPr>
        <w:t xml:space="preserve">El gráfico también resalta el comportamiento hacia la baja que han tenido sectores como </w:t>
      </w:r>
      <w:r w:rsidR="006C1E74">
        <w:rPr>
          <w:rFonts w:ascii="Arial" w:hAnsi="Arial" w:cs="Arial"/>
        </w:rPr>
        <w:t>Agropecuario</w:t>
      </w:r>
      <w:r w:rsidR="007A1B65">
        <w:rPr>
          <w:rFonts w:ascii="Arial" w:hAnsi="Arial" w:cs="Arial"/>
        </w:rPr>
        <w:t>, Medio Ambiente y Salud</w:t>
      </w:r>
      <w:r w:rsidR="00412DF1">
        <w:rPr>
          <w:rFonts w:ascii="Arial" w:hAnsi="Arial" w:cs="Arial"/>
        </w:rPr>
        <w:t xml:space="preserve">. </w:t>
      </w:r>
      <w:r w:rsidR="007A1B65">
        <w:rPr>
          <w:rFonts w:ascii="Arial" w:hAnsi="Arial" w:cs="Arial"/>
        </w:rPr>
        <w:t>Adicionalmente, se presentan variaciones en los recursos de</w:t>
      </w:r>
      <w:r w:rsidR="006C1E74">
        <w:rPr>
          <w:rFonts w:ascii="Arial" w:hAnsi="Arial" w:cs="Arial"/>
        </w:rPr>
        <w:t>stinados a Justicia, Equipamiento Municipal, Atención a grupos Vulnerables y Transporte.</w:t>
      </w:r>
    </w:p>
    <w:p w:rsidR="005B0981" w:rsidRPr="00B6644B" w:rsidRDefault="005B0981" w:rsidP="005B0981">
      <w:pPr>
        <w:pStyle w:val="Sinespaciado"/>
        <w:contextualSpacing/>
        <w:jc w:val="both"/>
        <w:rPr>
          <w:rFonts w:ascii="Arial" w:hAnsi="Arial" w:cs="Arial"/>
        </w:rPr>
      </w:pPr>
    </w:p>
    <w:p w:rsidR="005B0981" w:rsidRDefault="005B0981" w:rsidP="005B0981">
      <w:pPr>
        <w:pStyle w:val="Sinespaciado"/>
        <w:numPr>
          <w:ilvl w:val="1"/>
          <w:numId w:val="8"/>
        </w:numPr>
        <w:contextualSpacing/>
        <w:jc w:val="both"/>
        <w:rPr>
          <w:rFonts w:ascii="Arial" w:hAnsi="Arial" w:cs="Arial"/>
          <w:b/>
          <w:u w:val="single"/>
          <w:lang w:val="es-ES_tradnl"/>
        </w:rPr>
      </w:pPr>
      <w:r w:rsidRPr="00747D27">
        <w:rPr>
          <w:rFonts w:ascii="Arial" w:hAnsi="Arial" w:cs="Arial"/>
          <w:b/>
          <w:u w:val="single"/>
          <w:lang w:val="es-ES_tradnl"/>
        </w:rPr>
        <w:t>Cierre Fiscal.</w:t>
      </w:r>
    </w:p>
    <w:p w:rsidR="005B0981" w:rsidRDefault="005B0981" w:rsidP="005B0981">
      <w:pPr>
        <w:pStyle w:val="Sinespaciado"/>
        <w:contextualSpacing/>
        <w:jc w:val="both"/>
        <w:rPr>
          <w:rFonts w:ascii="Arial" w:hAnsi="Arial" w:cs="Arial"/>
          <w:b/>
          <w:u w:val="single"/>
          <w:lang w:val="es-ES_tradnl"/>
        </w:rPr>
      </w:pPr>
    </w:p>
    <w:p w:rsidR="005B0981" w:rsidRDefault="005B0981" w:rsidP="46744033">
      <w:pPr>
        <w:contextualSpacing/>
        <w:jc w:val="both"/>
        <w:rPr>
          <w:rFonts w:ascii="Arial" w:eastAsiaTheme="minorEastAsia" w:hAnsi="Arial" w:cs="Arial"/>
          <w:sz w:val="22"/>
          <w:szCs w:val="22"/>
          <w:lang w:val="es-CO" w:eastAsia="en-US"/>
        </w:rPr>
      </w:pPr>
      <w:r w:rsidRPr="46744033">
        <w:rPr>
          <w:rFonts w:ascii="Arial" w:eastAsiaTheme="minorEastAsia" w:hAnsi="Arial" w:cs="Arial"/>
          <w:sz w:val="22"/>
          <w:szCs w:val="22"/>
          <w:lang w:eastAsia="en-US"/>
        </w:rPr>
        <w:t xml:space="preserve">Teniendo en cuenta la información </w:t>
      </w:r>
      <w:r w:rsidR="008B0614">
        <w:rPr>
          <w:rFonts w:ascii="Arial" w:eastAsiaTheme="minorEastAsia" w:hAnsi="Arial" w:cs="Arial"/>
          <w:sz w:val="22"/>
          <w:szCs w:val="22"/>
          <w:lang w:eastAsia="en-US"/>
        </w:rPr>
        <w:t xml:space="preserve">presentada </w:t>
      </w:r>
      <w:r w:rsidR="008B0614" w:rsidRPr="46744033">
        <w:rPr>
          <w:rFonts w:ascii="Arial" w:eastAsiaTheme="minorEastAsia" w:hAnsi="Arial" w:cs="Arial"/>
          <w:sz w:val="22"/>
          <w:szCs w:val="22"/>
          <w:lang w:eastAsia="en-US"/>
        </w:rPr>
        <w:t>en las ejecuciones presupuestales</w:t>
      </w:r>
      <w:r w:rsidR="008B0614">
        <w:rPr>
          <w:rFonts w:ascii="Arial" w:eastAsiaTheme="minorEastAsia" w:hAnsi="Arial" w:cs="Arial"/>
          <w:sz w:val="22"/>
          <w:szCs w:val="22"/>
          <w:lang w:eastAsia="en-US"/>
        </w:rPr>
        <w:t xml:space="preserve"> y la </w:t>
      </w:r>
      <w:r w:rsidRPr="46744033">
        <w:rPr>
          <w:rFonts w:ascii="Arial" w:eastAsiaTheme="minorEastAsia" w:hAnsi="Arial" w:cs="Arial"/>
          <w:sz w:val="22"/>
          <w:szCs w:val="22"/>
          <w:lang w:eastAsia="en-US"/>
        </w:rPr>
        <w:t xml:space="preserve">reportada al Formulario Único Territorial – FUT, esta Dirección realizó un calculó sobre la situación fiscal del Municipio de </w:t>
      </w:r>
      <w:r w:rsidRPr="46744033">
        <w:rPr>
          <w:rFonts w:ascii="Arial" w:hAnsi="Arial" w:cs="Arial"/>
          <w:color w:val="000000" w:themeColor="text1"/>
          <w:sz w:val="22"/>
          <w:szCs w:val="22"/>
        </w:rPr>
        <w:t xml:space="preserve">Calamar – Bolívar </w:t>
      </w:r>
      <w:r w:rsidRPr="46744033">
        <w:rPr>
          <w:rFonts w:ascii="Arial" w:eastAsiaTheme="minorEastAsia" w:hAnsi="Arial" w:cs="Arial"/>
          <w:sz w:val="22"/>
          <w:szCs w:val="22"/>
          <w:lang w:eastAsia="en-US"/>
        </w:rPr>
        <w:t>para las vigencias 2018 – 2020</w:t>
      </w:r>
      <w:r w:rsidR="008B0614">
        <w:rPr>
          <w:rFonts w:ascii="Arial" w:eastAsiaTheme="minorEastAsia" w:hAnsi="Arial" w:cs="Arial"/>
          <w:sz w:val="22"/>
          <w:szCs w:val="22"/>
          <w:lang w:eastAsia="en-US"/>
        </w:rPr>
        <w:t>. L</w:t>
      </w:r>
      <w:r w:rsidRPr="46744033">
        <w:rPr>
          <w:rFonts w:ascii="Arial" w:eastAsiaTheme="minorEastAsia" w:hAnsi="Arial" w:cs="Arial"/>
          <w:sz w:val="22"/>
          <w:szCs w:val="22"/>
          <w:lang w:eastAsia="en-US"/>
        </w:rPr>
        <w:t xml:space="preserve">o anterior, como lo evidencia el </w:t>
      </w:r>
      <w:r w:rsidR="008B0614">
        <w:rPr>
          <w:rFonts w:ascii="Arial" w:eastAsiaTheme="minorEastAsia" w:hAnsi="Arial" w:cs="Arial"/>
          <w:sz w:val="22"/>
          <w:szCs w:val="22"/>
          <w:lang w:eastAsia="en-US"/>
        </w:rPr>
        <w:t>c</w:t>
      </w:r>
      <w:r w:rsidRPr="46744033">
        <w:rPr>
          <w:rFonts w:ascii="Arial" w:eastAsiaTheme="minorEastAsia" w:hAnsi="Arial" w:cs="Arial"/>
          <w:sz w:val="22"/>
          <w:szCs w:val="22"/>
          <w:lang w:eastAsia="en-US"/>
        </w:rPr>
        <w:t>uadro N° 7</w:t>
      </w:r>
      <w:r w:rsidR="008B0614">
        <w:rPr>
          <w:rFonts w:ascii="Arial" w:eastAsiaTheme="minorEastAsia" w:hAnsi="Arial" w:cs="Arial"/>
          <w:sz w:val="22"/>
          <w:szCs w:val="22"/>
          <w:lang w:eastAsia="en-US"/>
        </w:rPr>
        <w:t>, e</w:t>
      </w:r>
      <w:r w:rsidRPr="46744033">
        <w:rPr>
          <w:rFonts w:ascii="Arial" w:eastAsiaTheme="minorEastAsia" w:hAnsi="Arial" w:cs="Arial"/>
          <w:sz w:val="22"/>
          <w:szCs w:val="22"/>
          <w:lang w:eastAsia="en-US"/>
        </w:rPr>
        <w:t xml:space="preserve">l </w:t>
      </w:r>
      <w:r w:rsidR="003439F7" w:rsidRPr="46744033">
        <w:rPr>
          <w:rFonts w:ascii="Arial" w:eastAsiaTheme="minorEastAsia" w:hAnsi="Arial" w:cs="Arial"/>
          <w:sz w:val="22"/>
          <w:szCs w:val="22"/>
          <w:lang w:val="es-CO" w:eastAsia="en-US"/>
        </w:rPr>
        <w:t>Municipio durante las vigencias analizadas logró recaudar un total de</w:t>
      </w:r>
      <w:r w:rsidRPr="46744033">
        <w:rPr>
          <w:rFonts w:ascii="Arial" w:eastAsiaTheme="minorEastAsia" w:hAnsi="Arial" w:cs="Arial"/>
          <w:sz w:val="22"/>
          <w:szCs w:val="22"/>
          <w:lang w:val="es-CO" w:eastAsia="en-US"/>
        </w:rPr>
        <w:t xml:space="preserve"> ingresos </w:t>
      </w:r>
      <w:r w:rsidR="003439F7" w:rsidRPr="46744033">
        <w:rPr>
          <w:rFonts w:ascii="Arial" w:eastAsiaTheme="minorEastAsia" w:hAnsi="Arial" w:cs="Arial"/>
          <w:sz w:val="22"/>
          <w:szCs w:val="22"/>
          <w:lang w:val="es-CO" w:eastAsia="en-US"/>
        </w:rPr>
        <w:t>por valor</w:t>
      </w:r>
      <w:r w:rsidRPr="46744033">
        <w:rPr>
          <w:rFonts w:ascii="Arial" w:eastAsiaTheme="minorEastAsia" w:hAnsi="Arial" w:cs="Arial"/>
          <w:sz w:val="22"/>
          <w:szCs w:val="22"/>
          <w:lang w:val="es-CO" w:eastAsia="en-US"/>
        </w:rPr>
        <w:t xml:space="preserve"> de $</w:t>
      </w:r>
      <w:r w:rsidR="008B0614" w:rsidRPr="008B0614">
        <w:rPr>
          <w:rFonts w:ascii="Arial" w:eastAsiaTheme="minorEastAsia" w:hAnsi="Arial" w:cs="Arial"/>
          <w:sz w:val="22"/>
          <w:szCs w:val="22"/>
          <w:lang w:val="es-CO" w:eastAsia="en-US"/>
        </w:rPr>
        <w:t>12.963.983.914</w:t>
      </w:r>
      <w:r w:rsidR="008B0614">
        <w:rPr>
          <w:rFonts w:ascii="Arial" w:eastAsiaTheme="minorEastAsia" w:hAnsi="Arial" w:cs="Arial"/>
          <w:sz w:val="22"/>
          <w:szCs w:val="22"/>
          <w:lang w:val="es-CO" w:eastAsia="en-US"/>
        </w:rPr>
        <w:t xml:space="preserve"> </w:t>
      </w:r>
      <w:r w:rsidRPr="46744033">
        <w:rPr>
          <w:rFonts w:ascii="Arial" w:eastAsiaTheme="minorEastAsia" w:hAnsi="Arial" w:cs="Arial"/>
          <w:sz w:val="22"/>
          <w:szCs w:val="22"/>
          <w:lang w:val="es-CO" w:eastAsia="en-US"/>
        </w:rPr>
        <w:t>y comprometió recursos (gastos) por valor $</w:t>
      </w:r>
      <w:r w:rsidR="003439F7" w:rsidRPr="46744033">
        <w:rPr>
          <w:rFonts w:ascii="Arial" w:hAnsi="Arial" w:cs="Arial"/>
          <w:sz w:val="22"/>
          <w:szCs w:val="22"/>
        </w:rPr>
        <w:t>11.986.541.278</w:t>
      </w:r>
      <w:r w:rsidRPr="46744033">
        <w:rPr>
          <w:rFonts w:ascii="Arial" w:eastAsiaTheme="minorEastAsia" w:hAnsi="Arial" w:cs="Arial"/>
          <w:sz w:val="22"/>
          <w:szCs w:val="22"/>
          <w:lang w:val="es-CO" w:eastAsia="en-US"/>
        </w:rPr>
        <w:t xml:space="preserve">. </w:t>
      </w:r>
    </w:p>
    <w:p w:rsidR="005B0981" w:rsidRDefault="005B0981" w:rsidP="005B0981">
      <w:pPr>
        <w:pStyle w:val="Sinespaciado"/>
        <w:contextualSpacing/>
        <w:jc w:val="both"/>
        <w:rPr>
          <w:rFonts w:ascii="Arial" w:hAnsi="Arial" w:cs="Arial"/>
          <w:b/>
          <w:u w:val="single"/>
          <w:lang w:val="es-ES_tradnl"/>
        </w:rPr>
      </w:pPr>
    </w:p>
    <w:p w:rsidR="008B0614" w:rsidRDefault="008B0614" w:rsidP="005B0981">
      <w:pPr>
        <w:pStyle w:val="Sinespaciado"/>
        <w:contextualSpacing/>
        <w:jc w:val="both"/>
        <w:rPr>
          <w:rFonts w:ascii="Arial" w:hAnsi="Arial" w:cs="Arial"/>
          <w:b/>
          <w:u w:val="single"/>
          <w:lang w:val="es-ES_tradnl"/>
        </w:rPr>
      </w:pPr>
    </w:p>
    <w:p w:rsidR="005B0981" w:rsidRPr="005C5B28" w:rsidRDefault="005B0981" w:rsidP="005B0981">
      <w:pPr>
        <w:contextualSpacing/>
        <w:jc w:val="center"/>
        <w:rPr>
          <w:rFonts w:ascii="Arial" w:hAnsi="Arial" w:cs="Arial"/>
          <w:b/>
          <w:sz w:val="18"/>
          <w:szCs w:val="18"/>
          <w:lang w:val="es-ES_tradnl"/>
        </w:rPr>
      </w:pPr>
      <w:r>
        <w:rPr>
          <w:rFonts w:ascii="Arial" w:hAnsi="Arial" w:cs="Arial"/>
          <w:b/>
          <w:sz w:val="18"/>
          <w:szCs w:val="18"/>
          <w:lang w:val="es-ES_tradnl"/>
        </w:rPr>
        <w:t>Cuadro N° 7</w:t>
      </w:r>
      <w:r w:rsidRPr="005C5B28">
        <w:rPr>
          <w:rFonts w:ascii="Arial" w:hAnsi="Arial" w:cs="Arial"/>
          <w:b/>
          <w:sz w:val="18"/>
          <w:szCs w:val="18"/>
          <w:lang w:val="es-ES_tradnl"/>
        </w:rPr>
        <w:t>.</w:t>
      </w:r>
    </w:p>
    <w:p w:rsidR="005B0981" w:rsidRPr="005C5B28" w:rsidRDefault="005B0981" w:rsidP="005B0981">
      <w:pPr>
        <w:contextualSpacing/>
        <w:jc w:val="center"/>
        <w:rPr>
          <w:rFonts w:ascii="Arial" w:hAnsi="Arial" w:cs="Arial"/>
          <w:sz w:val="18"/>
          <w:szCs w:val="18"/>
          <w:lang w:val="es-ES_tradnl"/>
        </w:rPr>
      </w:pPr>
      <w:r w:rsidRPr="005C5B28">
        <w:rPr>
          <w:rFonts w:ascii="Arial" w:hAnsi="Arial" w:cs="Arial"/>
          <w:sz w:val="18"/>
          <w:szCs w:val="18"/>
          <w:lang w:val="es-ES_tradnl"/>
        </w:rPr>
        <w:t xml:space="preserve">Cierre Fiscal – PG, Municipio de </w:t>
      </w:r>
      <w:r w:rsidR="003439F7">
        <w:rPr>
          <w:rFonts w:ascii="Arial" w:hAnsi="Arial" w:cs="Arial"/>
          <w:sz w:val="18"/>
          <w:szCs w:val="18"/>
          <w:lang w:val="es-ES_tradnl"/>
        </w:rPr>
        <w:t>Calamar - Bolívar</w:t>
      </w:r>
      <w:r w:rsidRPr="005C5B28">
        <w:rPr>
          <w:rFonts w:ascii="Arial" w:hAnsi="Arial" w:cs="Arial"/>
          <w:sz w:val="18"/>
          <w:szCs w:val="18"/>
          <w:lang w:val="es-ES_tradnl"/>
        </w:rPr>
        <w:t>. Vigencias 2018 - 2020.</w:t>
      </w:r>
    </w:p>
    <w:p w:rsidR="004810AB" w:rsidRPr="00B6644B" w:rsidRDefault="005B0981" w:rsidP="0045492B">
      <w:pPr>
        <w:contextualSpacing/>
        <w:jc w:val="center"/>
        <w:rPr>
          <w:rFonts w:ascii="Arial" w:hAnsi="Arial" w:cs="Arial"/>
          <w:i/>
          <w:sz w:val="18"/>
          <w:szCs w:val="18"/>
          <w:lang w:val="es-ES_tradnl"/>
        </w:rPr>
      </w:pPr>
      <w:r w:rsidRPr="005C5B28">
        <w:rPr>
          <w:rFonts w:ascii="Arial" w:hAnsi="Arial" w:cs="Arial"/>
          <w:sz w:val="18"/>
          <w:szCs w:val="18"/>
          <w:lang w:val="es-ES_tradnl"/>
        </w:rPr>
        <w:t>-</w:t>
      </w:r>
      <w:r w:rsidRPr="005C5B28">
        <w:rPr>
          <w:rFonts w:ascii="Arial" w:hAnsi="Arial" w:cs="Arial"/>
          <w:i/>
          <w:sz w:val="18"/>
          <w:szCs w:val="18"/>
          <w:lang w:val="es-ES_tradnl"/>
        </w:rPr>
        <w:t>Cifras en pesos-</w:t>
      </w:r>
    </w:p>
    <w:tbl>
      <w:tblPr>
        <w:tblW w:w="8228" w:type="dxa"/>
        <w:jc w:val="center"/>
        <w:tblLayout w:type="fixed"/>
        <w:tblCellMar>
          <w:left w:w="70" w:type="dxa"/>
          <w:right w:w="70" w:type="dxa"/>
        </w:tblCellMar>
        <w:tblLook w:val="04A0" w:firstRow="1" w:lastRow="0" w:firstColumn="1" w:lastColumn="0" w:noHBand="0" w:noVBand="1"/>
      </w:tblPr>
      <w:tblGrid>
        <w:gridCol w:w="2830"/>
        <w:gridCol w:w="1909"/>
        <w:gridCol w:w="1807"/>
        <w:gridCol w:w="1682"/>
      </w:tblGrid>
      <w:tr w:rsidR="004810AB" w:rsidRPr="004810AB" w:rsidTr="00B6644B">
        <w:trPr>
          <w:trHeight w:val="180"/>
          <w:jc w:val="center"/>
        </w:trPr>
        <w:tc>
          <w:tcPr>
            <w:tcW w:w="283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3439F7" w:rsidRPr="0045492B" w:rsidRDefault="003439F7" w:rsidP="003439F7">
            <w:pPr>
              <w:jc w:val="center"/>
              <w:rPr>
                <w:rFonts w:ascii="Arial" w:eastAsia="Times New Roman" w:hAnsi="Arial" w:cs="Arial"/>
                <w:b/>
                <w:bCs/>
                <w:color w:val="FFFFFF"/>
                <w:sz w:val="18"/>
                <w:szCs w:val="18"/>
                <w:lang w:val="es-CO" w:eastAsia="es-CO"/>
              </w:rPr>
            </w:pPr>
            <w:r w:rsidRPr="0045492B">
              <w:rPr>
                <w:rFonts w:ascii="Arial" w:eastAsia="Times New Roman" w:hAnsi="Arial" w:cs="Arial"/>
                <w:b/>
                <w:bCs/>
                <w:color w:val="FFFFFF"/>
                <w:sz w:val="18"/>
                <w:szCs w:val="18"/>
                <w:lang w:val="es-CO" w:eastAsia="es-CO"/>
              </w:rPr>
              <w:t xml:space="preserve">CONCEPTO </w:t>
            </w:r>
          </w:p>
        </w:tc>
        <w:tc>
          <w:tcPr>
            <w:tcW w:w="1909" w:type="dxa"/>
            <w:tcBorders>
              <w:top w:val="single" w:sz="4" w:space="0" w:color="auto"/>
              <w:left w:val="nil"/>
              <w:bottom w:val="single" w:sz="4" w:space="0" w:color="auto"/>
              <w:right w:val="single" w:sz="4" w:space="0" w:color="auto"/>
            </w:tcBorders>
            <w:shd w:val="clear" w:color="auto" w:fill="666699"/>
            <w:vAlign w:val="center"/>
            <w:hideMark/>
          </w:tcPr>
          <w:p w:rsidR="003439F7" w:rsidRPr="00684E3B" w:rsidRDefault="003439F7" w:rsidP="003439F7">
            <w:pPr>
              <w:jc w:val="center"/>
              <w:rPr>
                <w:rFonts w:ascii="Arial" w:eastAsia="Times New Roman" w:hAnsi="Arial" w:cs="Arial"/>
                <w:b/>
                <w:bCs/>
                <w:color w:val="FFFFFF"/>
                <w:sz w:val="18"/>
                <w:szCs w:val="18"/>
                <w:lang w:val="es-CO" w:eastAsia="es-CO"/>
              </w:rPr>
            </w:pPr>
            <w:r w:rsidRPr="00684E3B">
              <w:rPr>
                <w:rFonts w:ascii="Arial" w:eastAsia="Times New Roman" w:hAnsi="Arial" w:cs="Arial"/>
                <w:b/>
                <w:bCs/>
                <w:color w:val="FFFFFF"/>
                <w:sz w:val="18"/>
                <w:szCs w:val="18"/>
                <w:lang w:val="es-CO" w:eastAsia="es-CO"/>
              </w:rPr>
              <w:t>2018</w:t>
            </w:r>
          </w:p>
        </w:tc>
        <w:tc>
          <w:tcPr>
            <w:tcW w:w="1807" w:type="dxa"/>
            <w:tcBorders>
              <w:top w:val="single" w:sz="4" w:space="0" w:color="auto"/>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2019</w:t>
            </w:r>
          </w:p>
        </w:tc>
        <w:tc>
          <w:tcPr>
            <w:tcW w:w="1682" w:type="dxa"/>
            <w:tcBorders>
              <w:top w:val="single" w:sz="4" w:space="0" w:color="auto"/>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2020</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Total Ingresos</w:t>
            </w:r>
          </w:p>
        </w:tc>
        <w:tc>
          <w:tcPr>
            <w:tcW w:w="1909"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B6644B">
              <w:rPr>
                <w:rFonts w:ascii="Arial" w:eastAsia="Times New Roman" w:hAnsi="Arial" w:cs="Arial"/>
                <w:b/>
                <w:bCs/>
                <w:color w:val="FFFFFF"/>
                <w:sz w:val="18"/>
                <w:szCs w:val="18"/>
                <w:lang w:val="es-CO" w:eastAsia="es-CO"/>
              </w:rPr>
              <w:t>4.211.320.202</w:t>
            </w:r>
          </w:p>
        </w:tc>
        <w:tc>
          <w:tcPr>
            <w:tcW w:w="1807"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5.097.978.773</w:t>
            </w:r>
          </w:p>
        </w:tc>
        <w:tc>
          <w:tcPr>
            <w:tcW w:w="1682"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5.459.920.569</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Total Recaudado</w:t>
            </w:r>
          </w:p>
        </w:tc>
        <w:tc>
          <w:tcPr>
            <w:tcW w:w="1909"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B6644B">
              <w:rPr>
                <w:rFonts w:ascii="Arial" w:eastAsia="Times New Roman" w:hAnsi="Arial" w:cs="Arial"/>
                <w:b/>
                <w:bCs/>
                <w:color w:val="FFFFFF"/>
                <w:sz w:val="18"/>
                <w:szCs w:val="18"/>
                <w:lang w:val="es-CO" w:eastAsia="es-CO"/>
              </w:rPr>
              <w:t>2.406.084.572</w:t>
            </w:r>
          </w:p>
        </w:tc>
        <w:tc>
          <w:tcPr>
            <w:tcW w:w="1807"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5.097.978.773</w:t>
            </w:r>
          </w:p>
        </w:tc>
        <w:tc>
          <w:tcPr>
            <w:tcW w:w="1682"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5.459.920.569</w:t>
            </w:r>
          </w:p>
        </w:tc>
      </w:tr>
      <w:tr w:rsidR="004810AB" w:rsidRPr="004810AB" w:rsidTr="00B6644B">
        <w:trPr>
          <w:trHeight w:val="260"/>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Documento</w:t>
            </w:r>
            <w:r w:rsidR="004810AB">
              <w:rPr>
                <w:rFonts w:ascii="Arial" w:eastAsia="Times New Roman" w:hAnsi="Arial" w:cs="Arial"/>
                <w:b/>
                <w:bCs/>
                <w:color w:val="FFFFFF"/>
                <w:sz w:val="18"/>
                <w:szCs w:val="18"/>
                <w:lang w:val="es-CO" w:eastAsia="es-CO"/>
              </w:rPr>
              <w:t xml:space="preserve"> </w:t>
            </w:r>
            <w:r w:rsidRPr="004810AB">
              <w:rPr>
                <w:rFonts w:ascii="Arial" w:eastAsia="Times New Roman" w:hAnsi="Arial" w:cs="Arial"/>
                <w:b/>
                <w:bCs/>
                <w:color w:val="FFFFFF"/>
                <w:sz w:val="18"/>
                <w:szCs w:val="18"/>
                <w:lang w:val="es-CO" w:eastAsia="es-CO"/>
              </w:rPr>
              <w:t xml:space="preserve"> Distribución (A)</w:t>
            </w:r>
          </w:p>
        </w:tc>
        <w:tc>
          <w:tcPr>
            <w:tcW w:w="1909"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B6644B">
              <w:rPr>
                <w:rFonts w:ascii="Arial" w:eastAsia="Times New Roman" w:hAnsi="Arial" w:cs="Arial"/>
                <w:b/>
                <w:bCs/>
                <w:color w:val="FFFFFF"/>
                <w:sz w:val="18"/>
                <w:szCs w:val="18"/>
                <w:lang w:val="es-CO" w:eastAsia="es-CO"/>
              </w:rPr>
              <w:t>4.211.320.202</w:t>
            </w:r>
          </w:p>
        </w:tc>
        <w:tc>
          <w:tcPr>
            <w:tcW w:w="1807"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4.709.809.146</w:t>
            </w:r>
          </w:p>
        </w:tc>
        <w:tc>
          <w:tcPr>
            <w:tcW w:w="1682"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5.346.535.182</w:t>
            </w:r>
          </w:p>
        </w:tc>
      </w:tr>
      <w:tr w:rsidR="004810AB" w:rsidRPr="004810AB" w:rsidTr="00B6644B">
        <w:trPr>
          <w:trHeight w:val="136"/>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 xml:space="preserve">Ingresos Corrientes </w:t>
            </w:r>
            <w:r w:rsidR="004810AB">
              <w:rPr>
                <w:rFonts w:ascii="Arial" w:eastAsia="Times New Roman" w:hAnsi="Arial" w:cs="Arial"/>
                <w:b/>
                <w:bCs/>
                <w:color w:val="FFFFFF"/>
                <w:sz w:val="18"/>
                <w:szCs w:val="18"/>
                <w:lang w:val="es-CO" w:eastAsia="es-CO"/>
              </w:rPr>
              <w:t xml:space="preserve"> </w:t>
            </w:r>
            <w:r w:rsidRPr="004810AB">
              <w:rPr>
                <w:rFonts w:ascii="Arial" w:eastAsia="Times New Roman" w:hAnsi="Arial" w:cs="Arial"/>
                <w:b/>
                <w:bCs/>
                <w:color w:val="FFFFFF"/>
                <w:sz w:val="18"/>
                <w:szCs w:val="18"/>
                <w:lang w:val="es-CO" w:eastAsia="es-CO"/>
              </w:rPr>
              <w:t>(B)</w:t>
            </w:r>
          </w:p>
        </w:tc>
        <w:tc>
          <w:tcPr>
            <w:tcW w:w="1909"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B6644B">
              <w:rPr>
                <w:rFonts w:ascii="Arial" w:eastAsia="Times New Roman" w:hAnsi="Arial" w:cs="Arial"/>
                <w:b/>
                <w:bCs/>
                <w:color w:val="FFFFFF"/>
                <w:sz w:val="18"/>
                <w:szCs w:val="18"/>
                <w:lang w:val="es-CO" w:eastAsia="es-CO"/>
              </w:rPr>
              <w:t>4.211.320.202</w:t>
            </w:r>
          </w:p>
        </w:tc>
        <w:tc>
          <w:tcPr>
            <w:tcW w:w="1807"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4.709.809.146</w:t>
            </w:r>
          </w:p>
        </w:tc>
        <w:tc>
          <w:tcPr>
            <w:tcW w:w="1682"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5.346.535.182</w:t>
            </w:r>
          </w:p>
        </w:tc>
      </w:tr>
      <w:tr w:rsidR="004810AB" w:rsidRPr="004810AB" w:rsidTr="00B6644B">
        <w:trPr>
          <w:trHeight w:val="324"/>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8B0614" w:rsidRPr="004810AB" w:rsidRDefault="008B0614" w:rsidP="008B0614">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Recaudo Efectivo</w:t>
            </w:r>
            <w:r w:rsidR="004810AB">
              <w:rPr>
                <w:rFonts w:ascii="Arial" w:eastAsia="Times New Roman" w:hAnsi="Arial" w:cs="Arial"/>
                <w:b/>
                <w:bCs/>
                <w:color w:val="000000"/>
                <w:sz w:val="18"/>
                <w:szCs w:val="18"/>
                <w:lang w:val="es-CO" w:eastAsia="es-CO"/>
              </w:rPr>
              <w:t xml:space="preserve"> </w:t>
            </w:r>
            <w:r w:rsidRPr="004810AB">
              <w:rPr>
                <w:rFonts w:ascii="Arial" w:eastAsia="Times New Roman" w:hAnsi="Arial" w:cs="Arial"/>
                <w:b/>
                <w:bCs/>
                <w:color w:val="000000"/>
                <w:sz w:val="18"/>
                <w:szCs w:val="18"/>
                <w:lang w:val="es-CO" w:eastAsia="es-CO"/>
              </w:rPr>
              <w:t>de Ingresos Corrientes</w:t>
            </w:r>
          </w:p>
        </w:tc>
        <w:tc>
          <w:tcPr>
            <w:tcW w:w="1909"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color w:val="000000"/>
                <w:sz w:val="18"/>
                <w:szCs w:val="18"/>
                <w:lang w:val="es-CO" w:eastAsia="es-CO"/>
              </w:rPr>
            </w:pPr>
            <w:r w:rsidRPr="004810AB">
              <w:rPr>
                <w:rFonts w:ascii="Arial" w:eastAsia="Times New Roman" w:hAnsi="Arial" w:cs="Arial"/>
                <w:color w:val="000000"/>
                <w:sz w:val="18"/>
                <w:szCs w:val="18"/>
                <w:lang w:val="es-CO" w:eastAsia="es-CO"/>
              </w:rPr>
              <w:t>2.406.084.572</w:t>
            </w:r>
          </w:p>
        </w:tc>
        <w:tc>
          <w:tcPr>
            <w:tcW w:w="1807"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color w:val="000000"/>
                <w:sz w:val="18"/>
                <w:szCs w:val="18"/>
                <w:lang w:val="es-CO" w:eastAsia="es-CO"/>
              </w:rPr>
            </w:pPr>
            <w:r w:rsidRPr="004810AB">
              <w:rPr>
                <w:rFonts w:ascii="Arial" w:eastAsia="Times New Roman" w:hAnsi="Arial" w:cs="Arial"/>
                <w:color w:val="000000"/>
                <w:sz w:val="18"/>
                <w:szCs w:val="18"/>
                <w:lang w:val="es-CO" w:eastAsia="es-CO"/>
              </w:rPr>
              <w:t>4.709.809.146</w:t>
            </w:r>
          </w:p>
        </w:tc>
        <w:tc>
          <w:tcPr>
            <w:tcW w:w="1682"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color w:val="000000"/>
                <w:sz w:val="18"/>
                <w:szCs w:val="18"/>
                <w:lang w:val="es-CO" w:eastAsia="es-CO"/>
              </w:rPr>
            </w:pPr>
            <w:r w:rsidRPr="004810AB">
              <w:rPr>
                <w:rFonts w:ascii="Arial" w:eastAsia="Times New Roman" w:hAnsi="Arial" w:cs="Arial"/>
                <w:color w:val="000000"/>
                <w:sz w:val="18"/>
                <w:szCs w:val="18"/>
                <w:lang w:val="es-CO" w:eastAsia="es-CO"/>
              </w:rPr>
              <w:t>5.346.535.182</w:t>
            </w:r>
          </w:p>
        </w:tc>
      </w:tr>
      <w:tr w:rsidR="004810AB" w:rsidRPr="004810AB" w:rsidTr="00B6644B">
        <w:trPr>
          <w:trHeight w:val="258"/>
          <w:jc w:val="center"/>
        </w:trPr>
        <w:tc>
          <w:tcPr>
            <w:tcW w:w="2830" w:type="dxa"/>
            <w:tcBorders>
              <w:top w:val="nil"/>
              <w:left w:val="single" w:sz="4" w:space="0" w:color="auto"/>
              <w:bottom w:val="single" w:sz="4" w:space="0" w:color="auto"/>
              <w:right w:val="single" w:sz="4" w:space="0" w:color="auto"/>
            </w:tcBorders>
            <w:shd w:val="clear" w:color="auto" w:fill="E5E5FF"/>
            <w:vAlign w:val="center"/>
            <w:hideMark/>
          </w:tcPr>
          <w:p w:rsidR="003439F7" w:rsidRPr="004810AB" w:rsidRDefault="003439F7" w:rsidP="003439F7">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Diferencia</w:t>
            </w:r>
            <w:r w:rsidR="004810AB">
              <w:rPr>
                <w:rFonts w:ascii="Arial" w:eastAsia="Times New Roman" w:hAnsi="Arial" w:cs="Arial"/>
                <w:b/>
                <w:bCs/>
                <w:color w:val="000000"/>
                <w:sz w:val="18"/>
                <w:szCs w:val="18"/>
                <w:lang w:val="es-CO" w:eastAsia="es-CO"/>
              </w:rPr>
              <w:t xml:space="preserve"> </w:t>
            </w:r>
            <w:r w:rsidRPr="004810AB">
              <w:rPr>
                <w:rFonts w:ascii="Arial" w:eastAsia="Times New Roman" w:hAnsi="Arial" w:cs="Arial"/>
                <w:b/>
                <w:bCs/>
                <w:color w:val="000000"/>
                <w:sz w:val="18"/>
                <w:szCs w:val="18"/>
                <w:lang w:val="es-CO" w:eastAsia="es-CO"/>
              </w:rPr>
              <w:t>(C = B-A)</w:t>
            </w:r>
          </w:p>
        </w:tc>
        <w:tc>
          <w:tcPr>
            <w:tcW w:w="1909"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color w:val="000000"/>
                <w:sz w:val="18"/>
                <w:szCs w:val="18"/>
                <w:lang w:val="es-CO" w:eastAsia="es-CO"/>
              </w:rPr>
            </w:pPr>
            <w:r w:rsidRPr="004810AB">
              <w:rPr>
                <w:rFonts w:ascii="Arial" w:eastAsia="Times New Roman" w:hAnsi="Arial" w:cs="Arial"/>
                <w:color w:val="000000"/>
                <w:sz w:val="18"/>
                <w:szCs w:val="18"/>
                <w:lang w:val="es-CO" w:eastAsia="es-CO"/>
              </w:rPr>
              <w:t>0</w:t>
            </w:r>
          </w:p>
        </w:tc>
        <w:tc>
          <w:tcPr>
            <w:tcW w:w="1807"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color w:val="000000"/>
                <w:sz w:val="18"/>
                <w:szCs w:val="18"/>
                <w:lang w:val="es-CO" w:eastAsia="es-CO"/>
              </w:rPr>
            </w:pPr>
            <w:r w:rsidRPr="004810AB">
              <w:rPr>
                <w:rFonts w:ascii="Arial" w:eastAsia="Times New Roman" w:hAnsi="Arial" w:cs="Arial"/>
                <w:color w:val="000000"/>
                <w:sz w:val="18"/>
                <w:szCs w:val="18"/>
                <w:lang w:val="es-CO" w:eastAsia="es-CO"/>
              </w:rPr>
              <w:t>0</w:t>
            </w:r>
          </w:p>
        </w:tc>
        <w:tc>
          <w:tcPr>
            <w:tcW w:w="1682"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color w:val="000000"/>
                <w:sz w:val="18"/>
                <w:szCs w:val="18"/>
                <w:lang w:val="es-CO" w:eastAsia="es-CO"/>
              </w:rPr>
            </w:pPr>
            <w:r w:rsidRPr="004810AB">
              <w:rPr>
                <w:rFonts w:ascii="Arial" w:eastAsia="Times New Roman" w:hAnsi="Arial" w:cs="Arial"/>
                <w:color w:val="000000"/>
                <w:sz w:val="18"/>
                <w:szCs w:val="18"/>
                <w:lang w:val="es-CO" w:eastAsia="es-CO"/>
              </w:rPr>
              <w:t>0</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Recursos del Capital</w:t>
            </w:r>
          </w:p>
        </w:tc>
        <w:tc>
          <w:tcPr>
            <w:tcW w:w="1909"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0</w:t>
            </w:r>
          </w:p>
        </w:tc>
        <w:tc>
          <w:tcPr>
            <w:tcW w:w="1807"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388.169.627</w:t>
            </w:r>
          </w:p>
        </w:tc>
        <w:tc>
          <w:tcPr>
            <w:tcW w:w="1682"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113.385.387</w:t>
            </w:r>
          </w:p>
        </w:tc>
      </w:tr>
      <w:tr w:rsidR="004810AB" w:rsidRPr="004810AB" w:rsidTr="00B6644B">
        <w:trPr>
          <w:trHeight w:val="94"/>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3439F7" w:rsidRPr="004810AB" w:rsidRDefault="003439F7" w:rsidP="003439F7">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Recaudo Efectivo</w:t>
            </w:r>
            <w:r w:rsidR="004810AB">
              <w:rPr>
                <w:rFonts w:ascii="Arial" w:eastAsia="Times New Roman" w:hAnsi="Arial" w:cs="Arial"/>
                <w:b/>
                <w:bCs/>
                <w:color w:val="000000"/>
                <w:sz w:val="18"/>
                <w:szCs w:val="18"/>
                <w:lang w:val="es-CO" w:eastAsia="es-CO"/>
              </w:rPr>
              <w:t xml:space="preserve"> </w:t>
            </w:r>
            <w:r w:rsidRPr="004810AB">
              <w:rPr>
                <w:rFonts w:ascii="Arial" w:eastAsia="Times New Roman" w:hAnsi="Arial" w:cs="Arial"/>
                <w:b/>
                <w:bCs/>
                <w:color w:val="000000"/>
                <w:sz w:val="18"/>
                <w:szCs w:val="18"/>
                <w:lang w:val="es-CO" w:eastAsia="es-CO"/>
              </w:rPr>
              <w:t>de Ingresos de Capital.</w:t>
            </w:r>
          </w:p>
        </w:tc>
        <w:tc>
          <w:tcPr>
            <w:tcW w:w="1909"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0</w:t>
            </w:r>
          </w:p>
        </w:tc>
        <w:tc>
          <w:tcPr>
            <w:tcW w:w="1807"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388.169.627</w:t>
            </w:r>
          </w:p>
        </w:tc>
        <w:tc>
          <w:tcPr>
            <w:tcW w:w="1682"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113.385.387</w:t>
            </w:r>
          </w:p>
        </w:tc>
      </w:tr>
      <w:tr w:rsidR="004810AB" w:rsidRPr="004810AB" w:rsidTr="00B6644B">
        <w:trPr>
          <w:trHeight w:val="255"/>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Total Gastos Apropiados</w:t>
            </w:r>
          </w:p>
        </w:tc>
        <w:tc>
          <w:tcPr>
            <w:tcW w:w="1909"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2.406.084.571</w:t>
            </w:r>
          </w:p>
        </w:tc>
        <w:tc>
          <w:tcPr>
            <w:tcW w:w="1807"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4.441.231.148</w:t>
            </w:r>
          </w:p>
        </w:tc>
        <w:tc>
          <w:tcPr>
            <w:tcW w:w="1682"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5.696.268.785</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3439F7" w:rsidRPr="004810AB" w:rsidRDefault="003439F7" w:rsidP="003439F7">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Comprometido</w:t>
            </w:r>
          </w:p>
        </w:tc>
        <w:tc>
          <w:tcPr>
            <w:tcW w:w="1909"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2.392.451.405</w:t>
            </w:r>
          </w:p>
        </w:tc>
        <w:tc>
          <w:tcPr>
            <w:tcW w:w="1807"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4.387.333.332</w:t>
            </w:r>
          </w:p>
        </w:tc>
        <w:tc>
          <w:tcPr>
            <w:tcW w:w="1682"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5.206.756.542</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3439F7" w:rsidRPr="004810AB" w:rsidRDefault="003439F7" w:rsidP="003439F7">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 xml:space="preserve">Obligado </w:t>
            </w:r>
          </w:p>
        </w:tc>
        <w:tc>
          <w:tcPr>
            <w:tcW w:w="1909"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2.392.451.405</w:t>
            </w:r>
          </w:p>
        </w:tc>
        <w:tc>
          <w:tcPr>
            <w:tcW w:w="1807"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4.387.333.332</w:t>
            </w:r>
          </w:p>
        </w:tc>
        <w:tc>
          <w:tcPr>
            <w:tcW w:w="1682"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5.206.756.542</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3439F7" w:rsidRPr="004810AB" w:rsidRDefault="003439F7" w:rsidP="003439F7">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Pagado</w:t>
            </w:r>
          </w:p>
        </w:tc>
        <w:tc>
          <w:tcPr>
            <w:tcW w:w="1909"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2.332.308.185</w:t>
            </w:r>
          </w:p>
        </w:tc>
        <w:tc>
          <w:tcPr>
            <w:tcW w:w="1807"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4.093.388.744</w:t>
            </w:r>
          </w:p>
        </w:tc>
        <w:tc>
          <w:tcPr>
            <w:tcW w:w="1682"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4.885.632.713</w:t>
            </w:r>
          </w:p>
        </w:tc>
      </w:tr>
      <w:tr w:rsidR="004810AB" w:rsidRPr="004810AB" w:rsidTr="00B6644B">
        <w:trPr>
          <w:trHeight w:val="224"/>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 xml:space="preserve">Resultado Presupuestal </w:t>
            </w:r>
          </w:p>
        </w:tc>
        <w:tc>
          <w:tcPr>
            <w:tcW w:w="1909" w:type="dxa"/>
            <w:tcBorders>
              <w:top w:val="nil"/>
              <w:left w:val="nil"/>
              <w:bottom w:val="single" w:sz="4" w:space="0" w:color="auto"/>
              <w:right w:val="single" w:sz="4" w:space="0" w:color="auto"/>
            </w:tcBorders>
            <w:shd w:val="clear" w:color="auto" w:fill="666699"/>
            <w:vAlign w:val="center"/>
            <w:hideMark/>
          </w:tcPr>
          <w:p w:rsidR="003439F7" w:rsidRPr="0045492B" w:rsidRDefault="003439F7" w:rsidP="0045492B">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themeColor="background1"/>
                <w:sz w:val="18"/>
                <w:szCs w:val="18"/>
                <w:lang w:val="es-CO" w:eastAsia="es-CO"/>
              </w:rPr>
              <w:t>1</w:t>
            </w:r>
            <w:r w:rsidR="008B0614" w:rsidRPr="004810AB">
              <w:rPr>
                <w:rFonts w:ascii="Arial" w:eastAsia="Times New Roman" w:hAnsi="Arial" w:cs="Arial"/>
                <w:b/>
                <w:bCs/>
                <w:color w:val="FFFFFF" w:themeColor="background1"/>
                <w:sz w:val="18"/>
                <w:szCs w:val="18"/>
                <w:lang w:val="es-CO" w:eastAsia="es-CO"/>
              </w:rPr>
              <w:t>3</w:t>
            </w:r>
            <w:r w:rsidRPr="004810AB">
              <w:rPr>
                <w:rFonts w:ascii="Arial" w:eastAsia="Times New Roman" w:hAnsi="Arial" w:cs="Arial"/>
                <w:b/>
                <w:bCs/>
                <w:color w:val="FFFFFF" w:themeColor="background1"/>
                <w:sz w:val="18"/>
                <w:szCs w:val="18"/>
                <w:lang w:val="es-CO" w:eastAsia="es-CO"/>
              </w:rPr>
              <w:t>.</w:t>
            </w:r>
            <w:r w:rsidR="008B0614" w:rsidRPr="004810AB">
              <w:rPr>
                <w:rFonts w:ascii="Arial" w:eastAsia="Times New Roman" w:hAnsi="Arial" w:cs="Arial"/>
                <w:b/>
                <w:bCs/>
                <w:color w:val="FFFFFF" w:themeColor="background1"/>
                <w:sz w:val="18"/>
                <w:szCs w:val="18"/>
                <w:lang w:val="es-CO" w:eastAsia="es-CO"/>
              </w:rPr>
              <w:t>633.167</w:t>
            </w:r>
          </w:p>
        </w:tc>
        <w:tc>
          <w:tcPr>
            <w:tcW w:w="1807" w:type="dxa"/>
            <w:tcBorders>
              <w:top w:val="nil"/>
              <w:left w:val="nil"/>
              <w:bottom w:val="single" w:sz="4" w:space="0" w:color="auto"/>
              <w:right w:val="single" w:sz="4" w:space="0" w:color="auto"/>
            </w:tcBorders>
            <w:shd w:val="clear" w:color="auto" w:fill="666699"/>
            <w:vAlign w:val="center"/>
            <w:hideMark/>
          </w:tcPr>
          <w:p w:rsidR="003439F7" w:rsidRPr="00684E3B" w:rsidRDefault="003439F7" w:rsidP="003439F7">
            <w:pPr>
              <w:jc w:val="center"/>
              <w:rPr>
                <w:rFonts w:ascii="Arial" w:eastAsia="Times New Roman" w:hAnsi="Arial" w:cs="Arial"/>
                <w:b/>
                <w:bCs/>
                <w:color w:val="FFFFFF"/>
                <w:sz w:val="18"/>
                <w:szCs w:val="18"/>
                <w:lang w:val="es-CO" w:eastAsia="es-CO"/>
              </w:rPr>
            </w:pPr>
            <w:r w:rsidRPr="00684E3B">
              <w:rPr>
                <w:rFonts w:ascii="Arial" w:eastAsia="Times New Roman" w:hAnsi="Arial" w:cs="Arial"/>
                <w:b/>
                <w:bCs/>
                <w:color w:val="FFFFFF"/>
                <w:sz w:val="18"/>
                <w:szCs w:val="18"/>
                <w:lang w:val="es-CO" w:eastAsia="es-CO"/>
              </w:rPr>
              <w:t>710.645.441</w:t>
            </w:r>
          </w:p>
        </w:tc>
        <w:tc>
          <w:tcPr>
            <w:tcW w:w="1682"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253.164.027</w:t>
            </w:r>
          </w:p>
        </w:tc>
      </w:tr>
      <w:tr w:rsidR="004810AB" w:rsidRPr="004810AB" w:rsidTr="00B6644B">
        <w:trPr>
          <w:trHeight w:val="271"/>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8B0614" w:rsidRPr="004810AB" w:rsidRDefault="008B0614" w:rsidP="008B0614">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lastRenderedPageBreak/>
              <w:t>Reservas Presupuestales</w:t>
            </w:r>
          </w:p>
        </w:tc>
        <w:tc>
          <w:tcPr>
            <w:tcW w:w="1909"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B6644B">
              <w:rPr>
                <w:rFonts w:ascii="Arial" w:eastAsia="Times New Roman" w:hAnsi="Arial" w:cs="Arial"/>
                <w:sz w:val="18"/>
                <w:szCs w:val="18"/>
                <w:lang w:val="es-CO" w:eastAsia="es-CO"/>
              </w:rPr>
              <w:t>0</w:t>
            </w:r>
          </w:p>
        </w:tc>
        <w:tc>
          <w:tcPr>
            <w:tcW w:w="1807"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0</w:t>
            </w:r>
          </w:p>
        </w:tc>
        <w:tc>
          <w:tcPr>
            <w:tcW w:w="1682"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0</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8B0614" w:rsidRPr="004810AB" w:rsidRDefault="008B0614" w:rsidP="008B0614">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Cuentas por Pagar</w:t>
            </w:r>
          </w:p>
        </w:tc>
        <w:tc>
          <w:tcPr>
            <w:tcW w:w="1909"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B6644B">
              <w:rPr>
                <w:rFonts w:ascii="Arial" w:eastAsia="Times New Roman" w:hAnsi="Arial" w:cs="Arial"/>
                <w:sz w:val="18"/>
                <w:szCs w:val="18"/>
                <w:lang w:val="es-CO" w:eastAsia="es-CO"/>
              </w:rPr>
              <w:t>60.143.220</w:t>
            </w:r>
          </w:p>
        </w:tc>
        <w:tc>
          <w:tcPr>
            <w:tcW w:w="1807"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293.944.588</w:t>
            </w:r>
          </w:p>
        </w:tc>
        <w:tc>
          <w:tcPr>
            <w:tcW w:w="1682"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321.123.829</w:t>
            </w:r>
          </w:p>
        </w:tc>
      </w:tr>
      <w:tr w:rsidR="004810AB" w:rsidRPr="004810AB" w:rsidTr="00B6644B">
        <w:trPr>
          <w:trHeight w:val="409"/>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8B0614" w:rsidRPr="004810AB" w:rsidRDefault="008B0614" w:rsidP="008B0614">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Saldo Mínimo Disponible en Caja</w:t>
            </w:r>
          </w:p>
        </w:tc>
        <w:tc>
          <w:tcPr>
            <w:tcW w:w="1909"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B6644B">
              <w:rPr>
                <w:rFonts w:ascii="Arial" w:eastAsia="Times New Roman" w:hAnsi="Arial" w:cs="Arial"/>
                <w:sz w:val="18"/>
                <w:szCs w:val="18"/>
                <w:lang w:val="es-CO" w:eastAsia="es-CO"/>
              </w:rPr>
              <w:t>73.776.387</w:t>
            </w:r>
          </w:p>
        </w:tc>
        <w:tc>
          <w:tcPr>
            <w:tcW w:w="1807"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1.004.590.029</w:t>
            </w:r>
          </w:p>
        </w:tc>
        <w:tc>
          <w:tcPr>
            <w:tcW w:w="1682"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574.287.856</w:t>
            </w:r>
          </w:p>
        </w:tc>
      </w:tr>
      <w:tr w:rsidR="004810AB" w:rsidRPr="004810AB" w:rsidTr="00B6644B">
        <w:trPr>
          <w:trHeight w:val="70"/>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8B0614" w:rsidRPr="004810AB" w:rsidRDefault="008B0614" w:rsidP="008B0614">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Saldo en Bancos</w:t>
            </w:r>
          </w:p>
        </w:tc>
        <w:tc>
          <w:tcPr>
            <w:tcW w:w="1909"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B6644B">
              <w:rPr>
                <w:rFonts w:ascii="Arial" w:eastAsia="Times New Roman" w:hAnsi="Arial" w:cs="Arial"/>
                <w:sz w:val="18"/>
                <w:szCs w:val="18"/>
                <w:lang w:val="es-CO" w:eastAsia="es-CO"/>
              </w:rPr>
              <w:t>460.644.205</w:t>
            </w:r>
          </w:p>
        </w:tc>
        <w:tc>
          <w:tcPr>
            <w:tcW w:w="1807"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514.101.139</w:t>
            </w:r>
          </w:p>
        </w:tc>
        <w:tc>
          <w:tcPr>
            <w:tcW w:w="1682"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932.847.621</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8B0614" w:rsidRPr="004810AB" w:rsidRDefault="008B0614" w:rsidP="008B0614">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Diferencia</w:t>
            </w:r>
          </w:p>
        </w:tc>
        <w:tc>
          <w:tcPr>
            <w:tcW w:w="1909"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B6644B">
              <w:rPr>
                <w:rFonts w:ascii="Arial" w:eastAsia="Times New Roman" w:hAnsi="Arial" w:cs="Arial"/>
                <w:sz w:val="18"/>
                <w:szCs w:val="18"/>
                <w:lang w:val="es-CO" w:eastAsia="es-CO"/>
              </w:rPr>
              <w:t>386.867.818</w:t>
            </w:r>
          </w:p>
        </w:tc>
        <w:tc>
          <w:tcPr>
            <w:tcW w:w="1807"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-490.488.890</w:t>
            </w:r>
          </w:p>
        </w:tc>
        <w:tc>
          <w:tcPr>
            <w:tcW w:w="1682"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1.507.135.477</w:t>
            </w:r>
          </w:p>
        </w:tc>
      </w:tr>
    </w:tbl>
    <w:p w:rsidR="005B0981" w:rsidRPr="005C5B28" w:rsidRDefault="005B0981" w:rsidP="005B0981">
      <w:pPr>
        <w:contextualSpacing/>
        <w:jc w:val="center"/>
        <w:rPr>
          <w:rFonts w:ascii="Arial" w:eastAsia="Times New Roman" w:hAnsi="Arial" w:cs="Arial"/>
          <w:sz w:val="18"/>
          <w:szCs w:val="18"/>
          <w:lang w:val="es-ES_tradnl" w:eastAsia="es-CO"/>
        </w:rPr>
      </w:pPr>
      <w:r w:rsidRPr="005C5B28">
        <w:rPr>
          <w:rFonts w:ascii="Arial" w:eastAsia="Times New Roman" w:hAnsi="Arial" w:cs="Arial"/>
          <w:b/>
          <w:color w:val="171717"/>
          <w:sz w:val="18"/>
          <w:szCs w:val="18"/>
          <w:lang w:val="es-ES_tradnl" w:eastAsia="es-CO"/>
        </w:rPr>
        <w:t xml:space="preserve">Fuente: </w:t>
      </w:r>
      <w:r w:rsidRPr="005C5B28">
        <w:rPr>
          <w:rFonts w:ascii="Arial" w:eastAsia="Times New Roman" w:hAnsi="Arial" w:cs="Arial"/>
          <w:color w:val="171717"/>
          <w:sz w:val="18"/>
          <w:szCs w:val="18"/>
          <w:lang w:val="es-ES_tradnl" w:eastAsia="es-CO"/>
        </w:rPr>
        <w:t xml:space="preserve">Elaboración propia con base en la información </w:t>
      </w:r>
      <w:r w:rsidR="003439F7">
        <w:rPr>
          <w:rFonts w:ascii="Arial" w:eastAsia="Times New Roman" w:hAnsi="Arial" w:cs="Arial"/>
          <w:color w:val="171717"/>
          <w:sz w:val="18"/>
          <w:szCs w:val="18"/>
          <w:lang w:val="es-ES_tradnl" w:eastAsia="es-CO"/>
        </w:rPr>
        <w:t xml:space="preserve">entregada por el Municipio, la información </w:t>
      </w:r>
      <w:r w:rsidRPr="005C5B28">
        <w:rPr>
          <w:rFonts w:ascii="Arial" w:eastAsia="Times New Roman" w:hAnsi="Arial" w:cs="Arial"/>
          <w:color w:val="171717"/>
          <w:sz w:val="18"/>
          <w:szCs w:val="18"/>
          <w:lang w:val="es-ES_tradnl" w:eastAsia="es-CO"/>
        </w:rPr>
        <w:t>reportada al FUT</w:t>
      </w:r>
      <w:r w:rsidR="003439F7">
        <w:rPr>
          <w:rFonts w:ascii="Arial" w:eastAsia="Times New Roman" w:hAnsi="Arial" w:cs="Arial"/>
          <w:color w:val="171717"/>
          <w:sz w:val="18"/>
          <w:szCs w:val="18"/>
          <w:lang w:val="es-ES_tradnl" w:eastAsia="es-CO"/>
        </w:rPr>
        <w:t xml:space="preserve"> y la información de Cuentas Maestras</w:t>
      </w:r>
      <w:r w:rsidRPr="005C5B28">
        <w:rPr>
          <w:rFonts w:ascii="Arial" w:eastAsia="Times New Roman" w:hAnsi="Arial" w:cs="Arial"/>
          <w:color w:val="171717"/>
          <w:sz w:val="18"/>
          <w:szCs w:val="18"/>
          <w:lang w:val="es-ES_tradnl" w:eastAsia="es-CO"/>
        </w:rPr>
        <w:t>.</w:t>
      </w:r>
    </w:p>
    <w:p w:rsidR="005B0981" w:rsidRDefault="005B0981" w:rsidP="00056335">
      <w:pPr>
        <w:pStyle w:val="Sinespaciado"/>
        <w:contextualSpacing/>
        <w:jc w:val="both"/>
        <w:rPr>
          <w:rFonts w:ascii="Arial" w:hAnsi="Arial" w:cs="Arial"/>
        </w:rPr>
      </w:pPr>
    </w:p>
    <w:p w:rsidR="00906A74" w:rsidRDefault="00547441" w:rsidP="00547441">
      <w:pPr>
        <w:contextualSpacing/>
        <w:jc w:val="both"/>
        <w:rPr>
          <w:rFonts w:ascii="Arial" w:eastAsiaTheme="minorHAnsi" w:hAnsi="Arial" w:cs="Arial"/>
          <w:sz w:val="22"/>
          <w:szCs w:val="22"/>
          <w:lang w:val="es-ES_tradnl" w:eastAsia="en-US"/>
        </w:rPr>
      </w:pPr>
      <w:r w:rsidRPr="46744033">
        <w:rPr>
          <w:rFonts w:ascii="Arial" w:eastAsiaTheme="minorEastAsia" w:hAnsi="Arial" w:cs="Arial"/>
          <w:sz w:val="22"/>
          <w:szCs w:val="22"/>
          <w:lang w:eastAsia="en-US"/>
        </w:rPr>
        <w:t xml:space="preserve">El concepto </w:t>
      </w:r>
      <w:r w:rsidRPr="46744033">
        <w:rPr>
          <w:rFonts w:ascii="Arial" w:eastAsiaTheme="minorEastAsia" w:hAnsi="Arial" w:cs="Arial"/>
          <w:i/>
          <w:iCs/>
          <w:sz w:val="22"/>
          <w:szCs w:val="22"/>
          <w:lang w:eastAsia="en-US"/>
        </w:rPr>
        <w:t>Resultado Presupuestal</w:t>
      </w:r>
      <w:r w:rsidRPr="46744033">
        <w:rPr>
          <w:rFonts w:ascii="Arial" w:eastAsiaTheme="minorEastAsia" w:hAnsi="Arial" w:cs="Arial"/>
          <w:sz w:val="22"/>
          <w:szCs w:val="22"/>
          <w:lang w:eastAsia="en-US"/>
        </w:rPr>
        <w:t xml:space="preserve"> presentando en el cuadro anterior y basado </w:t>
      </w:r>
      <w:r w:rsidR="2F19B60B" w:rsidRPr="46744033">
        <w:rPr>
          <w:rFonts w:ascii="Arial" w:eastAsiaTheme="minorEastAsia" w:hAnsi="Arial" w:cs="Arial"/>
          <w:sz w:val="22"/>
          <w:szCs w:val="22"/>
          <w:lang w:eastAsia="en-US"/>
        </w:rPr>
        <w:t>en</w:t>
      </w:r>
      <w:r w:rsidRPr="46744033">
        <w:rPr>
          <w:rFonts w:ascii="Arial" w:eastAsiaTheme="minorEastAsia" w:hAnsi="Arial" w:cs="Arial"/>
          <w:sz w:val="22"/>
          <w:szCs w:val="22"/>
          <w:lang w:eastAsia="en-US"/>
        </w:rPr>
        <w:t xml:space="preserve"> la información</w:t>
      </w:r>
      <w:r w:rsidR="0080464C" w:rsidRPr="46744033">
        <w:rPr>
          <w:rFonts w:ascii="Arial" w:eastAsiaTheme="minorEastAsia" w:hAnsi="Arial" w:cs="Arial"/>
          <w:sz w:val="22"/>
          <w:szCs w:val="22"/>
          <w:lang w:eastAsia="en-US"/>
        </w:rPr>
        <w:t xml:space="preserve"> de la ejecución presupuestal y la información </w:t>
      </w:r>
      <w:r w:rsidRPr="46744033">
        <w:rPr>
          <w:rFonts w:ascii="Arial" w:eastAsiaTheme="minorEastAsia" w:hAnsi="Arial" w:cs="Arial"/>
          <w:sz w:val="22"/>
          <w:szCs w:val="22"/>
          <w:lang w:eastAsia="en-US"/>
        </w:rPr>
        <w:t>reportada en FUT, confirma que el Municipio tiene un superávit para las tres vigencias analizadas.</w:t>
      </w:r>
      <w:r w:rsidR="00906A74">
        <w:rPr>
          <w:rFonts w:ascii="Arial" w:eastAsiaTheme="minorEastAsia" w:hAnsi="Arial" w:cs="Arial"/>
          <w:sz w:val="22"/>
          <w:szCs w:val="22"/>
          <w:lang w:eastAsia="en-US"/>
        </w:rPr>
        <w:t xml:space="preserve"> </w:t>
      </w:r>
      <w:r>
        <w:rPr>
          <w:rFonts w:ascii="Arial" w:eastAsiaTheme="minorHAnsi" w:hAnsi="Arial" w:cs="Arial"/>
          <w:sz w:val="22"/>
          <w:szCs w:val="22"/>
          <w:lang w:val="es-ES_tradnl" w:eastAsia="en-US"/>
        </w:rPr>
        <w:t>Es importante recordar, que</w:t>
      </w:r>
      <w:r w:rsidRPr="00747D27">
        <w:rPr>
          <w:rFonts w:ascii="Arial" w:eastAsiaTheme="minorHAnsi" w:hAnsi="Arial" w:cs="Arial"/>
          <w:sz w:val="22"/>
          <w:szCs w:val="22"/>
          <w:lang w:val="es-ES_tradnl" w:eastAsia="en-US"/>
        </w:rPr>
        <w:t xml:space="preserve"> </w:t>
      </w:r>
      <w:r>
        <w:rPr>
          <w:rFonts w:ascii="Arial" w:eastAsiaTheme="minorHAnsi" w:hAnsi="Arial" w:cs="Arial"/>
          <w:sz w:val="22"/>
          <w:szCs w:val="22"/>
          <w:lang w:val="es-ES_tradnl" w:eastAsia="en-US"/>
        </w:rPr>
        <w:t xml:space="preserve">el saldo disponible en caja es el saldo mínimo que debe tener el Municipio para cubrir las </w:t>
      </w:r>
      <w:r w:rsidR="00906A74">
        <w:rPr>
          <w:rFonts w:ascii="Arial" w:eastAsiaTheme="minorHAnsi" w:hAnsi="Arial" w:cs="Arial"/>
          <w:sz w:val="22"/>
          <w:szCs w:val="22"/>
          <w:lang w:val="es-ES_tradnl" w:eastAsia="en-US"/>
        </w:rPr>
        <w:t xml:space="preserve">reservas presupuestales, las </w:t>
      </w:r>
      <w:r>
        <w:rPr>
          <w:rFonts w:ascii="Arial" w:eastAsiaTheme="minorHAnsi" w:hAnsi="Arial" w:cs="Arial"/>
          <w:sz w:val="22"/>
          <w:szCs w:val="22"/>
          <w:lang w:val="es-ES_tradnl" w:eastAsia="en-US"/>
        </w:rPr>
        <w:t>cuentas por pagar</w:t>
      </w:r>
      <w:r w:rsidR="00906A74">
        <w:rPr>
          <w:rFonts w:ascii="Arial" w:eastAsiaTheme="minorHAnsi" w:hAnsi="Arial" w:cs="Arial"/>
          <w:sz w:val="22"/>
          <w:szCs w:val="22"/>
          <w:lang w:val="es-ES_tradnl" w:eastAsia="en-US"/>
        </w:rPr>
        <w:t xml:space="preserve"> y el resultado presupuestal</w:t>
      </w:r>
      <w:r>
        <w:rPr>
          <w:rFonts w:ascii="Arial" w:eastAsiaTheme="minorHAnsi" w:hAnsi="Arial" w:cs="Arial"/>
          <w:sz w:val="22"/>
          <w:szCs w:val="22"/>
          <w:lang w:val="es-ES_tradnl" w:eastAsia="en-US"/>
        </w:rPr>
        <w:t xml:space="preserve"> </w:t>
      </w:r>
      <w:r w:rsidRPr="00747D27">
        <w:rPr>
          <w:rFonts w:ascii="Arial" w:eastAsiaTheme="minorHAnsi" w:hAnsi="Arial" w:cs="Arial"/>
          <w:sz w:val="22"/>
          <w:szCs w:val="22"/>
          <w:lang w:val="es-ES_tradnl" w:eastAsia="en-US"/>
        </w:rPr>
        <w:t>que inicialmente muestra el ejercicio</w:t>
      </w:r>
      <w:r>
        <w:rPr>
          <w:rFonts w:ascii="Arial" w:eastAsiaTheme="minorHAnsi" w:hAnsi="Arial" w:cs="Arial"/>
          <w:sz w:val="22"/>
          <w:szCs w:val="22"/>
          <w:lang w:val="es-ES_tradnl" w:eastAsia="en-US"/>
        </w:rPr>
        <w:t>. Dicho saldo se contrasta contra el saldo que reportan los bancos, lo anterior, para verificar la consistencia en la información</w:t>
      </w:r>
      <w:r w:rsidR="00906A74">
        <w:rPr>
          <w:rFonts w:ascii="Arial" w:eastAsiaTheme="minorHAnsi" w:hAnsi="Arial" w:cs="Arial"/>
          <w:sz w:val="22"/>
          <w:szCs w:val="22"/>
          <w:lang w:val="es-ES_tradnl" w:eastAsia="en-US"/>
        </w:rPr>
        <w:t xml:space="preserve"> presupuestal y la información reportada.</w:t>
      </w:r>
    </w:p>
    <w:p w:rsidR="00906A74" w:rsidRDefault="00906A74" w:rsidP="00547441">
      <w:pPr>
        <w:contextualSpacing/>
        <w:jc w:val="both"/>
        <w:rPr>
          <w:rFonts w:ascii="Arial" w:eastAsiaTheme="minorHAnsi" w:hAnsi="Arial" w:cs="Arial"/>
          <w:sz w:val="22"/>
          <w:szCs w:val="22"/>
          <w:lang w:val="es-ES_tradnl" w:eastAsia="en-US"/>
        </w:rPr>
      </w:pPr>
    </w:p>
    <w:p w:rsidR="00547441" w:rsidRDefault="00906A74" w:rsidP="00547441">
      <w:pPr>
        <w:contextualSpacing/>
        <w:jc w:val="both"/>
        <w:rPr>
          <w:rFonts w:ascii="Arial" w:eastAsiaTheme="minorHAnsi" w:hAnsi="Arial" w:cs="Arial"/>
          <w:sz w:val="22"/>
          <w:szCs w:val="22"/>
          <w:lang w:val="es-ES_tradnl" w:eastAsia="en-US"/>
        </w:rPr>
      </w:pPr>
      <w:r>
        <w:rPr>
          <w:rFonts w:ascii="Arial" w:eastAsiaTheme="minorHAnsi" w:hAnsi="Arial" w:cs="Arial"/>
          <w:sz w:val="22"/>
          <w:szCs w:val="22"/>
          <w:lang w:val="es-ES_tradnl" w:eastAsia="en-US"/>
        </w:rPr>
        <w:t>C</w:t>
      </w:r>
      <w:r w:rsidR="0080464C">
        <w:rPr>
          <w:rFonts w:ascii="Arial" w:eastAsiaTheme="minorHAnsi" w:hAnsi="Arial" w:cs="Arial"/>
          <w:sz w:val="22"/>
          <w:szCs w:val="22"/>
          <w:lang w:val="es-ES_tradnl" w:eastAsia="en-US"/>
        </w:rPr>
        <w:t>omo lo refleja el cuadro N° 7</w:t>
      </w:r>
      <w:r w:rsidR="00464FEA">
        <w:rPr>
          <w:rFonts w:ascii="Arial" w:eastAsiaTheme="minorHAnsi" w:hAnsi="Arial" w:cs="Arial"/>
          <w:sz w:val="22"/>
          <w:szCs w:val="22"/>
          <w:lang w:val="es-ES_tradnl" w:eastAsia="en-US"/>
        </w:rPr>
        <w:t>,</w:t>
      </w:r>
      <w:r w:rsidR="00547441">
        <w:rPr>
          <w:rFonts w:ascii="Arial" w:eastAsiaTheme="minorHAnsi" w:hAnsi="Arial" w:cs="Arial"/>
          <w:sz w:val="22"/>
          <w:szCs w:val="22"/>
          <w:lang w:val="es-ES_tradnl" w:eastAsia="en-US"/>
        </w:rPr>
        <w:t xml:space="preserve"> para la vigencia</w:t>
      </w:r>
      <w:r w:rsidR="00464FEA">
        <w:rPr>
          <w:rFonts w:ascii="Arial" w:eastAsiaTheme="minorHAnsi" w:hAnsi="Arial" w:cs="Arial"/>
          <w:sz w:val="22"/>
          <w:szCs w:val="22"/>
          <w:lang w:val="es-ES_tradnl" w:eastAsia="en-US"/>
        </w:rPr>
        <w:t xml:space="preserve"> 2019</w:t>
      </w:r>
      <w:r w:rsidR="00547441">
        <w:rPr>
          <w:rFonts w:ascii="Arial" w:eastAsiaTheme="minorHAnsi" w:hAnsi="Arial" w:cs="Arial"/>
          <w:sz w:val="22"/>
          <w:szCs w:val="22"/>
          <w:lang w:val="es-ES_tradnl" w:eastAsia="en-US"/>
        </w:rPr>
        <w:t xml:space="preserve"> </w:t>
      </w:r>
      <w:r w:rsidR="00464FEA">
        <w:rPr>
          <w:rFonts w:ascii="Arial" w:eastAsiaTheme="minorHAnsi" w:hAnsi="Arial" w:cs="Arial"/>
          <w:sz w:val="22"/>
          <w:szCs w:val="22"/>
          <w:lang w:val="es-ES_tradnl" w:eastAsia="en-US"/>
        </w:rPr>
        <w:t>el saldo disponible en caja y los saldos que reportan los bancos presenta una diferencia por valor de</w:t>
      </w:r>
      <w:r w:rsidR="00547441">
        <w:rPr>
          <w:rFonts w:ascii="Arial" w:eastAsiaTheme="minorHAnsi" w:hAnsi="Arial" w:cs="Arial"/>
          <w:sz w:val="22"/>
          <w:szCs w:val="22"/>
          <w:lang w:val="es-ES_tradnl" w:eastAsia="en-US"/>
        </w:rPr>
        <w:t xml:space="preserve"> $</w:t>
      </w:r>
      <w:r w:rsidR="0080464C" w:rsidRPr="0080464C">
        <w:rPr>
          <w:rFonts w:ascii="Arial" w:eastAsiaTheme="minorHAnsi" w:hAnsi="Arial" w:cs="Arial"/>
          <w:sz w:val="22"/>
          <w:szCs w:val="22"/>
          <w:lang w:val="es-ES_tradnl" w:eastAsia="en-US"/>
        </w:rPr>
        <w:t>490.488.890</w:t>
      </w:r>
      <w:r w:rsidR="00464FEA">
        <w:rPr>
          <w:rFonts w:ascii="Arial" w:eastAsiaTheme="minorHAnsi" w:hAnsi="Arial" w:cs="Arial"/>
          <w:sz w:val="22"/>
          <w:szCs w:val="22"/>
          <w:lang w:val="es-ES_tradnl" w:eastAsia="en-US"/>
        </w:rPr>
        <w:t xml:space="preserve"> de recursos que no se registran en la cuenta maestra</w:t>
      </w:r>
      <w:r w:rsidR="00547441">
        <w:rPr>
          <w:rFonts w:ascii="Arial" w:eastAsiaTheme="minorHAnsi" w:hAnsi="Arial" w:cs="Arial"/>
          <w:sz w:val="22"/>
          <w:szCs w:val="22"/>
          <w:lang w:val="es-ES_tradnl" w:eastAsia="en-US"/>
        </w:rPr>
        <w:t>.</w:t>
      </w:r>
      <w:r w:rsidR="00464FEA">
        <w:rPr>
          <w:rFonts w:ascii="Arial" w:eastAsiaTheme="minorHAnsi" w:hAnsi="Arial" w:cs="Arial"/>
          <w:sz w:val="22"/>
          <w:szCs w:val="22"/>
          <w:lang w:val="es-ES_tradnl" w:eastAsia="en-US"/>
        </w:rPr>
        <w:t xml:space="preserve"> Mientras que para las vigencias 2018 y 2020, incluso tienen mayores recursos a los estimados por el ejercicio, lo que demuestra inconsistencias presupuestales y de reporte.</w:t>
      </w:r>
    </w:p>
    <w:p w:rsidR="00547441" w:rsidRDefault="00547441" w:rsidP="00547441">
      <w:pPr>
        <w:contextualSpacing/>
        <w:jc w:val="both"/>
        <w:rPr>
          <w:rFonts w:ascii="Arial" w:eastAsiaTheme="minorHAnsi" w:hAnsi="Arial" w:cs="Arial"/>
          <w:sz w:val="22"/>
          <w:szCs w:val="22"/>
          <w:lang w:val="es-ES_tradnl" w:eastAsia="en-US"/>
        </w:rPr>
      </w:pPr>
    </w:p>
    <w:p w:rsidR="0080464C" w:rsidRDefault="0080464C" w:rsidP="0080464C">
      <w:pPr>
        <w:contextualSpacing/>
        <w:jc w:val="both"/>
        <w:rPr>
          <w:rFonts w:ascii="Arial" w:eastAsiaTheme="minorHAnsi" w:hAnsi="Arial" w:cs="Arial"/>
          <w:sz w:val="22"/>
          <w:szCs w:val="22"/>
          <w:lang w:val="es-ES_tradnl" w:eastAsia="en-US"/>
        </w:rPr>
      </w:pPr>
      <w:r>
        <w:rPr>
          <w:rFonts w:ascii="Arial" w:eastAsiaTheme="minorHAnsi" w:hAnsi="Arial" w:cs="Arial"/>
          <w:sz w:val="22"/>
          <w:szCs w:val="22"/>
          <w:lang w:val="es-ES_tradnl" w:eastAsia="en-US"/>
        </w:rPr>
        <w:t>Aunque no se presentó información tesoral o contable que permita contrastar la información, cabe resaltar que el DNP en su informe de monitoreo en campo</w:t>
      </w:r>
      <w:r w:rsidR="00DE6716">
        <w:rPr>
          <w:rFonts w:ascii="Arial" w:eastAsiaTheme="minorHAnsi" w:hAnsi="Arial" w:cs="Arial"/>
          <w:sz w:val="22"/>
          <w:szCs w:val="22"/>
          <w:lang w:val="es-ES_tradnl" w:eastAsia="en-US"/>
        </w:rPr>
        <w:t xml:space="preserve"> indica constantemente que el Municipio presentan problemas de armonización entre las áreas de Hacienda y Tesorería, lo que refleja </w:t>
      </w:r>
      <w:r w:rsidR="00CF2D89">
        <w:rPr>
          <w:rFonts w:ascii="Arial" w:eastAsiaTheme="minorHAnsi" w:hAnsi="Arial" w:cs="Arial"/>
          <w:sz w:val="22"/>
          <w:szCs w:val="22"/>
          <w:lang w:val="es-ES_tradnl" w:eastAsia="en-US"/>
        </w:rPr>
        <w:t xml:space="preserve">dificultades </w:t>
      </w:r>
      <w:r w:rsidR="00DE6716">
        <w:rPr>
          <w:rFonts w:ascii="Arial" w:eastAsiaTheme="minorHAnsi" w:hAnsi="Arial" w:cs="Arial"/>
          <w:sz w:val="22"/>
          <w:szCs w:val="22"/>
          <w:lang w:val="es-ES_tradnl" w:eastAsia="en-US"/>
        </w:rPr>
        <w:t>que la Entidad debe superar.</w:t>
      </w:r>
    </w:p>
    <w:p w:rsidR="00DE6716" w:rsidRDefault="00DE6716" w:rsidP="0080464C">
      <w:pPr>
        <w:contextualSpacing/>
        <w:jc w:val="both"/>
        <w:rPr>
          <w:rFonts w:ascii="Arial" w:eastAsiaTheme="minorHAnsi" w:hAnsi="Arial" w:cs="Arial"/>
          <w:sz w:val="22"/>
          <w:szCs w:val="22"/>
          <w:lang w:val="es-ES_tradnl" w:eastAsia="en-US"/>
        </w:rPr>
      </w:pPr>
    </w:p>
    <w:p w:rsidR="00B50AB0" w:rsidRDefault="006F2600" w:rsidP="0080464C">
      <w:pPr>
        <w:contextualSpacing/>
        <w:jc w:val="both"/>
        <w:rPr>
          <w:rFonts w:ascii="Arial" w:eastAsiaTheme="minorEastAsia" w:hAnsi="Arial" w:cs="Arial"/>
          <w:sz w:val="22"/>
          <w:szCs w:val="22"/>
          <w:lang w:eastAsia="en-US"/>
        </w:rPr>
      </w:pPr>
      <w:r>
        <w:rPr>
          <w:rFonts w:ascii="Arial" w:eastAsiaTheme="minorHAnsi" w:hAnsi="Arial" w:cs="Arial"/>
          <w:sz w:val="22"/>
          <w:szCs w:val="22"/>
          <w:lang w:val="es-ES_tradnl" w:eastAsia="en-US"/>
        </w:rPr>
        <w:t xml:space="preserve">Adicionalmente, la información presentada por el Municipio frente a los actos administrativos que decretan los saldos de cuentas por pagar y reservas presupuestales presentan diferencias frente al ejercicio presupuestal realizado por esta Dirección. </w:t>
      </w:r>
      <w:r w:rsidR="00464FEA" w:rsidRPr="46744033">
        <w:rPr>
          <w:rFonts w:ascii="Arial" w:eastAsiaTheme="minorEastAsia" w:hAnsi="Arial" w:cs="Arial"/>
          <w:sz w:val="22"/>
          <w:szCs w:val="22"/>
          <w:lang w:eastAsia="en-US"/>
        </w:rPr>
        <w:t xml:space="preserve">El cuadro N° 8 refleja la diferencia por valor de $40.068.428 que se identificó entre la Resolución N° 015 de 2019 que constituye las cuentas por pagar y los saldos determinados a partir del ejercicio presupuestal, evidenciando </w:t>
      </w:r>
      <w:r w:rsidR="00B50AB0">
        <w:rPr>
          <w:rFonts w:ascii="Arial" w:eastAsiaTheme="minorEastAsia" w:hAnsi="Arial" w:cs="Arial"/>
          <w:sz w:val="22"/>
          <w:szCs w:val="22"/>
          <w:lang w:eastAsia="en-US"/>
        </w:rPr>
        <w:t xml:space="preserve">nuevamente </w:t>
      </w:r>
      <w:r w:rsidR="00464FEA" w:rsidRPr="46744033">
        <w:rPr>
          <w:rFonts w:ascii="Arial" w:eastAsiaTheme="minorEastAsia" w:hAnsi="Arial" w:cs="Arial"/>
          <w:sz w:val="22"/>
          <w:szCs w:val="22"/>
          <w:lang w:eastAsia="en-US"/>
        </w:rPr>
        <w:t>inconvenientes por parte del Municipio para determinar estos saldos.</w:t>
      </w:r>
    </w:p>
    <w:p w:rsidR="00B50AB0" w:rsidRDefault="00B50AB0" w:rsidP="0080464C">
      <w:pPr>
        <w:contextualSpacing/>
        <w:jc w:val="both"/>
        <w:rPr>
          <w:rFonts w:ascii="Arial" w:eastAsiaTheme="minorEastAsia" w:hAnsi="Arial" w:cs="Arial"/>
          <w:sz w:val="22"/>
          <w:szCs w:val="22"/>
          <w:lang w:eastAsia="en-US"/>
        </w:rPr>
      </w:pPr>
    </w:p>
    <w:p w:rsidR="00547441" w:rsidRDefault="00464FEA" w:rsidP="00547441">
      <w:pPr>
        <w:contextualSpacing/>
        <w:jc w:val="both"/>
        <w:rPr>
          <w:rFonts w:ascii="Arial" w:eastAsiaTheme="minorEastAsia" w:hAnsi="Arial" w:cs="Arial"/>
          <w:sz w:val="22"/>
          <w:szCs w:val="22"/>
          <w:lang w:eastAsia="en-US"/>
        </w:rPr>
      </w:pPr>
      <w:r w:rsidRPr="46744033">
        <w:rPr>
          <w:rFonts w:ascii="Arial" w:eastAsiaTheme="minorEastAsia" w:hAnsi="Arial" w:cs="Arial"/>
          <w:sz w:val="22"/>
          <w:szCs w:val="22"/>
          <w:lang w:eastAsia="en-US"/>
        </w:rPr>
        <w:t xml:space="preserve">Llama la atención, que en ninguna de las vigencias analizadas y tampoco en los actos administrativos revisados, se constituyen saldos por reservas presupuestales, sin embargo, dicha situación </w:t>
      </w:r>
      <w:r w:rsidR="00B50AB0">
        <w:rPr>
          <w:rFonts w:ascii="Arial" w:eastAsiaTheme="minorEastAsia" w:hAnsi="Arial" w:cs="Arial"/>
          <w:sz w:val="22"/>
          <w:szCs w:val="22"/>
          <w:lang w:eastAsia="en-US"/>
        </w:rPr>
        <w:t>e</w:t>
      </w:r>
      <w:r w:rsidR="00B50AB0" w:rsidRPr="46744033">
        <w:rPr>
          <w:rFonts w:ascii="Arial" w:eastAsiaTheme="minorEastAsia" w:hAnsi="Arial" w:cs="Arial"/>
          <w:sz w:val="22"/>
          <w:szCs w:val="22"/>
          <w:lang w:eastAsia="en-US"/>
        </w:rPr>
        <w:t>stá</w:t>
      </w:r>
      <w:r w:rsidRPr="46744033">
        <w:rPr>
          <w:rFonts w:ascii="Arial" w:eastAsiaTheme="minorEastAsia" w:hAnsi="Arial" w:cs="Arial"/>
          <w:sz w:val="22"/>
          <w:szCs w:val="22"/>
          <w:lang w:eastAsia="en-US"/>
        </w:rPr>
        <w:t xml:space="preserve"> relacionada con l</w:t>
      </w:r>
      <w:r w:rsidR="00B50AB0">
        <w:rPr>
          <w:rFonts w:ascii="Arial" w:eastAsiaTheme="minorEastAsia" w:hAnsi="Arial" w:cs="Arial"/>
          <w:sz w:val="22"/>
          <w:szCs w:val="22"/>
          <w:lang w:eastAsia="en-US"/>
        </w:rPr>
        <w:t>as deficiencias por parte de la Entidad para determinar estos recursos.</w:t>
      </w:r>
    </w:p>
    <w:p w:rsidR="00F77816" w:rsidRDefault="00F77816" w:rsidP="00547441">
      <w:pPr>
        <w:contextualSpacing/>
        <w:jc w:val="both"/>
        <w:rPr>
          <w:rFonts w:ascii="Arial" w:eastAsiaTheme="minorEastAsia" w:hAnsi="Arial" w:cs="Arial"/>
          <w:sz w:val="22"/>
          <w:szCs w:val="22"/>
          <w:lang w:eastAsia="en-US"/>
        </w:rPr>
      </w:pPr>
    </w:p>
    <w:p w:rsidR="00F77816" w:rsidRDefault="00F77816" w:rsidP="00547441">
      <w:pPr>
        <w:contextualSpacing/>
        <w:jc w:val="both"/>
        <w:rPr>
          <w:rFonts w:ascii="Arial" w:eastAsiaTheme="minorEastAsia" w:hAnsi="Arial" w:cs="Arial"/>
          <w:sz w:val="22"/>
          <w:szCs w:val="22"/>
          <w:lang w:eastAsia="en-US"/>
        </w:rPr>
      </w:pPr>
    </w:p>
    <w:p w:rsidR="00F77816" w:rsidRDefault="00F77816" w:rsidP="00547441">
      <w:pPr>
        <w:contextualSpacing/>
        <w:jc w:val="both"/>
        <w:rPr>
          <w:rFonts w:ascii="Arial" w:eastAsiaTheme="minorEastAsia" w:hAnsi="Arial" w:cs="Arial"/>
          <w:sz w:val="22"/>
          <w:szCs w:val="22"/>
          <w:lang w:eastAsia="en-US"/>
        </w:rPr>
      </w:pPr>
    </w:p>
    <w:p w:rsidR="00F77816" w:rsidRDefault="00F77816" w:rsidP="00547441">
      <w:pPr>
        <w:contextualSpacing/>
        <w:jc w:val="both"/>
        <w:rPr>
          <w:rFonts w:ascii="Arial" w:eastAsiaTheme="minorEastAsia" w:hAnsi="Arial" w:cs="Arial"/>
          <w:sz w:val="22"/>
          <w:szCs w:val="22"/>
          <w:lang w:eastAsia="en-US"/>
        </w:rPr>
      </w:pPr>
    </w:p>
    <w:p w:rsidR="00F77816" w:rsidRDefault="00F77816" w:rsidP="00547441">
      <w:pPr>
        <w:contextualSpacing/>
        <w:jc w:val="both"/>
        <w:rPr>
          <w:rFonts w:ascii="Arial" w:eastAsiaTheme="minorEastAsia" w:hAnsi="Arial" w:cs="Arial"/>
          <w:sz w:val="22"/>
          <w:szCs w:val="22"/>
          <w:lang w:eastAsia="en-US"/>
        </w:rPr>
      </w:pPr>
    </w:p>
    <w:p w:rsidR="00F77816" w:rsidRDefault="00F77816" w:rsidP="00547441">
      <w:pPr>
        <w:contextualSpacing/>
        <w:jc w:val="both"/>
        <w:rPr>
          <w:rFonts w:ascii="Arial" w:eastAsiaTheme="minorEastAsia" w:hAnsi="Arial" w:cs="Arial"/>
          <w:sz w:val="22"/>
          <w:szCs w:val="22"/>
          <w:lang w:eastAsia="en-US"/>
        </w:rPr>
      </w:pPr>
    </w:p>
    <w:p w:rsidR="00F77816" w:rsidRDefault="00F77816" w:rsidP="00547441">
      <w:pPr>
        <w:contextualSpacing/>
        <w:jc w:val="both"/>
        <w:rPr>
          <w:rFonts w:ascii="Arial" w:eastAsiaTheme="minorHAnsi" w:hAnsi="Arial" w:cs="Arial"/>
          <w:sz w:val="22"/>
          <w:szCs w:val="22"/>
          <w:lang w:val="es-ES_tradnl" w:eastAsia="en-US"/>
        </w:rPr>
      </w:pPr>
    </w:p>
    <w:p w:rsidR="006F2600" w:rsidRPr="00D5385B" w:rsidRDefault="006F2600" w:rsidP="006F2600">
      <w:pPr>
        <w:contextualSpacing/>
        <w:jc w:val="center"/>
        <w:rPr>
          <w:rFonts w:ascii="Arial" w:hAnsi="Arial" w:cs="Arial"/>
          <w:b/>
          <w:sz w:val="18"/>
          <w:szCs w:val="18"/>
          <w:lang w:val="es-CO"/>
        </w:rPr>
      </w:pPr>
      <w:r>
        <w:rPr>
          <w:rFonts w:ascii="Arial" w:hAnsi="Arial" w:cs="Arial"/>
          <w:b/>
          <w:sz w:val="18"/>
          <w:szCs w:val="18"/>
          <w:lang w:val="es-CO"/>
        </w:rPr>
        <w:lastRenderedPageBreak/>
        <w:t>Cuadro N° 8</w:t>
      </w:r>
      <w:r w:rsidRPr="00D5385B">
        <w:rPr>
          <w:rFonts w:ascii="Arial" w:hAnsi="Arial" w:cs="Arial"/>
          <w:b/>
          <w:sz w:val="18"/>
          <w:szCs w:val="18"/>
          <w:lang w:val="es-CO"/>
        </w:rPr>
        <w:t>.</w:t>
      </w:r>
    </w:p>
    <w:p w:rsidR="006F2600" w:rsidRPr="00D5385B" w:rsidRDefault="006F2600" w:rsidP="006F2600">
      <w:pPr>
        <w:contextualSpacing/>
        <w:jc w:val="center"/>
        <w:rPr>
          <w:rFonts w:ascii="Arial" w:hAnsi="Arial" w:cs="Arial"/>
          <w:sz w:val="18"/>
          <w:szCs w:val="18"/>
          <w:lang w:val="es-CO"/>
        </w:rPr>
      </w:pPr>
      <w:r>
        <w:rPr>
          <w:rFonts w:ascii="Arial" w:hAnsi="Arial" w:cs="Arial"/>
          <w:sz w:val="18"/>
          <w:szCs w:val="18"/>
          <w:lang w:val="es-CO"/>
        </w:rPr>
        <w:t>Saldo de Cuentas por pagar</w:t>
      </w:r>
      <w:r w:rsidRPr="00D5385B">
        <w:rPr>
          <w:rFonts w:ascii="Arial" w:hAnsi="Arial" w:cs="Arial"/>
          <w:sz w:val="18"/>
          <w:szCs w:val="18"/>
          <w:lang w:val="es-CO"/>
        </w:rPr>
        <w:t>, Vigencia</w:t>
      </w:r>
      <w:r>
        <w:rPr>
          <w:rFonts w:ascii="Arial" w:hAnsi="Arial" w:cs="Arial"/>
          <w:sz w:val="18"/>
          <w:szCs w:val="18"/>
          <w:lang w:val="es-CO"/>
        </w:rPr>
        <w:t xml:space="preserve"> 2018</w:t>
      </w:r>
      <w:r w:rsidRPr="00D5385B">
        <w:rPr>
          <w:rFonts w:ascii="Arial" w:hAnsi="Arial" w:cs="Arial"/>
          <w:sz w:val="18"/>
          <w:szCs w:val="18"/>
          <w:lang w:val="es-CO"/>
        </w:rPr>
        <w:t xml:space="preserve">. </w:t>
      </w:r>
      <w:r w:rsidRPr="00F869E8">
        <w:rPr>
          <w:rFonts w:ascii="Arial" w:hAnsi="Arial" w:cs="Arial"/>
          <w:sz w:val="18"/>
          <w:szCs w:val="18"/>
          <w:lang w:val="es-CO"/>
        </w:rPr>
        <w:t>Municipio de Calamar – Bolívar</w:t>
      </w:r>
      <w:r>
        <w:rPr>
          <w:rFonts w:ascii="Arial" w:hAnsi="Arial" w:cs="Arial"/>
          <w:sz w:val="18"/>
          <w:szCs w:val="18"/>
          <w:lang w:val="es-CO"/>
        </w:rPr>
        <w:t>.</w:t>
      </w:r>
    </w:p>
    <w:p w:rsidR="006F2600" w:rsidRPr="00D5385B" w:rsidRDefault="006F2600" w:rsidP="006F2600">
      <w:pPr>
        <w:contextualSpacing/>
        <w:jc w:val="center"/>
        <w:rPr>
          <w:rFonts w:ascii="Arial" w:hAnsi="Arial" w:cs="Arial"/>
          <w:sz w:val="18"/>
          <w:szCs w:val="18"/>
          <w:lang w:val="es-CO"/>
        </w:rPr>
      </w:pPr>
      <w:r w:rsidRPr="00D5385B">
        <w:rPr>
          <w:rFonts w:ascii="Arial" w:hAnsi="Arial" w:cs="Arial"/>
          <w:sz w:val="18"/>
          <w:szCs w:val="18"/>
          <w:lang w:val="es-CO"/>
        </w:rPr>
        <w:t>-</w:t>
      </w:r>
      <w:r w:rsidRPr="00D5385B">
        <w:rPr>
          <w:rFonts w:ascii="Arial" w:hAnsi="Arial" w:cs="Arial"/>
          <w:i/>
          <w:sz w:val="18"/>
          <w:szCs w:val="18"/>
          <w:lang w:val="es-CO"/>
        </w:rPr>
        <w:t>Cifras en pesos-</w:t>
      </w:r>
      <w:r w:rsidRPr="00D5385B">
        <w:rPr>
          <w:rFonts w:ascii="Arial" w:hAnsi="Arial" w:cs="Arial"/>
          <w:sz w:val="18"/>
          <w:szCs w:val="18"/>
          <w:lang w:val="es-CO"/>
        </w:rPr>
        <w:t xml:space="preserve"> </w:t>
      </w:r>
    </w:p>
    <w:tbl>
      <w:tblPr>
        <w:tblW w:w="4903" w:type="dxa"/>
        <w:jc w:val="center"/>
        <w:tblCellMar>
          <w:left w:w="70" w:type="dxa"/>
          <w:right w:w="70" w:type="dxa"/>
        </w:tblCellMar>
        <w:tblLook w:val="04A0" w:firstRow="1" w:lastRow="0" w:firstColumn="1" w:lastColumn="0" w:noHBand="0" w:noVBand="1"/>
      </w:tblPr>
      <w:tblGrid>
        <w:gridCol w:w="3434"/>
        <w:gridCol w:w="1469"/>
      </w:tblGrid>
      <w:tr w:rsidR="00B503AC" w:rsidRPr="00B503AC" w:rsidTr="00B503AC">
        <w:trPr>
          <w:trHeight w:val="238"/>
          <w:jc w:val="center"/>
        </w:trPr>
        <w:tc>
          <w:tcPr>
            <w:tcW w:w="3434"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B503AC" w:rsidRPr="00B503AC" w:rsidRDefault="00B503AC" w:rsidP="00B503AC">
            <w:pPr>
              <w:jc w:val="center"/>
              <w:rPr>
                <w:rFonts w:ascii="Arial" w:eastAsia="Times New Roman" w:hAnsi="Arial" w:cs="Arial"/>
                <w:b/>
                <w:bCs/>
                <w:color w:val="FFFFFF"/>
                <w:sz w:val="18"/>
                <w:szCs w:val="18"/>
                <w:lang w:val="es-CO" w:eastAsia="es-CO"/>
              </w:rPr>
            </w:pPr>
            <w:r w:rsidRPr="00B503AC">
              <w:rPr>
                <w:rFonts w:ascii="Arial" w:eastAsia="Times New Roman" w:hAnsi="Arial" w:cs="Arial"/>
                <w:b/>
                <w:bCs/>
                <w:color w:val="FFFFFF"/>
                <w:sz w:val="18"/>
                <w:szCs w:val="18"/>
                <w:lang w:val="es-CO" w:eastAsia="es-CO"/>
              </w:rPr>
              <w:t>Cuentas Por Pagar</w:t>
            </w:r>
          </w:p>
        </w:tc>
        <w:tc>
          <w:tcPr>
            <w:tcW w:w="1469" w:type="dxa"/>
            <w:tcBorders>
              <w:top w:val="single" w:sz="4" w:space="0" w:color="auto"/>
              <w:left w:val="nil"/>
              <w:bottom w:val="single" w:sz="4" w:space="0" w:color="auto"/>
              <w:right w:val="single" w:sz="4" w:space="0" w:color="auto"/>
            </w:tcBorders>
            <w:shd w:val="clear" w:color="000000" w:fill="666699"/>
            <w:vAlign w:val="center"/>
            <w:hideMark/>
          </w:tcPr>
          <w:p w:rsidR="00B503AC" w:rsidRPr="00B503AC" w:rsidRDefault="00B503AC" w:rsidP="00B503AC">
            <w:pPr>
              <w:jc w:val="center"/>
              <w:rPr>
                <w:rFonts w:ascii="Arial" w:eastAsia="Times New Roman" w:hAnsi="Arial" w:cs="Arial"/>
                <w:b/>
                <w:bCs/>
                <w:color w:val="FFFFFF"/>
                <w:sz w:val="18"/>
                <w:szCs w:val="18"/>
                <w:lang w:val="es-CO" w:eastAsia="es-CO"/>
              </w:rPr>
            </w:pPr>
            <w:r w:rsidRPr="00B503AC">
              <w:rPr>
                <w:rFonts w:ascii="Arial" w:eastAsia="Times New Roman" w:hAnsi="Arial" w:cs="Arial"/>
                <w:b/>
                <w:bCs/>
                <w:color w:val="FFFFFF"/>
                <w:sz w:val="18"/>
                <w:szCs w:val="18"/>
                <w:lang w:val="es-CO" w:eastAsia="es-CO"/>
              </w:rPr>
              <w:t>Año 2018</w:t>
            </w:r>
          </w:p>
        </w:tc>
      </w:tr>
      <w:tr w:rsidR="00B503AC" w:rsidRPr="00B503AC" w:rsidTr="00B503AC">
        <w:trPr>
          <w:trHeight w:val="328"/>
          <w:jc w:val="center"/>
        </w:trPr>
        <w:tc>
          <w:tcPr>
            <w:tcW w:w="3434" w:type="dxa"/>
            <w:tcBorders>
              <w:top w:val="nil"/>
              <w:left w:val="single" w:sz="4" w:space="0" w:color="auto"/>
              <w:bottom w:val="single" w:sz="4" w:space="0" w:color="auto"/>
              <w:right w:val="single" w:sz="4" w:space="0" w:color="auto"/>
            </w:tcBorders>
            <w:shd w:val="clear" w:color="000000" w:fill="CCCCFF"/>
            <w:vAlign w:val="center"/>
            <w:hideMark/>
          </w:tcPr>
          <w:p w:rsidR="00B503AC" w:rsidRPr="00B503AC" w:rsidRDefault="00B503AC" w:rsidP="00B503AC">
            <w:pPr>
              <w:jc w:val="center"/>
              <w:rPr>
                <w:rFonts w:ascii="Arial" w:eastAsia="Times New Roman" w:hAnsi="Arial" w:cs="Arial"/>
                <w:b/>
                <w:bCs/>
                <w:color w:val="000000"/>
                <w:sz w:val="18"/>
                <w:szCs w:val="18"/>
                <w:lang w:val="es-CO" w:eastAsia="es-CO"/>
              </w:rPr>
            </w:pPr>
            <w:r w:rsidRPr="00B503AC">
              <w:rPr>
                <w:rFonts w:ascii="Arial" w:eastAsia="Times New Roman" w:hAnsi="Arial" w:cs="Arial"/>
                <w:b/>
                <w:bCs/>
                <w:color w:val="000000"/>
                <w:sz w:val="18"/>
                <w:szCs w:val="18"/>
                <w:lang w:val="es-CO" w:eastAsia="es-CO"/>
              </w:rPr>
              <w:t>Decreto de Constitución</w:t>
            </w:r>
          </w:p>
        </w:tc>
        <w:tc>
          <w:tcPr>
            <w:tcW w:w="1469" w:type="dxa"/>
            <w:tcBorders>
              <w:top w:val="nil"/>
              <w:left w:val="nil"/>
              <w:bottom w:val="single" w:sz="4" w:space="0" w:color="auto"/>
              <w:right w:val="single" w:sz="4" w:space="0" w:color="auto"/>
            </w:tcBorders>
            <w:shd w:val="clear" w:color="auto" w:fill="auto"/>
            <w:noWrap/>
            <w:vAlign w:val="center"/>
            <w:hideMark/>
          </w:tcPr>
          <w:p w:rsidR="00B503AC" w:rsidRPr="00B503AC" w:rsidRDefault="00B503AC" w:rsidP="00B503AC">
            <w:pPr>
              <w:jc w:val="center"/>
              <w:rPr>
                <w:rFonts w:ascii="Arial" w:eastAsia="Times New Roman" w:hAnsi="Arial" w:cs="Arial"/>
                <w:color w:val="000000"/>
                <w:sz w:val="18"/>
                <w:szCs w:val="18"/>
                <w:lang w:val="es-CO" w:eastAsia="es-CO"/>
              </w:rPr>
            </w:pPr>
            <w:r w:rsidRPr="00B503AC">
              <w:rPr>
                <w:rFonts w:ascii="Arial" w:eastAsia="Times New Roman" w:hAnsi="Arial" w:cs="Arial"/>
                <w:color w:val="000000"/>
                <w:sz w:val="18"/>
                <w:szCs w:val="18"/>
                <w:lang w:val="es-CO" w:eastAsia="es-CO"/>
              </w:rPr>
              <w:t>20.074.792</w:t>
            </w:r>
          </w:p>
        </w:tc>
      </w:tr>
      <w:tr w:rsidR="00B503AC" w:rsidRPr="00B503AC" w:rsidTr="00B503AC">
        <w:trPr>
          <w:trHeight w:val="238"/>
          <w:jc w:val="center"/>
        </w:trPr>
        <w:tc>
          <w:tcPr>
            <w:tcW w:w="3434" w:type="dxa"/>
            <w:tcBorders>
              <w:top w:val="nil"/>
              <w:left w:val="single" w:sz="4" w:space="0" w:color="auto"/>
              <w:bottom w:val="single" w:sz="4" w:space="0" w:color="auto"/>
              <w:right w:val="single" w:sz="4" w:space="0" w:color="auto"/>
            </w:tcBorders>
            <w:shd w:val="clear" w:color="000000" w:fill="CCCCFF"/>
            <w:vAlign w:val="center"/>
            <w:hideMark/>
          </w:tcPr>
          <w:p w:rsidR="00B503AC" w:rsidRPr="00B503AC" w:rsidRDefault="00B503AC" w:rsidP="00B503AC">
            <w:pPr>
              <w:jc w:val="center"/>
              <w:rPr>
                <w:rFonts w:ascii="Arial" w:eastAsia="Times New Roman" w:hAnsi="Arial" w:cs="Arial"/>
                <w:b/>
                <w:bCs/>
                <w:color w:val="000000"/>
                <w:sz w:val="18"/>
                <w:szCs w:val="18"/>
                <w:lang w:val="es-CO" w:eastAsia="es-CO"/>
              </w:rPr>
            </w:pPr>
            <w:r w:rsidRPr="00B503AC">
              <w:rPr>
                <w:rFonts w:ascii="Arial" w:eastAsia="Times New Roman" w:hAnsi="Arial" w:cs="Arial"/>
                <w:b/>
                <w:bCs/>
                <w:color w:val="000000"/>
                <w:sz w:val="18"/>
                <w:szCs w:val="18"/>
                <w:lang w:val="es-CO" w:eastAsia="es-CO"/>
              </w:rPr>
              <w:t>Ejercicio Presupuestal</w:t>
            </w:r>
          </w:p>
        </w:tc>
        <w:tc>
          <w:tcPr>
            <w:tcW w:w="1469" w:type="dxa"/>
            <w:tcBorders>
              <w:top w:val="nil"/>
              <w:left w:val="nil"/>
              <w:bottom w:val="single" w:sz="4" w:space="0" w:color="auto"/>
              <w:right w:val="single" w:sz="4" w:space="0" w:color="auto"/>
            </w:tcBorders>
            <w:shd w:val="clear" w:color="auto" w:fill="auto"/>
            <w:noWrap/>
            <w:vAlign w:val="center"/>
            <w:hideMark/>
          </w:tcPr>
          <w:p w:rsidR="00B503AC" w:rsidRPr="00B503AC" w:rsidRDefault="00B503AC" w:rsidP="00B503AC">
            <w:pPr>
              <w:jc w:val="center"/>
              <w:rPr>
                <w:rFonts w:ascii="Arial" w:eastAsia="Times New Roman" w:hAnsi="Arial" w:cs="Arial"/>
                <w:color w:val="000000"/>
                <w:sz w:val="18"/>
                <w:szCs w:val="18"/>
                <w:lang w:val="es-CO" w:eastAsia="es-CO"/>
              </w:rPr>
            </w:pPr>
            <w:r w:rsidRPr="00B503AC">
              <w:rPr>
                <w:rFonts w:ascii="Arial" w:eastAsia="Times New Roman" w:hAnsi="Arial" w:cs="Arial"/>
                <w:color w:val="000000"/>
                <w:sz w:val="18"/>
                <w:szCs w:val="18"/>
                <w:lang w:val="es-CO" w:eastAsia="es-CO"/>
              </w:rPr>
              <w:t>60.143.220</w:t>
            </w:r>
          </w:p>
        </w:tc>
      </w:tr>
      <w:tr w:rsidR="00B503AC" w:rsidRPr="00B503AC" w:rsidTr="00B503AC">
        <w:trPr>
          <w:trHeight w:val="238"/>
          <w:jc w:val="center"/>
        </w:trPr>
        <w:tc>
          <w:tcPr>
            <w:tcW w:w="3434" w:type="dxa"/>
            <w:tcBorders>
              <w:top w:val="nil"/>
              <w:left w:val="single" w:sz="4" w:space="0" w:color="auto"/>
              <w:bottom w:val="single" w:sz="4" w:space="0" w:color="auto"/>
              <w:right w:val="single" w:sz="4" w:space="0" w:color="auto"/>
            </w:tcBorders>
            <w:shd w:val="clear" w:color="000000" w:fill="CCCCFF"/>
            <w:vAlign w:val="center"/>
            <w:hideMark/>
          </w:tcPr>
          <w:p w:rsidR="00B503AC" w:rsidRPr="00B503AC" w:rsidRDefault="00B503AC" w:rsidP="00B503AC">
            <w:pPr>
              <w:jc w:val="center"/>
              <w:rPr>
                <w:rFonts w:ascii="Arial" w:eastAsia="Times New Roman" w:hAnsi="Arial" w:cs="Arial"/>
                <w:b/>
                <w:bCs/>
                <w:sz w:val="18"/>
                <w:szCs w:val="18"/>
                <w:u w:val="single"/>
                <w:lang w:val="es-CO" w:eastAsia="es-CO"/>
              </w:rPr>
            </w:pPr>
            <w:r w:rsidRPr="00B503AC">
              <w:rPr>
                <w:rFonts w:ascii="Arial" w:eastAsia="Times New Roman" w:hAnsi="Arial" w:cs="Arial"/>
                <w:b/>
                <w:bCs/>
                <w:sz w:val="18"/>
                <w:szCs w:val="18"/>
                <w:u w:val="single"/>
                <w:lang w:val="es-CO" w:eastAsia="es-CO"/>
              </w:rPr>
              <w:t>Diferencia</w:t>
            </w:r>
          </w:p>
        </w:tc>
        <w:tc>
          <w:tcPr>
            <w:tcW w:w="1469" w:type="dxa"/>
            <w:tcBorders>
              <w:top w:val="nil"/>
              <w:left w:val="nil"/>
              <w:bottom w:val="single" w:sz="4" w:space="0" w:color="auto"/>
              <w:right w:val="single" w:sz="4" w:space="0" w:color="auto"/>
            </w:tcBorders>
            <w:shd w:val="clear" w:color="auto" w:fill="auto"/>
            <w:noWrap/>
            <w:vAlign w:val="center"/>
            <w:hideMark/>
          </w:tcPr>
          <w:p w:rsidR="00B503AC" w:rsidRPr="00B503AC" w:rsidRDefault="00B503AC" w:rsidP="00B503AC">
            <w:pPr>
              <w:jc w:val="center"/>
              <w:rPr>
                <w:rFonts w:ascii="Arial" w:eastAsia="Times New Roman" w:hAnsi="Arial" w:cs="Arial"/>
                <w:b/>
                <w:bCs/>
                <w:color w:val="000000"/>
                <w:sz w:val="18"/>
                <w:szCs w:val="18"/>
                <w:u w:val="single"/>
                <w:lang w:val="es-CO" w:eastAsia="es-CO"/>
              </w:rPr>
            </w:pPr>
            <w:r w:rsidRPr="00B503AC">
              <w:rPr>
                <w:rFonts w:ascii="Arial" w:eastAsia="Times New Roman" w:hAnsi="Arial" w:cs="Arial"/>
                <w:b/>
                <w:bCs/>
                <w:color w:val="000000"/>
                <w:sz w:val="18"/>
                <w:szCs w:val="18"/>
                <w:u w:val="single"/>
                <w:lang w:val="es-CO" w:eastAsia="es-CO"/>
              </w:rPr>
              <w:t>-40.068.428</w:t>
            </w:r>
          </w:p>
        </w:tc>
      </w:tr>
    </w:tbl>
    <w:p w:rsidR="006F2600" w:rsidRPr="00D5385B" w:rsidRDefault="006F2600" w:rsidP="006F2600">
      <w:pPr>
        <w:contextualSpacing/>
        <w:jc w:val="center"/>
        <w:rPr>
          <w:rFonts w:ascii="Arial" w:hAnsi="Arial" w:cs="Arial"/>
          <w:b/>
        </w:rPr>
      </w:pPr>
      <w:r w:rsidRPr="00D5385B">
        <w:rPr>
          <w:rFonts w:ascii="Arial" w:hAnsi="Arial" w:cs="Arial"/>
          <w:b/>
          <w:sz w:val="18"/>
          <w:szCs w:val="18"/>
        </w:rPr>
        <w:t xml:space="preserve">Fuente: </w:t>
      </w:r>
      <w:r w:rsidRPr="00D5385B">
        <w:rPr>
          <w:rFonts w:ascii="Arial" w:hAnsi="Arial" w:cs="Arial"/>
          <w:sz w:val="18"/>
          <w:szCs w:val="18"/>
        </w:rPr>
        <w:t xml:space="preserve">Elaboración propia con base en la información presupuestal proporcionada por la </w:t>
      </w:r>
      <w:r>
        <w:rPr>
          <w:rFonts w:ascii="Arial" w:hAnsi="Arial" w:cs="Arial"/>
          <w:sz w:val="18"/>
          <w:szCs w:val="18"/>
        </w:rPr>
        <w:t>A</w:t>
      </w:r>
      <w:r w:rsidRPr="00D5385B">
        <w:rPr>
          <w:rFonts w:ascii="Arial" w:hAnsi="Arial" w:cs="Arial"/>
          <w:sz w:val="18"/>
          <w:szCs w:val="18"/>
        </w:rPr>
        <w:t xml:space="preserve">dministración </w:t>
      </w:r>
      <w:r>
        <w:rPr>
          <w:rFonts w:ascii="Arial" w:hAnsi="Arial" w:cs="Arial"/>
          <w:sz w:val="18"/>
          <w:szCs w:val="18"/>
        </w:rPr>
        <w:t>Municipal</w:t>
      </w:r>
      <w:r w:rsidRPr="00D5385B">
        <w:rPr>
          <w:rFonts w:ascii="Arial" w:hAnsi="Arial" w:cs="Arial"/>
        </w:rPr>
        <w:t>.</w:t>
      </w:r>
    </w:p>
    <w:p w:rsidR="00012A6F" w:rsidRDefault="00012A6F" w:rsidP="00547441">
      <w:pPr>
        <w:contextualSpacing/>
        <w:jc w:val="both"/>
        <w:rPr>
          <w:rFonts w:ascii="Arial" w:eastAsiaTheme="minorHAnsi" w:hAnsi="Arial" w:cs="Arial"/>
          <w:sz w:val="22"/>
          <w:szCs w:val="22"/>
          <w:lang w:val="es-ES_tradnl" w:eastAsia="en-US"/>
        </w:rPr>
      </w:pPr>
    </w:p>
    <w:p w:rsidR="00012A6F" w:rsidRDefault="00012A6F" w:rsidP="00547441">
      <w:pPr>
        <w:contextualSpacing/>
        <w:jc w:val="both"/>
        <w:rPr>
          <w:rFonts w:ascii="Arial" w:eastAsiaTheme="minorHAnsi" w:hAnsi="Arial" w:cs="Arial"/>
          <w:sz w:val="22"/>
          <w:szCs w:val="22"/>
          <w:lang w:val="es-ES_tradnl" w:eastAsia="en-US"/>
        </w:rPr>
      </w:pPr>
      <w:r>
        <w:rPr>
          <w:rFonts w:ascii="Arial" w:eastAsiaTheme="minorHAnsi" w:hAnsi="Arial" w:cs="Arial"/>
          <w:sz w:val="22"/>
          <w:szCs w:val="22"/>
          <w:lang w:val="es-ES_tradnl" w:eastAsia="en-US"/>
        </w:rPr>
        <w:t>Con todo lo expuesto hasta este momento, se evidencian inconsistencias en el manejo presupuestal por parte del Municipio</w:t>
      </w:r>
      <w:r w:rsidR="00395A6D">
        <w:rPr>
          <w:rFonts w:ascii="Arial" w:eastAsiaTheme="minorHAnsi" w:hAnsi="Arial" w:cs="Arial"/>
          <w:sz w:val="22"/>
          <w:szCs w:val="22"/>
          <w:lang w:val="es-ES_tradnl" w:eastAsia="en-US"/>
        </w:rPr>
        <w:t xml:space="preserve">. </w:t>
      </w:r>
      <w:r w:rsidR="00E233EB">
        <w:rPr>
          <w:rFonts w:ascii="Arial" w:eastAsiaTheme="minorHAnsi" w:hAnsi="Arial" w:cs="Arial"/>
          <w:sz w:val="22"/>
          <w:szCs w:val="22"/>
          <w:lang w:val="es-ES_tradnl" w:eastAsia="en-US"/>
        </w:rPr>
        <w:t xml:space="preserve">Lo anterior, demuestra las deficiencias de la Entidad para poder registrar y evidenciar de manera clara los momentos presupuestales, los conceptos de ingreso, los objetos de gastos y poder determinar de manera </w:t>
      </w:r>
      <w:r w:rsidR="005C780F">
        <w:rPr>
          <w:rFonts w:ascii="Arial" w:eastAsiaTheme="minorHAnsi" w:hAnsi="Arial" w:cs="Arial"/>
          <w:sz w:val="22"/>
          <w:szCs w:val="22"/>
          <w:lang w:val="es-ES_tradnl" w:eastAsia="en-US"/>
        </w:rPr>
        <w:t>consistente</w:t>
      </w:r>
      <w:r w:rsidR="00E233EB">
        <w:rPr>
          <w:rFonts w:ascii="Arial" w:eastAsiaTheme="minorHAnsi" w:hAnsi="Arial" w:cs="Arial"/>
          <w:sz w:val="22"/>
          <w:szCs w:val="22"/>
          <w:lang w:val="es-ES_tradnl" w:eastAsia="en-US"/>
        </w:rPr>
        <w:t xml:space="preserve"> sus cierres fiscales</w:t>
      </w:r>
      <w:r>
        <w:rPr>
          <w:rFonts w:ascii="Arial" w:eastAsiaTheme="minorHAnsi" w:hAnsi="Arial" w:cs="Arial"/>
          <w:sz w:val="22"/>
          <w:szCs w:val="22"/>
          <w:lang w:val="es-ES_tradnl" w:eastAsia="en-US"/>
        </w:rPr>
        <w:t>.</w:t>
      </w:r>
    </w:p>
    <w:p w:rsidR="0110EDE9" w:rsidRDefault="0110EDE9" w:rsidP="0110EDE9">
      <w:pPr>
        <w:jc w:val="both"/>
        <w:rPr>
          <w:lang w:eastAsia="en-US"/>
        </w:rPr>
      </w:pPr>
    </w:p>
    <w:p w:rsidR="00A93CDC" w:rsidRPr="0067690E" w:rsidRDefault="00A93CDC" w:rsidP="00A93CDC">
      <w:pPr>
        <w:pStyle w:val="Sinespaciado"/>
        <w:contextualSpacing/>
        <w:jc w:val="both"/>
        <w:rPr>
          <w:rFonts w:ascii="Arial" w:hAnsi="Arial" w:cs="Arial"/>
          <w:b/>
          <w:u w:val="single"/>
          <w:lang w:val="es-ES_tradnl"/>
        </w:rPr>
      </w:pPr>
      <w:r>
        <w:rPr>
          <w:rFonts w:ascii="Arial" w:hAnsi="Arial" w:cs="Arial"/>
          <w:b/>
          <w:u w:val="single"/>
          <w:lang w:val="es-ES_tradnl"/>
        </w:rPr>
        <w:t xml:space="preserve">3.4 </w:t>
      </w:r>
      <w:r w:rsidRPr="0067690E">
        <w:rPr>
          <w:rFonts w:ascii="Arial" w:hAnsi="Arial" w:cs="Arial"/>
          <w:b/>
          <w:u w:val="single"/>
          <w:lang w:val="es-ES_tradnl"/>
        </w:rPr>
        <w:t>Cuentas Maestras</w:t>
      </w:r>
      <w:r w:rsidRPr="00006DAD">
        <w:rPr>
          <w:rFonts w:ascii="Arial" w:hAnsi="Arial" w:cs="Arial"/>
          <w:b/>
          <w:lang w:val="es-ES_tradnl"/>
        </w:rPr>
        <w:t>.</w:t>
      </w:r>
    </w:p>
    <w:p w:rsidR="00A93CDC" w:rsidRPr="0018493A" w:rsidRDefault="00A93CDC" w:rsidP="00A93CDC">
      <w:pPr>
        <w:contextualSpacing/>
        <w:jc w:val="both"/>
        <w:rPr>
          <w:rFonts w:ascii="Arial" w:hAnsi="Arial" w:cs="Arial"/>
          <w:sz w:val="22"/>
          <w:szCs w:val="22"/>
        </w:rPr>
      </w:pPr>
    </w:p>
    <w:p w:rsidR="00A93CDC" w:rsidRPr="005A1BDC" w:rsidRDefault="00A93CDC" w:rsidP="005A1BDC">
      <w:pPr>
        <w:autoSpaceDE w:val="0"/>
        <w:autoSpaceDN w:val="0"/>
        <w:adjustRightInd w:val="0"/>
        <w:contextualSpacing/>
        <w:jc w:val="both"/>
        <w:rPr>
          <w:rFonts w:ascii="Arial" w:hAnsi="Arial" w:cs="Arial"/>
          <w:sz w:val="22"/>
          <w:szCs w:val="22"/>
        </w:rPr>
      </w:pPr>
      <w:r w:rsidRPr="005A1BDC">
        <w:rPr>
          <w:rFonts w:ascii="Arial" w:hAnsi="Arial" w:cs="Arial"/>
          <w:sz w:val="22"/>
          <w:szCs w:val="22"/>
        </w:rPr>
        <w:t>E</w:t>
      </w:r>
      <w:r w:rsidR="005A1BDC" w:rsidRPr="005A1BDC">
        <w:rPr>
          <w:rFonts w:ascii="Arial" w:hAnsi="Arial" w:cs="Arial"/>
          <w:sz w:val="22"/>
          <w:szCs w:val="22"/>
        </w:rPr>
        <w:t xml:space="preserve">sta Dirección </w:t>
      </w:r>
      <w:r w:rsidR="00B50AB0" w:rsidRPr="005A1BDC">
        <w:rPr>
          <w:rFonts w:ascii="Arial" w:hAnsi="Arial" w:cs="Arial"/>
          <w:sz w:val="22"/>
          <w:szCs w:val="22"/>
        </w:rPr>
        <w:t xml:space="preserve">revisó el reporte que realizan los bancos sobre </w:t>
      </w:r>
      <w:r w:rsidRPr="005A1BDC">
        <w:rPr>
          <w:rFonts w:ascii="Arial" w:hAnsi="Arial" w:cs="Arial"/>
          <w:sz w:val="22"/>
          <w:szCs w:val="22"/>
        </w:rPr>
        <w:t xml:space="preserve">la cuenta maestra de Propósito General del Municipio de </w:t>
      </w:r>
      <w:r w:rsidR="00F84631" w:rsidRPr="005A1BDC">
        <w:rPr>
          <w:rFonts w:ascii="Arial" w:hAnsi="Arial" w:cs="Arial"/>
          <w:sz w:val="22"/>
          <w:szCs w:val="22"/>
        </w:rPr>
        <w:t>Calamar - Bolívar</w:t>
      </w:r>
      <w:r w:rsidRPr="005A1BDC">
        <w:rPr>
          <w:rFonts w:ascii="Arial" w:hAnsi="Arial" w:cs="Arial"/>
          <w:sz w:val="22"/>
          <w:szCs w:val="22"/>
        </w:rPr>
        <w:t xml:space="preserve"> y en su análisis, que comprende el periodo de enero de 2020 a enero 2021, </w:t>
      </w:r>
      <w:r w:rsidR="00B50AB0" w:rsidRPr="005A1BDC">
        <w:rPr>
          <w:rFonts w:ascii="Arial" w:hAnsi="Arial" w:cs="Arial"/>
          <w:sz w:val="22"/>
          <w:szCs w:val="22"/>
        </w:rPr>
        <w:t xml:space="preserve">se identifica </w:t>
      </w:r>
      <w:r w:rsidRPr="005A1BDC">
        <w:rPr>
          <w:rFonts w:ascii="Arial" w:hAnsi="Arial" w:cs="Arial"/>
          <w:sz w:val="22"/>
          <w:szCs w:val="22"/>
        </w:rPr>
        <w:t xml:space="preserve">que: </w:t>
      </w:r>
    </w:p>
    <w:p w:rsidR="00A93CDC" w:rsidRPr="00006DAD" w:rsidRDefault="00F84631" w:rsidP="00CF2D89">
      <w:pPr>
        <w:pStyle w:val="NormalWeb"/>
        <w:ind w:left="709"/>
        <w:contextualSpacing/>
        <w:jc w:val="both"/>
        <w:rPr>
          <w:rFonts w:ascii="Arial" w:eastAsia="MS Mincho" w:hAnsi="Arial" w:cs="Arial"/>
          <w:i/>
          <w:sz w:val="18"/>
          <w:szCs w:val="18"/>
        </w:rPr>
      </w:pPr>
      <w:r>
        <w:rPr>
          <w:rFonts w:ascii="Arial" w:eastAsia="MS Mincho" w:hAnsi="Arial" w:cs="Arial"/>
          <w:i/>
          <w:sz w:val="18"/>
          <w:szCs w:val="18"/>
        </w:rPr>
        <w:t>“</w:t>
      </w:r>
      <w:r w:rsidRPr="00F84631">
        <w:rPr>
          <w:rFonts w:ascii="Arial" w:eastAsia="MS Mincho" w:hAnsi="Arial" w:cs="Arial"/>
          <w:i/>
          <w:sz w:val="18"/>
          <w:szCs w:val="18"/>
        </w:rPr>
        <w:t>Respecto a los egresos se evidencian traslados a nueve (9) cuentas diferentes a nombre del Municipio de Calamar por un valor de $588.418.979, de los cuales vale la pena revisar si se tratan de traslados por conceptos de impuestos Municipales y/o traslados para pago de impuestos Nacionales, frente a estos últimos, estos deberían realizarse a través de la Cuenta Maestra Pagadora según el literal e del Artículo 7 de la Resolución 0660 de 2018. Teniendo en cuenta lo anterior se evidencia que el municipio está transfiriendo recursos a cuentas no autorizadas o no registradas. Así mismo se perciben traslados a “Banco de Occidente S.A.” de los cuales no se encuentra explicación ya que, en caso de existir un crédito con cargo a los recursos del SGP con este Banco, estos solo pueden darse por medio de la Cuenta de Manejo de Garantías</w:t>
      </w:r>
      <w:r>
        <w:rPr>
          <w:rFonts w:ascii="Arial" w:eastAsia="MS Mincho" w:hAnsi="Arial" w:cs="Arial"/>
          <w:i/>
          <w:sz w:val="18"/>
          <w:szCs w:val="18"/>
        </w:rPr>
        <w:t xml:space="preserve"> […]</w:t>
      </w:r>
      <w:r w:rsidR="00A93CDC" w:rsidRPr="00006DAD">
        <w:rPr>
          <w:rFonts w:ascii="Arial" w:eastAsia="MS Mincho" w:hAnsi="Arial" w:cs="Arial"/>
          <w:i/>
          <w:sz w:val="18"/>
          <w:szCs w:val="18"/>
        </w:rPr>
        <w:t>”</w:t>
      </w:r>
    </w:p>
    <w:p w:rsidR="00A93CDC" w:rsidRPr="0018493A" w:rsidRDefault="00A93CDC" w:rsidP="00A93CDC">
      <w:pPr>
        <w:pStyle w:val="Sinespaciado"/>
        <w:contextualSpacing/>
        <w:jc w:val="both"/>
        <w:rPr>
          <w:rFonts w:ascii="Arial" w:eastAsia="MS Mincho" w:hAnsi="Arial" w:cs="Arial"/>
          <w:lang w:eastAsia="es-ES"/>
        </w:rPr>
      </w:pPr>
      <w:r w:rsidRPr="0018493A">
        <w:rPr>
          <w:rFonts w:ascii="Arial" w:eastAsia="MS Mincho" w:hAnsi="Arial" w:cs="Arial"/>
          <w:lang w:eastAsia="es-ES"/>
        </w:rPr>
        <w:t>Así las cosas, una vez analizada la información de la Cuenta Maestra de P</w:t>
      </w:r>
      <w:r w:rsidR="00F84631">
        <w:rPr>
          <w:rFonts w:ascii="Arial" w:eastAsia="MS Mincho" w:hAnsi="Arial" w:cs="Arial"/>
          <w:lang w:eastAsia="es-ES"/>
        </w:rPr>
        <w:t>ropósito General del Municipio</w:t>
      </w:r>
      <w:r w:rsidRPr="0018493A">
        <w:rPr>
          <w:rFonts w:ascii="Arial" w:eastAsia="MS Mincho" w:hAnsi="Arial" w:cs="Arial"/>
          <w:lang w:eastAsia="es-ES"/>
        </w:rPr>
        <w:t xml:space="preserve">, se </w:t>
      </w:r>
      <w:r w:rsidR="00DB357C">
        <w:rPr>
          <w:rFonts w:ascii="Arial" w:eastAsia="MS Mincho" w:hAnsi="Arial" w:cs="Arial"/>
          <w:lang w:eastAsia="es-ES"/>
        </w:rPr>
        <w:t>evidencia una</w:t>
      </w:r>
      <w:r w:rsidRPr="0018493A">
        <w:rPr>
          <w:rFonts w:ascii="Arial" w:eastAsia="MS Mincho" w:hAnsi="Arial" w:cs="Arial"/>
          <w:lang w:eastAsia="es-ES"/>
        </w:rPr>
        <w:t xml:space="preserve"> situación de riesgo </w:t>
      </w:r>
      <w:r w:rsidR="00DB357C">
        <w:rPr>
          <w:rFonts w:ascii="Arial" w:eastAsia="MS Mincho" w:hAnsi="Arial" w:cs="Arial"/>
          <w:lang w:eastAsia="es-ES"/>
        </w:rPr>
        <w:t>frente a la inadecuada administración de los recursos de Propósito General</w:t>
      </w:r>
      <w:r w:rsidRPr="0018493A">
        <w:rPr>
          <w:rFonts w:ascii="Arial" w:eastAsia="MS Mincho" w:hAnsi="Arial" w:cs="Arial"/>
          <w:lang w:eastAsia="es-ES"/>
        </w:rPr>
        <w:t>. Ver el cuadro siguiente:</w:t>
      </w:r>
    </w:p>
    <w:p w:rsidR="00A93CDC" w:rsidRPr="0018493A" w:rsidRDefault="00A93CDC" w:rsidP="00A93CDC">
      <w:pPr>
        <w:pStyle w:val="Sinespaciado"/>
        <w:contextualSpacing/>
        <w:jc w:val="both"/>
        <w:rPr>
          <w:rFonts w:ascii="Arial" w:eastAsia="MS Mincho" w:hAnsi="Arial" w:cs="Arial"/>
          <w:lang w:eastAsia="es-ES"/>
        </w:rPr>
      </w:pPr>
    </w:p>
    <w:p w:rsidR="00A93CDC" w:rsidRDefault="00A93CDC" w:rsidP="00A93CDC">
      <w:pPr>
        <w:pStyle w:val="Sinespaciado"/>
        <w:contextualSpacing/>
        <w:jc w:val="center"/>
        <w:rPr>
          <w:rFonts w:ascii="Arial" w:eastAsia="MS Mincho" w:hAnsi="Arial" w:cs="Arial"/>
          <w:b/>
          <w:sz w:val="18"/>
          <w:szCs w:val="18"/>
          <w:lang w:eastAsia="es-ES"/>
        </w:rPr>
      </w:pPr>
      <w:r w:rsidRPr="0018493A">
        <w:rPr>
          <w:rFonts w:ascii="Arial" w:eastAsia="MS Mincho" w:hAnsi="Arial" w:cs="Arial"/>
          <w:b/>
          <w:sz w:val="18"/>
          <w:szCs w:val="18"/>
          <w:lang w:eastAsia="es-ES"/>
        </w:rPr>
        <w:t xml:space="preserve">Cuadro N° </w:t>
      </w:r>
      <w:r w:rsidR="00DB357C">
        <w:rPr>
          <w:rFonts w:ascii="Arial" w:eastAsia="MS Mincho" w:hAnsi="Arial" w:cs="Arial"/>
          <w:b/>
          <w:sz w:val="18"/>
          <w:szCs w:val="18"/>
          <w:lang w:eastAsia="es-ES"/>
        </w:rPr>
        <w:t>9</w:t>
      </w:r>
      <w:r>
        <w:rPr>
          <w:rFonts w:ascii="Arial" w:eastAsia="MS Mincho" w:hAnsi="Arial" w:cs="Arial"/>
          <w:b/>
          <w:sz w:val="18"/>
          <w:szCs w:val="18"/>
          <w:lang w:eastAsia="es-ES"/>
        </w:rPr>
        <w:t>.</w:t>
      </w:r>
    </w:p>
    <w:p w:rsidR="00A93CDC" w:rsidRPr="0018493A" w:rsidRDefault="00A93CDC" w:rsidP="00A93CDC">
      <w:pPr>
        <w:pStyle w:val="Sinespaciado"/>
        <w:contextualSpacing/>
        <w:jc w:val="center"/>
        <w:rPr>
          <w:rFonts w:ascii="Arial" w:eastAsia="MS Mincho" w:hAnsi="Arial" w:cs="Arial"/>
          <w:sz w:val="18"/>
          <w:szCs w:val="18"/>
          <w:lang w:eastAsia="es-ES"/>
        </w:rPr>
      </w:pPr>
      <w:r w:rsidRPr="0018493A">
        <w:rPr>
          <w:rFonts w:ascii="Arial" w:eastAsia="MS Mincho" w:hAnsi="Arial" w:cs="Arial"/>
          <w:sz w:val="18"/>
          <w:szCs w:val="18"/>
          <w:lang w:eastAsia="es-ES"/>
        </w:rPr>
        <w:t xml:space="preserve">Cuentas </w:t>
      </w:r>
      <w:r>
        <w:rPr>
          <w:rFonts w:ascii="Arial" w:eastAsia="MS Mincho" w:hAnsi="Arial" w:cs="Arial"/>
          <w:sz w:val="18"/>
          <w:szCs w:val="18"/>
          <w:lang w:eastAsia="es-ES"/>
        </w:rPr>
        <w:t>b</w:t>
      </w:r>
      <w:r w:rsidRPr="0018493A">
        <w:rPr>
          <w:rFonts w:ascii="Arial" w:eastAsia="MS Mincho" w:hAnsi="Arial" w:cs="Arial"/>
          <w:sz w:val="18"/>
          <w:szCs w:val="18"/>
          <w:lang w:eastAsia="es-ES"/>
        </w:rPr>
        <w:t xml:space="preserve">eneficiarias inscritas en la Cuenta Maestra del Municipio de </w:t>
      </w:r>
      <w:r w:rsidR="00DB357C">
        <w:rPr>
          <w:rFonts w:ascii="Arial" w:eastAsia="MS Mincho" w:hAnsi="Arial" w:cs="Arial"/>
          <w:sz w:val="18"/>
          <w:szCs w:val="18"/>
          <w:lang w:eastAsia="es-ES"/>
        </w:rPr>
        <w:t>Calamar - Bolívar</w:t>
      </w:r>
      <w:r>
        <w:rPr>
          <w:rFonts w:ascii="Arial" w:eastAsia="MS Mincho" w:hAnsi="Arial" w:cs="Arial"/>
          <w:sz w:val="18"/>
          <w:szCs w:val="18"/>
          <w:lang w:eastAsia="es-ES"/>
        </w:rPr>
        <w:t>.</w:t>
      </w:r>
    </w:p>
    <w:tbl>
      <w:tblPr>
        <w:tblW w:w="8722" w:type="dxa"/>
        <w:jc w:val="center"/>
        <w:tblCellMar>
          <w:left w:w="70" w:type="dxa"/>
          <w:right w:w="70" w:type="dxa"/>
        </w:tblCellMar>
        <w:tblLook w:val="04A0" w:firstRow="1" w:lastRow="0" w:firstColumn="1" w:lastColumn="0" w:noHBand="0" w:noVBand="1"/>
      </w:tblPr>
      <w:tblGrid>
        <w:gridCol w:w="2325"/>
        <w:gridCol w:w="1202"/>
        <w:gridCol w:w="1342"/>
        <w:gridCol w:w="1329"/>
        <w:gridCol w:w="1232"/>
        <w:gridCol w:w="1292"/>
      </w:tblGrid>
      <w:tr w:rsidR="00DB357C" w:rsidRPr="00DB357C" w:rsidTr="0045492B">
        <w:trPr>
          <w:trHeight w:val="444"/>
          <w:jc w:val="center"/>
        </w:trPr>
        <w:tc>
          <w:tcPr>
            <w:tcW w:w="0" w:type="auto"/>
            <w:tcBorders>
              <w:top w:val="single" w:sz="4" w:space="0" w:color="auto"/>
              <w:left w:val="single" w:sz="4" w:space="0" w:color="auto"/>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Nombre o Razón Social  Beneficiario Registrado</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Nit</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 de Cuenta</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Período</w:t>
            </w:r>
          </w:p>
        </w:tc>
        <w:tc>
          <w:tcPr>
            <w:tcW w:w="1232" w:type="dxa"/>
            <w:tcBorders>
              <w:top w:val="single" w:sz="4" w:space="0" w:color="auto"/>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Número de Operaciones Débito</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Valor</w:t>
            </w:r>
          </w:p>
        </w:tc>
      </w:tr>
      <w:tr w:rsidR="00DB357C" w:rsidRPr="00DB357C" w:rsidTr="0045492B">
        <w:trPr>
          <w:trHeight w:val="32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302008693</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$ 55.120.496</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312160001821</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$ 23.316.778</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410527314</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$ 384.325.622</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410534821</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$ 80.739.966</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410534948</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$ 47.601.257</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lastRenderedPageBreak/>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410534962</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$ 17.621.413</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410534971</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$ 4.388.933</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410534987</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5</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$ 2.906.214</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410679892</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$ 7.091.000</w:t>
            </w:r>
          </w:p>
        </w:tc>
      </w:tr>
      <w:tr w:rsidR="00DB357C" w:rsidRPr="00DB357C" w:rsidTr="0045492B">
        <w:trPr>
          <w:trHeight w:val="174"/>
          <w:jc w:val="center"/>
        </w:trPr>
        <w:tc>
          <w:tcPr>
            <w:tcW w:w="0" w:type="auto"/>
            <w:gridSpan w:val="4"/>
            <w:tcBorders>
              <w:top w:val="single" w:sz="4" w:space="0" w:color="auto"/>
              <w:left w:val="single" w:sz="4" w:space="0" w:color="auto"/>
              <w:bottom w:val="single" w:sz="4" w:space="0" w:color="auto"/>
              <w:right w:val="single" w:sz="4" w:space="0" w:color="000000"/>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Total de Transacciones realizadas y su valor total</w:t>
            </w:r>
          </w:p>
        </w:tc>
        <w:tc>
          <w:tcPr>
            <w:tcW w:w="1232" w:type="dxa"/>
            <w:tcBorders>
              <w:top w:val="nil"/>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55</w:t>
            </w:r>
          </w:p>
        </w:tc>
        <w:tc>
          <w:tcPr>
            <w:tcW w:w="0" w:type="auto"/>
            <w:tcBorders>
              <w:top w:val="nil"/>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$ 623.111.679</w:t>
            </w:r>
          </w:p>
        </w:tc>
      </w:tr>
    </w:tbl>
    <w:p w:rsidR="00A93CDC" w:rsidRPr="0018493A" w:rsidRDefault="00A93CDC" w:rsidP="00A93CDC">
      <w:pPr>
        <w:pStyle w:val="Sinespaciado"/>
        <w:contextualSpacing/>
        <w:jc w:val="center"/>
        <w:rPr>
          <w:rFonts w:ascii="Arial" w:eastAsia="MS Mincho" w:hAnsi="Arial" w:cs="Arial"/>
          <w:sz w:val="18"/>
          <w:szCs w:val="18"/>
          <w:lang w:eastAsia="es-ES"/>
        </w:rPr>
      </w:pPr>
      <w:r w:rsidRPr="0018493A">
        <w:rPr>
          <w:rFonts w:ascii="Arial" w:eastAsia="MS Mincho" w:hAnsi="Arial" w:cs="Arial"/>
          <w:b/>
          <w:sz w:val="18"/>
          <w:szCs w:val="18"/>
          <w:lang w:eastAsia="es-ES"/>
        </w:rPr>
        <w:t>Fuente:</w:t>
      </w:r>
      <w:r w:rsidRPr="0018493A">
        <w:rPr>
          <w:rFonts w:ascii="Arial" w:eastAsia="MS Mincho" w:hAnsi="Arial" w:cs="Arial"/>
          <w:sz w:val="18"/>
          <w:szCs w:val="18"/>
          <w:lang w:eastAsia="es-ES"/>
        </w:rPr>
        <w:t xml:space="preserve"> Elaboración Propia, DAF.</w:t>
      </w:r>
    </w:p>
    <w:p w:rsidR="00A93CDC" w:rsidRPr="0018493A" w:rsidRDefault="00A93CDC" w:rsidP="00A93CDC">
      <w:pPr>
        <w:pStyle w:val="Sinespaciado"/>
        <w:contextualSpacing/>
        <w:jc w:val="both"/>
        <w:rPr>
          <w:rFonts w:ascii="Arial" w:eastAsia="MS Mincho" w:hAnsi="Arial" w:cs="Arial"/>
          <w:lang w:eastAsia="es-ES"/>
        </w:rPr>
      </w:pPr>
    </w:p>
    <w:p w:rsidR="00A93CDC" w:rsidRPr="009B5257" w:rsidRDefault="00A93CDC" w:rsidP="00A93CDC">
      <w:pPr>
        <w:pStyle w:val="Sinespaciado"/>
        <w:contextualSpacing/>
        <w:jc w:val="both"/>
        <w:rPr>
          <w:rFonts w:ascii="Arial" w:eastAsia="MS Mincho" w:hAnsi="Arial" w:cs="Arial"/>
          <w:color w:val="000000"/>
          <w:lang w:val="es-ES" w:eastAsia="es-ES"/>
        </w:rPr>
      </w:pPr>
      <w:r w:rsidRPr="009B5257">
        <w:rPr>
          <w:rFonts w:ascii="Arial" w:eastAsia="MS Mincho" w:hAnsi="Arial" w:cs="Arial"/>
          <w:lang w:eastAsia="es-ES"/>
        </w:rPr>
        <w:t xml:space="preserve">En el Cuadro N° </w:t>
      </w:r>
      <w:r w:rsidR="00DB357C" w:rsidRPr="009B5257">
        <w:rPr>
          <w:rFonts w:ascii="Arial" w:eastAsia="MS Mincho" w:hAnsi="Arial" w:cs="Arial"/>
          <w:lang w:eastAsia="es-ES"/>
        </w:rPr>
        <w:t>9</w:t>
      </w:r>
      <w:r w:rsidRPr="009B5257">
        <w:rPr>
          <w:rFonts w:ascii="Arial" w:eastAsia="MS Mincho" w:hAnsi="Arial" w:cs="Arial"/>
          <w:lang w:eastAsia="es-ES"/>
        </w:rPr>
        <w:t xml:space="preserve"> se confirma </w:t>
      </w:r>
      <w:r w:rsidR="006135C5" w:rsidRPr="009B5257">
        <w:rPr>
          <w:rFonts w:ascii="Arial" w:eastAsia="MS Mincho" w:hAnsi="Arial" w:cs="Arial"/>
          <w:lang w:eastAsia="es-ES"/>
        </w:rPr>
        <w:t>que,</w:t>
      </w:r>
      <w:r w:rsidRPr="009B5257">
        <w:rPr>
          <w:rFonts w:ascii="Arial" w:eastAsia="MS Mincho" w:hAnsi="Arial" w:cs="Arial"/>
          <w:lang w:eastAsia="es-ES"/>
        </w:rPr>
        <w:t xml:space="preserve"> durante el período analizado, el Municipio realizó traslados de los recursos de Propósito General a 9 cuentas a titularidad del mismo Municipio y denominadas “</w:t>
      </w:r>
      <w:r w:rsidR="00DB357C" w:rsidRPr="009B5257">
        <w:rPr>
          <w:rFonts w:ascii="Arial" w:eastAsia="MS Mincho" w:hAnsi="Arial" w:cs="Arial"/>
          <w:i/>
          <w:iCs/>
          <w:lang w:eastAsia="es-ES"/>
        </w:rPr>
        <w:t>MUNICIPIO DE CALAMAR</w:t>
      </w:r>
      <w:r w:rsidRPr="009B5257">
        <w:rPr>
          <w:rFonts w:ascii="Arial" w:eastAsia="MS Mincho" w:hAnsi="Arial" w:cs="Arial"/>
          <w:lang w:eastAsia="es-ES"/>
        </w:rPr>
        <w:t>”. Dichas operaciones débito suman un valor total de $</w:t>
      </w:r>
      <w:r w:rsidR="00DB357C" w:rsidRPr="009B5257">
        <w:rPr>
          <w:rFonts w:ascii="Arial" w:eastAsia="MS Mincho" w:hAnsi="Arial" w:cs="Arial"/>
          <w:lang w:eastAsia="es-ES"/>
        </w:rPr>
        <w:t xml:space="preserve">623.111.679 </w:t>
      </w:r>
      <w:r w:rsidRPr="009B5257">
        <w:rPr>
          <w:rFonts w:ascii="Arial" w:eastAsia="MS Mincho" w:hAnsi="Arial" w:cs="Arial"/>
          <w:lang w:eastAsia="es-ES"/>
        </w:rPr>
        <w:t xml:space="preserve">a través de </w:t>
      </w:r>
      <w:r w:rsidR="00DB357C" w:rsidRPr="009B5257">
        <w:rPr>
          <w:rFonts w:ascii="Arial" w:eastAsia="MS Mincho" w:hAnsi="Arial" w:cs="Arial"/>
          <w:lang w:eastAsia="es-ES"/>
        </w:rPr>
        <w:t>55</w:t>
      </w:r>
      <w:r w:rsidRPr="009B5257">
        <w:rPr>
          <w:rFonts w:ascii="Arial" w:eastAsia="MS Mincho" w:hAnsi="Arial" w:cs="Arial"/>
          <w:lang w:eastAsia="es-ES"/>
        </w:rPr>
        <w:t xml:space="preserve"> transacciones </w:t>
      </w:r>
      <w:r w:rsidRPr="009B5257">
        <w:rPr>
          <w:rFonts w:ascii="Arial" w:eastAsia="MS Mincho" w:hAnsi="Arial" w:cs="Arial"/>
          <w:color w:val="000000"/>
          <w:lang w:val="es-ES" w:eastAsia="es-ES"/>
        </w:rPr>
        <w:t>para el período enero 2020 – enero 2021 y presentan un comportamiento contrario al marco legal anteriormente enunciado.</w:t>
      </w:r>
    </w:p>
    <w:p w:rsidR="00A93CDC" w:rsidRPr="009B5257" w:rsidRDefault="00A93CDC" w:rsidP="00A93CDC">
      <w:pPr>
        <w:pStyle w:val="Sinespaciado"/>
        <w:contextualSpacing/>
        <w:jc w:val="both"/>
        <w:rPr>
          <w:rFonts w:ascii="Arial" w:eastAsia="MS Mincho" w:hAnsi="Arial" w:cs="Arial"/>
          <w:color w:val="000000"/>
          <w:lang w:val="es-ES" w:eastAsia="es-ES"/>
        </w:rPr>
      </w:pPr>
    </w:p>
    <w:p w:rsidR="00A93CDC" w:rsidRPr="009B5257" w:rsidRDefault="00A93CDC" w:rsidP="009B5257">
      <w:pPr>
        <w:autoSpaceDE w:val="0"/>
        <w:autoSpaceDN w:val="0"/>
        <w:adjustRightInd w:val="0"/>
        <w:contextualSpacing/>
        <w:jc w:val="both"/>
        <w:rPr>
          <w:rFonts w:ascii="Arial" w:hAnsi="Arial" w:cs="Arial"/>
          <w:color w:val="000000"/>
          <w:sz w:val="22"/>
          <w:szCs w:val="22"/>
        </w:rPr>
      </w:pPr>
      <w:r w:rsidRPr="009B5257">
        <w:rPr>
          <w:rFonts w:ascii="Arial" w:hAnsi="Arial" w:cs="Arial"/>
          <w:color w:val="000000"/>
          <w:sz w:val="22"/>
          <w:szCs w:val="22"/>
        </w:rPr>
        <w:t xml:space="preserve">También se identificaron operaciones débito no autorizadas a </w:t>
      </w:r>
      <w:r w:rsidR="00887340" w:rsidRPr="009B5257">
        <w:rPr>
          <w:rFonts w:ascii="Arial" w:hAnsi="Arial" w:cs="Arial"/>
          <w:color w:val="000000"/>
          <w:sz w:val="22"/>
          <w:szCs w:val="22"/>
        </w:rPr>
        <w:t xml:space="preserve">una </w:t>
      </w:r>
      <w:r w:rsidRPr="009B5257">
        <w:rPr>
          <w:rFonts w:ascii="Arial" w:hAnsi="Arial" w:cs="Arial"/>
          <w:color w:val="000000"/>
          <w:sz w:val="22"/>
          <w:szCs w:val="22"/>
        </w:rPr>
        <w:t xml:space="preserve">cuenta de </w:t>
      </w:r>
      <w:r w:rsidR="00CF2D89" w:rsidRPr="009B5257">
        <w:rPr>
          <w:rFonts w:ascii="Arial" w:hAnsi="Arial" w:cs="Arial"/>
          <w:color w:val="000000"/>
          <w:sz w:val="22"/>
          <w:szCs w:val="22"/>
        </w:rPr>
        <w:t xml:space="preserve">un </w:t>
      </w:r>
      <w:r w:rsidRPr="009B5257">
        <w:rPr>
          <w:rFonts w:ascii="Arial" w:hAnsi="Arial" w:cs="Arial"/>
          <w:color w:val="000000"/>
          <w:sz w:val="22"/>
          <w:szCs w:val="22"/>
        </w:rPr>
        <w:t xml:space="preserve">establecimiento </w:t>
      </w:r>
      <w:r w:rsidR="00887340" w:rsidRPr="009B5257">
        <w:rPr>
          <w:rFonts w:ascii="Arial" w:hAnsi="Arial" w:cs="Arial"/>
          <w:color w:val="000000"/>
          <w:sz w:val="22"/>
          <w:szCs w:val="22"/>
        </w:rPr>
        <w:t>con el cual se tiene un crédito</w:t>
      </w:r>
      <w:r w:rsidRPr="009B5257">
        <w:rPr>
          <w:rFonts w:ascii="Arial" w:hAnsi="Arial" w:cs="Arial"/>
          <w:color w:val="000000"/>
          <w:sz w:val="22"/>
          <w:szCs w:val="22"/>
        </w:rPr>
        <w:t xml:space="preserve">. Cabe recordar, que las Entidades Territoriales solo puede realizar este tipo de traslados para honrar el servicio de la deuda </w:t>
      </w:r>
      <w:r w:rsidR="00CF2D89" w:rsidRPr="009B5257">
        <w:rPr>
          <w:rFonts w:ascii="Arial" w:hAnsi="Arial" w:cs="Arial"/>
          <w:color w:val="000000"/>
          <w:sz w:val="22"/>
          <w:szCs w:val="22"/>
        </w:rPr>
        <w:t>a través de una Cuenta de Manejo de Garantías</w:t>
      </w:r>
      <w:r w:rsidRPr="009B5257">
        <w:rPr>
          <w:rFonts w:ascii="Arial" w:hAnsi="Arial" w:cs="Arial"/>
          <w:color w:val="000000"/>
          <w:sz w:val="22"/>
          <w:szCs w:val="22"/>
        </w:rPr>
        <w:t>.</w:t>
      </w:r>
      <w:r w:rsidR="00887340" w:rsidRPr="009B5257">
        <w:rPr>
          <w:rFonts w:ascii="Arial" w:hAnsi="Arial" w:cs="Arial"/>
          <w:color w:val="000000"/>
          <w:sz w:val="22"/>
          <w:szCs w:val="22"/>
        </w:rPr>
        <w:t xml:space="preserve"> </w:t>
      </w:r>
    </w:p>
    <w:p w:rsidR="009B5257" w:rsidRPr="009B5257" w:rsidRDefault="009B5257" w:rsidP="009B5257">
      <w:pPr>
        <w:autoSpaceDE w:val="0"/>
        <w:autoSpaceDN w:val="0"/>
        <w:adjustRightInd w:val="0"/>
        <w:contextualSpacing/>
        <w:jc w:val="both"/>
        <w:rPr>
          <w:rFonts w:ascii="Arial" w:hAnsi="Arial" w:cs="Arial"/>
          <w:color w:val="000000"/>
          <w:sz w:val="22"/>
          <w:szCs w:val="22"/>
        </w:rPr>
      </w:pPr>
    </w:p>
    <w:p w:rsidR="00A93CDC" w:rsidRPr="009B5257" w:rsidRDefault="00A93CDC" w:rsidP="00A93CDC">
      <w:pPr>
        <w:autoSpaceDE w:val="0"/>
        <w:autoSpaceDN w:val="0"/>
        <w:adjustRightInd w:val="0"/>
        <w:contextualSpacing/>
        <w:jc w:val="both"/>
        <w:rPr>
          <w:rFonts w:ascii="Arial" w:hAnsi="Arial" w:cs="Arial"/>
          <w:color w:val="000000"/>
          <w:sz w:val="22"/>
          <w:szCs w:val="22"/>
        </w:rPr>
      </w:pPr>
      <w:r w:rsidRPr="009B5257">
        <w:rPr>
          <w:rFonts w:ascii="Arial" w:hAnsi="Arial" w:cs="Arial"/>
          <w:color w:val="000000"/>
          <w:sz w:val="22"/>
          <w:szCs w:val="22"/>
        </w:rPr>
        <w:t xml:space="preserve">Es decir, que a través de una </w:t>
      </w:r>
      <w:r w:rsidR="00CF2D89" w:rsidRPr="009B5257">
        <w:rPr>
          <w:rFonts w:ascii="Arial" w:hAnsi="Arial" w:cs="Arial"/>
          <w:color w:val="000000"/>
          <w:sz w:val="22"/>
          <w:szCs w:val="22"/>
        </w:rPr>
        <w:t>C</w:t>
      </w:r>
      <w:r w:rsidRPr="009B5257">
        <w:rPr>
          <w:rFonts w:ascii="Arial" w:hAnsi="Arial" w:cs="Arial"/>
          <w:color w:val="000000"/>
          <w:sz w:val="22"/>
          <w:szCs w:val="22"/>
        </w:rPr>
        <w:t xml:space="preserve">uenta de </w:t>
      </w:r>
      <w:r w:rsidR="00CF2D89" w:rsidRPr="009B5257">
        <w:rPr>
          <w:rFonts w:ascii="Arial" w:hAnsi="Arial" w:cs="Arial"/>
          <w:color w:val="000000"/>
          <w:sz w:val="22"/>
          <w:szCs w:val="22"/>
        </w:rPr>
        <w:t>M</w:t>
      </w:r>
      <w:r w:rsidRPr="009B5257">
        <w:rPr>
          <w:rFonts w:ascii="Arial" w:hAnsi="Arial" w:cs="Arial"/>
          <w:color w:val="000000"/>
          <w:sz w:val="22"/>
          <w:szCs w:val="22"/>
        </w:rPr>
        <w:t xml:space="preserve">anejo de </w:t>
      </w:r>
      <w:r w:rsidR="00CF2D89" w:rsidRPr="009B5257">
        <w:rPr>
          <w:rFonts w:ascii="Arial" w:hAnsi="Arial" w:cs="Arial"/>
          <w:color w:val="000000"/>
          <w:sz w:val="22"/>
          <w:szCs w:val="22"/>
        </w:rPr>
        <w:t>G</w:t>
      </w:r>
      <w:r w:rsidRPr="009B5257">
        <w:rPr>
          <w:rFonts w:ascii="Arial" w:hAnsi="Arial" w:cs="Arial"/>
          <w:color w:val="000000"/>
          <w:sz w:val="22"/>
          <w:szCs w:val="22"/>
        </w:rPr>
        <w:t xml:space="preserve">arantías el Municipio podrá realizar estas operaciones débito. Sin embargo, en las operaciones identificadas se evidencia que el Municipio está trasladando de manera directa desde la Cuenta Maestra de PG a la cuenta de </w:t>
      </w:r>
      <w:r w:rsidR="00887340" w:rsidRPr="009B5257">
        <w:rPr>
          <w:rFonts w:ascii="Arial" w:hAnsi="Arial" w:cs="Arial"/>
          <w:color w:val="000000"/>
          <w:sz w:val="22"/>
          <w:szCs w:val="22"/>
        </w:rPr>
        <w:t>dicho</w:t>
      </w:r>
      <w:r w:rsidRPr="009B5257">
        <w:rPr>
          <w:rFonts w:ascii="Arial" w:hAnsi="Arial" w:cs="Arial"/>
          <w:color w:val="000000"/>
          <w:sz w:val="22"/>
          <w:szCs w:val="22"/>
        </w:rPr>
        <w:t xml:space="preserve"> establecimiento, tal y como se muestra a continuación:</w:t>
      </w:r>
    </w:p>
    <w:p w:rsidR="00A93CDC" w:rsidRDefault="00A93CDC" w:rsidP="00A93CDC">
      <w:pPr>
        <w:autoSpaceDE w:val="0"/>
        <w:autoSpaceDN w:val="0"/>
        <w:adjustRightInd w:val="0"/>
        <w:contextualSpacing/>
        <w:jc w:val="both"/>
        <w:rPr>
          <w:rFonts w:ascii="Arial" w:hAnsi="Arial" w:cs="Arial"/>
          <w:color w:val="000000"/>
        </w:rPr>
      </w:pPr>
    </w:p>
    <w:p w:rsidR="00A93CDC" w:rsidRDefault="00A93CDC" w:rsidP="00A93CDC">
      <w:pPr>
        <w:pStyle w:val="Sinespaciado"/>
        <w:contextualSpacing/>
        <w:jc w:val="center"/>
        <w:rPr>
          <w:rFonts w:ascii="Arial" w:eastAsia="MS Mincho" w:hAnsi="Arial" w:cs="Arial"/>
          <w:b/>
          <w:sz w:val="18"/>
          <w:szCs w:val="18"/>
          <w:lang w:eastAsia="es-ES"/>
        </w:rPr>
      </w:pPr>
      <w:r w:rsidRPr="0018493A">
        <w:rPr>
          <w:rFonts w:ascii="Arial" w:eastAsia="MS Mincho" w:hAnsi="Arial" w:cs="Arial"/>
          <w:b/>
          <w:sz w:val="18"/>
          <w:szCs w:val="18"/>
          <w:lang w:eastAsia="es-ES"/>
        </w:rPr>
        <w:t xml:space="preserve">Cuadro N° </w:t>
      </w:r>
      <w:r w:rsidR="006135C5">
        <w:rPr>
          <w:rFonts w:ascii="Arial" w:eastAsia="MS Mincho" w:hAnsi="Arial" w:cs="Arial"/>
          <w:b/>
          <w:sz w:val="18"/>
          <w:szCs w:val="18"/>
          <w:lang w:eastAsia="es-ES"/>
        </w:rPr>
        <w:t>10</w:t>
      </w:r>
      <w:r>
        <w:rPr>
          <w:rFonts w:ascii="Arial" w:eastAsia="MS Mincho" w:hAnsi="Arial" w:cs="Arial"/>
          <w:b/>
          <w:sz w:val="18"/>
          <w:szCs w:val="18"/>
          <w:lang w:eastAsia="es-ES"/>
        </w:rPr>
        <w:t>.</w:t>
      </w:r>
    </w:p>
    <w:p w:rsidR="00A93CDC" w:rsidRDefault="00A93CDC" w:rsidP="00A93CDC">
      <w:pPr>
        <w:pStyle w:val="Sinespaciado"/>
        <w:contextualSpacing/>
        <w:jc w:val="center"/>
        <w:rPr>
          <w:rFonts w:ascii="Arial" w:eastAsia="MS Mincho" w:hAnsi="Arial" w:cs="Arial"/>
          <w:sz w:val="18"/>
          <w:szCs w:val="18"/>
          <w:lang w:eastAsia="es-ES"/>
        </w:rPr>
      </w:pPr>
      <w:r w:rsidRPr="0018493A">
        <w:rPr>
          <w:rFonts w:ascii="Arial" w:eastAsia="MS Mincho" w:hAnsi="Arial" w:cs="Arial"/>
          <w:sz w:val="18"/>
          <w:szCs w:val="18"/>
          <w:lang w:eastAsia="es-ES"/>
        </w:rPr>
        <w:t>Cuenta</w:t>
      </w:r>
      <w:r>
        <w:rPr>
          <w:rFonts w:ascii="Arial" w:eastAsia="MS Mincho" w:hAnsi="Arial" w:cs="Arial"/>
          <w:sz w:val="18"/>
          <w:szCs w:val="18"/>
          <w:lang w:eastAsia="es-ES"/>
        </w:rPr>
        <w:t xml:space="preserve"> de Establecimiento</w:t>
      </w:r>
      <w:r w:rsidRPr="0018493A">
        <w:rPr>
          <w:rFonts w:ascii="Arial" w:eastAsia="MS Mincho" w:hAnsi="Arial" w:cs="Arial"/>
          <w:sz w:val="18"/>
          <w:szCs w:val="18"/>
          <w:lang w:eastAsia="es-ES"/>
        </w:rPr>
        <w:t xml:space="preserve"> inscritas en la C</w:t>
      </w:r>
      <w:r w:rsidR="00DB357C">
        <w:rPr>
          <w:rFonts w:ascii="Arial" w:eastAsia="MS Mincho" w:hAnsi="Arial" w:cs="Arial"/>
          <w:sz w:val="18"/>
          <w:szCs w:val="18"/>
          <w:lang w:eastAsia="es-ES"/>
        </w:rPr>
        <w:t>uenta Maestra del Municipio de Calamar – Bolívar</w:t>
      </w:r>
    </w:p>
    <w:tbl>
      <w:tblPr>
        <w:tblW w:w="9409" w:type="dxa"/>
        <w:jc w:val="center"/>
        <w:tblCellMar>
          <w:left w:w="70" w:type="dxa"/>
          <w:right w:w="70" w:type="dxa"/>
        </w:tblCellMar>
        <w:tblLook w:val="04A0" w:firstRow="1" w:lastRow="0" w:firstColumn="1" w:lastColumn="0" w:noHBand="0" w:noVBand="1"/>
      </w:tblPr>
      <w:tblGrid>
        <w:gridCol w:w="3322"/>
        <w:gridCol w:w="1144"/>
        <w:gridCol w:w="1175"/>
        <w:gridCol w:w="1176"/>
        <w:gridCol w:w="1400"/>
        <w:gridCol w:w="1192"/>
      </w:tblGrid>
      <w:tr w:rsidR="00887340" w:rsidRPr="00887340" w:rsidTr="0045492B">
        <w:trPr>
          <w:trHeight w:val="408"/>
          <w:jc w:val="center"/>
        </w:trPr>
        <w:tc>
          <w:tcPr>
            <w:tcW w:w="0" w:type="auto"/>
            <w:tcBorders>
              <w:top w:val="single" w:sz="4" w:space="0" w:color="auto"/>
              <w:left w:val="single" w:sz="4" w:space="0" w:color="auto"/>
              <w:bottom w:val="single" w:sz="4" w:space="0" w:color="auto"/>
              <w:right w:val="single" w:sz="4" w:space="0" w:color="auto"/>
            </w:tcBorders>
            <w:shd w:val="clear" w:color="000000" w:fill="666699"/>
            <w:vAlign w:val="center"/>
            <w:hideMark/>
          </w:tcPr>
          <w:p w:rsidR="00887340" w:rsidRPr="00887340" w:rsidRDefault="00887340" w:rsidP="00887340">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 xml:space="preserve">Nombre o Razón </w:t>
            </w:r>
            <w:r w:rsidR="009B5257" w:rsidRPr="00887340">
              <w:rPr>
                <w:rFonts w:ascii="Arial" w:eastAsia="Times New Roman" w:hAnsi="Arial" w:cs="Arial"/>
                <w:b/>
                <w:bCs/>
                <w:color w:val="FFFFFF"/>
                <w:sz w:val="18"/>
                <w:szCs w:val="18"/>
                <w:lang w:val="es-CO" w:eastAsia="es-CO"/>
              </w:rPr>
              <w:t>Social</w:t>
            </w:r>
            <w:r w:rsidR="009B5257">
              <w:rPr>
                <w:rFonts w:ascii="Arial" w:eastAsia="Times New Roman" w:hAnsi="Arial" w:cs="Arial"/>
                <w:b/>
                <w:bCs/>
                <w:color w:val="FFFFFF"/>
                <w:sz w:val="18"/>
                <w:szCs w:val="18"/>
                <w:lang w:val="es-CO" w:eastAsia="es-CO"/>
              </w:rPr>
              <w:t>,</w:t>
            </w:r>
            <w:r w:rsidR="009B5257" w:rsidRPr="00887340">
              <w:rPr>
                <w:rFonts w:ascii="Arial" w:eastAsia="Times New Roman" w:hAnsi="Arial" w:cs="Arial"/>
                <w:b/>
                <w:bCs/>
                <w:color w:val="FFFFFF"/>
                <w:sz w:val="18"/>
                <w:szCs w:val="18"/>
                <w:lang w:val="es-CO" w:eastAsia="es-CO"/>
              </w:rPr>
              <w:t xml:space="preserve"> Beneficiario</w:t>
            </w:r>
            <w:r w:rsidRPr="00887340">
              <w:rPr>
                <w:rFonts w:ascii="Arial" w:eastAsia="Times New Roman" w:hAnsi="Arial" w:cs="Arial"/>
                <w:b/>
                <w:bCs/>
                <w:color w:val="FFFFFF"/>
                <w:sz w:val="18"/>
                <w:szCs w:val="18"/>
                <w:lang w:val="es-CO" w:eastAsia="es-CO"/>
              </w:rPr>
              <w:t xml:space="preserve"> Registrado</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887340" w:rsidRPr="00887340" w:rsidRDefault="00887340" w:rsidP="00887340">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Nit</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887340" w:rsidRPr="00887340" w:rsidRDefault="00887340" w:rsidP="00887340">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 de Cuenta</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887340" w:rsidRPr="00887340" w:rsidRDefault="00887340" w:rsidP="00887340">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Período</w:t>
            </w:r>
          </w:p>
        </w:tc>
        <w:tc>
          <w:tcPr>
            <w:tcW w:w="1400" w:type="dxa"/>
            <w:tcBorders>
              <w:top w:val="single" w:sz="4" w:space="0" w:color="auto"/>
              <w:left w:val="nil"/>
              <w:bottom w:val="single" w:sz="4" w:space="0" w:color="auto"/>
              <w:right w:val="single" w:sz="4" w:space="0" w:color="auto"/>
            </w:tcBorders>
            <w:shd w:val="clear" w:color="000000" w:fill="666699"/>
            <w:vAlign w:val="center"/>
            <w:hideMark/>
          </w:tcPr>
          <w:p w:rsidR="00887340" w:rsidRPr="00887340" w:rsidRDefault="00887340" w:rsidP="00887340">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Número de Operaciones Débito</w:t>
            </w:r>
          </w:p>
        </w:tc>
        <w:tc>
          <w:tcPr>
            <w:tcW w:w="1192" w:type="dxa"/>
            <w:tcBorders>
              <w:top w:val="single" w:sz="4" w:space="0" w:color="auto"/>
              <w:left w:val="nil"/>
              <w:bottom w:val="single" w:sz="4" w:space="0" w:color="auto"/>
              <w:right w:val="single" w:sz="4" w:space="0" w:color="auto"/>
            </w:tcBorders>
            <w:shd w:val="clear" w:color="000000" w:fill="666699"/>
            <w:vAlign w:val="center"/>
            <w:hideMark/>
          </w:tcPr>
          <w:p w:rsidR="00887340" w:rsidRPr="00887340" w:rsidRDefault="00887340" w:rsidP="00887340">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Valor</w:t>
            </w:r>
          </w:p>
        </w:tc>
      </w:tr>
      <w:tr w:rsidR="00887340" w:rsidRPr="00887340" w:rsidTr="0045492B">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87340" w:rsidRPr="00887340" w:rsidRDefault="00887340" w:rsidP="0045492B">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COMFAMILIAR CREDITO CONVE</w:t>
            </w:r>
          </w:p>
        </w:tc>
        <w:tc>
          <w:tcPr>
            <w:tcW w:w="0" w:type="auto"/>
            <w:tcBorders>
              <w:top w:val="nil"/>
              <w:left w:val="nil"/>
              <w:bottom w:val="single" w:sz="4" w:space="0" w:color="auto"/>
              <w:right w:val="single" w:sz="4" w:space="0" w:color="auto"/>
            </w:tcBorders>
            <w:shd w:val="clear" w:color="auto" w:fill="auto"/>
            <w:noWrap/>
            <w:vAlign w:val="center"/>
            <w:hideMark/>
          </w:tcPr>
          <w:p w:rsidR="00887340" w:rsidRPr="00887340" w:rsidRDefault="00887340" w:rsidP="0045492B">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890480110</w:t>
            </w:r>
          </w:p>
        </w:tc>
        <w:tc>
          <w:tcPr>
            <w:tcW w:w="0" w:type="auto"/>
            <w:tcBorders>
              <w:top w:val="nil"/>
              <w:left w:val="nil"/>
              <w:bottom w:val="single" w:sz="4" w:space="0" w:color="auto"/>
              <w:right w:val="single" w:sz="4" w:space="0" w:color="auto"/>
            </w:tcBorders>
            <w:shd w:val="clear" w:color="auto" w:fill="auto"/>
            <w:noWrap/>
            <w:vAlign w:val="center"/>
            <w:hideMark/>
          </w:tcPr>
          <w:p w:rsidR="00887340" w:rsidRPr="00887340" w:rsidRDefault="00887340" w:rsidP="0045492B">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830116323</w:t>
            </w:r>
          </w:p>
        </w:tc>
        <w:tc>
          <w:tcPr>
            <w:tcW w:w="0" w:type="auto"/>
            <w:tcBorders>
              <w:top w:val="nil"/>
              <w:left w:val="nil"/>
              <w:bottom w:val="single" w:sz="4" w:space="0" w:color="auto"/>
              <w:right w:val="single" w:sz="4" w:space="0" w:color="auto"/>
            </w:tcBorders>
            <w:shd w:val="clear" w:color="auto" w:fill="auto"/>
            <w:vAlign w:val="center"/>
            <w:hideMark/>
          </w:tcPr>
          <w:p w:rsidR="00887340" w:rsidRPr="00887340" w:rsidRDefault="00887340" w:rsidP="0045492B">
            <w:pPr>
              <w:jc w:val="center"/>
              <w:rPr>
                <w:rFonts w:ascii="Arial" w:eastAsia="Times New Roman" w:hAnsi="Arial" w:cs="Arial"/>
                <w:color w:val="000000"/>
                <w:sz w:val="18"/>
                <w:szCs w:val="18"/>
                <w:lang w:val="es-CO" w:eastAsia="es-CO"/>
              </w:rPr>
            </w:pPr>
            <w:r w:rsidRPr="00887340">
              <w:rPr>
                <w:rFonts w:ascii="Arial" w:eastAsia="Times New Roman" w:hAnsi="Arial" w:cs="Arial"/>
                <w:color w:val="000000"/>
                <w:sz w:val="18"/>
                <w:szCs w:val="18"/>
                <w:lang w:val="es-CO" w:eastAsia="es-CO"/>
              </w:rPr>
              <w:t>Enero 2020 a Enero 2021</w:t>
            </w:r>
          </w:p>
        </w:tc>
        <w:tc>
          <w:tcPr>
            <w:tcW w:w="1400" w:type="dxa"/>
            <w:tcBorders>
              <w:top w:val="nil"/>
              <w:left w:val="nil"/>
              <w:bottom w:val="single" w:sz="4" w:space="0" w:color="auto"/>
              <w:right w:val="single" w:sz="4" w:space="0" w:color="auto"/>
            </w:tcBorders>
            <w:shd w:val="clear" w:color="auto" w:fill="auto"/>
            <w:noWrap/>
            <w:vAlign w:val="center"/>
            <w:hideMark/>
          </w:tcPr>
          <w:p w:rsidR="00887340" w:rsidRPr="00887340" w:rsidRDefault="00887340" w:rsidP="0045492B">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10</w:t>
            </w:r>
          </w:p>
        </w:tc>
        <w:tc>
          <w:tcPr>
            <w:tcW w:w="1192" w:type="dxa"/>
            <w:tcBorders>
              <w:top w:val="nil"/>
              <w:left w:val="nil"/>
              <w:bottom w:val="single" w:sz="4" w:space="0" w:color="auto"/>
              <w:right w:val="single" w:sz="4" w:space="0" w:color="auto"/>
            </w:tcBorders>
            <w:shd w:val="clear" w:color="auto" w:fill="auto"/>
            <w:noWrap/>
            <w:vAlign w:val="center"/>
            <w:hideMark/>
          </w:tcPr>
          <w:p w:rsidR="00887340" w:rsidRPr="00887340" w:rsidRDefault="00887340" w:rsidP="0045492B">
            <w:pPr>
              <w:jc w:val="center"/>
              <w:rPr>
                <w:rFonts w:ascii="Arial" w:eastAsia="Times New Roman" w:hAnsi="Arial" w:cs="Arial"/>
                <w:color w:val="000000"/>
                <w:sz w:val="18"/>
                <w:szCs w:val="18"/>
                <w:lang w:val="es-CO" w:eastAsia="es-CO"/>
              </w:rPr>
            </w:pPr>
            <w:r w:rsidRPr="00887340">
              <w:rPr>
                <w:rFonts w:ascii="Arial" w:eastAsia="Times New Roman" w:hAnsi="Arial" w:cs="Arial"/>
                <w:color w:val="000000"/>
                <w:sz w:val="18"/>
                <w:szCs w:val="18"/>
                <w:lang w:val="es-CO" w:eastAsia="es-CO"/>
              </w:rPr>
              <w:t>$ 489.900</w:t>
            </w:r>
          </w:p>
        </w:tc>
      </w:tr>
    </w:tbl>
    <w:p w:rsidR="00A93CDC" w:rsidRPr="0018493A" w:rsidRDefault="00A93CDC" w:rsidP="00A93CDC">
      <w:pPr>
        <w:pStyle w:val="Sinespaciado"/>
        <w:contextualSpacing/>
        <w:jc w:val="center"/>
        <w:rPr>
          <w:rFonts w:ascii="Arial" w:eastAsia="MS Mincho" w:hAnsi="Arial" w:cs="Arial"/>
          <w:sz w:val="18"/>
          <w:szCs w:val="18"/>
          <w:lang w:eastAsia="es-ES"/>
        </w:rPr>
      </w:pPr>
      <w:r w:rsidRPr="0018493A">
        <w:rPr>
          <w:rFonts w:ascii="Arial" w:eastAsia="MS Mincho" w:hAnsi="Arial" w:cs="Arial"/>
          <w:b/>
          <w:sz w:val="18"/>
          <w:szCs w:val="18"/>
          <w:lang w:eastAsia="es-ES"/>
        </w:rPr>
        <w:t>Fuente:</w:t>
      </w:r>
      <w:r w:rsidRPr="0018493A">
        <w:rPr>
          <w:rFonts w:ascii="Arial" w:eastAsia="MS Mincho" w:hAnsi="Arial" w:cs="Arial"/>
          <w:sz w:val="18"/>
          <w:szCs w:val="18"/>
          <w:lang w:eastAsia="es-ES"/>
        </w:rPr>
        <w:t xml:space="preserve"> Elaboración Propia, DAF.</w:t>
      </w:r>
    </w:p>
    <w:p w:rsidR="00A93CDC" w:rsidRDefault="00A93CDC" w:rsidP="00A93CDC">
      <w:pPr>
        <w:autoSpaceDE w:val="0"/>
        <w:autoSpaceDN w:val="0"/>
        <w:adjustRightInd w:val="0"/>
        <w:contextualSpacing/>
        <w:jc w:val="both"/>
        <w:rPr>
          <w:rFonts w:ascii="Arial" w:hAnsi="Arial" w:cs="Arial"/>
          <w:color w:val="000000"/>
        </w:rPr>
      </w:pPr>
    </w:p>
    <w:p w:rsidR="00A93CDC" w:rsidRDefault="00A93CDC" w:rsidP="00A93CDC">
      <w:pPr>
        <w:autoSpaceDE w:val="0"/>
        <w:autoSpaceDN w:val="0"/>
        <w:adjustRightInd w:val="0"/>
        <w:contextualSpacing/>
        <w:jc w:val="both"/>
        <w:rPr>
          <w:rFonts w:ascii="Arial" w:hAnsi="Arial" w:cs="Arial"/>
          <w:color w:val="000000" w:themeColor="text1"/>
          <w:sz w:val="22"/>
          <w:szCs w:val="22"/>
        </w:rPr>
      </w:pPr>
      <w:r w:rsidRPr="0DDC4BE1">
        <w:rPr>
          <w:rFonts w:ascii="Arial" w:hAnsi="Arial" w:cs="Arial"/>
          <w:color w:val="000000" w:themeColor="text1"/>
          <w:sz w:val="22"/>
          <w:szCs w:val="22"/>
        </w:rPr>
        <w:t xml:space="preserve">El cuadro anterior confirma que, durante el período de enero de 2020 a enero de 2021 el Municipio de </w:t>
      </w:r>
      <w:r w:rsidR="00DB357C" w:rsidRPr="0DDC4BE1">
        <w:rPr>
          <w:rFonts w:ascii="Arial" w:hAnsi="Arial" w:cs="Arial"/>
          <w:color w:val="000000" w:themeColor="text1"/>
          <w:sz w:val="22"/>
          <w:szCs w:val="22"/>
        </w:rPr>
        <w:t>Calamar - Bolívar</w:t>
      </w:r>
      <w:r w:rsidRPr="0DDC4BE1">
        <w:rPr>
          <w:rFonts w:ascii="Arial" w:hAnsi="Arial" w:cs="Arial"/>
          <w:color w:val="000000" w:themeColor="text1"/>
          <w:sz w:val="22"/>
          <w:szCs w:val="22"/>
        </w:rPr>
        <w:t xml:space="preserve"> realizó </w:t>
      </w:r>
      <w:r w:rsidR="00887340">
        <w:rPr>
          <w:rFonts w:ascii="Arial" w:hAnsi="Arial" w:cs="Arial"/>
          <w:color w:val="000000" w:themeColor="text1"/>
          <w:sz w:val="22"/>
          <w:szCs w:val="22"/>
        </w:rPr>
        <w:t xml:space="preserve">diez (10) </w:t>
      </w:r>
      <w:r w:rsidRPr="0DDC4BE1">
        <w:rPr>
          <w:rFonts w:ascii="Arial" w:hAnsi="Arial" w:cs="Arial"/>
          <w:color w:val="000000" w:themeColor="text1"/>
          <w:sz w:val="22"/>
          <w:szCs w:val="22"/>
        </w:rPr>
        <w:t xml:space="preserve">traslados desde la Cuenta Maestra PG a </w:t>
      </w:r>
      <w:r w:rsidR="00887340">
        <w:rPr>
          <w:rFonts w:ascii="Arial" w:hAnsi="Arial" w:cs="Arial"/>
          <w:color w:val="000000" w:themeColor="text1"/>
          <w:sz w:val="22"/>
          <w:szCs w:val="22"/>
        </w:rPr>
        <w:t>una</w:t>
      </w:r>
      <w:r w:rsidRPr="0DDC4BE1">
        <w:rPr>
          <w:rFonts w:ascii="Arial" w:hAnsi="Arial" w:cs="Arial"/>
          <w:color w:val="000000" w:themeColor="text1"/>
          <w:sz w:val="22"/>
          <w:szCs w:val="22"/>
        </w:rPr>
        <w:t xml:space="preserve"> (</w:t>
      </w:r>
      <w:r w:rsidR="00887340">
        <w:rPr>
          <w:rFonts w:ascii="Arial" w:hAnsi="Arial" w:cs="Arial"/>
          <w:color w:val="000000" w:themeColor="text1"/>
          <w:sz w:val="22"/>
          <w:szCs w:val="22"/>
        </w:rPr>
        <w:t>1</w:t>
      </w:r>
      <w:r w:rsidRPr="0DDC4BE1">
        <w:rPr>
          <w:rFonts w:ascii="Arial" w:hAnsi="Arial" w:cs="Arial"/>
          <w:color w:val="000000" w:themeColor="text1"/>
          <w:sz w:val="22"/>
          <w:szCs w:val="22"/>
        </w:rPr>
        <w:t>)</w:t>
      </w:r>
      <w:r w:rsidR="00887340">
        <w:rPr>
          <w:rFonts w:ascii="Arial" w:hAnsi="Arial" w:cs="Arial"/>
          <w:color w:val="000000" w:themeColor="text1"/>
          <w:sz w:val="22"/>
          <w:szCs w:val="22"/>
        </w:rPr>
        <w:t xml:space="preserve"> cuenta de un</w:t>
      </w:r>
      <w:r w:rsidRPr="0DDC4BE1">
        <w:rPr>
          <w:rFonts w:ascii="Arial" w:hAnsi="Arial" w:cs="Arial"/>
          <w:color w:val="000000" w:themeColor="text1"/>
          <w:sz w:val="22"/>
          <w:szCs w:val="22"/>
        </w:rPr>
        <w:t xml:space="preserve"> establecimiento</w:t>
      </w:r>
      <w:r w:rsidR="00887340">
        <w:rPr>
          <w:rFonts w:ascii="Arial" w:hAnsi="Arial" w:cs="Arial"/>
          <w:color w:val="000000" w:themeColor="text1"/>
          <w:sz w:val="22"/>
          <w:szCs w:val="22"/>
        </w:rPr>
        <w:t xml:space="preserve"> denominado “</w:t>
      </w:r>
      <w:r w:rsidR="00887340" w:rsidRPr="0045492B">
        <w:rPr>
          <w:rFonts w:ascii="Arial" w:hAnsi="Arial" w:cs="Arial"/>
          <w:i/>
          <w:iCs/>
          <w:color w:val="000000" w:themeColor="text1"/>
          <w:sz w:val="22"/>
          <w:szCs w:val="22"/>
        </w:rPr>
        <w:t>COMFAMILIAR CREDITO CONVE</w:t>
      </w:r>
      <w:r w:rsidR="00887340">
        <w:rPr>
          <w:rFonts w:ascii="Arial" w:hAnsi="Arial" w:cs="Arial"/>
          <w:color w:val="000000" w:themeColor="text1"/>
          <w:sz w:val="22"/>
          <w:szCs w:val="22"/>
        </w:rPr>
        <w:t>”</w:t>
      </w:r>
      <w:r w:rsidRPr="0DDC4BE1">
        <w:rPr>
          <w:rFonts w:ascii="Arial" w:hAnsi="Arial" w:cs="Arial"/>
          <w:color w:val="000000" w:themeColor="text1"/>
          <w:sz w:val="22"/>
          <w:szCs w:val="22"/>
        </w:rPr>
        <w:t xml:space="preserve"> </w:t>
      </w:r>
      <w:r w:rsidR="008709F1" w:rsidRPr="0DDC4BE1">
        <w:rPr>
          <w:rFonts w:ascii="Arial" w:hAnsi="Arial" w:cs="Arial"/>
          <w:color w:val="000000" w:themeColor="text1"/>
          <w:sz w:val="22"/>
          <w:szCs w:val="22"/>
        </w:rPr>
        <w:t xml:space="preserve">por un monto total de </w:t>
      </w:r>
      <w:r w:rsidR="00887340">
        <w:rPr>
          <w:rFonts w:ascii="Arial" w:hAnsi="Arial" w:cs="Arial"/>
          <w:color w:val="000000" w:themeColor="text1"/>
          <w:sz w:val="22"/>
          <w:szCs w:val="22"/>
        </w:rPr>
        <w:t>$489.900</w:t>
      </w:r>
      <w:r w:rsidRPr="0DDC4BE1">
        <w:rPr>
          <w:rFonts w:ascii="Arial" w:hAnsi="Arial" w:cs="Arial"/>
          <w:color w:val="000000" w:themeColor="text1"/>
          <w:sz w:val="22"/>
          <w:szCs w:val="22"/>
        </w:rPr>
        <w:t xml:space="preserve"> </w:t>
      </w:r>
      <w:r w:rsidR="00887340">
        <w:rPr>
          <w:rFonts w:ascii="Arial" w:hAnsi="Arial" w:cs="Arial"/>
          <w:color w:val="000000" w:themeColor="text1"/>
          <w:sz w:val="22"/>
          <w:szCs w:val="22"/>
        </w:rPr>
        <w:t xml:space="preserve">para el pago de un crédito, </w:t>
      </w:r>
      <w:r w:rsidRPr="0DDC4BE1">
        <w:rPr>
          <w:rFonts w:ascii="Arial" w:hAnsi="Arial" w:cs="Arial"/>
          <w:color w:val="000000" w:themeColor="text1"/>
          <w:sz w:val="22"/>
          <w:szCs w:val="22"/>
        </w:rPr>
        <w:t>corroborando operaciones débito no autorizadas y en contra del marco legal.</w:t>
      </w:r>
    </w:p>
    <w:p w:rsidR="00887340" w:rsidRDefault="00887340" w:rsidP="00A93CDC">
      <w:pPr>
        <w:autoSpaceDE w:val="0"/>
        <w:autoSpaceDN w:val="0"/>
        <w:adjustRightInd w:val="0"/>
        <w:contextualSpacing/>
        <w:jc w:val="both"/>
        <w:rPr>
          <w:rFonts w:ascii="Arial" w:hAnsi="Arial" w:cs="Arial"/>
          <w:color w:val="000000" w:themeColor="text1"/>
          <w:sz w:val="22"/>
          <w:szCs w:val="22"/>
        </w:rPr>
      </w:pPr>
    </w:p>
    <w:p w:rsidR="00887340" w:rsidRDefault="00887340" w:rsidP="00A93CDC">
      <w:pPr>
        <w:autoSpaceDE w:val="0"/>
        <w:autoSpaceDN w:val="0"/>
        <w:adjustRightInd w:val="0"/>
        <w:contextualSpacing/>
        <w:jc w:val="both"/>
        <w:rPr>
          <w:rFonts w:ascii="Arial" w:hAnsi="Arial" w:cs="Arial"/>
          <w:color w:val="000000" w:themeColor="text1"/>
          <w:sz w:val="22"/>
          <w:szCs w:val="22"/>
        </w:rPr>
      </w:pPr>
      <w:r>
        <w:rPr>
          <w:rFonts w:ascii="Arial" w:hAnsi="Arial" w:cs="Arial"/>
          <w:color w:val="000000" w:themeColor="text1"/>
          <w:sz w:val="22"/>
          <w:szCs w:val="22"/>
        </w:rPr>
        <w:t>En el reporte bancario, también se identific</w:t>
      </w:r>
      <w:r w:rsidR="00A76269">
        <w:rPr>
          <w:rFonts w:ascii="Arial" w:hAnsi="Arial" w:cs="Arial"/>
          <w:color w:val="000000" w:themeColor="text1"/>
          <w:sz w:val="22"/>
          <w:szCs w:val="22"/>
        </w:rPr>
        <w:t>aron</w:t>
      </w:r>
      <w:r>
        <w:rPr>
          <w:rFonts w:ascii="Arial" w:hAnsi="Arial" w:cs="Arial"/>
          <w:color w:val="000000" w:themeColor="text1"/>
          <w:sz w:val="22"/>
          <w:szCs w:val="22"/>
        </w:rPr>
        <w:t xml:space="preserve"> operaciones débito a una cuenta denominada “</w:t>
      </w:r>
      <w:r w:rsidRPr="00887340">
        <w:rPr>
          <w:rFonts w:ascii="Arial" w:hAnsi="Arial" w:cs="Arial"/>
          <w:color w:val="000000" w:themeColor="text1"/>
          <w:sz w:val="22"/>
          <w:szCs w:val="22"/>
        </w:rPr>
        <w:t>FIDEICOMISO ELECTRICARIBE</w:t>
      </w:r>
      <w:r>
        <w:rPr>
          <w:rFonts w:ascii="Arial" w:hAnsi="Arial" w:cs="Arial"/>
          <w:color w:val="000000" w:themeColor="text1"/>
          <w:sz w:val="22"/>
          <w:szCs w:val="22"/>
        </w:rPr>
        <w:t>”</w:t>
      </w:r>
      <w:r w:rsidR="00A76269">
        <w:rPr>
          <w:rFonts w:ascii="Arial" w:hAnsi="Arial" w:cs="Arial"/>
          <w:color w:val="000000" w:themeColor="text1"/>
          <w:sz w:val="22"/>
          <w:szCs w:val="22"/>
        </w:rPr>
        <w:t xml:space="preserve">, estos traslados pueden tratarse de anticipos permitidos por ley, sin embargo, debido a su mala denominación no es posible identificar si se trata de este tipo de operaciones o no. A su vez, se evidencia que el Municipio de Calamar – Bolívar está administrando las operaciones débito a través de cada uno de los conceptos establecidos en la Resolución 4835 de 2015, sin embargo, llama la </w:t>
      </w:r>
      <w:r w:rsidR="00A76269">
        <w:rPr>
          <w:rFonts w:ascii="Arial" w:hAnsi="Arial" w:cs="Arial"/>
          <w:color w:val="000000" w:themeColor="text1"/>
          <w:sz w:val="22"/>
          <w:szCs w:val="22"/>
        </w:rPr>
        <w:lastRenderedPageBreak/>
        <w:t>atención que para el concepto 310 (Libre Inversión) se identificaron dos traslados por valor total de $</w:t>
      </w:r>
      <w:r w:rsidR="00A76269" w:rsidRPr="00A76269">
        <w:rPr>
          <w:rFonts w:ascii="Arial" w:hAnsi="Arial" w:cs="Arial"/>
          <w:color w:val="000000" w:themeColor="text1"/>
          <w:sz w:val="22"/>
          <w:szCs w:val="22"/>
        </w:rPr>
        <w:t>22.984.997</w:t>
      </w:r>
      <w:r w:rsidR="00A76269">
        <w:rPr>
          <w:rFonts w:ascii="Arial" w:hAnsi="Arial" w:cs="Arial"/>
          <w:color w:val="000000" w:themeColor="text1"/>
          <w:sz w:val="22"/>
          <w:szCs w:val="22"/>
        </w:rPr>
        <w:t xml:space="preserve"> a una cuenta denominada “</w:t>
      </w:r>
      <w:r w:rsidR="0045492B" w:rsidRPr="0045492B">
        <w:rPr>
          <w:rFonts w:ascii="Arial" w:hAnsi="Arial" w:cs="Arial"/>
          <w:color w:val="000000" w:themeColor="text1"/>
          <w:sz w:val="22"/>
          <w:szCs w:val="22"/>
        </w:rPr>
        <w:t>IDEA RECAUDO DE CARTERA</w:t>
      </w:r>
      <w:r w:rsidR="00A76269">
        <w:rPr>
          <w:rFonts w:ascii="Arial" w:hAnsi="Arial" w:cs="Arial"/>
          <w:color w:val="000000" w:themeColor="text1"/>
          <w:sz w:val="22"/>
          <w:szCs w:val="22"/>
        </w:rPr>
        <w:t>”</w:t>
      </w:r>
      <w:r w:rsidR="0045492B">
        <w:rPr>
          <w:rFonts w:ascii="Arial" w:hAnsi="Arial" w:cs="Arial"/>
          <w:color w:val="000000" w:themeColor="text1"/>
          <w:sz w:val="22"/>
          <w:szCs w:val="22"/>
        </w:rPr>
        <w:t xml:space="preserve">.  </w:t>
      </w:r>
    </w:p>
    <w:p w:rsidR="0045492B" w:rsidRPr="0044221C" w:rsidRDefault="0045492B" w:rsidP="00A93CDC">
      <w:pPr>
        <w:autoSpaceDE w:val="0"/>
        <w:autoSpaceDN w:val="0"/>
        <w:adjustRightInd w:val="0"/>
        <w:contextualSpacing/>
        <w:jc w:val="both"/>
        <w:rPr>
          <w:rFonts w:ascii="Arial" w:hAnsi="Arial" w:cs="Arial"/>
          <w:color w:val="000000"/>
        </w:rPr>
      </w:pPr>
    </w:p>
    <w:p w:rsidR="00547441" w:rsidRPr="0045492B" w:rsidRDefault="7FACC545" w:rsidP="0045492B">
      <w:pPr>
        <w:pStyle w:val="Prrafodelista"/>
        <w:numPr>
          <w:ilvl w:val="0"/>
          <w:numId w:val="3"/>
        </w:numPr>
        <w:jc w:val="both"/>
        <w:rPr>
          <w:rFonts w:ascii="Times New Roman" w:eastAsia="MS Mincho" w:hAnsi="Times New Roman" w:cs="Times New Roman"/>
          <w:b/>
          <w:bCs/>
          <w:color w:val="000000" w:themeColor="text1"/>
        </w:rPr>
      </w:pPr>
      <w:r w:rsidRPr="0045492B">
        <w:rPr>
          <w:rFonts w:ascii="Arial" w:eastAsia="Arial" w:hAnsi="Arial" w:cs="Arial"/>
          <w:b/>
          <w:bCs/>
          <w:color w:val="000000" w:themeColor="text1"/>
        </w:rPr>
        <w:t>C</w:t>
      </w:r>
      <w:r w:rsidR="0045492B" w:rsidRPr="0045492B">
        <w:rPr>
          <w:rFonts w:ascii="Arial" w:eastAsia="Arial" w:hAnsi="Arial" w:cs="Arial"/>
          <w:b/>
          <w:bCs/>
          <w:color w:val="000000" w:themeColor="text1"/>
        </w:rPr>
        <w:t>ONTRACTUAL</w:t>
      </w:r>
    </w:p>
    <w:p w:rsidR="00547441" w:rsidRPr="00C701BE" w:rsidRDefault="7FACC545" w:rsidP="0DDC4BE1">
      <w:pPr>
        <w:contextualSpacing/>
        <w:jc w:val="both"/>
        <w:rPr>
          <w:rFonts w:ascii="Arial" w:eastAsia="Arial" w:hAnsi="Arial" w:cs="Arial"/>
          <w:color w:val="000000" w:themeColor="text1"/>
          <w:sz w:val="22"/>
          <w:szCs w:val="22"/>
          <w:lang w:val="es"/>
        </w:rPr>
      </w:pPr>
      <w:r w:rsidRPr="0DDC4BE1">
        <w:rPr>
          <w:rFonts w:ascii="Arial" w:eastAsia="Arial" w:hAnsi="Arial" w:cs="Arial"/>
          <w:color w:val="000000" w:themeColor="text1"/>
          <w:sz w:val="22"/>
          <w:szCs w:val="22"/>
          <w:lang w:val="es"/>
        </w:rPr>
        <w:t xml:space="preserve">El informe de monitoreo en campo realizado por el DNP confirma que el Municipio de Calamar – Bolívar no entregó toda la información solicitada, </w:t>
      </w:r>
      <w:r w:rsidR="0045492B">
        <w:rPr>
          <w:rFonts w:ascii="Arial" w:eastAsia="Arial" w:hAnsi="Arial" w:cs="Arial"/>
          <w:color w:val="000000" w:themeColor="text1"/>
          <w:sz w:val="22"/>
          <w:szCs w:val="22"/>
          <w:lang w:val="es"/>
        </w:rPr>
        <w:t>y</w:t>
      </w:r>
      <w:r w:rsidR="0045492B" w:rsidRPr="0DDC4BE1">
        <w:rPr>
          <w:rFonts w:ascii="Arial" w:eastAsia="Arial" w:hAnsi="Arial" w:cs="Arial"/>
          <w:color w:val="000000" w:themeColor="text1"/>
          <w:sz w:val="22"/>
          <w:szCs w:val="22"/>
          <w:lang w:val="es"/>
        </w:rPr>
        <w:t xml:space="preserve"> </w:t>
      </w:r>
      <w:r w:rsidRPr="0DDC4BE1">
        <w:rPr>
          <w:rFonts w:ascii="Arial" w:eastAsia="Arial" w:hAnsi="Arial" w:cs="Arial"/>
          <w:color w:val="000000" w:themeColor="text1"/>
          <w:sz w:val="22"/>
          <w:szCs w:val="22"/>
          <w:lang w:val="es"/>
        </w:rPr>
        <w:t>destaca, que se relacionaron algunos contratos los cuales no contaba</w:t>
      </w:r>
      <w:r w:rsidR="0045492B">
        <w:rPr>
          <w:rFonts w:ascii="Arial" w:eastAsia="Arial" w:hAnsi="Arial" w:cs="Arial"/>
          <w:color w:val="000000" w:themeColor="text1"/>
          <w:sz w:val="22"/>
          <w:szCs w:val="22"/>
          <w:lang w:val="es"/>
        </w:rPr>
        <w:t>n</w:t>
      </w:r>
      <w:r w:rsidRPr="0DDC4BE1">
        <w:rPr>
          <w:rFonts w:ascii="Arial" w:eastAsia="Arial" w:hAnsi="Arial" w:cs="Arial"/>
          <w:color w:val="000000" w:themeColor="text1"/>
          <w:sz w:val="22"/>
          <w:szCs w:val="22"/>
          <w:lang w:val="es"/>
        </w:rPr>
        <w:t xml:space="preserve"> con </w:t>
      </w:r>
      <w:r w:rsidR="0045492B">
        <w:rPr>
          <w:rFonts w:ascii="Arial" w:eastAsia="Arial" w:hAnsi="Arial" w:cs="Arial"/>
          <w:color w:val="000000" w:themeColor="text1"/>
          <w:sz w:val="22"/>
          <w:szCs w:val="22"/>
          <w:lang w:val="es"/>
        </w:rPr>
        <w:t xml:space="preserve">su respectivo </w:t>
      </w:r>
      <w:r w:rsidRPr="0DDC4BE1">
        <w:rPr>
          <w:rFonts w:ascii="Arial" w:eastAsia="Arial" w:hAnsi="Arial" w:cs="Arial"/>
          <w:color w:val="000000" w:themeColor="text1"/>
          <w:sz w:val="22"/>
          <w:szCs w:val="22"/>
          <w:lang w:val="es"/>
        </w:rPr>
        <w:t>expediente.</w:t>
      </w:r>
    </w:p>
    <w:p w:rsidR="00547441" w:rsidRPr="00C701BE" w:rsidRDefault="7FACC545" w:rsidP="0DDC4BE1">
      <w:pPr>
        <w:contextualSpacing/>
        <w:jc w:val="both"/>
        <w:rPr>
          <w:rFonts w:ascii="Arial" w:eastAsia="Arial" w:hAnsi="Arial" w:cs="Arial"/>
          <w:color w:val="000000" w:themeColor="text1"/>
          <w:sz w:val="22"/>
          <w:szCs w:val="22"/>
          <w:lang w:val="es"/>
        </w:rPr>
      </w:pPr>
      <w:r w:rsidRPr="0DDC4BE1">
        <w:rPr>
          <w:rFonts w:ascii="Arial" w:eastAsia="Arial" w:hAnsi="Arial" w:cs="Arial"/>
          <w:color w:val="000000" w:themeColor="text1"/>
          <w:sz w:val="22"/>
          <w:szCs w:val="22"/>
          <w:lang w:val="es"/>
        </w:rPr>
        <w:t xml:space="preserve"> </w:t>
      </w:r>
    </w:p>
    <w:p w:rsidR="00547441" w:rsidRPr="00C701BE" w:rsidRDefault="7FACC545" w:rsidP="0DDC4BE1">
      <w:pPr>
        <w:contextualSpacing/>
        <w:jc w:val="both"/>
        <w:rPr>
          <w:rFonts w:ascii="Arial" w:eastAsia="Arial" w:hAnsi="Arial" w:cs="Arial"/>
          <w:color w:val="000000" w:themeColor="text1"/>
          <w:sz w:val="22"/>
          <w:szCs w:val="22"/>
          <w:lang w:val="es"/>
        </w:rPr>
      </w:pPr>
      <w:r w:rsidRPr="0DDC4BE1">
        <w:rPr>
          <w:rFonts w:ascii="Arial" w:eastAsia="Arial" w:hAnsi="Arial" w:cs="Arial"/>
          <w:color w:val="000000" w:themeColor="text1"/>
          <w:sz w:val="22"/>
          <w:szCs w:val="22"/>
          <w:lang w:val="es"/>
        </w:rPr>
        <w:t xml:space="preserve">Además, </w:t>
      </w:r>
      <w:r w:rsidR="0045492B">
        <w:rPr>
          <w:rFonts w:ascii="Arial" w:eastAsia="Arial" w:hAnsi="Arial" w:cs="Arial"/>
          <w:color w:val="000000" w:themeColor="text1"/>
          <w:sz w:val="22"/>
          <w:szCs w:val="22"/>
          <w:lang w:val="es"/>
        </w:rPr>
        <w:t>informa</w:t>
      </w:r>
      <w:r w:rsidRPr="0DDC4BE1">
        <w:rPr>
          <w:rFonts w:ascii="Arial" w:eastAsia="Arial" w:hAnsi="Arial" w:cs="Arial"/>
          <w:color w:val="000000" w:themeColor="text1"/>
          <w:sz w:val="22"/>
          <w:szCs w:val="22"/>
          <w:lang w:val="es"/>
        </w:rPr>
        <w:t xml:space="preserve"> que algunos expedientes no cuentan con los </w:t>
      </w:r>
      <w:r w:rsidR="0045492B" w:rsidRPr="0DDC4BE1">
        <w:rPr>
          <w:rFonts w:ascii="Arial" w:eastAsia="Arial" w:hAnsi="Arial" w:cs="Arial"/>
          <w:color w:val="000000" w:themeColor="text1"/>
          <w:sz w:val="22"/>
          <w:szCs w:val="22"/>
          <w:lang w:val="es"/>
        </w:rPr>
        <w:t>documentos soporte</w:t>
      </w:r>
      <w:r w:rsidRPr="0DDC4BE1">
        <w:rPr>
          <w:rFonts w:ascii="Arial" w:eastAsia="Arial" w:hAnsi="Arial" w:cs="Arial"/>
          <w:color w:val="000000" w:themeColor="text1"/>
          <w:sz w:val="22"/>
          <w:szCs w:val="22"/>
          <w:lang w:val="es"/>
        </w:rPr>
        <w:t xml:space="preserve"> del proceso contractual. El informe relaciona situaciones de riesgo para Propósito General, por lo cual, esta Dirección revisó la relación de contratos y los expedientes que fueron entregados por parte del Municipio al DNP. Allí se encontraron algunas situaciones que se deben subsanar, y que se presentan a continuación:</w:t>
      </w:r>
    </w:p>
    <w:p w:rsidR="00547441" w:rsidRPr="00C701BE" w:rsidRDefault="7FACC545" w:rsidP="0DDC4BE1">
      <w:pPr>
        <w:contextualSpacing/>
        <w:jc w:val="both"/>
        <w:rPr>
          <w:rFonts w:ascii="Arial" w:eastAsia="Arial" w:hAnsi="Arial" w:cs="Arial"/>
          <w:color w:val="000000" w:themeColor="text1"/>
          <w:sz w:val="22"/>
          <w:szCs w:val="22"/>
          <w:lang w:val="es"/>
        </w:rPr>
      </w:pPr>
      <w:r w:rsidRPr="0DDC4BE1">
        <w:rPr>
          <w:rFonts w:ascii="Arial" w:eastAsia="Arial" w:hAnsi="Arial" w:cs="Arial"/>
          <w:color w:val="000000" w:themeColor="text1"/>
          <w:sz w:val="22"/>
          <w:szCs w:val="22"/>
          <w:lang w:val="es"/>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En atención a lo anterior, el “</w:t>
      </w:r>
      <w:r w:rsidRPr="0DDC4BE1">
        <w:rPr>
          <w:rFonts w:ascii="Arial" w:eastAsia="Arial" w:hAnsi="Arial" w:cs="Arial"/>
          <w:i/>
          <w:iCs/>
          <w:sz w:val="22"/>
          <w:szCs w:val="22"/>
          <w:lang w:val="es-CO"/>
        </w:rPr>
        <w:t>Informe de monitoreo de campo, Calamar, Bolívar Vigencias 2017 y 2018</w:t>
      </w:r>
      <w:r w:rsidRPr="0DDC4BE1">
        <w:rPr>
          <w:rFonts w:ascii="Arial" w:eastAsia="Arial" w:hAnsi="Arial" w:cs="Arial"/>
          <w:sz w:val="22"/>
          <w:szCs w:val="22"/>
          <w:lang w:val="es-CO"/>
        </w:rPr>
        <w:t>” advierte la financiación de actividades de funcionamiento con la destinación de Libre Inversión de la Participación de Propósito General. En la revisión realizada por esta Dirección, se encontraron contratos que llaman la atención y se muestran en el siguiente cuadro: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Cuadro N° 11.</w:t>
      </w:r>
    </w:p>
    <w:p w:rsidR="00547441" w:rsidRPr="00C701BE" w:rsidRDefault="7FACC545" w:rsidP="0DDC4BE1">
      <w:pPr>
        <w:contextualSpacing/>
        <w:jc w:val="center"/>
        <w:rPr>
          <w:rFonts w:ascii="Arial" w:eastAsia="Arial" w:hAnsi="Arial" w:cs="Arial"/>
          <w:sz w:val="18"/>
          <w:szCs w:val="18"/>
          <w:lang w:val="es-CO"/>
        </w:rPr>
      </w:pPr>
      <w:r w:rsidRPr="0DDC4BE1">
        <w:rPr>
          <w:rFonts w:ascii="Arial" w:eastAsia="Arial" w:hAnsi="Arial" w:cs="Arial"/>
          <w:sz w:val="18"/>
          <w:szCs w:val="18"/>
          <w:lang w:val="es-CO"/>
        </w:rPr>
        <w:t>Contratos PG, Libre Inversión – Municipio de Calamar Bolívar. Vigencias 2018.</w:t>
      </w:r>
    </w:p>
    <w:tbl>
      <w:tblPr>
        <w:tblW w:w="0" w:type="auto"/>
        <w:tblLayout w:type="fixed"/>
        <w:tblLook w:val="04A0" w:firstRow="1" w:lastRow="0" w:firstColumn="1" w:lastColumn="0" w:noHBand="0" w:noVBand="1"/>
      </w:tblPr>
      <w:tblGrid>
        <w:gridCol w:w="843"/>
        <w:gridCol w:w="843"/>
        <w:gridCol w:w="1530"/>
        <w:gridCol w:w="1144"/>
        <w:gridCol w:w="643"/>
        <w:gridCol w:w="1072"/>
        <w:gridCol w:w="2759"/>
      </w:tblGrid>
      <w:tr w:rsidR="0DDC4BE1" w:rsidTr="0DDC4BE1">
        <w:trPr>
          <w:trHeight w:val="360"/>
        </w:trPr>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 xml:space="preserve">Contrato   </w:t>
            </w:r>
          </w:p>
        </w:tc>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SECOP</w:t>
            </w:r>
          </w:p>
        </w:tc>
        <w:tc>
          <w:tcPr>
            <w:tcW w:w="1530"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Objeto</w:t>
            </w:r>
          </w:p>
        </w:tc>
        <w:tc>
          <w:tcPr>
            <w:tcW w:w="1144"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Valor</w:t>
            </w:r>
          </w:p>
        </w:tc>
        <w:tc>
          <w:tcPr>
            <w:tcW w:w="64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Plazo</w:t>
            </w:r>
          </w:p>
        </w:tc>
        <w:tc>
          <w:tcPr>
            <w:tcW w:w="1072"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Contratista</w:t>
            </w:r>
          </w:p>
        </w:tc>
        <w:tc>
          <w:tcPr>
            <w:tcW w:w="2759"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Actividades</w:t>
            </w:r>
          </w:p>
        </w:tc>
      </w:tr>
      <w:tr w:rsidR="0DDC4BE1" w:rsidTr="0DDC4BE1">
        <w:trPr>
          <w:trHeight w:val="285"/>
        </w:trPr>
        <w:tc>
          <w:tcPr>
            <w:tcW w:w="843"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002 de 2018</w:t>
            </w:r>
          </w:p>
        </w:tc>
        <w:tc>
          <w:tcPr>
            <w:tcW w:w="843"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PSP – 002 2018</w:t>
            </w:r>
          </w:p>
        </w:tc>
        <w:tc>
          <w:tcPr>
            <w:tcW w:w="1530"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Prestación de servicios profesionales consistente en la asistencia en los procesos de la tesorería municipal para mejorar la gestión y desarrollo eficiente de sus competencias en el Municipio de Calamar, Bolívar</w:t>
            </w:r>
          </w:p>
        </w:tc>
        <w:tc>
          <w:tcPr>
            <w:tcW w:w="1144"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$15.000.000</w:t>
            </w:r>
          </w:p>
        </w:tc>
        <w:tc>
          <w:tcPr>
            <w:tcW w:w="643"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072"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Alberto Cubas Senior</w:t>
            </w:r>
          </w:p>
        </w:tc>
        <w:tc>
          <w:tcPr>
            <w:tcW w:w="275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Apoyar las actividades de tesorería adscritas al área de tesorería que contribuya al cumplimiento de la meta trazada en el plan de acción.</w:t>
            </w:r>
          </w:p>
        </w:tc>
      </w:tr>
      <w:tr w:rsidR="0DDC4BE1" w:rsidTr="0DDC4BE1">
        <w:trPr>
          <w:trHeight w:val="900"/>
        </w:trPr>
        <w:tc>
          <w:tcPr>
            <w:tcW w:w="843" w:type="dxa"/>
            <w:vMerge/>
            <w:tcBorders>
              <w:left w:val="single" w:sz="0" w:space="0" w:color="auto"/>
              <w:right w:val="single" w:sz="0" w:space="0" w:color="auto"/>
            </w:tcBorders>
            <w:vAlign w:val="center"/>
          </w:tcPr>
          <w:p w:rsidR="000D654E" w:rsidRDefault="000D654E"/>
        </w:tc>
        <w:tc>
          <w:tcPr>
            <w:tcW w:w="843" w:type="dxa"/>
            <w:vMerge/>
            <w:tcBorders>
              <w:left w:val="single" w:sz="0" w:space="0" w:color="auto"/>
              <w:right w:val="single" w:sz="0" w:space="0" w:color="auto"/>
            </w:tcBorders>
            <w:vAlign w:val="center"/>
          </w:tcPr>
          <w:p w:rsidR="000D654E" w:rsidRDefault="000D654E"/>
        </w:tc>
        <w:tc>
          <w:tcPr>
            <w:tcW w:w="1530" w:type="dxa"/>
            <w:vMerge/>
            <w:tcBorders>
              <w:left w:val="single" w:sz="0" w:space="0" w:color="auto"/>
              <w:right w:val="single" w:sz="0" w:space="0" w:color="auto"/>
            </w:tcBorders>
            <w:vAlign w:val="center"/>
          </w:tcPr>
          <w:p w:rsidR="000D654E" w:rsidRDefault="000D654E"/>
        </w:tc>
        <w:tc>
          <w:tcPr>
            <w:tcW w:w="1144" w:type="dxa"/>
            <w:vMerge/>
            <w:tcBorders>
              <w:left w:val="single" w:sz="0" w:space="0" w:color="auto"/>
              <w:right w:val="single" w:sz="0" w:space="0" w:color="auto"/>
            </w:tcBorders>
            <w:vAlign w:val="center"/>
          </w:tcPr>
          <w:p w:rsidR="000D654E" w:rsidRDefault="000D654E"/>
        </w:tc>
        <w:tc>
          <w:tcPr>
            <w:tcW w:w="643" w:type="dxa"/>
            <w:vMerge/>
            <w:tcBorders>
              <w:left w:val="single" w:sz="0" w:space="0" w:color="auto"/>
              <w:right w:val="single" w:sz="0" w:space="0" w:color="auto"/>
            </w:tcBorders>
            <w:vAlign w:val="center"/>
          </w:tcPr>
          <w:p w:rsidR="000D654E" w:rsidRDefault="000D654E"/>
        </w:tc>
        <w:tc>
          <w:tcPr>
            <w:tcW w:w="1072" w:type="dxa"/>
            <w:vMerge/>
            <w:tcBorders>
              <w:left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Analizar todos los recaudos percibidos por la entidad a través de sus cuentas bancarias correspondientes a los diferentes conceptos de ingresos de conformidad con los procedimientos establecidos por la entidad.</w:t>
            </w:r>
          </w:p>
        </w:tc>
      </w:tr>
      <w:tr w:rsidR="0DDC4BE1" w:rsidTr="0DDC4BE1">
        <w:trPr>
          <w:trHeight w:val="690"/>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0" w:type="dxa"/>
            <w:vMerge/>
            <w:tcBorders>
              <w:left w:val="single" w:sz="0" w:space="0" w:color="auto"/>
              <w:bottom w:val="single" w:sz="0" w:space="0" w:color="auto"/>
              <w:right w:val="single" w:sz="0" w:space="0" w:color="auto"/>
            </w:tcBorders>
            <w:vAlign w:val="center"/>
          </w:tcPr>
          <w:p w:rsidR="000D654E" w:rsidRDefault="000D654E"/>
        </w:tc>
        <w:tc>
          <w:tcPr>
            <w:tcW w:w="1144" w:type="dxa"/>
            <w:vMerge/>
            <w:tcBorders>
              <w:left w:val="single" w:sz="0" w:space="0" w:color="auto"/>
              <w:bottom w:val="single" w:sz="0" w:space="0" w:color="auto"/>
              <w:right w:val="single" w:sz="0" w:space="0" w:color="auto"/>
            </w:tcBorders>
            <w:vAlign w:val="center"/>
          </w:tcPr>
          <w:p w:rsidR="000D654E" w:rsidRDefault="000D654E"/>
        </w:tc>
        <w:tc>
          <w:tcPr>
            <w:tcW w:w="643" w:type="dxa"/>
            <w:vMerge/>
            <w:tcBorders>
              <w:left w:val="single" w:sz="0" w:space="0" w:color="auto"/>
              <w:bottom w:val="single" w:sz="0" w:space="0" w:color="auto"/>
              <w:right w:val="single" w:sz="0" w:space="0" w:color="auto"/>
            </w:tcBorders>
            <w:vAlign w:val="center"/>
          </w:tcPr>
          <w:p w:rsidR="000D654E" w:rsidRDefault="000D654E"/>
        </w:tc>
        <w:tc>
          <w:tcPr>
            <w:tcW w:w="1072" w:type="dxa"/>
            <w:vMerge/>
            <w:tcBorders>
              <w:left w:val="single" w:sz="0" w:space="0" w:color="auto"/>
              <w:bottom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Apoyar en la revisión de los comprobantes de egresos, ingresos y recibos de cajas que se requieran.</w:t>
            </w:r>
          </w:p>
        </w:tc>
      </w:tr>
      <w:tr w:rsidR="0DDC4BE1" w:rsidTr="0DDC4BE1">
        <w:trPr>
          <w:trHeight w:val="930"/>
        </w:trPr>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007 de 2018</w:t>
            </w:r>
          </w:p>
        </w:tc>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PSP - 007 2018</w:t>
            </w:r>
          </w:p>
        </w:tc>
        <w:tc>
          <w:tcPr>
            <w:tcW w:w="1530"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 xml:space="preserve">Prestación de servicios profesionales en la oficina de la secretaría de hacienda para la implementación de la jurisdicción coactiva y </w:t>
            </w:r>
            <w:r w:rsidRPr="0DDC4BE1">
              <w:rPr>
                <w:rFonts w:ascii="Arial" w:eastAsia="Arial" w:hAnsi="Arial" w:cs="Arial"/>
                <w:sz w:val="18"/>
                <w:szCs w:val="18"/>
              </w:rPr>
              <w:lastRenderedPageBreak/>
              <w:t>asesoría en la adopción de los procedimientos administrativos para la gestión del cobro coactivo de los impuestos en el Municipio de Calamar, Bolívar</w:t>
            </w:r>
          </w:p>
        </w:tc>
        <w:tc>
          <w:tcPr>
            <w:tcW w:w="1144"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lastRenderedPageBreak/>
              <w:t>$15.000.000</w:t>
            </w:r>
          </w:p>
        </w:tc>
        <w:tc>
          <w:tcPr>
            <w:tcW w:w="6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072"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Alejandro Cassiani Morales</w:t>
            </w:r>
          </w:p>
        </w:tc>
        <w:tc>
          <w:tcPr>
            <w:tcW w:w="275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Elaborar los proyectos de acto administrativo de determinación oficial de la obligación tributaria.</w:t>
            </w:r>
          </w:p>
        </w:tc>
      </w:tr>
      <w:tr w:rsidR="0DDC4BE1" w:rsidTr="0DDC4BE1">
        <w:trPr>
          <w:trHeight w:val="690"/>
        </w:trPr>
        <w:tc>
          <w:tcPr>
            <w:tcW w:w="843" w:type="dxa"/>
            <w:vMerge/>
            <w:tcBorders>
              <w:left w:val="single" w:sz="0" w:space="0" w:color="auto"/>
              <w:right w:val="single" w:sz="0" w:space="0" w:color="auto"/>
            </w:tcBorders>
            <w:vAlign w:val="center"/>
          </w:tcPr>
          <w:p w:rsidR="000D654E" w:rsidRDefault="000D654E"/>
        </w:tc>
        <w:tc>
          <w:tcPr>
            <w:tcW w:w="843" w:type="dxa"/>
            <w:vMerge/>
            <w:tcBorders>
              <w:left w:val="single" w:sz="0" w:space="0" w:color="auto"/>
              <w:right w:val="single" w:sz="0" w:space="0" w:color="auto"/>
            </w:tcBorders>
            <w:vAlign w:val="center"/>
          </w:tcPr>
          <w:p w:rsidR="000D654E" w:rsidRDefault="000D654E"/>
        </w:tc>
        <w:tc>
          <w:tcPr>
            <w:tcW w:w="1530" w:type="dxa"/>
            <w:vMerge/>
            <w:tcBorders>
              <w:left w:val="single" w:sz="0" w:space="0" w:color="auto"/>
              <w:right w:val="single" w:sz="0" w:space="0" w:color="auto"/>
            </w:tcBorders>
            <w:vAlign w:val="center"/>
          </w:tcPr>
          <w:p w:rsidR="000D654E" w:rsidRDefault="000D654E"/>
        </w:tc>
        <w:tc>
          <w:tcPr>
            <w:tcW w:w="1144" w:type="dxa"/>
            <w:vMerge/>
            <w:tcBorders>
              <w:left w:val="single" w:sz="0" w:space="0" w:color="auto"/>
              <w:right w:val="single" w:sz="0" w:space="0" w:color="auto"/>
            </w:tcBorders>
            <w:vAlign w:val="center"/>
          </w:tcPr>
          <w:p w:rsidR="000D654E" w:rsidRDefault="000D654E"/>
        </w:tc>
        <w:tc>
          <w:tcPr>
            <w:tcW w:w="643" w:type="dxa"/>
            <w:vMerge/>
            <w:tcBorders>
              <w:left w:val="single" w:sz="0" w:space="0" w:color="auto"/>
              <w:right w:val="single" w:sz="0" w:space="0" w:color="auto"/>
            </w:tcBorders>
            <w:vAlign w:val="center"/>
          </w:tcPr>
          <w:p w:rsidR="000D654E" w:rsidRDefault="000D654E"/>
        </w:tc>
        <w:tc>
          <w:tcPr>
            <w:tcW w:w="1072" w:type="dxa"/>
            <w:vMerge/>
            <w:tcBorders>
              <w:left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Elaboración los proyectos de acto administrativo para dar respuesta a las solicitudes de prescripción del impuesto predial unificado</w:t>
            </w:r>
          </w:p>
        </w:tc>
      </w:tr>
      <w:tr w:rsidR="0DDC4BE1" w:rsidTr="0DDC4BE1">
        <w:trPr>
          <w:trHeight w:val="1695"/>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0" w:type="dxa"/>
            <w:vMerge/>
            <w:tcBorders>
              <w:left w:val="single" w:sz="0" w:space="0" w:color="auto"/>
              <w:bottom w:val="single" w:sz="0" w:space="0" w:color="auto"/>
              <w:right w:val="single" w:sz="0" w:space="0" w:color="auto"/>
            </w:tcBorders>
            <w:vAlign w:val="center"/>
          </w:tcPr>
          <w:p w:rsidR="000D654E" w:rsidRDefault="000D654E"/>
        </w:tc>
        <w:tc>
          <w:tcPr>
            <w:tcW w:w="1144" w:type="dxa"/>
            <w:vMerge/>
            <w:tcBorders>
              <w:left w:val="single" w:sz="0" w:space="0" w:color="auto"/>
              <w:bottom w:val="single" w:sz="0" w:space="0" w:color="auto"/>
              <w:right w:val="single" w:sz="0" w:space="0" w:color="auto"/>
            </w:tcBorders>
            <w:vAlign w:val="center"/>
          </w:tcPr>
          <w:p w:rsidR="000D654E" w:rsidRDefault="000D654E"/>
        </w:tc>
        <w:tc>
          <w:tcPr>
            <w:tcW w:w="643" w:type="dxa"/>
            <w:vMerge/>
            <w:tcBorders>
              <w:left w:val="single" w:sz="0" w:space="0" w:color="auto"/>
              <w:bottom w:val="single" w:sz="0" w:space="0" w:color="auto"/>
              <w:right w:val="single" w:sz="0" w:space="0" w:color="auto"/>
            </w:tcBorders>
            <w:vAlign w:val="center"/>
          </w:tcPr>
          <w:p w:rsidR="000D654E" w:rsidRDefault="000D654E"/>
        </w:tc>
        <w:tc>
          <w:tcPr>
            <w:tcW w:w="1072" w:type="dxa"/>
            <w:vMerge/>
            <w:tcBorders>
              <w:left w:val="single" w:sz="0" w:space="0" w:color="auto"/>
              <w:bottom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Presentar informes mensuales a la Secretaria de Hacienda sobre las</w:t>
            </w:r>
          </w:p>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gestiones realizadas en desarrollo o informes parciales cuando así lo exija la Secretaria de Hacienda.</w:t>
            </w:r>
          </w:p>
        </w:tc>
      </w:tr>
      <w:tr w:rsidR="0DDC4BE1" w:rsidTr="0DDC4BE1">
        <w:trPr>
          <w:trHeight w:val="1200"/>
        </w:trPr>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050 de 2018</w:t>
            </w:r>
          </w:p>
        </w:tc>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PSP - 050 2018</w:t>
            </w:r>
          </w:p>
        </w:tc>
        <w:tc>
          <w:tcPr>
            <w:tcW w:w="1530"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Prestación de servicios profesionales en asistencia a la Secretaría de Hacienda para el reporte de la información financiera y presupuestal establecida por cada ente de control en los diferentes periodos de rendición de información de la vigencia fiscal 2018 por parte del contratista, de manera independiente y con autonomía, al Municipio de Calamar, Bolívar</w:t>
            </w:r>
          </w:p>
        </w:tc>
        <w:tc>
          <w:tcPr>
            <w:tcW w:w="1144"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$2.000.000</w:t>
            </w:r>
          </w:p>
        </w:tc>
        <w:tc>
          <w:tcPr>
            <w:tcW w:w="6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1 mes</w:t>
            </w:r>
          </w:p>
        </w:tc>
        <w:tc>
          <w:tcPr>
            <w:tcW w:w="1072"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Elkin Rafael Fontalvo Borja</w:t>
            </w:r>
          </w:p>
        </w:tc>
        <w:tc>
          <w:tcPr>
            <w:tcW w:w="275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Establecer claramente la información que debe reportar el Municipio para la vigencia por cada ente de control.</w:t>
            </w:r>
          </w:p>
        </w:tc>
      </w:tr>
      <w:tr w:rsidR="0DDC4BE1" w:rsidTr="0DDC4BE1">
        <w:trPr>
          <w:trHeight w:val="1200"/>
        </w:trPr>
        <w:tc>
          <w:tcPr>
            <w:tcW w:w="843" w:type="dxa"/>
            <w:vMerge/>
            <w:tcBorders>
              <w:left w:val="single" w:sz="0" w:space="0" w:color="auto"/>
              <w:right w:val="single" w:sz="0" w:space="0" w:color="auto"/>
            </w:tcBorders>
            <w:vAlign w:val="center"/>
          </w:tcPr>
          <w:p w:rsidR="000D654E" w:rsidRDefault="000D654E"/>
        </w:tc>
        <w:tc>
          <w:tcPr>
            <w:tcW w:w="843" w:type="dxa"/>
            <w:vMerge/>
            <w:tcBorders>
              <w:left w:val="single" w:sz="0" w:space="0" w:color="auto"/>
              <w:right w:val="single" w:sz="0" w:space="0" w:color="auto"/>
            </w:tcBorders>
            <w:vAlign w:val="center"/>
          </w:tcPr>
          <w:p w:rsidR="000D654E" w:rsidRDefault="000D654E"/>
        </w:tc>
        <w:tc>
          <w:tcPr>
            <w:tcW w:w="1530" w:type="dxa"/>
            <w:vMerge/>
            <w:tcBorders>
              <w:left w:val="single" w:sz="0" w:space="0" w:color="auto"/>
              <w:right w:val="single" w:sz="0" w:space="0" w:color="auto"/>
            </w:tcBorders>
            <w:vAlign w:val="center"/>
          </w:tcPr>
          <w:p w:rsidR="000D654E" w:rsidRDefault="000D654E"/>
        </w:tc>
        <w:tc>
          <w:tcPr>
            <w:tcW w:w="1144" w:type="dxa"/>
            <w:vMerge/>
            <w:tcBorders>
              <w:left w:val="single" w:sz="0" w:space="0" w:color="auto"/>
              <w:right w:val="single" w:sz="0" w:space="0" w:color="auto"/>
            </w:tcBorders>
            <w:vAlign w:val="center"/>
          </w:tcPr>
          <w:p w:rsidR="000D654E" w:rsidRDefault="000D654E"/>
        </w:tc>
        <w:tc>
          <w:tcPr>
            <w:tcW w:w="643" w:type="dxa"/>
            <w:vMerge/>
            <w:tcBorders>
              <w:left w:val="single" w:sz="0" w:space="0" w:color="auto"/>
              <w:right w:val="single" w:sz="0" w:space="0" w:color="auto"/>
            </w:tcBorders>
            <w:vAlign w:val="center"/>
          </w:tcPr>
          <w:p w:rsidR="000D654E" w:rsidRDefault="000D654E"/>
        </w:tc>
        <w:tc>
          <w:tcPr>
            <w:tcW w:w="1072" w:type="dxa"/>
            <w:vMerge/>
            <w:tcBorders>
              <w:left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Elaborar todos los anexos y solicitar a los órganos y/o funcionarios encargados, la información necesaria para la presentación del presente informe.</w:t>
            </w:r>
          </w:p>
        </w:tc>
      </w:tr>
      <w:tr w:rsidR="0DDC4BE1" w:rsidTr="0DDC4BE1">
        <w:trPr>
          <w:trHeight w:val="660"/>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0" w:type="dxa"/>
            <w:vMerge/>
            <w:tcBorders>
              <w:left w:val="single" w:sz="0" w:space="0" w:color="auto"/>
              <w:bottom w:val="single" w:sz="0" w:space="0" w:color="auto"/>
              <w:right w:val="single" w:sz="0" w:space="0" w:color="auto"/>
            </w:tcBorders>
            <w:vAlign w:val="center"/>
          </w:tcPr>
          <w:p w:rsidR="000D654E" w:rsidRDefault="000D654E"/>
        </w:tc>
        <w:tc>
          <w:tcPr>
            <w:tcW w:w="1144" w:type="dxa"/>
            <w:vMerge/>
            <w:tcBorders>
              <w:left w:val="single" w:sz="0" w:space="0" w:color="auto"/>
              <w:bottom w:val="single" w:sz="0" w:space="0" w:color="auto"/>
              <w:right w:val="single" w:sz="0" w:space="0" w:color="auto"/>
            </w:tcBorders>
            <w:vAlign w:val="center"/>
          </w:tcPr>
          <w:p w:rsidR="000D654E" w:rsidRDefault="000D654E"/>
        </w:tc>
        <w:tc>
          <w:tcPr>
            <w:tcW w:w="643" w:type="dxa"/>
            <w:vMerge/>
            <w:tcBorders>
              <w:left w:val="single" w:sz="0" w:space="0" w:color="auto"/>
              <w:bottom w:val="single" w:sz="0" w:space="0" w:color="auto"/>
              <w:right w:val="single" w:sz="0" w:space="0" w:color="auto"/>
            </w:tcBorders>
            <w:vAlign w:val="center"/>
          </w:tcPr>
          <w:p w:rsidR="000D654E" w:rsidRDefault="000D654E"/>
        </w:tc>
        <w:tc>
          <w:tcPr>
            <w:tcW w:w="1072" w:type="dxa"/>
            <w:vMerge/>
            <w:tcBorders>
              <w:left w:val="single" w:sz="0" w:space="0" w:color="auto"/>
              <w:bottom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Realiza el reporte FUT – CHIP.</w:t>
            </w:r>
          </w:p>
        </w:tc>
      </w:tr>
      <w:tr w:rsidR="0DDC4BE1" w:rsidTr="0DDC4BE1">
        <w:trPr>
          <w:trHeight w:val="705"/>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0" w:type="dxa"/>
            <w:vMerge/>
            <w:tcBorders>
              <w:left w:val="single" w:sz="0" w:space="0" w:color="auto"/>
              <w:bottom w:val="single" w:sz="0" w:space="0" w:color="auto"/>
              <w:right w:val="single" w:sz="0" w:space="0" w:color="auto"/>
            </w:tcBorders>
            <w:vAlign w:val="center"/>
          </w:tcPr>
          <w:p w:rsidR="000D654E" w:rsidRDefault="000D654E"/>
        </w:tc>
        <w:tc>
          <w:tcPr>
            <w:tcW w:w="1144" w:type="dxa"/>
            <w:vMerge/>
            <w:tcBorders>
              <w:left w:val="single" w:sz="0" w:space="0" w:color="auto"/>
              <w:bottom w:val="single" w:sz="0" w:space="0" w:color="auto"/>
              <w:right w:val="single" w:sz="0" w:space="0" w:color="auto"/>
            </w:tcBorders>
            <w:vAlign w:val="center"/>
          </w:tcPr>
          <w:p w:rsidR="000D654E" w:rsidRDefault="000D654E"/>
        </w:tc>
        <w:tc>
          <w:tcPr>
            <w:tcW w:w="643" w:type="dxa"/>
            <w:vMerge/>
            <w:tcBorders>
              <w:left w:val="single" w:sz="0" w:space="0" w:color="auto"/>
              <w:bottom w:val="single" w:sz="0" w:space="0" w:color="auto"/>
              <w:right w:val="single" w:sz="0" w:space="0" w:color="auto"/>
            </w:tcBorders>
            <w:vAlign w:val="center"/>
          </w:tcPr>
          <w:p w:rsidR="000D654E" w:rsidRDefault="000D654E"/>
        </w:tc>
        <w:tc>
          <w:tcPr>
            <w:tcW w:w="1072" w:type="dxa"/>
            <w:vMerge/>
            <w:tcBorders>
              <w:left w:val="single" w:sz="0" w:space="0" w:color="auto"/>
              <w:bottom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Prestar apoyo al Municipio de Calamar dentro del proceso de gestión en la parte de preparación y presentación de informes presupuestales y financieros.</w:t>
            </w:r>
          </w:p>
        </w:tc>
      </w:tr>
      <w:tr w:rsidR="0DDC4BE1" w:rsidTr="0DDC4BE1">
        <w:trPr>
          <w:trHeight w:val="705"/>
        </w:trPr>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026 de 2018</w:t>
            </w:r>
          </w:p>
        </w:tc>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3D3D3D"/>
                <w:sz w:val="18"/>
                <w:szCs w:val="18"/>
                <w:lang w:val="es"/>
              </w:rPr>
            </w:pPr>
            <w:r w:rsidRPr="0DDC4BE1">
              <w:rPr>
                <w:rFonts w:ascii="Arial" w:eastAsia="Arial" w:hAnsi="Arial" w:cs="Arial"/>
                <w:color w:val="3D3D3D"/>
                <w:sz w:val="18"/>
                <w:szCs w:val="18"/>
                <w:lang w:val="es"/>
              </w:rPr>
              <w:t>PSP - 026 2018</w:t>
            </w:r>
          </w:p>
        </w:tc>
        <w:tc>
          <w:tcPr>
            <w:tcW w:w="1530"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Prestación de servicios profesionales en brindar</w:t>
            </w:r>
          </w:p>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asistencia jurídica del Municipio de Calamar,</w:t>
            </w:r>
          </w:p>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Bolívar.</w:t>
            </w:r>
          </w:p>
        </w:tc>
        <w:tc>
          <w:tcPr>
            <w:tcW w:w="1144"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$36.000.000</w:t>
            </w:r>
          </w:p>
        </w:tc>
        <w:tc>
          <w:tcPr>
            <w:tcW w:w="6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072"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Carlos Antonio Guerra Martelo</w:t>
            </w:r>
          </w:p>
        </w:tc>
        <w:tc>
          <w:tcPr>
            <w:tcW w:w="275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Prestar los servicios profesionales en asistencia, supervisión, seguimiento</w:t>
            </w:r>
          </w:p>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y apoyo al Municipio en los más de cien (100) procesos jurídicos</w:t>
            </w:r>
          </w:p>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administrativos del Municipio Calamar.</w:t>
            </w:r>
          </w:p>
        </w:tc>
      </w:tr>
      <w:tr w:rsidR="0DDC4BE1" w:rsidTr="0DDC4BE1">
        <w:trPr>
          <w:trHeight w:val="705"/>
        </w:trPr>
        <w:tc>
          <w:tcPr>
            <w:tcW w:w="843" w:type="dxa"/>
            <w:vMerge/>
            <w:tcBorders>
              <w:left w:val="single" w:sz="0" w:space="0" w:color="auto"/>
              <w:right w:val="single" w:sz="0" w:space="0" w:color="auto"/>
            </w:tcBorders>
            <w:vAlign w:val="center"/>
          </w:tcPr>
          <w:p w:rsidR="000D654E" w:rsidRDefault="000D654E"/>
        </w:tc>
        <w:tc>
          <w:tcPr>
            <w:tcW w:w="843" w:type="dxa"/>
            <w:vMerge/>
            <w:tcBorders>
              <w:left w:val="single" w:sz="0" w:space="0" w:color="auto"/>
              <w:right w:val="single" w:sz="0" w:space="0" w:color="auto"/>
            </w:tcBorders>
            <w:vAlign w:val="center"/>
          </w:tcPr>
          <w:p w:rsidR="000D654E" w:rsidRDefault="000D654E"/>
        </w:tc>
        <w:tc>
          <w:tcPr>
            <w:tcW w:w="1530" w:type="dxa"/>
            <w:vMerge/>
            <w:tcBorders>
              <w:left w:val="single" w:sz="0" w:space="0" w:color="auto"/>
              <w:right w:val="single" w:sz="0" w:space="0" w:color="auto"/>
            </w:tcBorders>
            <w:vAlign w:val="center"/>
          </w:tcPr>
          <w:p w:rsidR="000D654E" w:rsidRDefault="000D654E"/>
        </w:tc>
        <w:tc>
          <w:tcPr>
            <w:tcW w:w="1144" w:type="dxa"/>
            <w:vMerge/>
            <w:tcBorders>
              <w:left w:val="single" w:sz="0" w:space="0" w:color="auto"/>
              <w:right w:val="single" w:sz="0" w:space="0" w:color="auto"/>
            </w:tcBorders>
            <w:vAlign w:val="center"/>
          </w:tcPr>
          <w:p w:rsidR="000D654E" w:rsidRDefault="000D654E"/>
        </w:tc>
        <w:tc>
          <w:tcPr>
            <w:tcW w:w="643" w:type="dxa"/>
            <w:vMerge/>
            <w:tcBorders>
              <w:left w:val="single" w:sz="0" w:space="0" w:color="auto"/>
              <w:right w:val="single" w:sz="0" w:space="0" w:color="auto"/>
            </w:tcBorders>
            <w:vAlign w:val="center"/>
          </w:tcPr>
          <w:p w:rsidR="000D654E" w:rsidRDefault="000D654E"/>
        </w:tc>
        <w:tc>
          <w:tcPr>
            <w:tcW w:w="1072" w:type="dxa"/>
            <w:vMerge/>
            <w:tcBorders>
              <w:left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Evaluar y analizar jurídicamente, preparar y elaborar y revisar las</w:t>
            </w:r>
          </w:p>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actuaciones administrativas que le correspondan realizar a la administración</w:t>
            </w:r>
          </w:p>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Municipal.</w:t>
            </w:r>
          </w:p>
        </w:tc>
      </w:tr>
      <w:tr w:rsidR="0DDC4BE1" w:rsidTr="0DDC4BE1">
        <w:trPr>
          <w:trHeight w:val="705"/>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0" w:type="dxa"/>
            <w:vMerge/>
            <w:tcBorders>
              <w:left w:val="single" w:sz="0" w:space="0" w:color="auto"/>
              <w:bottom w:val="single" w:sz="0" w:space="0" w:color="auto"/>
              <w:right w:val="single" w:sz="0" w:space="0" w:color="auto"/>
            </w:tcBorders>
            <w:vAlign w:val="center"/>
          </w:tcPr>
          <w:p w:rsidR="000D654E" w:rsidRDefault="000D654E"/>
        </w:tc>
        <w:tc>
          <w:tcPr>
            <w:tcW w:w="1144" w:type="dxa"/>
            <w:vMerge/>
            <w:tcBorders>
              <w:left w:val="single" w:sz="0" w:space="0" w:color="auto"/>
              <w:bottom w:val="single" w:sz="0" w:space="0" w:color="auto"/>
              <w:right w:val="single" w:sz="0" w:space="0" w:color="auto"/>
            </w:tcBorders>
            <w:vAlign w:val="center"/>
          </w:tcPr>
          <w:p w:rsidR="000D654E" w:rsidRDefault="000D654E"/>
        </w:tc>
        <w:tc>
          <w:tcPr>
            <w:tcW w:w="643" w:type="dxa"/>
            <w:vMerge/>
            <w:tcBorders>
              <w:left w:val="single" w:sz="0" w:space="0" w:color="auto"/>
              <w:bottom w:val="single" w:sz="0" w:space="0" w:color="auto"/>
              <w:right w:val="single" w:sz="0" w:space="0" w:color="auto"/>
            </w:tcBorders>
            <w:vAlign w:val="center"/>
          </w:tcPr>
          <w:p w:rsidR="000D654E" w:rsidRDefault="000D654E"/>
        </w:tc>
        <w:tc>
          <w:tcPr>
            <w:tcW w:w="1072" w:type="dxa"/>
            <w:vMerge/>
            <w:tcBorders>
              <w:left w:val="single" w:sz="0" w:space="0" w:color="auto"/>
              <w:bottom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Resolver las consultas jurídicas a que haya lugar por parte del señor</w:t>
            </w:r>
          </w:p>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Alcalde Municipal y de su equipo de Gobierno.</w:t>
            </w:r>
          </w:p>
        </w:tc>
      </w:tr>
    </w:tbl>
    <w:p w:rsidR="00547441" w:rsidRPr="00C701BE" w:rsidRDefault="7FACC545" w:rsidP="0DDC4BE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Elaboración propia con base en la información entregada por el Municipio.</w:t>
      </w:r>
    </w:p>
    <w:p w:rsidR="00547441" w:rsidRPr="00C701BE" w:rsidRDefault="7FACC545" w:rsidP="0DDC4BE1">
      <w:pPr>
        <w:contextualSpacing/>
        <w:jc w:val="both"/>
        <w:rPr>
          <w:rFonts w:ascii="Arial" w:eastAsia="Arial" w:hAnsi="Arial" w:cs="Arial"/>
          <w:lang w:val="es"/>
        </w:rPr>
      </w:pPr>
      <w:r w:rsidRPr="0DDC4BE1">
        <w:rPr>
          <w:rFonts w:ascii="Arial" w:eastAsia="Arial" w:hAnsi="Arial" w:cs="Arial"/>
          <w:lang w:val="es"/>
        </w:rPr>
        <w:lastRenderedPageBreak/>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Es importante aclarar que todos los contratos anteriormente mencionados se encuentran financiados con recursos de Libre Inversión, y tal como muestra el cuadro anterior, las </w:t>
      </w:r>
      <w:r w:rsidR="000A078E">
        <w:rPr>
          <w:rFonts w:ascii="Arial" w:eastAsia="Arial" w:hAnsi="Arial" w:cs="Arial"/>
          <w:sz w:val="22"/>
          <w:szCs w:val="22"/>
          <w:lang w:val="es-CO"/>
        </w:rPr>
        <w:t>actividades contempladas en</w:t>
      </w:r>
      <w:r w:rsidRPr="0DDC4BE1">
        <w:rPr>
          <w:rFonts w:ascii="Arial" w:eastAsia="Arial" w:hAnsi="Arial" w:cs="Arial"/>
          <w:sz w:val="22"/>
          <w:szCs w:val="22"/>
          <w:lang w:val="es-CO"/>
        </w:rPr>
        <w:t xml:space="preserve"> estos contratos </w:t>
      </w:r>
      <w:r w:rsidR="000A078E">
        <w:rPr>
          <w:rFonts w:ascii="Arial" w:eastAsia="Arial" w:hAnsi="Arial" w:cs="Arial"/>
          <w:sz w:val="22"/>
          <w:szCs w:val="22"/>
          <w:lang w:val="es-CO"/>
        </w:rPr>
        <w:t>son</w:t>
      </w:r>
      <w:r w:rsidRPr="0DDC4BE1">
        <w:rPr>
          <w:rFonts w:ascii="Arial" w:eastAsia="Arial" w:hAnsi="Arial" w:cs="Arial"/>
          <w:sz w:val="22"/>
          <w:szCs w:val="22"/>
          <w:lang w:val="es-CO"/>
        </w:rPr>
        <w:t xml:space="preserve"> recurrentes y soportan el funcionamiento del Municipio. En ese orden de ideas, el Municipio de Calamar - Bolívar está destinando recursos de Libre Inversión en gastos de funcionamiento y va en contravía del marco legal enunciado anteriormente.</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En la misma revisión de la información entregada por el Municipio, se evidenció la financiación de objetos de gasto para Deporte y Cultura que no cumplen con los lineamientos definidos anteriormente y a continuación se muestran:</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center"/>
        <w:rPr>
          <w:rFonts w:ascii="Arial" w:eastAsia="Arial" w:hAnsi="Arial" w:cs="Arial"/>
          <w:b/>
          <w:bCs/>
          <w:sz w:val="18"/>
          <w:szCs w:val="18"/>
          <w:lang w:val="es-CO"/>
        </w:rPr>
      </w:pPr>
      <w:r w:rsidRPr="0DDC4BE1">
        <w:rPr>
          <w:rFonts w:ascii="Arial" w:eastAsia="Arial" w:hAnsi="Arial" w:cs="Arial"/>
          <w:sz w:val="22"/>
          <w:szCs w:val="22"/>
          <w:lang w:val="es-CO"/>
        </w:rPr>
        <w:t xml:space="preserve"> </w:t>
      </w:r>
      <w:r w:rsidRPr="0DDC4BE1">
        <w:rPr>
          <w:rFonts w:ascii="Arial" w:eastAsia="Arial" w:hAnsi="Arial" w:cs="Arial"/>
          <w:b/>
          <w:bCs/>
          <w:sz w:val="18"/>
          <w:szCs w:val="18"/>
          <w:lang w:val="es-CO"/>
        </w:rPr>
        <w:t>Cuadro N° 12.</w:t>
      </w:r>
    </w:p>
    <w:p w:rsidR="00547441" w:rsidRPr="00C701BE" w:rsidRDefault="7FACC545" w:rsidP="0DDC4BE1">
      <w:pPr>
        <w:contextualSpacing/>
        <w:jc w:val="center"/>
        <w:rPr>
          <w:rFonts w:ascii="Arial" w:eastAsia="Arial" w:hAnsi="Arial" w:cs="Arial"/>
          <w:sz w:val="18"/>
          <w:szCs w:val="18"/>
          <w:lang w:val="es-CO"/>
        </w:rPr>
      </w:pPr>
      <w:r w:rsidRPr="0DDC4BE1">
        <w:rPr>
          <w:rFonts w:ascii="Arial" w:eastAsia="Arial" w:hAnsi="Arial" w:cs="Arial"/>
          <w:sz w:val="18"/>
          <w:szCs w:val="18"/>
          <w:lang w:val="es-CO"/>
        </w:rPr>
        <w:t>Contratos PG, Deporte y Cultura – Municipio de Calamar Bolívar. Vigencias 2018.</w:t>
      </w:r>
    </w:p>
    <w:tbl>
      <w:tblPr>
        <w:tblW w:w="0" w:type="auto"/>
        <w:tblLayout w:type="fixed"/>
        <w:tblLook w:val="04A0" w:firstRow="1" w:lastRow="0" w:firstColumn="1" w:lastColumn="0" w:noHBand="0" w:noVBand="1"/>
      </w:tblPr>
      <w:tblGrid>
        <w:gridCol w:w="843"/>
        <w:gridCol w:w="843"/>
        <w:gridCol w:w="1531"/>
        <w:gridCol w:w="1138"/>
        <w:gridCol w:w="646"/>
        <w:gridCol w:w="1082"/>
        <w:gridCol w:w="2753"/>
      </w:tblGrid>
      <w:tr w:rsidR="0DDC4BE1" w:rsidTr="0DDC4BE1">
        <w:trPr>
          <w:trHeight w:val="330"/>
        </w:trPr>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 xml:space="preserve">Contrato   </w:t>
            </w:r>
          </w:p>
        </w:tc>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SECOP</w:t>
            </w:r>
          </w:p>
        </w:tc>
        <w:tc>
          <w:tcPr>
            <w:tcW w:w="1531"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Objeto</w:t>
            </w:r>
          </w:p>
        </w:tc>
        <w:tc>
          <w:tcPr>
            <w:tcW w:w="1138"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Valor</w:t>
            </w:r>
          </w:p>
        </w:tc>
        <w:tc>
          <w:tcPr>
            <w:tcW w:w="646"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Plazo</w:t>
            </w:r>
          </w:p>
        </w:tc>
        <w:tc>
          <w:tcPr>
            <w:tcW w:w="1082"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Contratista</w:t>
            </w:r>
          </w:p>
        </w:tc>
        <w:tc>
          <w:tcPr>
            <w:tcW w:w="275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Actividades</w:t>
            </w:r>
          </w:p>
        </w:tc>
      </w:tr>
      <w:tr w:rsidR="0DDC4BE1" w:rsidTr="0DDC4BE1">
        <w:trPr>
          <w:trHeight w:val="270"/>
        </w:trPr>
        <w:tc>
          <w:tcPr>
            <w:tcW w:w="843"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044 de 2018</w:t>
            </w:r>
          </w:p>
        </w:tc>
        <w:tc>
          <w:tcPr>
            <w:tcW w:w="843"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PS - 044 2018</w:t>
            </w:r>
          </w:p>
        </w:tc>
        <w:tc>
          <w:tcPr>
            <w:tcW w:w="1531"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Prestación de servicios de apoyo a la gestión para el desarrollo de actividades inherentes a la Secretaría de Educación, Deporte y Cultura en los distintos eventos deportivos que se realicen en el Municipio de Calamar, Bolívar</w:t>
            </w:r>
          </w:p>
        </w:tc>
        <w:tc>
          <w:tcPr>
            <w:tcW w:w="1138"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$6.000.000</w:t>
            </w:r>
          </w:p>
        </w:tc>
        <w:tc>
          <w:tcPr>
            <w:tcW w:w="646"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6 meses</w:t>
            </w:r>
          </w:p>
        </w:tc>
        <w:tc>
          <w:tcPr>
            <w:tcW w:w="1082"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Yonny Rafael Pérez Tapia</w:t>
            </w:r>
          </w:p>
        </w:tc>
        <w:tc>
          <w:tcPr>
            <w:tcW w:w="2753"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Apoyo, asistencia, supervisión y seguimiento en todo lo relacionado con las actividades que se desarrollen en la oficina de deporte del Municipio de Calamar</w:t>
            </w:r>
          </w:p>
        </w:tc>
      </w:tr>
      <w:tr w:rsidR="0DDC4BE1" w:rsidTr="0DDC4BE1">
        <w:trPr>
          <w:trHeight w:val="855"/>
        </w:trPr>
        <w:tc>
          <w:tcPr>
            <w:tcW w:w="843" w:type="dxa"/>
            <w:vMerge/>
            <w:tcBorders>
              <w:left w:val="single" w:sz="0" w:space="0" w:color="auto"/>
              <w:right w:val="single" w:sz="0" w:space="0" w:color="auto"/>
            </w:tcBorders>
            <w:vAlign w:val="center"/>
          </w:tcPr>
          <w:p w:rsidR="000D654E" w:rsidRDefault="000D654E"/>
        </w:tc>
        <w:tc>
          <w:tcPr>
            <w:tcW w:w="843" w:type="dxa"/>
            <w:vMerge/>
            <w:tcBorders>
              <w:left w:val="single" w:sz="0" w:space="0" w:color="auto"/>
              <w:right w:val="single" w:sz="0" w:space="0" w:color="auto"/>
            </w:tcBorders>
            <w:vAlign w:val="center"/>
          </w:tcPr>
          <w:p w:rsidR="000D654E" w:rsidRDefault="000D654E"/>
        </w:tc>
        <w:tc>
          <w:tcPr>
            <w:tcW w:w="1531" w:type="dxa"/>
            <w:vMerge/>
            <w:tcBorders>
              <w:left w:val="single" w:sz="0" w:space="0" w:color="auto"/>
              <w:right w:val="single" w:sz="0" w:space="0" w:color="auto"/>
            </w:tcBorders>
            <w:vAlign w:val="center"/>
          </w:tcPr>
          <w:p w:rsidR="000D654E" w:rsidRDefault="000D654E"/>
        </w:tc>
        <w:tc>
          <w:tcPr>
            <w:tcW w:w="1138" w:type="dxa"/>
            <w:vMerge/>
            <w:tcBorders>
              <w:left w:val="single" w:sz="0" w:space="0" w:color="auto"/>
              <w:right w:val="single" w:sz="0" w:space="0" w:color="auto"/>
            </w:tcBorders>
            <w:vAlign w:val="center"/>
          </w:tcPr>
          <w:p w:rsidR="000D654E" w:rsidRDefault="000D654E"/>
        </w:tc>
        <w:tc>
          <w:tcPr>
            <w:tcW w:w="646" w:type="dxa"/>
            <w:vMerge/>
            <w:tcBorders>
              <w:left w:val="single" w:sz="0" w:space="0" w:color="auto"/>
              <w:right w:val="single" w:sz="0" w:space="0" w:color="auto"/>
            </w:tcBorders>
            <w:vAlign w:val="center"/>
          </w:tcPr>
          <w:p w:rsidR="000D654E" w:rsidRDefault="000D654E"/>
        </w:tc>
        <w:tc>
          <w:tcPr>
            <w:tcW w:w="1082" w:type="dxa"/>
            <w:vMerge/>
            <w:tcBorders>
              <w:left w:val="single" w:sz="0" w:space="0" w:color="auto"/>
              <w:right w:val="single" w:sz="0" w:space="0" w:color="auto"/>
            </w:tcBorders>
            <w:vAlign w:val="center"/>
          </w:tcPr>
          <w:p w:rsidR="000D654E" w:rsidRDefault="000D654E"/>
        </w:tc>
        <w:tc>
          <w:tcPr>
            <w:tcW w:w="2753"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Recopilar, clasificar y analizar la información necesaria para la elaboración y ejecución de los planes y programas que se lleven a cabo en la unidad.</w:t>
            </w:r>
          </w:p>
        </w:tc>
      </w:tr>
      <w:tr w:rsidR="0DDC4BE1" w:rsidTr="0DDC4BE1">
        <w:trPr>
          <w:trHeight w:val="645"/>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1" w:type="dxa"/>
            <w:vMerge/>
            <w:tcBorders>
              <w:left w:val="single" w:sz="0" w:space="0" w:color="auto"/>
              <w:bottom w:val="single" w:sz="0" w:space="0" w:color="auto"/>
              <w:right w:val="single" w:sz="0" w:space="0" w:color="auto"/>
            </w:tcBorders>
            <w:vAlign w:val="center"/>
          </w:tcPr>
          <w:p w:rsidR="000D654E" w:rsidRDefault="000D654E"/>
        </w:tc>
        <w:tc>
          <w:tcPr>
            <w:tcW w:w="1138" w:type="dxa"/>
            <w:vMerge/>
            <w:tcBorders>
              <w:left w:val="single" w:sz="0" w:space="0" w:color="auto"/>
              <w:bottom w:val="single" w:sz="0" w:space="0" w:color="auto"/>
              <w:right w:val="single" w:sz="0" w:space="0" w:color="auto"/>
            </w:tcBorders>
            <w:vAlign w:val="center"/>
          </w:tcPr>
          <w:p w:rsidR="000D654E" w:rsidRDefault="000D654E"/>
        </w:tc>
        <w:tc>
          <w:tcPr>
            <w:tcW w:w="646" w:type="dxa"/>
            <w:vMerge/>
            <w:tcBorders>
              <w:left w:val="single" w:sz="0" w:space="0" w:color="auto"/>
              <w:bottom w:val="single" w:sz="0" w:space="0" w:color="auto"/>
              <w:right w:val="single" w:sz="0" w:space="0" w:color="auto"/>
            </w:tcBorders>
            <w:vAlign w:val="center"/>
          </w:tcPr>
          <w:p w:rsidR="000D654E" w:rsidRDefault="000D654E"/>
        </w:tc>
        <w:tc>
          <w:tcPr>
            <w:tcW w:w="1082" w:type="dxa"/>
            <w:vMerge/>
            <w:tcBorders>
              <w:left w:val="single" w:sz="0" w:space="0" w:color="auto"/>
              <w:bottom w:val="single" w:sz="0" w:space="0" w:color="auto"/>
              <w:right w:val="single" w:sz="0" w:space="0" w:color="auto"/>
            </w:tcBorders>
            <w:vAlign w:val="center"/>
          </w:tcPr>
          <w:p w:rsidR="000D654E" w:rsidRDefault="000D654E"/>
        </w:tc>
        <w:tc>
          <w:tcPr>
            <w:tcW w:w="2753"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Apoyar en la elaboración de respuestas a las solicitudes recibidas en la unidad.</w:t>
            </w:r>
          </w:p>
        </w:tc>
      </w:tr>
      <w:tr w:rsidR="0DDC4BE1" w:rsidTr="0DDC4BE1">
        <w:trPr>
          <w:trHeight w:val="870"/>
        </w:trPr>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027 e 2018</w:t>
            </w:r>
          </w:p>
        </w:tc>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 - 027 2018</w:t>
            </w:r>
          </w:p>
        </w:tc>
        <w:tc>
          <w:tcPr>
            <w:tcW w:w="1531"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Prestación de servicios de apoyo a la gestión para</w:t>
            </w:r>
          </w:p>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el desarrollo de actividades inherentes a la</w:t>
            </w:r>
          </w:p>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secretaría de educación, deporte y cultura en los</w:t>
            </w:r>
          </w:p>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eventos culturales para desarrollar en el municipio</w:t>
            </w:r>
          </w:p>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de Calamar, Bolívar</w:t>
            </w:r>
          </w:p>
        </w:tc>
        <w:tc>
          <w:tcPr>
            <w:tcW w:w="1138"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$6.600.000</w:t>
            </w:r>
          </w:p>
        </w:tc>
        <w:tc>
          <w:tcPr>
            <w:tcW w:w="646"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6 meses</w:t>
            </w:r>
          </w:p>
        </w:tc>
        <w:tc>
          <w:tcPr>
            <w:tcW w:w="1082"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Yolima Tapias Dager</w:t>
            </w:r>
          </w:p>
        </w:tc>
        <w:tc>
          <w:tcPr>
            <w:tcW w:w="2753"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Recibir, revisar y turnar la correspondencia que llega a la oficina de Técnico Administrativo de Cultura y darle seguimiento</w:t>
            </w:r>
          </w:p>
        </w:tc>
      </w:tr>
      <w:tr w:rsidR="0DDC4BE1" w:rsidTr="0DDC4BE1">
        <w:trPr>
          <w:trHeight w:val="645"/>
        </w:trPr>
        <w:tc>
          <w:tcPr>
            <w:tcW w:w="843" w:type="dxa"/>
            <w:vMerge/>
            <w:tcBorders>
              <w:left w:val="single" w:sz="0" w:space="0" w:color="auto"/>
              <w:right w:val="single" w:sz="0" w:space="0" w:color="auto"/>
            </w:tcBorders>
            <w:vAlign w:val="center"/>
          </w:tcPr>
          <w:p w:rsidR="000D654E" w:rsidRDefault="000D654E"/>
        </w:tc>
        <w:tc>
          <w:tcPr>
            <w:tcW w:w="843" w:type="dxa"/>
            <w:vMerge/>
            <w:tcBorders>
              <w:left w:val="single" w:sz="0" w:space="0" w:color="auto"/>
              <w:right w:val="single" w:sz="0" w:space="0" w:color="auto"/>
            </w:tcBorders>
            <w:vAlign w:val="center"/>
          </w:tcPr>
          <w:p w:rsidR="000D654E" w:rsidRDefault="000D654E"/>
        </w:tc>
        <w:tc>
          <w:tcPr>
            <w:tcW w:w="1531" w:type="dxa"/>
            <w:vMerge/>
            <w:tcBorders>
              <w:left w:val="single" w:sz="0" w:space="0" w:color="auto"/>
              <w:right w:val="single" w:sz="0" w:space="0" w:color="auto"/>
            </w:tcBorders>
            <w:vAlign w:val="center"/>
          </w:tcPr>
          <w:p w:rsidR="000D654E" w:rsidRDefault="000D654E"/>
        </w:tc>
        <w:tc>
          <w:tcPr>
            <w:tcW w:w="1138" w:type="dxa"/>
            <w:vMerge/>
            <w:tcBorders>
              <w:left w:val="single" w:sz="0" w:space="0" w:color="auto"/>
              <w:right w:val="single" w:sz="0" w:space="0" w:color="auto"/>
            </w:tcBorders>
            <w:vAlign w:val="center"/>
          </w:tcPr>
          <w:p w:rsidR="000D654E" w:rsidRDefault="000D654E"/>
        </w:tc>
        <w:tc>
          <w:tcPr>
            <w:tcW w:w="646" w:type="dxa"/>
            <w:vMerge/>
            <w:tcBorders>
              <w:left w:val="single" w:sz="0" w:space="0" w:color="auto"/>
              <w:right w:val="single" w:sz="0" w:space="0" w:color="auto"/>
            </w:tcBorders>
            <w:vAlign w:val="center"/>
          </w:tcPr>
          <w:p w:rsidR="000D654E" w:rsidRDefault="000D654E"/>
        </w:tc>
        <w:tc>
          <w:tcPr>
            <w:tcW w:w="1082" w:type="dxa"/>
            <w:vMerge/>
            <w:tcBorders>
              <w:left w:val="single" w:sz="0" w:space="0" w:color="auto"/>
              <w:right w:val="single" w:sz="0" w:space="0" w:color="auto"/>
            </w:tcBorders>
            <w:vAlign w:val="center"/>
          </w:tcPr>
          <w:p w:rsidR="000D654E" w:rsidRDefault="000D654E"/>
        </w:tc>
        <w:tc>
          <w:tcPr>
            <w:tcW w:w="2753"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Recepcionar, diligenciar, y tramitar la correspondencia interna y externa de la Oficina de Técnico Administrativo de Cultura</w:t>
            </w:r>
          </w:p>
        </w:tc>
      </w:tr>
      <w:tr w:rsidR="0DDC4BE1" w:rsidTr="0DDC4BE1">
        <w:trPr>
          <w:trHeight w:val="1590"/>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1" w:type="dxa"/>
            <w:vMerge/>
            <w:tcBorders>
              <w:left w:val="single" w:sz="0" w:space="0" w:color="auto"/>
              <w:bottom w:val="single" w:sz="0" w:space="0" w:color="auto"/>
              <w:right w:val="single" w:sz="0" w:space="0" w:color="auto"/>
            </w:tcBorders>
            <w:vAlign w:val="center"/>
          </w:tcPr>
          <w:p w:rsidR="000D654E" w:rsidRDefault="000D654E"/>
        </w:tc>
        <w:tc>
          <w:tcPr>
            <w:tcW w:w="1138" w:type="dxa"/>
            <w:vMerge/>
            <w:tcBorders>
              <w:left w:val="single" w:sz="0" w:space="0" w:color="auto"/>
              <w:bottom w:val="single" w:sz="0" w:space="0" w:color="auto"/>
              <w:right w:val="single" w:sz="0" w:space="0" w:color="auto"/>
            </w:tcBorders>
            <w:vAlign w:val="center"/>
          </w:tcPr>
          <w:p w:rsidR="000D654E" w:rsidRDefault="000D654E"/>
        </w:tc>
        <w:tc>
          <w:tcPr>
            <w:tcW w:w="646" w:type="dxa"/>
            <w:vMerge/>
            <w:tcBorders>
              <w:left w:val="single" w:sz="0" w:space="0" w:color="auto"/>
              <w:bottom w:val="single" w:sz="0" w:space="0" w:color="auto"/>
              <w:right w:val="single" w:sz="0" w:space="0" w:color="auto"/>
            </w:tcBorders>
            <w:vAlign w:val="center"/>
          </w:tcPr>
          <w:p w:rsidR="000D654E" w:rsidRDefault="000D654E"/>
        </w:tc>
        <w:tc>
          <w:tcPr>
            <w:tcW w:w="1082" w:type="dxa"/>
            <w:vMerge/>
            <w:tcBorders>
              <w:left w:val="single" w:sz="0" w:space="0" w:color="auto"/>
              <w:bottom w:val="single" w:sz="0" w:space="0" w:color="auto"/>
              <w:right w:val="single" w:sz="0" w:space="0" w:color="auto"/>
            </w:tcBorders>
            <w:vAlign w:val="center"/>
          </w:tcPr>
          <w:p w:rsidR="000D654E" w:rsidRDefault="000D654E"/>
        </w:tc>
        <w:tc>
          <w:tcPr>
            <w:tcW w:w="2753"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Mantener informado a la Secretaría, de cualquier acto importante y de trascendencia, en que tenga participación la Secretaría o cualquiera de los organismos e instituciones del Sector Cultural</w:t>
            </w:r>
          </w:p>
        </w:tc>
      </w:tr>
    </w:tbl>
    <w:p w:rsidR="00547441" w:rsidRPr="00C701BE" w:rsidRDefault="7FACC545" w:rsidP="0DDC4BE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Elaboración propia con base en la información entregada por el Municipio.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lastRenderedPageBreak/>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Como se evidencia</w:t>
      </w:r>
      <w:r w:rsidR="00B82A93">
        <w:rPr>
          <w:rFonts w:ascii="Arial" w:eastAsia="Arial" w:hAnsi="Arial" w:cs="Arial"/>
          <w:sz w:val="22"/>
          <w:szCs w:val="22"/>
          <w:lang w:val="es-CO"/>
        </w:rPr>
        <w:t>,</w:t>
      </w:r>
      <w:r w:rsidRPr="0DDC4BE1">
        <w:rPr>
          <w:rFonts w:ascii="Arial" w:eastAsia="Arial" w:hAnsi="Arial" w:cs="Arial"/>
          <w:sz w:val="22"/>
          <w:szCs w:val="22"/>
          <w:lang w:val="es-CO"/>
        </w:rPr>
        <w:t xml:space="preserve"> los contratos anteriores financian las actividades de funcionamiento de la Secretaría de Educación, Deporte y Cultura, pero es importante señalar que </w:t>
      </w:r>
      <w:r w:rsidR="00B82A93">
        <w:rPr>
          <w:rFonts w:ascii="Arial" w:eastAsia="Arial" w:hAnsi="Arial" w:cs="Arial"/>
          <w:sz w:val="22"/>
          <w:szCs w:val="22"/>
          <w:lang w:val="es-CO"/>
        </w:rPr>
        <w:t>l</w:t>
      </w:r>
      <w:r w:rsidR="00B82A93" w:rsidRPr="0DDC4BE1">
        <w:rPr>
          <w:rFonts w:ascii="Arial" w:eastAsia="Arial" w:hAnsi="Arial" w:cs="Arial"/>
          <w:sz w:val="22"/>
          <w:szCs w:val="22"/>
          <w:lang w:val="es-CO"/>
        </w:rPr>
        <w:t xml:space="preserve">os </w:t>
      </w:r>
      <w:r w:rsidRPr="0DDC4BE1">
        <w:rPr>
          <w:rFonts w:ascii="Arial" w:eastAsia="Arial" w:hAnsi="Arial" w:cs="Arial"/>
          <w:sz w:val="22"/>
          <w:szCs w:val="22"/>
          <w:lang w:val="es-CO"/>
        </w:rPr>
        <w:t xml:space="preserve">recursos </w:t>
      </w:r>
      <w:r w:rsidR="00B82A93">
        <w:rPr>
          <w:rFonts w:ascii="Arial" w:eastAsia="Arial" w:hAnsi="Arial" w:cs="Arial"/>
          <w:sz w:val="22"/>
          <w:szCs w:val="22"/>
          <w:lang w:val="es-CO"/>
        </w:rPr>
        <w:t xml:space="preserve">de Propósito General de Cultura y Deporte </w:t>
      </w:r>
      <w:r w:rsidRPr="0DDC4BE1">
        <w:rPr>
          <w:rFonts w:ascii="Arial" w:eastAsia="Arial" w:hAnsi="Arial" w:cs="Arial"/>
          <w:sz w:val="22"/>
          <w:szCs w:val="22"/>
          <w:lang w:val="es-CO"/>
        </w:rPr>
        <w:t>deben ir orientados a financiar el gasto social en materia de Cultura y Deporte, lo anterior se da bajo el marco legal mencionado.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Cabe informar que lo identificado para las destinaciones de Deporte, Cultura y Libre Inversión son un comportamiento usual por parte del Municipio, evidenciando un cambio en la destinación del recurso y vulnerando el marco legal enunciado. Por lo tanto, es importante que la Entidad Territorial conozca sobre el marco normativo, que enmarcan las competencias de estos recursos y supere las situaciones de riesgo descritas.</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00A12E81" w:rsidP="0DDC4BE1">
      <w:pPr>
        <w:contextualSpacing/>
        <w:jc w:val="both"/>
        <w:rPr>
          <w:rFonts w:ascii="Arial" w:eastAsia="Arial" w:hAnsi="Arial" w:cs="Arial"/>
          <w:sz w:val="22"/>
          <w:szCs w:val="22"/>
          <w:lang w:val="es-CO"/>
        </w:rPr>
      </w:pPr>
      <w:r w:rsidRPr="00A12E81">
        <w:rPr>
          <w:rFonts w:ascii="Arial" w:eastAsia="Arial" w:hAnsi="Arial" w:cs="Arial"/>
          <w:sz w:val="22"/>
          <w:szCs w:val="22"/>
          <w:lang w:val="es-CO"/>
        </w:rPr>
        <w:t xml:space="preserve">Otra situación que llama la atención en la revisión contractual del Municipio, son los documentos </w:t>
      </w:r>
      <w:r w:rsidR="7FACC545" w:rsidRPr="0DDC4BE1">
        <w:rPr>
          <w:rFonts w:ascii="Arial" w:eastAsia="Arial" w:hAnsi="Arial" w:cs="Arial"/>
          <w:sz w:val="22"/>
          <w:szCs w:val="22"/>
          <w:lang w:val="es-CO"/>
        </w:rPr>
        <w:t>soporte de las actuaciones administrativas relativas a la contratación, deben ser parte de los expedientes contractuales, en cualquiera de sus etapas contractuales. Por lo tanto, la Dirección General de Apoyo Fiscal en el marco de sus funciones, revisó la información remitida por el Municipio de Calamar - Bolívar. En dicha revisión, identific</w:t>
      </w:r>
      <w:r w:rsidR="00B82A93">
        <w:rPr>
          <w:rFonts w:ascii="Arial" w:eastAsia="Arial" w:hAnsi="Arial" w:cs="Arial"/>
          <w:sz w:val="22"/>
          <w:szCs w:val="22"/>
          <w:lang w:val="es-CO"/>
        </w:rPr>
        <w:t>ó</w:t>
      </w:r>
      <w:r w:rsidR="7FACC545" w:rsidRPr="0DDC4BE1">
        <w:rPr>
          <w:rFonts w:ascii="Arial" w:eastAsia="Arial" w:hAnsi="Arial" w:cs="Arial"/>
          <w:sz w:val="22"/>
          <w:szCs w:val="22"/>
          <w:lang w:val="es-CO"/>
        </w:rPr>
        <w:t xml:space="preserve"> distintas situaciones de faltantes frente a la conformación de los expedientes contractuales por parte del Municipio, entre ellas se destacan: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Cuadro N° 13.</w:t>
      </w:r>
    </w:p>
    <w:p w:rsidR="00547441" w:rsidRPr="00C701BE" w:rsidRDefault="7FACC545" w:rsidP="0DDC4BE1">
      <w:pPr>
        <w:contextualSpacing/>
        <w:jc w:val="center"/>
        <w:rPr>
          <w:rFonts w:ascii="Arial" w:eastAsia="Arial" w:hAnsi="Arial" w:cs="Arial"/>
          <w:sz w:val="18"/>
          <w:szCs w:val="18"/>
          <w:lang w:val="es-CO"/>
        </w:rPr>
      </w:pPr>
      <w:r w:rsidRPr="0DDC4BE1">
        <w:rPr>
          <w:rFonts w:ascii="Arial" w:eastAsia="Arial" w:hAnsi="Arial" w:cs="Arial"/>
          <w:sz w:val="18"/>
          <w:szCs w:val="18"/>
          <w:lang w:val="es-CO"/>
        </w:rPr>
        <w:t>Contratos PG – Municipio de Calamar Bolívar. Vigencias 2018.</w:t>
      </w:r>
    </w:p>
    <w:tbl>
      <w:tblPr>
        <w:tblW w:w="0" w:type="auto"/>
        <w:tblLayout w:type="fixed"/>
        <w:tblLook w:val="04A0" w:firstRow="1" w:lastRow="0" w:firstColumn="1" w:lastColumn="0" w:noHBand="0" w:noVBand="1"/>
      </w:tblPr>
      <w:tblGrid>
        <w:gridCol w:w="849"/>
        <w:gridCol w:w="791"/>
        <w:gridCol w:w="2014"/>
        <w:gridCol w:w="1166"/>
        <w:gridCol w:w="633"/>
        <w:gridCol w:w="1827"/>
        <w:gridCol w:w="1554"/>
      </w:tblGrid>
      <w:tr w:rsidR="0DDC4BE1" w:rsidTr="0DDC4BE1">
        <w:trPr>
          <w:trHeight w:val="345"/>
        </w:trPr>
        <w:tc>
          <w:tcPr>
            <w:tcW w:w="849"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 xml:space="preserve">Contrato   </w:t>
            </w:r>
          </w:p>
        </w:tc>
        <w:tc>
          <w:tcPr>
            <w:tcW w:w="791"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SECOP</w:t>
            </w:r>
          </w:p>
        </w:tc>
        <w:tc>
          <w:tcPr>
            <w:tcW w:w="2014"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Objeto</w:t>
            </w:r>
          </w:p>
        </w:tc>
        <w:tc>
          <w:tcPr>
            <w:tcW w:w="1166"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Valor</w:t>
            </w:r>
          </w:p>
        </w:tc>
        <w:tc>
          <w:tcPr>
            <w:tcW w:w="63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Plazo</w:t>
            </w:r>
          </w:p>
        </w:tc>
        <w:tc>
          <w:tcPr>
            <w:tcW w:w="1827"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Contratista</w:t>
            </w:r>
          </w:p>
        </w:tc>
        <w:tc>
          <w:tcPr>
            <w:tcW w:w="1554"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Observaciones</w:t>
            </w:r>
          </w:p>
        </w:tc>
      </w:tr>
      <w:tr w:rsidR="0DDC4BE1" w:rsidTr="0DDC4BE1">
        <w:trPr>
          <w:trHeight w:val="285"/>
        </w:trPr>
        <w:tc>
          <w:tcPr>
            <w:tcW w:w="84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050 de 2018</w:t>
            </w:r>
          </w:p>
        </w:tc>
        <w:tc>
          <w:tcPr>
            <w:tcW w:w="791"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PSP - 050 2018</w:t>
            </w:r>
          </w:p>
        </w:tc>
        <w:tc>
          <w:tcPr>
            <w:tcW w:w="2014"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Prestación de servicios profesionales en asistencia a la Secretaría de Hacienda para el reporte de la información financiera y presupuestal establecida por cada ente de control en los diferentes periodos de rendición de información de la vigencia fiscal 2018 por parte del contratista, de manera independiente y con autonomía, al Municipio de Calamar, Bolívar.</w:t>
            </w:r>
          </w:p>
        </w:tc>
        <w:tc>
          <w:tcPr>
            <w:tcW w:w="1166"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$2.000.000</w:t>
            </w:r>
          </w:p>
        </w:tc>
        <w:tc>
          <w:tcPr>
            <w:tcW w:w="633"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1 mes</w:t>
            </w:r>
          </w:p>
        </w:tc>
        <w:tc>
          <w:tcPr>
            <w:tcW w:w="1827"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Elkin Rafael Fontalvo Borja</w:t>
            </w:r>
          </w:p>
        </w:tc>
        <w:tc>
          <w:tcPr>
            <w:tcW w:w="1554"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El expediente contractual no tiene la minuta.</w:t>
            </w:r>
          </w:p>
        </w:tc>
      </w:tr>
      <w:tr w:rsidR="0DDC4BE1" w:rsidTr="0DDC4BE1">
        <w:trPr>
          <w:trHeight w:val="915"/>
        </w:trPr>
        <w:tc>
          <w:tcPr>
            <w:tcW w:w="84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002 de 2018</w:t>
            </w:r>
          </w:p>
        </w:tc>
        <w:tc>
          <w:tcPr>
            <w:tcW w:w="791"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CIE - 002 2018</w:t>
            </w:r>
          </w:p>
        </w:tc>
        <w:tc>
          <w:tcPr>
            <w:tcW w:w="2014"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 xml:space="preserve">Impulso económico a unas actividades consideradas de interés público para el Municipio, las cuales serán ejecutadas por la corporación para el desarrollo social, </w:t>
            </w:r>
            <w:r w:rsidRPr="0DDC4BE1">
              <w:rPr>
                <w:rFonts w:ascii="Arial" w:eastAsia="Arial" w:hAnsi="Arial" w:cs="Arial"/>
                <w:sz w:val="18"/>
                <w:szCs w:val="18"/>
              </w:rPr>
              <w:lastRenderedPageBreak/>
              <w:t>productivo y cultural de la región del dique Afrodique que consisten en “la ejecución de un proyecto que tendrá como objetivo el fomento y la difusión de eventos y expresiones artística, culturales en el Municipio de Calamar, Bolívar.</w:t>
            </w:r>
          </w:p>
        </w:tc>
        <w:tc>
          <w:tcPr>
            <w:tcW w:w="1166"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lastRenderedPageBreak/>
              <w:t>$70.000.000</w:t>
            </w:r>
          </w:p>
        </w:tc>
        <w:tc>
          <w:tcPr>
            <w:tcW w:w="633"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827"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AFRODIQUE</w:t>
            </w:r>
          </w:p>
        </w:tc>
        <w:tc>
          <w:tcPr>
            <w:tcW w:w="1554"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En la Clausula décima Segunda informan que se requiere acta de liquidación, la cual no reposa en el contrato</w:t>
            </w:r>
          </w:p>
        </w:tc>
      </w:tr>
      <w:tr w:rsidR="0DDC4BE1" w:rsidTr="0DDC4BE1">
        <w:trPr>
          <w:trHeight w:val="915"/>
        </w:trPr>
        <w:tc>
          <w:tcPr>
            <w:tcW w:w="84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003 de 2017</w:t>
            </w:r>
          </w:p>
        </w:tc>
        <w:tc>
          <w:tcPr>
            <w:tcW w:w="791"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lang w:val="es"/>
              </w:rPr>
            </w:pPr>
            <w:r w:rsidRPr="0DDC4BE1">
              <w:rPr>
                <w:rFonts w:ascii="Arial" w:eastAsia="Arial" w:hAnsi="Arial" w:cs="Arial"/>
                <w:sz w:val="18"/>
                <w:szCs w:val="18"/>
                <w:lang w:val="es"/>
              </w:rPr>
              <w:t>SAMC - 003 2017</w:t>
            </w:r>
          </w:p>
        </w:tc>
        <w:tc>
          <w:tcPr>
            <w:tcW w:w="2014"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lang w:val="es"/>
              </w:rPr>
            </w:pPr>
            <w:r w:rsidRPr="0DDC4BE1">
              <w:rPr>
                <w:rFonts w:ascii="Arial" w:eastAsia="Arial" w:hAnsi="Arial" w:cs="Arial"/>
                <w:sz w:val="18"/>
                <w:szCs w:val="18"/>
                <w:lang w:val="es"/>
              </w:rPr>
              <w:t>Mejoramiento y adecuación con material de afirmado de tramos en las carreras 6, 9, 11 y 13 del corregimiento de Hato viejo, municipio de Calamar del departamento de Bolívar.</w:t>
            </w:r>
          </w:p>
        </w:tc>
        <w:tc>
          <w:tcPr>
            <w:tcW w:w="1166"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lang w:val="es"/>
              </w:rPr>
            </w:pPr>
            <w:r w:rsidRPr="0DDC4BE1">
              <w:rPr>
                <w:rFonts w:ascii="Arial" w:eastAsia="Arial" w:hAnsi="Arial" w:cs="Arial"/>
                <w:sz w:val="18"/>
                <w:szCs w:val="18"/>
                <w:lang w:val="es"/>
              </w:rPr>
              <w:t>$105.595.520</w:t>
            </w:r>
          </w:p>
        </w:tc>
        <w:tc>
          <w:tcPr>
            <w:tcW w:w="633"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20 días</w:t>
            </w:r>
          </w:p>
        </w:tc>
        <w:tc>
          <w:tcPr>
            <w:tcW w:w="1827"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Alexander Rafael Orozco Contreras</w:t>
            </w:r>
          </w:p>
        </w:tc>
        <w:tc>
          <w:tcPr>
            <w:tcW w:w="1554"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No contiene el registro presupuestal, la minuta, el informe de evaluación de la propuesta, el acta que adjudica el contrato, no hay informes de actividades y no hay un acta de entrega del bien o servicio a satisfacción</w:t>
            </w:r>
          </w:p>
        </w:tc>
      </w:tr>
    </w:tbl>
    <w:p w:rsidR="00547441" w:rsidRPr="00C701BE" w:rsidRDefault="7FACC545" w:rsidP="0DDC4BE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Elaboración propia con base en la información entregada por el Municipio.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En el cuadro, se destaca </w:t>
      </w:r>
      <w:r w:rsidR="00B82A93">
        <w:rPr>
          <w:rFonts w:ascii="Arial" w:eastAsia="Arial" w:hAnsi="Arial" w:cs="Arial"/>
          <w:sz w:val="22"/>
          <w:szCs w:val="22"/>
          <w:lang w:val="es-CO"/>
        </w:rPr>
        <w:t>en</w:t>
      </w:r>
      <w:r w:rsidRPr="0DDC4BE1">
        <w:rPr>
          <w:rFonts w:ascii="Arial" w:eastAsia="Arial" w:hAnsi="Arial" w:cs="Arial"/>
          <w:sz w:val="22"/>
          <w:szCs w:val="22"/>
          <w:lang w:val="es-CO"/>
        </w:rPr>
        <w:t xml:space="preserve"> cada contrato cuales son los documentos o soportes que no son parte del expediente, reflejando debilidades por parte del Municipio para la constitución de su archivo. A</w:t>
      </w:r>
      <w:r w:rsidR="00B82A93">
        <w:rPr>
          <w:rFonts w:ascii="Arial" w:eastAsia="Arial" w:hAnsi="Arial" w:cs="Arial"/>
          <w:sz w:val="22"/>
          <w:szCs w:val="22"/>
          <w:lang w:val="es-CO"/>
        </w:rPr>
        <w:t xml:space="preserve"> </w:t>
      </w:r>
      <w:r w:rsidRPr="0DDC4BE1">
        <w:rPr>
          <w:rFonts w:ascii="Arial" w:eastAsia="Arial" w:hAnsi="Arial" w:cs="Arial"/>
          <w:sz w:val="22"/>
          <w:szCs w:val="22"/>
          <w:lang w:val="es-CO"/>
        </w:rPr>
        <w:t>su vez, las situaciones permiten evidenciar que el Municipio de Calamar - Bolívar no disponía de expedientes contractuales en condiciones de calidad e integridad, en consecuencia, la Entidad vulneró el artículo 11 de la Ley 594 de 2000.</w:t>
      </w:r>
    </w:p>
    <w:p w:rsidR="00547441" w:rsidRPr="00C701BE" w:rsidRDefault="7FACC545" w:rsidP="0DDC4BE1">
      <w:pPr>
        <w:contextualSpacing/>
        <w:jc w:val="both"/>
        <w:rPr>
          <w:rFonts w:ascii="Arial" w:eastAsia="Arial" w:hAnsi="Arial" w:cs="Arial"/>
          <w:color w:val="000000" w:themeColor="text1"/>
          <w:lang w:val="es"/>
        </w:rPr>
      </w:pPr>
      <w:r w:rsidRPr="0DDC4BE1">
        <w:rPr>
          <w:rFonts w:ascii="Arial" w:eastAsia="Arial" w:hAnsi="Arial" w:cs="Arial"/>
          <w:color w:val="000000" w:themeColor="text1"/>
          <w:lang w:val="es"/>
        </w:rPr>
        <w:t xml:space="preserve"> </w:t>
      </w:r>
    </w:p>
    <w:p w:rsidR="00547441" w:rsidRDefault="7FACC545" w:rsidP="0DDC4BE1">
      <w:pPr>
        <w:contextualSpacing/>
        <w:jc w:val="both"/>
        <w:rPr>
          <w:rFonts w:ascii="Arial" w:eastAsia="Arial" w:hAnsi="Arial" w:cs="Arial"/>
          <w:sz w:val="22"/>
          <w:szCs w:val="22"/>
          <w:lang w:val="es-CO"/>
        </w:rPr>
      </w:pPr>
      <w:r w:rsidRPr="0DDC4BE1">
        <w:rPr>
          <w:rFonts w:ascii="Arial" w:eastAsia="Arial" w:hAnsi="Arial" w:cs="Arial"/>
          <w:color w:val="000000" w:themeColor="text1"/>
          <w:sz w:val="22"/>
          <w:szCs w:val="22"/>
          <w:lang w:val="es-CO"/>
        </w:rPr>
        <w:t>Esta</w:t>
      </w:r>
      <w:r w:rsidRPr="0DDC4BE1">
        <w:rPr>
          <w:rFonts w:ascii="Arial" w:eastAsia="Arial" w:hAnsi="Arial" w:cs="Arial"/>
          <w:sz w:val="22"/>
          <w:szCs w:val="22"/>
          <w:lang w:val="es-CO"/>
        </w:rPr>
        <w:t xml:space="preserve"> Dirección en desarrollo de las actividades de seguimiento y verificando la información contractual, evidenció la no publicación de la documentación asociada a la ejecución contractual, como las aprobaciones, autorizaciones, requerimientos o informes del supervisor o del interventor que aprueben y den cuenta de la ejecución de los contratos suscritos, como se relaciona a continuación en el </w:t>
      </w:r>
      <w:r w:rsidR="00F77816">
        <w:rPr>
          <w:rFonts w:ascii="Arial" w:eastAsia="Arial" w:hAnsi="Arial" w:cs="Arial"/>
          <w:sz w:val="22"/>
          <w:szCs w:val="22"/>
          <w:lang w:val="es-CO"/>
        </w:rPr>
        <w:t xml:space="preserve">siguiente </w:t>
      </w:r>
      <w:r w:rsidRPr="0DDC4BE1">
        <w:rPr>
          <w:rFonts w:ascii="Arial" w:eastAsia="Arial" w:hAnsi="Arial" w:cs="Arial"/>
          <w:sz w:val="22"/>
          <w:szCs w:val="22"/>
          <w:lang w:val="es-CO"/>
        </w:rPr>
        <w:t>cuadro:</w:t>
      </w: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Pr="00C701BE" w:rsidRDefault="00F77816" w:rsidP="0DDC4BE1">
      <w:pPr>
        <w:contextualSpacing/>
        <w:jc w:val="both"/>
        <w:rPr>
          <w:rFonts w:ascii="Arial" w:eastAsia="Arial" w:hAnsi="Arial" w:cs="Arial"/>
          <w:sz w:val="22"/>
          <w:szCs w:val="22"/>
          <w:lang w:val="es-CO"/>
        </w:rPr>
      </w:pP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lastRenderedPageBreak/>
        <w:t>Cuadro N° 14.</w:t>
      </w:r>
    </w:p>
    <w:p w:rsidR="00547441" w:rsidRDefault="7FACC545" w:rsidP="0DDC4BE1">
      <w:pPr>
        <w:contextualSpacing/>
        <w:jc w:val="center"/>
        <w:rPr>
          <w:rFonts w:ascii="Arial" w:eastAsia="Arial" w:hAnsi="Arial" w:cs="Arial"/>
          <w:sz w:val="18"/>
          <w:szCs w:val="18"/>
          <w:lang w:val="es-CO"/>
        </w:rPr>
      </w:pPr>
      <w:r w:rsidRPr="0DDC4BE1">
        <w:rPr>
          <w:rFonts w:ascii="Arial" w:eastAsia="Arial" w:hAnsi="Arial" w:cs="Arial"/>
          <w:sz w:val="18"/>
          <w:szCs w:val="18"/>
          <w:lang w:val="es-CO"/>
        </w:rPr>
        <w:t>Procesos contractuales suscritos por el Municipio de Calamar, Bolívar en la vigencia</w:t>
      </w:r>
      <w:r w:rsidR="002D3EAC">
        <w:rPr>
          <w:rFonts w:ascii="Arial" w:eastAsia="Arial" w:hAnsi="Arial" w:cs="Arial"/>
          <w:sz w:val="18"/>
          <w:szCs w:val="18"/>
          <w:lang w:val="es-CO"/>
        </w:rPr>
        <w:t xml:space="preserve"> </w:t>
      </w:r>
      <w:r w:rsidRPr="0DDC4BE1">
        <w:rPr>
          <w:rFonts w:ascii="Arial" w:eastAsia="Arial" w:hAnsi="Arial" w:cs="Arial"/>
          <w:sz w:val="18"/>
          <w:szCs w:val="18"/>
          <w:lang w:val="es-CO"/>
        </w:rPr>
        <w:t>2018 con omisiones en la publicación en el SECOP de la documentación expedida durante el proceso de contratación.</w:t>
      </w:r>
    </w:p>
    <w:p w:rsidR="00A12E81" w:rsidRDefault="00A12E81" w:rsidP="0DDC4BE1">
      <w:pPr>
        <w:contextualSpacing/>
        <w:jc w:val="center"/>
        <w:rPr>
          <w:rFonts w:ascii="Arial" w:eastAsia="Arial" w:hAnsi="Arial" w:cs="Arial"/>
          <w:sz w:val="18"/>
          <w:szCs w:val="18"/>
          <w:lang w:val="es-CO"/>
        </w:rPr>
      </w:pPr>
    </w:p>
    <w:tbl>
      <w:tblPr>
        <w:tblpPr w:leftFromText="141" w:rightFromText="141" w:vertAnchor="text" w:horzAnchor="margin" w:tblpY="146"/>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2371"/>
        <w:gridCol w:w="1271"/>
        <w:gridCol w:w="1455"/>
        <w:gridCol w:w="1123"/>
        <w:gridCol w:w="1603"/>
      </w:tblGrid>
      <w:tr w:rsidR="00F77816" w:rsidTr="00F77816">
        <w:trPr>
          <w:trHeight w:val="367"/>
        </w:trPr>
        <w:tc>
          <w:tcPr>
            <w:tcW w:w="1479" w:type="dxa"/>
            <w:shd w:val="clear" w:color="auto" w:fill="5F497A"/>
            <w:vAlign w:val="center"/>
          </w:tcPr>
          <w:p w:rsidR="00F77816" w:rsidRDefault="00F77816" w:rsidP="00F77816">
            <w:pPr>
              <w:jc w:val="center"/>
              <w:rPr>
                <w:rFonts w:ascii="Arial" w:eastAsia="Arial" w:hAnsi="Arial" w:cs="Arial"/>
                <w:b/>
                <w:bCs/>
                <w:color w:val="FFFFFF" w:themeColor="background1"/>
                <w:sz w:val="16"/>
                <w:szCs w:val="16"/>
              </w:rPr>
            </w:pPr>
            <w:bookmarkStart w:id="3" w:name="_Hlk73529444"/>
            <w:r w:rsidRPr="0DDC4BE1">
              <w:rPr>
                <w:rFonts w:ascii="Arial" w:eastAsia="Arial" w:hAnsi="Arial" w:cs="Arial"/>
                <w:b/>
                <w:bCs/>
                <w:color w:val="FFFFFF" w:themeColor="background1"/>
                <w:sz w:val="16"/>
                <w:szCs w:val="16"/>
              </w:rPr>
              <w:t xml:space="preserve">Contrato SECOP </w:t>
            </w:r>
          </w:p>
        </w:tc>
        <w:tc>
          <w:tcPr>
            <w:tcW w:w="2371" w:type="dxa"/>
            <w:shd w:val="clear" w:color="auto" w:fill="5F497A"/>
            <w:vAlign w:val="center"/>
          </w:tcPr>
          <w:p w:rsidR="00F77816" w:rsidRDefault="00F77816" w:rsidP="00F77816">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Objeto</w:t>
            </w:r>
          </w:p>
        </w:tc>
        <w:tc>
          <w:tcPr>
            <w:tcW w:w="1271" w:type="dxa"/>
            <w:shd w:val="clear" w:color="auto" w:fill="5F497A"/>
            <w:vAlign w:val="center"/>
          </w:tcPr>
          <w:p w:rsidR="00F77816" w:rsidRDefault="00F77816" w:rsidP="00F77816">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Valor</w:t>
            </w:r>
          </w:p>
        </w:tc>
        <w:tc>
          <w:tcPr>
            <w:tcW w:w="1455" w:type="dxa"/>
            <w:shd w:val="clear" w:color="auto" w:fill="5F497A"/>
            <w:vAlign w:val="center"/>
          </w:tcPr>
          <w:p w:rsidR="00F77816" w:rsidRDefault="00F77816" w:rsidP="00F77816">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Contratista</w:t>
            </w:r>
          </w:p>
        </w:tc>
        <w:tc>
          <w:tcPr>
            <w:tcW w:w="1123" w:type="dxa"/>
            <w:shd w:val="clear" w:color="auto" w:fill="5F497A"/>
            <w:vAlign w:val="center"/>
          </w:tcPr>
          <w:p w:rsidR="00F77816" w:rsidRDefault="00F77816" w:rsidP="00F77816">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Destinación</w:t>
            </w:r>
          </w:p>
        </w:tc>
        <w:tc>
          <w:tcPr>
            <w:tcW w:w="1603" w:type="dxa"/>
            <w:shd w:val="clear" w:color="auto" w:fill="5F497A"/>
            <w:vAlign w:val="center"/>
          </w:tcPr>
          <w:p w:rsidR="00F77816" w:rsidRDefault="00F77816" w:rsidP="00F77816">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Observaciones</w:t>
            </w:r>
          </w:p>
        </w:tc>
      </w:tr>
      <w:tr w:rsidR="00F77816" w:rsidTr="00F77816">
        <w:trPr>
          <w:trHeight w:val="573"/>
        </w:trPr>
        <w:tc>
          <w:tcPr>
            <w:tcW w:w="1479" w:type="dxa"/>
            <w:vAlign w:val="center"/>
          </w:tcPr>
          <w:p w:rsidR="00F77816" w:rsidRDefault="00F77816" w:rsidP="00F77816">
            <w:pPr>
              <w:jc w:val="center"/>
              <w:rPr>
                <w:rFonts w:ascii="Arial" w:eastAsia="Arial" w:hAnsi="Arial" w:cs="Arial"/>
                <w:color w:val="000000" w:themeColor="text1"/>
                <w:sz w:val="16"/>
                <w:szCs w:val="16"/>
                <w:lang w:val="es"/>
              </w:rPr>
            </w:pPr>
            <w:r w:rsidRPr="0DDC4BE1">
              <w:rPr>
                <w:rFonts w:ascii="Arial" w:eastAsia="Arial" w:hAnsi="Arial" w:cs="Arial"/>
                <w:color w:val="000000" w:themeColor="text1"/>
                <w:sz w:val="16"/>
                <w:szCs w:val="16"/>
                <w:lang w:val="es"/>
              </w:rPr>
              <w:t>PS - 027 2018</w:t>
            </w:r>
          </w:p>
        </w:tc>
        <w:tc>
          <w:tcPr>
            <w:tcW w:w="2371" w:type="dxa"/>
            <w:vAlign w:val="center"/>
          </w:tcPr>
          <w:p w:rsidR="00F77816" w:rsidRDefault="00F77816" w:rsidP="00F77816">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Prestación de servicios de apoyo a la gestión para</w:t>
            </w:r>
          </w:p>
          <w:p w:rsidR="00F77816" w:rsidRDefault="00F77816" w:rsidP="00F77816">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el desarrollo de actividades inherentes a la</w:t>
            </w:r>
          </w:p>
          <w:p w:rsidR="00F77816" w:rsidRDefault="00F77816" w:rsidP="00F77816">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secretaría de educación, deporte y cultura en los</w:t>
            </w:r>
          </w:p>
          <w:p w:rsidR="00F77816" w:rsidRDefault="00F77816" w:rsidP="00F77816">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eventos culturales para desarrollar en el Municipio</w:t>
            </w:r>
          </w:p>
          <w:p w:rsidR="00F77816" w:rsidRDefault="00F77816" w:rsidP="00F77816">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de Calamar, Bolívar.</w:t>
            </w:r>
          </w:p>
        </w:tc>
        <w:tc>
          <w:tcPr>
            <w:tcW w:w="1271"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$6.600.000</w:t>
            </w:r>
          </w:p>
        </w:tc>
        <w:tc>
          <w:tcPr>
            <w:tcW w:w="1455"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Yolima Tapias Dager</w:t>
            </w:r>
          </w:p>
        </w:tc>
        <w:tc>
          <w:tcPr>
            <w:tcW w:w="1123"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Cultura</w:t>
            </w:r>
          </w:p>
        </w:tc>
        <w:tc>
          <w:tcPr>
            <w:tcW w:w="1603" w:type="dxa"/>
            <w:vAlign w:val="center"/>
          </w:tcPr>
          <w:p w:rsidR="00F77816" w:rsidRDefault="00F77816" w:rsidP="00F77816">
            <w:pPr>
              <w:jc w:val="both"/>
              <w:rPr>
                <w:rFonts w:ascii="Arial" w:eastAsia="Arial" w:hAnsi="Arial" w:cs="Arial"/>
                <w:color w:val="000000" w:themeColor="text1"/>
                <w:sz w:val="16"/>
                <w:szCs w:val="16"/>
                <w:lang w:val="es"/>
              </w:rPr>
            </w:pPr>
            <w:r w:rsidRPr="0DDC4BE1">
              <w:rPr>
                <w:rFonts w:ascii="Arial" w:eastAsia="Arial" w:hAnsi="Arial" w:cs="Arial"/>
                <w:color w:val="000000" w:themeColor="text1"/>
                <w:sz w:val="16"/>
                <w:szCs w:val="16"/>
                <w:lang w:val="es"/>
              </w:rPr>
              <w:t>En el sistema no se encuentran el acta de inicio, certificado presupuestal, registro presupuestal, Comprobantes de Egreso, Ordenes de Pago, certificados de experiencia y estudios.</w:t>
            </w:r>
          </w:p>
        </w:tc>
      </w:tr>
      <w:tr w:rsidR="00F77816" w:rsidTr="00F77816">
        <w:trPr>
          <w:trHeight w:val="397"/>
        </w:trPr>
        <w:tc>
          <w:tcPr>
            <w:tcW w:w="1479"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PS - 036 2018</w:t>
            </w:r>
          </w:p>
        </w:tc>
        <w:tc>
          <w:tcPr>
            <w:tcW w:w="2371" w:type="dxa"/>
            <w:vAlign w:val="center"/>
          </w:tcPr>
          <w:p w:rsidR="00F77816" w:rsidRDefault="00F77816" w:rsidP="00F77816">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Prestación de servicios de apoyo a la gestión para el desarrollo de actividades inherentes a la secretaría de educación, deporte y cultura en los distintos eventos deportivos que se realicen en el corregimiento de barranca nueva del Municipio de Calamar, Bolívar.</w:t>
            </w:r>
          </w:p>
        </w:tc>
        <w:tc>
          <w:tcPr>
            <w:tcW w:w="1271"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$5.40.000</w:t>
            </w:r>
          </w:p>
        </w:tc>
        <w:tc>
          <w:tcPr>
            <w:tcW w:w="1455"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Abel Faustino Llach Jiménez</w:t>
            </w:r>
          </w:p>
        </w:tc>
        <w:tc>
          <w:tcPr>
            <w:tcW w:w="1123"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Deporte</w:t>
            </w:r>
          </w:p>
        </w:tc>
        <w:tc>
          <w:tcPr>
            <w:tcW w:w="1603" w:type="dxa"/>
            <w:vAlign w:val="center"/>
          </w:tcPr>
          <w:p w:rsidR="00F77816" w:rsidRDefault="00F77816" w:rsidP="00F77816">
            <w:pPr>
              <w:jc w:val="both"/>
              <w:rPr>
                <w:rFonts w:ascii="Arial" w:eastAsia="Arial" w:hAnsi="Arial" w:cs="Arial"/>
                <w:color w:val="000000" w:themeColor="text1"/>
                <w:sz w:val="16"/>
                <w:szCs w:val="16"/>
                <w:lang w:val="es"/>
              </w:rPr>
            </w:pPr>
            <w:r w:rsidRPr="0DDC4BE1">
              <w:rPr>
                <w:rFonts w:ascii="Arial" w:eastAsia="Arial" w:hAnsi="Arial" w:cs="Arial"/>
                <w:color w:val="000000" w:themeColor="text1"/>
                <w:sz w:val="16"/>
                <w:szCs w:val="16"/>
                <w:lang w:val="es"/>
              </w:rPr>
              <w:t>En el sistema no se encuentran el acta de inicio, certificado presupuestal, registro presupuestal, Comprobantes de Egreso, Ordenes de Pago, certificados de experiencia y estudios.</w:t>
            </w:r>
          </w:p>
        </w:tc>
      </w:tr>
      <w:tr w:rsidR="00F77816" w:rsidTr="00F77816">
        <w:trPr>
          <w:trHeight w:val="397"/>
        </w:trPr>
        <w:tc>
          <w:tcPr>
            <w:tcW w:w="1479" w:type="dxa"/>
            <w:vAlign w:val="center"/>
          </w:tcPr>
          <w:p w:rsidR="00F77816" w:rsidRPr="0DDC4BE1" w:rsidRDefault="00F77816" w:rsidP="00F77816">
            <w:pPr>
              <w:jc w:val="center"/>
              <w:rPr>
                <w:rFonts w:ascii="Arial" w:eastAsia="Arial" w:hAnsi="Arial" w:cs="Arial"/>
                <w:color w:val="000000" w:themeColor="text1"/>
                <w:sz w:val="16"/>
                <w:szCs w:val="16"/>
              </w:rPr>
            </w:pPr>
            <w:r w:rsidRPr="00D52277">
              <w:rPr>
                <w:rFonts w:ascii="Arial" w:eastAsia="Arial" w:hAnsi="Arial" w:cs="Arial"/>
                <w:color w:val="000000" w:themeColor="text1"/>
                <w:sz w:val="16"/>
                <w:szCs w:val="16"/>
              </w:rPr>
              <w:t>SAMC - 001 2018</w:t>
            </w:r>
          </w:p>
        </w:tc>
        <w:tc>
          <w:tcPr>
            <w:tcW w:w="2371" w:type="dxa"/>
            <w:vAlign w:val="center"/>
          </w:tcPr>
          <w:p w:rsidR="00F77816" w:rsidRPr="0DDC4BE1" w:rsidRDefault="00F77816" w:rsidP="00F77816">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M</w:t>
            </w:r>
            <w:r w:rsidRPr="00D52277">
              <w:rPr>
                <w:rFonts w:ascii="Arial" w:eastAsia="Arial" w:hAnsi="Arial" w:cs="Arial"/>
                <w:i/>
                <w:iCs/>
                <w:color w:val="000000" w:themeColor="text1"/>
                <w:sz w:val="16"/>
                <w:szCs w:val="16"/>
              </w:rPr>
              <w:t xml:space="preserve">ejoramiento de Jarillón de protección del rio magdalena, </w:t>
            </w:r>
            <w:r>
              <w:rPr>
                <w:rFonts w:ascii="Arial" w:eastAsia="Arial" w:hAnsi="Arial" w:cs="Arial"/>
                <w:i/>
                <w:iCs/>
                <w:color w:val="000000" w:themeColor="text1"/>
                <w:sz w:val="16"/>
                <w:szCs w:val="16"/>
              </w:rPr>
              <w:t>M</w:t>
            </w:r>
            <w:r w:rsidRPr="00D52277">
              <w:rPr>
                <w:rFonts w:ascii="Arial" w:eastAsia="Arial" w:hAnsi="Arial" w:cs="Arial"/>
                <w:i/>
                <w:iCs/>
                <w:color w:val="000000" w:themeColor="text1"/>
                <w:sz w:val="16"/>
                <w:szCs w:val="16"/>
              </w:rPr>
              <w:t xml:space="preserve">antenimiento y mejoramiento de las estaciones de bombeo de control de inundaciones de barranca vieja, barranca nueva y el yucal en el </w:t>
            </w:r>
            <w:r>
              <w:rPr>
                <w:rFonts w:ascii="Arial" w:eastAsia="Arial" w:hAnsi="Arial" w:cs="Arial"/>
                <w:i/>
                <w:iCs/>
                <w:color w:val="000000" w:themeColor="text1"/>
                <w:sz w:val="16"/>
                <w:szCs w:val="16"/>
              </w:rPr>
              <w:t>M</w:t>
            </w:r>
            <w:r w:rsidRPr="00D52277">
              <w:rPr>
                <w:rFonts w:ascii="Arial" w:eastAsia="Arial" w:hAnsi="Arial" w:cs="Arial"/>
                <w:i/>
                <w:iCs/>
                <w:color w:val="000000" w:themeColor="text1"/>
                <w:sz w:val="16"/>
                <w:szCs w:val="16"/>
              </w:rPr>
              <w:t xml:space="preserve">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Pr>
                <w:rFonts w:ascii="Arial" w:eastAsia="Arial" w:hAnsi="Arial" w:cs="Arial"/>
                <w:i/>
                <w:iCs/>
                <w:color w:val="000000" w:themeColor="text1"/>
                <w:sz w:val="16"/>
                <w:szCs w:val="16"/>
              </w:rPr>
              <w:t>.</w:t>
            </w:r>
          </w:p>
        </w:tc>
        <w:tc>
          <w:tcPr>
            <w:tcW w:w="1271" w:type="dxa"/>
            <w:vAlign w:val="center"/>
          </w:tcPr>
          <w:p w:rsidR="00F77816" w:rsidRPr="0DDC4BE1"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$188.600.607</w:t>
            </w:r>
          </w:p>
        </w:tc>
        <w:tc>
          <w:tcPr>
            <w:tcW w:w="1455" w:type="dxa"/>
            <w:vAlign w:val="center"/>
          </w:tcPr>
          <w:p w:rsidR="00F77816" w:rsidRPr="0DDC4BE1" w:rsidRDefault="00F77816" w:rsidP="00F77816">
            <w:pPr>
              <w:jc w:val="center"/>
              <w:rPr>
                <w:rFonts w:ascii="Arial" w:eastAsia="Arial" w:hAnsi="Arial" w:cs="Arial"/>
                <w:color w:val="000000" w:themeColor="text1"/>
                <w:sz w:val="16"/>
                <w:szCs w:val="16"/>
              </w:rPr>
            </w:pPr>
            <w:r w:rsidRPr="00D52277">
              <w:rPr>
                <w:rFonts w:ascii="Arial" w:eastAsia="Arial" w:hAnsi="Arial" w:cs="Arial"/>
                <w:color w:val="000000" w:themeColor="text1"/>
                <w:sz w:val="16"/>
                <w:szCs w:val="16"/>
              </w:rPr>
              <w:t>MARTIN CONSTRUCCIONES S.A.S</w:t>
            </w:r>
          </w:p>
        </w:tc>
        <w:tc>
          <w:tcPr>
            <w:tcW w:w="1123" w:type="dxa"/>
            <w:vAlign w:val="center"/>
          </w:tcPr>
          <w:p w:rsidR="00F77816" w:rsidRPr="0DDC4BE1"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Libre Inversión</w:t>
            </w:r>
          </w:p>
        </w:tc>
        <w:tc>
          <w:tcPr>
            <w:tcW w:w="1603" w:type="dxa"/>
            <w:vAlign w:val="center"/>
          </w:tcPr>
          <w:p w:rsidR="00F77816" w:rsidRPr="0DDC4BE1" w:rsidRDefault="00F77816" w:rsidP="00F77816">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Certificado de Disponibilidad y Registro Presupuestal. Informes de Interventoría y de Acta de entrega del bien o servicio.</w:t>
            </w:r>
          </w:p>
        </w:tc>
      </w:tr>
      <w:tr w:rsidR="00F77816" w:rsidTr="00F77816">
        <w:trPr>
          <w:trHeight w:val="397"/>
        </w:trPr>
        <w:tc>
          <w:tcPr>
            <w:tcW w:w="1479" w:type="dxa"/>
            <w:vAlign w:val="center"/>
          </w:tcPr>
          <w:p w:rsidR="00F77816" w:rsidRPr="00D52277" w:rsidRDefault="00F77816" w:rsidP="00F77816">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MC - 028 2018</w:t>
            </w:r>
          </w:p>
        </w:tc>
        <w:tc>
          <w:tcPr>
            <w:tcW w:w="2371" w:type="dxa"/>
            <w:vAlign w:val="center"/>
          </w:tcPr>
          <w:p w:rsidR="00F77816" w:rsidRDefault="00F77816" w:rsidP="00F77816">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C</w:t>
            </w:r>
            <w:r w:rsidRPr="00BE323E">
              <w:rPr>
                <w:rFonts w:ascii="Arial" w:eastAsia="Arial" w:hAnsi="Arial" w:cs="Arial"/>
                <w:i/>
                <w:iCs/>
                <w:color w:val="000000" w:themeColor="text1"/>
                <w:sz w:val="16"/>
                <w:szCs w:val="16"/>
              </w:rPr>
              <w:t xml:space="preserve">ontratar el servicio de transporte terrestre para las delegaciones de las distintas disciplinas deportivas del municipio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sidRPr="00BE323E">
              <w:rPr>
                <w:rFonts w:ascii="Arial" w:eastAsia="Arial" w:hAnsi="Arial" w:cs="Arial"/>
                <w:i/>
                <w:iCs/>
                <w:color w:val="000000" w:themeColor="text1"/>
                <w:sz w:val="16"/>
                <w:szCs w:val="16"/>
              </w:rPr>
              <w:t xml:space="preserve"> a participar durante la fase 2 de los juegos supérate en los </w:t>
            </w:r>
            <w:r>
              <w:rPr>
                <w:rFonts w:ascii="Arial" w:eastAsia="Arial" w:hAnsi="Arial" w:cs="Arial"/>
                <w:i/>
                <w:iCs/>
                <w:color w:val="000000" w:themeColor="text1"/>
                <w:sz w:val="16"/>
                <w:szCs w:val="16"/>
              </w:rPr>
              <w:t>M</w:t>
            </w:r>
            <w:r w:rsidRPr="00BE323E">
              <w:rPr>
                <w:rFonts w:ascii="Arial" w:eastAsia="Arial" w:hAnsi="Arial" w:cs="Arial"/>
                <w:i/>
                <w:iCs/>
                <w:color w:val="000000" w:themeColor="text1"/>
                <w:sz w:val="16"/>
                <w:szCs w:val="16"/>
              </w:rPr>
              <w:t xml:space="preserve">unicipios de </w:t>
            </w:r>
            <w:r>
              <w:rPr>
                <w:rFonts w:ascii="Arial" w:eastAsia="Arial" w:hAnsi="Arial" w:cs="Arial"/>
                <w:i/>
                <w:iCs/>
                <w:color w:val="000000" w:themeColor="text1"/>
                <w:sz w:val="16"/>
                <w:szCs w:val="16"/>
              </w:rPr>
              <w:t>A</w:t>
            </w:r>
            <w:r w:rsidRPr="00BE323E">
              <w:rPr>
                <w:rFonts w:ascii="Arial" w:eastAsia="Arial" w:hAnsi="Arial" w:cs="Arial"/>
                <w:i/>
                <w:iCs/>
                <w:color w:val="000000" w:themeColor="text1"/>
                <w:sz w:val="16"/>
                <w:szCs w:val="16"/>
              </w:rPr>
              <w:t xml:space="preserve">rjona y </w:t>
            </w:r>
            <w:r>
              <w:rPr>
                <w:rFonts w:ascii="Arial" w:eastAsia="Arial" w:hAnsi="Arial" w:cs="Arial"/>
                <w:i/>
                <w:iCs/>
                <w:color w:val="000000" w:themeColor="text1"/>
                <w:sz w:val="16"/>
                <w:szCs w:val="16"/>
              </w:rPr>
              <w:t>C</w:t>
            </w:r>
            <w:r w:rsidRPr="00BE323E">
              <w:rPr>
                <w:rFonts w:ascii="Arial" w:eastAsia="Arial" w:hAnsi="Arial" w:cs="Arial"/>
                <w:i/>
                <w:iCs/>
                <w:color w:val="000000" w:themeColor="text1"/>
                <w:sz w:val="16"/>
                <w:szCs w:val="16"/>
              </w:rPr>
              <w:t xml:space="preserve">armen de </w:t>
            </w:r>
            <w:r>
              <w:rPr>
                <w:rFonts w:ascii="Arial" w:eastAsia="Arial" w:hAnsi="Arial" w:cs="Arial"/>
                <w:i/>
                <w:iCs/>
                <w:color w:val="000000" w:themeColor="text1"/>
                <w:sz w:val="16"/>
                <w:szCs w:val="16"/>
              </w:rPr>
              <w:t>B</w:t>
            </w:r>
            <w:r w:rsidRPr="00BE323E">
              <w:rPr>
                <w:rFonts w:ascii="Arial" w:eastAsia="Arial" w:hAnsi="Arial" w:cs="Arial"/>
                <w:i/>
                <w:iCs/>
                <w:color w:val="000000" w:themeColor="text1"/>
                <w:sz w:val="16"/>
                <w:szCs w:val="16"/>
              </w:rPr>
              <w:t>olívar</w:t>
            </w:r>
          </w:p>
        </w:tc>
        <w:tc>
          <w:tcPr>
            <w:tcW w:w="1271" w:type="dxa"/>
            <w:vAlign w:val="center"/>
          </w:tcPr>
          <w:p w:rsidR="00F77816"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$7.260.000</w:t>
            </w:r>
          </w:p>
        </w:tc>
        <w:tc>
          <w:tcPr>
            <w:tcW w:w="1455" w:type="dxa"/>
            <w:vAlign w:val="center"/>
          </w:tcPr>
          <w:p w:rsidR="00F77816" w:rsidRPr="00D52277" w:rsidRDefault="00F77816" w:rsidP="00F77816">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FUNFUNDACION IMAGINARIO COLECTIVO CARIBE</w:t>
            </w:r>
          </w:p>
        </w:tc>
        <w:tc>
          <w:tcPr>
            <w:tcW w:w="1123" w:type="dxa"/>
            <w:vAlign w:val="center"/>
          </w:tcPr>
          <w:p w:rsidR="00F77816"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Libre Destinación y Deporte</w:t>
            </w:r>
          </w:p>
        </w:tc>
        <w:tc>
          <w:tcPr>
            <w:tcW w:w="1603" w:type="dxa"/>
            <w:vAlign w:val="center"/>
          </w:tcPr>
          <w:p w:rsidR="00F77816" w:rsidRDefault="00F77816" w:rsidP="00F77816">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Minuta, Certificado de disponibilidad y Registro Presupuestal</w:t>
            </w:r>
          </w:p>
        </w:tc>
      </w:tr>
      <w:tr w:rsidR="00F77816" w:rsidTr="00F77816">
        <w:trPr>
          <w:trHeight w:val="397"/>
        </w:trPr>
        <w:tc>
          <w:tcPr>
            <w:tcW w:w="1479" w:type="dxa"/>
            <w:vAlign w:val="center"/>
          </w:tcPr>
          <w:p w:rsidR="00F77816" w:rsidRPr="00006BF7" w:rsidRDefault="00F77816" w:rsidP="00F77816">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DA - 001 2018</w:t>
            </w:r>
          </w:p>
        </w:tc>
        <w:tc>
          <w:tcPr>
            <w:tcW w:w="2371" w:type="dxa"/>
            <w:vAlign w:val="center"/>
          </w:tcPr>
          <w:p w:rsidR="00F77816" w:rsidRDefault="00F77816" w:rsidP="00F77816">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C</w:t>
            </w:r>
            <w:r w:rsidRPr="00006BF7">
              <w:rPr>
                <w:rFonts w:ascii="Arial" w:eastAsia="Arial" w:hAnsi="Arial" w:cs="Arial"/>
                <w:i/>
                <w:iCs/>
                <w:color w:val="000000" w:themeColor="text1"/>
                <w:sz w:val="16"/>
                <w:szCs w:val="16"/>
              </w:rPr>
              <w:t>ontrato para la actualización de la licencia del software apolo ultra, el cual se instalará en su versión web. 2018.nicsp - sistema para entidades oficiales para el</w:t>
            </w:r>
            <w:r>
              <w:rPr>
                <w:rFonts w:ascii="Arial" w:eastAsia="Arial" w:hAnsi="Arial" w:cs="Arial"/>
                <w:i/>
                <w:iCs/>
                <w:color w:val="000000" w:themeColor="text1"/>
                <w:sz w:val="16"/>
                <w:szCs w:val="16"/>
              </w:rPr>
              <w:t xml:space="preserve"> M</w:t>
            </w:r>
            <w:r w:rsidRPr="00D52277">
              <w:rPr>
                <w:rFonts w:ascii="Arial" w:eastAsia="Arial" w:hAnsi="Arial" w:cs="Arial"/>
                <w:i/>
                <w:iCs/>
                <w:color w:val="000000" w:themeColor="text1"/>
                <w:sz w:val="16"/>
                <w:szCs w:val="16"/>
              </w:rPr>
              <w:t xml:space="preserve">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Pr>
                <w:rFonts w:ascii="Arial" w:eastAsia="Arial" w:hAnsi="Arial" w:cs="Arial"/>
                <w:i/>
                <w:iCs/>
                <w:color w:val="000000" w:themeColor="text1"/>
                <w:sz w:val="16"/>
                <w:szCs w:val="16"/>
              </w:rPr>
              <w:t>.</w:t>
            </w:r>
          </w:p>
        </w:tc>
        <w:tc>
          <w:tcPr>
            <w:tcW w:w="1271" w:type="dxa"/>
            <w:vAlign w:val="center"/>
          </w:tcPr>
          <w:p w:rsidR="00F77816"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$60.000.000</w:t>
            </w:r>
          </w:p>
        </w:tc>
        <w:tc>
          <w:tcPr>
            <w:tcW w:w="1455" w:type="dxa"/>
            <w:vAlign w:val="center"/>
          </w:tcPr>
          <w:p w:rsidR="00F77816" w:rsidRPr="00006BF7" w:rsidRDefault="00F77816" w:rsidP="00F77816">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RAUL LOMBANA HERNANDEZ</w:t>
            </w:r>
          </w:p>
        </w:tc>
        <w:tc>
          <w:tcPr>
            <w:tcW w:w="1123" w:type="dxa"/>
            <w:vAlign w:val="center"/>
          </w:tcPr>
          <w:p w:rsidR="00F77816"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Libre Inversión</w:t>
            </w:r>
          </w:p>
        </w:tc>
        <w:tc>
          <w:tcPr>
            <w:tcW w:w="1603" w:type="dxa"/>
            <w:vAlign w:val="center"/>
          </w:tcPr>
          <w:p w:rsidR="00F77816" w:rsidRDefault="00F77816" w:rsidP="00F77816">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Estudios del Sector, Experiencia del Contratista, Certificado de Disponibilidad y Registro Presupuestal. Acta de entrega del bien o servicio a satisfacción.</w:t>
            </w:r>
          </w:p>
        </w:tc>
      </w:tr>
      <w:tr w:rsidR="00F77816" w:rsidTr="00F77816">
        <w:trPr>
          <w:trHeight w:val="397"/>
        </w:trPr>
        <w:tc>
          <w:tcPr>
            <w:tcW w:w="1479" w:type="dxa"/>
            <w:vAlign w:val="center"/>
          </w:tcPr>
          <w:p w:rsidR="00F77816" w:rsidRPr="00006BF7" w:rsidRDefault="00F77816" w:rsidP="00F77816">
            <w:pPr>
              <w:jc w:val="center"/>
              <w:rPr>
                <w:rFonts w:ascii="Arial" w:eastAsia="Arial" w:hAnsi="Arial" w:cs="Arial"/>
                <w:color w:val="000000" w:themeColor="text1"/>
                <w:sz w:val="16"/>
                <w:szCs w:val="16"/>
              </w:rPr>
            </w:pPr>
            <w:r w:rsidRPr="002D3EAC">
              <w:rPr>
                <w:rFonts w:ascii="Arial" w:eastAsia="Arial" w:hAnsi="Arial" w:cs="Arial"/>
                <w:color w:val="000000" w:themeColor="text1"/>
                <w:sz w:val="16"/>
                <w:szCs w:val="16"/>
              </w:rPr>
              <w:t>CIE - 002 2018</w:t>
            </w:r>
          </w:p>
        </w:tc>
        <w:tc>
          <w:tcPr>
            <w:tcW w:w="2371" w:type="dxa"/>
            <w:vAlign w:val="center"/>
          </w:tcPr>
          <w:p w:rsidR="00F77816" w:rsidRDefault="00F77816" w:rsidP="00F77816">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I</w:t>
            </w:r>
            <w:r w:rsidRPr="002D3EAC">
              <w:rPr>
                <w:rFonts w:ascii="Arial" w:eastAsia="Arial" w:hAnsi="Arial" w:cs="Arial"/>
                <w:i/>
                <w:iCs/>
                <w:color w:val="000000" w:themeColor="text1"/>
                <w:sz w:val="16"/>
                <w:szCs w:val="16"/>
              </w:rPr>
              <w:t xml:space="preserve">mpulso económico a unas actividades consideradas de interés público para el municipio de calamar, bolívar, las cuales serán ejecutadas </w:t>
            </w:r>
            <w:r w:rsidRPr="002D3EAC">
              <w:rPr>
                <w:rFonts w:ascii="Arial" w:eastAsia="Arial" w:hAnsi="Arial" w:cs="Arial"/>
                <w:i/>
                <w:iCs/>
                <w:color w:val="000000" w:themeColor="text1"/>
                <w:sz w:val="16"/>
                <w:szCs w:val="16"/>
              </w:rPr>
              <w:lastRenderedPageBreak/>
              <w:t>por la corporación para el desarrollo social, productivo y cultural de la región del dique afrodique que consisten en “la ejecución de un proyecto que tendrá como objetivo el fomento y la difusión de eventos y expresiones artística, culturales en e</w:t>
            </w:r>
            <w:r>
              <w:rPr>
                <w:rFonts w:ascii="Arial" w:eastAsia="Arial" w:hAnsi="Arial" w:cs="Arial"/>
                <w:i/>
                <w:iCs/>
                <w:color w:val="000000" w:themeColor="text1"/>
                <w:sz w:val="16"/>
                <w:szCs w:val="16"/>
              </w:rPr>
              <w:t>l M</w:t>
            </w:r>
            <w:r w:rsidRPr="00D52277">
              <w:rPr>
                <w:rFonts w:ascii="Arial" w:eastAsia="Arial" w:hAnsi="Arial" w:cs="Arial"/>
                <w:i/>
                <w:iCs/>
                <w:color w:val="000000" w:themeColor="text1"/>
                <w:sz w:val="16"/>
                <w:szCs w:val="16"/>
              </w:rPr>
              <w:t xml:space="preserve">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Pr>
                <w:rFonts w:ascii="Arial" w:eastAsia="Arial" w:hAnsi="Arial" w:cs="Arial"/>
                <w:i/>
                <w:iCs/>
                <w:color w:val="000000" w:themeColor="text1"/>
                <w:sz w:val="16"/>
                <w:szCs w:val="16"/>
              </w:rPr>
              <w:t>.</w:t>
            </w:r>
          </w:p>
        </w:tc>
        <w:tc>
          <w:tcPr>
            <w:tcW w:w="1271" w:type="dxa"/>
            <w:vAlign w:val="center"/>
          </w:tcPr>
          <w:p w:rsidR="00F77816"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lastRenderedPageBreak/>
              <w:t>$70.000.000</w:t>
            </w:r>
          </w:p>
        </w:tc>
        <w:tc>
          <w:tcPr>
            <w:tcW w:w="1455" w:type="dxa"/>
            <w:vAlign w:val="center"/>
          </w:tcPr>
          <w:p w:rsidR="00F77816" w:rsidRPr="00006BF7" w:rsidRDefault="00F77816" w:rsidP="00F77816">
            <w:pPr>
              <w:jc w:val="center"/>
              <w:rPr>
                <w:rFonts w:ascii="Arial" w:eastAsia="Arial" w:hAnsi="Arial" w:cs="Arial"/>
                <w:color w:val="000000" w:themeColor="text1"/>
                <w:sz w:val="16"/>
                <w:szCs w:val="16"/>
              </w:rPr>
            </w:pPr>
            <w:r>
              <w:rPr>
                <w:rFonts w:ascii="Arial" w:hAnsi="Arial" w:cs="Arial"/>
                <w:color w:val="3D3D3D"/>
                <w:sz w:val="17"/>
                <w:szCs w:val="17"/>
                <w:shd w:val="clear" w:color="auto" w:fill="FFFFFF"/>
              </w:rPr>
              <w:t>AFRODIQUE</w:t>
            </w:r>
          </w:p>
        </w:tc>
        <w:tc>
          <w:tcPr>
            <w:tcW w:w="1123" w:type="dxa"/>
            <w:vAlign w:val="center"/>
          </w:tcPr>
          <w:p w:rsidR="00F77816"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Cultura y Libre Destinación</w:t>
            </w:r>
          </w:p>
        </w:tc>
        <w:tc>
          <w:tcPr>
            <w:tcW w:w="1603" w:type="dxa"/>
            <w:vAlign w:val="center"/>
          </w:tcPr>
          <w:p w:rsidR="00F77816" w:rsidRDefault="00F77816" w:rsidP="00F77816">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 xml:space="preserve">Experiencia del Contratista, Certificado de Disponibilidad y Registro </w:t>
            </w:r>
            <w:r>
              <w:rPr>
                <w:rFonts w:ascii="Arial" w:eastAsia="Arial" w:hAnsi="Arial" w:cs="Arial"/>
                <w:color w:val="000000" w:themeColor="text1"/>
                <w:sz w:val="16"/>
                <w:szCs w:val="16"/>
                <w:lang w:val="es"/>
              </w:rPr>
              <w:lastRenderedPageBreak/>
              <w:t>Presupuestal e Informes de Ejecución.</w:t>
            </w:r>
          </w:p>
        </w:tc>
      </w:tr>
      <w:bookmarkEnd w:id="3"/>
    </w:tbl>
    <w:p w:rsidR="00F77816" w:rsidRDefault="00F77816" w:rsidP="0DDC4BE1">
      <w:pPr>
        <w:contextualSpacing/>
        <w:jc w:val="center"/>
        <w:rPr>
          <w:rFonts w:ascii="Arial" w:eastAsia="Arial" w:hAnsi="Arial" w:cs="Arial"/>
          <w:sz w:val="18"/>
          <w:szCs w:val="18"/>
          <w:lang w:val="es-CO"/>
        </w:rPr>
      </w:pPr>
    </w:p>
    <w:p w:rsidR="00547441" w:rsidRPr="00C701BE" w:rsidRDefault="7FACC545" w:rsidP="0DDC4BE1">
      <w:pPr>
        <w:contextualSpacing/>
        <w:jc w:val="both"/>
        <w:rPr>
          <w:rFonts w:ascii="Arial" w:eastAsia="Arial" w:hAnsi="Arial" w:cs="Arial"/>
          <w:sz w:val="18"/>
          <w:szCs w:val="18"/>
          <w:lang w:val="es-CO"/>
        </w:rPr>
      </w:pPr>
      <w:r w:rsidRPr="0DDC4BE1">
        <w:rPr>
          <w:rFonts w:ascii="Arial" w:eastAsia="Arial" w:hAnsi="Arial" w:cs="Arial"/>
          <w:b/>
          <w:bCs/>
          <w:sz w:val="18"/>
          <w:szCs w:val="18"/>
          <w:lang w:val="es-CO"/>
        </w:rPr>
        <w:t>Fuente:</w:t>
      </w:r>
      <w:r w:rsidRPr="0DDC4BE1">
        <w:rPr>
          <w:rFonts w:ascii="Arial" w:eastAsia="Arial" w:hAnsi="Arial" w:cs="Arial"/>
          <w:sz w:val="18"/>
          <w:szCs w:val="18"/>
          <w:lang w:val="es-CO"/>
        </w:rPr>
        <w:t xml:space="preserve"> Elaboración propia con base en la información entregada por el Municipio y la información cargada al SECOP con fecha de corte: 22 de abril de 2021.</w:t>
      </w:r>
    </w:p>
    <w:p w:rsidR="00547441" w:rsidRPr="00C701BE" w:rsidRDefault="7FACC545" w:rsidP="0DDC4BE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Con lo anterior, se soporta que en el SECOP no se cuenta con la documentación pertinente que permita ver la trazabilidad de los contratos celebrados en sus diferentes etapas. Además, se logró verificar que esto ocurre con la mayoría de los contratos que fueron ejecutados con los recursos del Sistema General de Participaciones – Propósito General, y sus respectivas destinaciones: Libre Inversión, Cultura y Deporte.</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Default="7FACC545" w:rsidP="0DDC4BE1">
      <w:pPr>
        <w:contextualSpacing/>
        <w:jc w:val="both"/>
        <w:rPr>
          <w:rFonts w:ascii="Arial" w:eastAsia="Arial" w:hAnsi="Arial" w:cs="Arial"/>
          <w:color w:val="000000" w:themeColor="text1"/>
          <w:sz w:val="22"/>
          <w:szCs w:val="22"/>
          <w:lang w:val="es-CO"/>
        </w:rPr>
      </w:pPr>
      <w:r w:rsidRPr="0DDC4BE1">
        <w:rPr>
          <w:rFonts w:ascii="Arial" w:eastAsia="Arial" w:hAnsi="Arial" w:cs="Arial"/>
          <w:sz w:val="22"/>
          <w:szCs w:val="22"/>
          <w:lang w:val="es-CO"/>
        </w:rPr>
        <w:t>Llama la atención que, en todos los contratos cargados a la plataforma</w:t>
      </w:r>
      <w:r w:rsidR="00CA7AA8">
        <w:rPr>
          <w:rFonts w:ascii="Arial" w:eastAsia="Arial" w:hAnsi="Arial" w:cs="Arial"/>
          <w:sz w:val="22"/>
          <w:szCs w:val="22"/>
          <w:lang w:val="es-CO"/>
        </w:rPr>
        <w:t>,</w:t>
      </w:r>
      <w:r w:rsidRPr="0DDC4BE1">
        <w:rPr>
          <w:rFonts w:ascii="Arial" w:eastAsia="Arial" w:hAnsi="Arial" w:cs="Arial"/>
          <w:sz w:val="22"/>
          <w:szCs w:val="22"/>
          <w:lang w:val="es-CO"/>
        </w:rPr>
        <w:t xml:space="preserve"> incluyendo contratos de vigencias posteriores, el Municipio no publica el Certificado de Disponibilidad y Registro presupuestal, dificultando la identificación de la fuente empleada en los mismos. </w:t>
      </w:r>
      <w:r w:rsidRPr="0DDC4BE1">
        <w:rPr>
          <w:rFonts w:ascii="Arial" w:eastAsia="Arial" w:hAnsi="Arial" w:cs="Arial"/>
          <w:color w:val="000000" w:themeColor="text1"/>
          <w:sz w:val="22"/>
          <w:szCs w:val="22"/>
          <w:lang w:val="es-CO"/>
        </w:rPr>
        <w:t>En consecuencia, el Municipio de Calamar - Bolívar no at</w:t>
      </w:r>
      <w:r w:rsidR="00A12E81">
        <w:rPr>
          <w:rFonts w:ascii="Arial" w:eastAsia="Arial" w:hAnsi="Arial" w:cs="Arial"/>
          <w:color w:val="000000" w:themeColor="text1"/>
          <w:sz w:val="22"/>
          <w:szCs w:val="22"/>
          <w:lang w:val="es-CO"/>
        </w:rPr>
        <w:t>i</w:t>
      </w:r>
      <w:r w:rsidRPr="0DDC4BE1">
        <w:rPr>
          <w:rFonts w:ascii="Arial" w:eastAsia="Arial" w:hAnsi="Arial" w:cs="Arial"/>
          <w:color w:val="000000" w:themeColor="text1"/>
          <w:sz w:val="22"/>
          <w:szCs w:val="22"/>
          <w:lang w:val="es-CO"/>
        </w:rPr>
        <w:t>end</w:t>
      </w:r>
      <w:r w:rsidR="00A12E81">
        <w:rPr>
          <w:rFonts w:ascii="Arial" w:eastAsia="Arial" w:hAnsi="Arial" w:cs="Arial"/>
          <w:color w:val="000000" w:themeColor="text1"/>
          <w:sz w:val="22"/>
          <w:szCs w:val="22"/>
          <w:lang w:val="es-CO"/>
        </w:rPr>
        <w:t>e el principio de publicidad, situación que se desarrollara más adelante</w:t>
      </w:r>
      <w:r w:rsidRPr="0DDC4BE1">
        <w:rPr>
          <w:rFonts w:ascii="Arial" w:eastAsia="Arial" w:hAnsi="Arial" w:cs="Arial"/>
          <w:color w:val="000000" w:themeColor="text1"/>
          <w:sz w:val="22"/>
          <w:szCs w:val="22"/>
          <w:lang w:val="es-CO"/>
        </w:rPr>
        <w:t>.</w:t>
      </w:r>
    </w:p>
    <w:p w:rsidR="002D3EAC" w:rsidRDefault="002D3EAC" w:rsidP="0DDC4BE1">
      <w:pPr>
        <w:contextualSpacing/>
        <w:jc w:val="both"/>
        <w:rPr>
          <w:rFonts w:ascii="Arial" w:eastAsia="Arial" w:hAnsi="Arial" w:cs="Arial"/>
          <w:color w:val="000000" w:themeColor="text1"/>
          <w:sz w:val="22"/>
          <w:szCs w:val="22"/>
          <w:lang w:val="es-CO"/>
        </w:rPr>
      </w:pPr>
    </w:p>
    <w:p w:rsidR="00FD6677" w:rsidRDefault="002523B2" w:rsidP="0DDC4BE1">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En la revisión de contratos realizada por esta Dirección se evidenciaron dos situaciones de riesgo en todos los contratos celebrados por el Municipio de Calamar – Bolívar</w:t>
      </w:r>
      <w:r w:rsidR="00FD6677">
        <w:rPr>
          <w:rFonts w:ascii="Arial" w:eastAsia="Arial" w:hAnsi="Arial" w:cs="Arial"/>
          <w:color w:val="000000" w:themeColor="text1"/>
          <w:sz w:val="22"/>
          <w:szCs w:val="22"/>
          <w:lang w:val="es-CO"/>
        </w:rPr>
        <w:t xml:space="preserve">. La primera, es que en ninguna minuta se </w:t>
      </w:r>
      <w:r>
        <w:rPr>
          <w:rFonts w:ascii="Arial" w:eastAsia="Arial" w:hAnsi="Arial" w:cs="Arial"/>
          <w:color w:val="000000" w:themeColor="text1"/>
          <w:sz w:val="22"/>
          <w:szCs w:val="22"/>
          <w:lang w:val="es-CO"/>
        </w:rPr>
        <w:t xml:space="preserve">relacionan las obligaciones </w:t>
      </w:r>
      <w:r w:rsidR="00FD6677">
        <w:rPr>
          <w:rFonts w:ascii="Arial" w:eastAsia="Arial" w:hAnsi="Arial" w:cs="Arial"/>
          <w:color w:val="000000" w:themeColor="text1"/>
          <w:sz w:val="22"/>
          <w:szCs w:val="22"/>
          <w:lang w:val="es-CO"/>
        </w:rPr>
        <w:t>específicas</w:t>
      </w:r>
      <w:r>
        <w:rPr>
          <w:rFonts w:ascii="Arial" w:eastAsia="Arial" w:hAnsi="Arial" w:cs="Arial"/>
          <w:color w:val="000000" w:themeColor="text1"/>
          <w:sz w:val="22"/>
          <w:szCs w:val="22"/>
          <w:lang w:val="es-CO"/>
        </w:rPr>
        <w:t xml:space="preserve"> del contratista, </w:t>
      </w:r>
      <w:r w:rsidR="00FD6677">
        <w:rPr>
          <w:rFonts w:ascii="Arial" w:eastAsia="Arial" w:hAnsi="Arial" w:cs="Arial"/>
          <w:color w:val="000000" w:themeColor="text1"/>
          <w:sz w:val="22"/>
          <w:szCs w:val="22"/>
          <w:lang w:val="es-CO"/>
        </w:rPr>
        <w:t>frente</w:t>
      </w:r>
      <w:r>
        <w:rPr>
          <w:rFonts w:ascii="Arial" w:eastAsia="Arial" w:hAnsi="Arial" w:cs="Arial"/>
          <w:color w:val="000000" w:themeColor="text1"/>
          <w:sz w:val="22"/>
          <w:szCs w:val="22"/>
          <w:lang w:val="es-CO"/>
        </w:rPr>
        <w:t xml:space="preserve"> al ob</w:t>
      </w:r>
      <w:r w:rsidR="00FD6677">
        <w:rPr>
          <w:rFonts w:ascii="Arial" w:eastAsia="Arial" w:hAnsi="Arial" w:cs="Arial"/>
          <w:color w:val="000000" w:themeColor="text1"/>
          <w:sz w:val="22"/>
          <w:szCs w:val="22"/>
          <w:lang w:val="es-CO"/>
        </w:rPr>
        <w:t>j</w:t>
      </w:r>
      <w:r>
        <w:rPr>
          <w:rFonts w:ascii="Arial" w:eastAsia="Arial" w:hAnsi="Arial" w:cs="Arial"/>
          <w:color w:val="000000" w:themeColor="text1"/>
          <w:sz w:val="22"/>
          <w:szCs w:val="22"/>
          <w:lang w:val="es-CO"/>
        </w:rPr>
        <w:t>eto contra</w:t>
      </w:r>
      <w:r w:rsidR="00FD6677">
        <w:rPr>
          <w:rFonts w:ascii="Arial" w:eastAsia="Arial" w:hAnsi="Arial" w:cs="Arial"/>
          <w:color w:val="000000" w:themeColor="text1"/>
          <w:sz w:val="22"/>
          <w:szCs w:val="22"/>
          <w:lang w:val="es-CO"/>
        </w:rPr>
        <w:t>c</w:t>
      </w:r>
      <w:r>
        <w:rPr>
          <w:rFonts w:ascii="Arial" w:eastAsia="Arial" w:hAnsi="Arial" w:cs="Arial"/>
          <w:color w:val="000000" w:themeColor="text1"/>
          <w:sz w:val="22"/>
          <w:szCs w:val="22"/>
          <w:lang w:val="es-CO"/>
        </w:rPr>
        <w:t>tual</w:t>
      </w:r>
      <w:r w:rsidR="00FD6677">
        <w:rPr>
          <w:rFonts w:ascii="Arial" w:eastAsia="Arial" w:hAnsi="Arial" w:cs="Arial"/>
          <w:color w:val="000000" w:themeColor="text1"/>
          <w:sz w:val="22"/>
          <w:szCs w:val="22"/>
          <w:lang w:val="es-CO"/>
        </w:rPr>
        <w:t xml:space="preserve"> a ejecutar; y segundo, en la cláusula de sujeción de pagos, no se indica la fuente de financiación y el rubro presupuesta con el cual se va a ejecutar el contrato. A continuación </w:t>
      </w:r>
      <w:r w:rsidR="00E233EB">
        <w:rPr>
          <w:rFonts w:ascii="Arial" w:eastAsia="Arial" w:hAnsi="Arial" w:cs="Arial"/>
          <w:color w:val="000000" w:themeColor="text1"/>
          <w:sz w:val="22"/>
          <w:szCs w:val="22"/>
          <w:lang w:val="es-CO"/>
        </w:rPr>
        <w:t>alguna</w:t>
      </w:r>
      <w:r w:rsidR="00FD6677">
        <w:rPr>
          <w:rFonts w:ascii="Arial" w:eastAsia="Arial" w:hAnsi="Arial" w:cs="Arial"/>
          <w:color w:val="000000" w:themeColor="text1"/>
          <w:sz w:val="22"/>
          <w:szCs w:val="22"/>
          <w:lang w:val="es-CO"/>
        </w:rPr>
        <w:t>s evidencias:</w:t>
      </w:r>
    </w:p>
    <w:p w:rsidR="00FD6677" w:rsidRDefault="00FD6677" w:rsidP="0DDC4BE1">
      <w:pPr>
        <w:contextualSpacing/>
        <w:jc w:val="both"/>
        <w:rPr>
          <w:rFonts w:ascii="Arial" w:eastAsia="Arial" w:hAnsi="Arial" w:cs="Arial"/>
          <w:color w:val="000000" w:themeColor="text1"/>
          <w:sz w:val="22"/>
          <w:szCs w:val="22"/>
          <w:lang w:val="es-CO"/>
        </w:rPr>
      </w:pPr>
    </w:p>
    <w:p w:rsidR="0088305A" w:rsidRPr="00B6644B" w:rsidRDefault="002523B2" w:rsidP="00216002">
      <w:pPr>
        <w:spacing w:after="160" w:line="259" w:lineRule="auto"/>
        <w:ind w:left="-284"/>
        <w:jc w:val="center"/>
        <w:rPr>
          <w:rFonts w:ascii="Arial" w:hAnsi="Arial" w:cs="Arial"/>
          <w:sz w:val="18"/>
          <w:szCs w:val="18"/>
        </w:rPr>
      </w:pPr>
      <w:r>
        <w:rPr>
          <w:rFonts w:ascii="Arial" w:eastAsia="Arial" w:hAnsi="Arial" w:cs="Arial"/>
          <w:color w:val="000000" w:themeColor="text1"/>
          <w:sz w:val="22"/>
          <w:szCs w:val="22"/>
          <w:lang w:val="es-CO"/>
        </w:rPr>
        <w:lastRenderedPageBreak/>
        <w:t xml:space="preserve"> </w:t>
      </w:r>
      <w:r w:rsidR="00DB3851" w:rsidRPr="00564ACC">
        <w:rPr>
          <w:rFonts w:ascii="Arial" w:hAnsi="Arial" w:cs="Arial"/>
          <w:b/>
          <w:sz w:val="18"/>
          <w:szCs w:val="18"/>
        </w:rPr>
        <w:t xml:space="preserve">Imagen N° </w:t>
      </w:r>
      <w:r w:rsidR="00DB3851">
        <w:rPr>
          <w:rFonts w:ascii="Arial" w:hAnsi="Arial" w:cs="Arial"/>
          <w:b/>
          <w:sz w:val="18"/>
          <w:szCs w:val="18"/>
        </w:rPr>
        <w:t>2</w:t>
      </w:r>
      <w:r w:rsidR="00DB3851" w:rsidRPr="00564ACC">
        <w:rPr>
          <w:rFonts w:ascii="Arial" w:hAnsi="Arial" w:cs="Arial"/>
          <w:b/>
          <w:sz w:val="18"/>
          <w:szCs w:val="18"/>
        </w:rPr>
        <w:t>.</w:t>
      </w:r>
      <w:r w:rsidR="00DB3851">
        <w:rPr>
          <w:rFonts w:ascii="Arial" w:hAnsi="Arial" w:cs="Arial"/>
          <w:sz w:val="18"/>
          <w:szCs w:val="18"/>
        </w:rPr>
        <w:br/>
      </w:r>
      <w:r w:rsidR="0088305A">
        <w:rPr>
          <w:rFonts w:ascii="Arial" w:hAnsi="Arial" w:cs="Arial"/>
          <w:sz w:val="18"/>
          <w:szCs w:val="18"/>
        </w:rPr>
        <w:t>Contrato CIE 0022 de</w:t>
      </w:r>
      <w:r w:rsidR="00DB3851">
        <w:rPr>
          <w:rFonts w:ascii="Arial" w:hAnsi="Arial" w:cs="Arial"/>
          <w:sz w:val="18"/>
          <w:szCs w:val="18"/>
        </w:rPr>
        <w:t xml:space="preserve"> </w:t>
      </w:r>
      <w:r w:rsidR="00DB3851" w:rsidRPr="00564ACC">
        <w:rPr>
          <w:rFonts w:ascii="Arial" w:hAnsi="Arial" w:cs="Arial"/>
          <w:sz w:val="18"/>
          <w:szCs w:val="18"/>
        </w:rPr>
        <w:t>201</w:t>
      </w:r>
      <w:r w:rsidR="0088305A">
        <w:rPr>
          <w:rFonts w:ascii="Arial" w:hAnsi="Arial" w:cs="Arial"/>
          <w:sz w:val="18"/>
          <w:szCs w:val="18"/>
        </w:rPr>
        <w:t xml:space="preserve">8: No hay obligaciones específicas en la minuta, </w:t>
      </w:r>
      <w:r w:rsidR="00DB3851">
        <w:rPr>
          <w:rFonts w:ascii="Arial" w:hAnsi="Arial" w:cs="Arial"/>
          <w:sz w:val="18"/>
          <w:szCs w:val="18"/>
        </w:rPr>
        <w:t>Municipio de Calamar – Bolívar.</w:t>
      </w:r>
      <w:r w:rsidR="0088305A">
        <w:rPr>
          <w:rFonts w:ascii="Arial" w:hAnsi="Arial" w:cs="Arial"/>
          <w:sz w:val="18"/>
          <w:szCs w:val="18"/>
        </w:rPr>
        <w:br/>
      </w:r>
      <w:r w:rsidR="0088305A">
        <w:rPr>
          <w:noProof/>
          <w:lang w:val="es-CO" w:eastAsia="es-CO"/>
        </w:rPr>
        <w:drawing>
          <wp:inline distT="0" distB="0" distL="0" distR="0">
            <wp:extent cx="6112949" cy="3842426"/>
            <wp:effectExtent l="0" t="0" r="2540" b="5715"/>
            <wp:docPr id="16" name="Imagen 16" descr="Un periódico con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Un periódico con texto&#10;&#10;Descripción generada automáticamente"/>
                    <pic:cNvPicPr/>
                  </pic:nvPicPr>
                  <pic:blipFill>
                    <a:blip r:embed="rId20"/>
                    <a:stretch>
                      <a:fillRect/>
                    </a:stretch>
                  </pic:blipFill>
                  <pic:spPr>
                    <a:xfrm>
                      <a:off x="0" y="0"/>
                      <a:ext cx="6137451" cy="3857827"/>
                    </a:xfrm>
                    <a:prstGeom prst="rect">
                      <a:avLst/>
                    </a:prstGeom>
                  </pic:spPr>
                </pic:pic>
              </a:graphicData>
            </a:graphic>
          </wp:inline>
        </w:drawing>
      </w:r>
    </w:p>
    <w:p w:rsidR="00DB3851" w:rsidRDefault="00DB3851" w:rsidP="00B6644B">
      <w:pPr>
        <w:pStyle w:val="Sinespaciado"/>
        <w:contextualSpacing/>
        <w:jc w:val="center"/>
        <w:rPr>
          <w:rFonts w:ascii="Arial" w:hAnsi="Arial" w:cs="Arial"/>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D77ABC" w:rsidRDefault="00D77ABC" w:rsidP="0DDC4BE1">
      <w:pPr>
        <w:contextualSpacing/>
        <w:jc w:val="both"/>
        <w:rPr>
          <w:rFonts w:ascii="Arial" w:eastAsia="Arial" w:hAnsi="Arial" w:cs="Arial"/>
          <w:color w:val="000000" w:themeColor="text1"/>
          <w:sz w:val="22"/>
          <w:szCs w:val="22"/>
          <w:lang w:val="es-CO"/>
        </w:rPr>
      </w:pPr>
    </w:p>
    <w:p w:rsidR="0088305A" w:rsidRPr="00360A11" w:rsidRDefault="0088305A" w:rsidP="00216002">
      <w:pPr>
        <w:spacing w:after="160" w:line="259" w:lineRule="auto"/>
        <w:ind w:left="-426"/>
        <w:jc w:val="center"/>
        <w:rPr>
          <w:rFonts w:ascii="Arial" w:hAnsi="Arial" w:cs="Arial"/>
          <w:sz w:val="18"/>
          <w:szCs w:val="18"/>
        </w:rPr>
      </w:pPr>
      <w:r w:rsidRPr="00564ACC">
        <w:rPr>
          <w:rFonts w:ascii="Arial" w:hAnsi="Arial" w:cs="Arial"/>
          <w:b/>
          <w:sz w:val="18"/>
          <w:szCs w:val="18"/>
        </w:rPr>
        <w:t xml:space="preserve">Imagen N° </w:t>
      </w:r>
      <w:r>
        <w:rPr>
          <w:rFonts w:ascii="Arial" w:hAnsi="Arial" w:cs="Arial"/>
          <w:b/>
          <w:sz w:val="18"/>
          <w:szCs w:val="18"/>
        </w:rPr>
        <w:t>3</w:t>
      </w:r>
      <w:r w:rsidRPr="00564ACC">
        <w:rPr>
          <w:rFonts w:ascii="Arial" w:hAnsi="Arial" w:cs="Arial"/>
          <w:b/>
          <w:sz w:val="18"/>
          <w:szCs w:val="18"/>
        </w:rPr>
        <w:t>.</w:t>
      </w:r>
      <w:r>
        <w:rPr>
          <w:rFonts w:ascii="Arial" w:hAnsi="Arial" w:cs="Arial"/>
          <w:sz w:val="18"/>
          <w:szCs w:val="18"/>
        </w:rPr>
        <w:br/>
        <w:t xml:space="preserve">Contrato CIE 0022 de </w:t>
      </w:r>
      <w:r w:rsidRPr="00564ACC">
        <w:rPr>
          <w:rFonts w:ascii="Arial" w:hAnsi="Arial" w:cs="Arial"/>
          <w:sz w:val="18"/>
          <w:szCs w:val="18"/>
        </w:rPr>
        <w:t>201</w:t>
      </w:r>
      <w:r>
        <w:rPr>
          <w:rFonts w:ascii="Arial" w:hAnsi="Arial" w:cs="Arial"/>
          <w:sz w:val="18"/>
          <w:szCs w:val="18"/>
        </w:rPr>
        <w:t>8: No hay rubro o fuente de financiación en la minuta, Municipio de Calamar – Bolívar.</w:t>
      </w:r>
      <w:r>
        <w:rPr>
          <w:rFonts w:ascii="Arial" w:hAnsi="Arial" w:cs="Arial"/>
          <w:sz w:val="18"/>
          <w:szCs w:val="18"/>
        </w:rPr>
        <w:br/>
      </w:r>
      <w:r>
        <w:rPr>
          <w:noProof/>
          <w:lang w:val="es-CO" w:eastAsia="es-CO"/>
        </w:rPr>
        <w:drawing>
          <wp:inline distT="0" distB="0" distL="0" distR="0">
            <wp:extent cx="6568415" cy="1926077"/>
            <wp:effectExtent l="0" t="0" r="444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47354" cy="1949225"/>
                    </a:xfrm>
                    <a:prstGeom prst="rect">
                      <a:avLst/>
                    </a:prstGeom>
                  </pic:spPr>
                </pic:pic>
              </a:graphicData>
            </a:graphic>
          </wp:inline>
        </w:drawing>
      </w:r>
    </w:p>
    <w:p w:rsidR="0088305A" w:rsidRDefault="0088305A" w:rsidP="00B6644B">
      <w:pPr>
        <w:pStyle w:val="Sinespaciado"/>
        <w:contextualSpacing/>
        <w:jc w:val="center"/>
        <w:rPr>
          <w:rFonts w:ascii="Arial" w:hAnsi="Arial" w:cs="Arial"/>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88305A" w:rsidRPr="00360A11" w:rsidRDefault="0088305A" w:rsidP="0088305A">
      <w:pPr>
        <w:spacing w:after="160" w:line="259" w:lineRule="auto"/>
        <w:jc w:val="center"/>
        <w:rPr>
          <w:rFonts w:ascii="Arial" w:hAnsi="Arial" w:cs="Arial"/>
          <w:sz w:val="18"/>
          <w:szCs w:val="18"/>
        </w:rPr>
      </w:pPr>
      <w:r w:rsidRPr="00564ACC">
        <w:rPr>
          <w:rFonts w:ascii="Arial" w:hAnsi="Arial" w:cs="Arial"/>
          <w:b/>
          <w:sz w:val="18"/>
          <w:szCs w:val="18"/>
        </w:rPr>
        <w:lastRenderedPageBreak/>
        <w:t xml:space="preserve">Imagen N° </w:t>
      </w:r>
      <w:r>
        <w:rPr>
          <w:rFonts w:ascii="Arial" w:hAnsi="Arial" w:cs="Arial"/>
          <w:b/>
          <w:sz w:val="18"/>
          <w:szCs w:val="18"/>
        </w:rPr>
        <w:t>4</w:t>
      </w:r>
      <w:r w:rsidRPr="00564ACC">
        <w:rPr>
          <w:rFonts w:ascii="Arial" w:hAnsi="Arial" w:cs="Arial"/>
          <w:b/>
          <w:sz w:val="18"/>
          <w:szCs w:val="18"/>
        </w:rPr>
        <w:t>.</w:t>
      </w:r>
      <w:r>
        <w:rPr>
          <w:rFonts w:ascii="Arial" w:hAnsi="Arial" w:cs="Arial"/>
          <w:sz w:val="18"/>
          <w:szCs w:val="18"/>
        </w:rPr>
        <w:br/>
        <w:t xml:space="preserve">Contrato </w:t>
      </w:r>
      <w:r w:rsidR="00FF1650">
        <w:rPr>
          <w:rFonts w:ascii="Arial" w:hAnsi="Arial" w:cs="Arial"/>
          <w:sz w:val="18"/>
          <w:szCs w:val="18"/>
        </w:rPr>
        <w:t>DA</w:t>
      </w:r>
      <w:r>
        <w:rPr>
          <w:rFonts w:ascii="Arial" w:hAnsi="Arial" w:cs="Arial"/>
          <w:sz w:val="18"/>
          <w:szCs w:val="18"/>
        </w:rPr>
        <w:t xml:space="preserve"> 00</w:t>
      </w:r>
      <w:r w:rsidR="00FF1650">
        <w:rPr>
          <w:rFonts w:ascii="Arial" w:hAnsi="Arial" w:cs="Arial"/>
          <w:sz w:val="18"/>
          <w:szCs w:val="18"/>
        </w:rPr>
        <w:t>1</w:t>
      </w:r>
      <w:r>
        <w:rPr>
          <w:rFonts w:ascii="Arial" w:hAnsi="Arial" w:cs="Arial"/>
          <w:sz w:val="18"/>
          <w:szCs w:val="18"/>
        </w:rPr>
        <w:t xml:space="preserve"> de </w:t>
      </w:r>
      <w:r w:rsidRPr="00564ACC">
        <w:rPr>
          <w:rFonts w:ascii="Arial" w:hAnsi="Arial" w:cs="Arial"/>
          <w:sz w:val="18"/>
          <w:szCs w:val="18"/>
        </w:rPr>
        <w:t>201</w:t>
      </w:r>
      <w:r>
        <w:rPr>
          <w:rFonts w:ascii="Arial" w:hAnsi="Arial" w:cs="Arial"/>
          <w:sz w:val="18"/>
          <w:szCs w:val="18"/>
        </w:rPr>
        <w:t>8: No hay obligaciones específicas en la minuta, Municipio de Calamar – Bolívar.</w:t>
      </w:r>
      <w:r>
        <w:rPr>
          <w:rFonts w:ascii="Arial" w:hAnsi="Arial" w:cs="Arial"/>
          <w:sz w:val="18"/>
          <w:szCs w:val="18"/>
        </w:rPr>
        <w:br/>
      </w:r>
      <w:r>
        <w:rPr>
          <w:noProof/>
          <w:lang w:val="es-CO" w:eastAsia="es-CO"/>
        </w:rPr>
        <w:drawing>
          <wp:inline distT="0" distB="0" distL="0" distR="0">
            <wp:extent cx="5930822" cy="406616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61155" cy="4086958"/>
                    </a:xfrm>
                    <a:prstGeom prst="rect">
                      <a:avLst/>
                    </a:prstGeom>
                  </pic:spPr>
                </pic:pic>
              </a:graphicData>
            </a:graphic>
          </wp:inline>
        </w:drawing>
      </w:r>
    </w:p>
    <w:p w:rsidR="0088305A" w:rsidRDefault="0088305A" w:rsidP="0088305A">
      <w:pPr>
        <w:pStyle w:val="Sinespaciado"/>
        <w:contextualSpacing/>
        <w:jc w:val="center"/>
        <w:rPr>
          <w:rFonts w:ascii="Arial" w:eastAsia="Times New Roman" w:hAnsi="Arial" w:cs="Arial"/>
          <w:color w:val="171717"/>
          <w:sz w:val="18"/>
          <w:szCs w:val="18"/>
          <w:lang w:eastAsia="es-CO"/>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88305A" w:rsidRDefault="0088305A" w:rsidP="0088305A">
      <w:pPr>
        <w:pStyle w:val="Sinespaciado"/>
        <w:contextualSpacing/>
        <w:jc w:val="center"/>
        <w:rPr>
          <w:rFonts w:ascii="Arial" w:eastAsia="Times New Roman" w:hAnsi="Arial" w:cs="Arial"/>
          <w:color w:val="171717"/>
          <w:sz w:val="18"/>
          <w:szCs w:val="18"/>
          <w:lang w:eastAsia="es-CO"/>
        </w:rPr>
      </w:pPr>
    </w:p>
    <w:p w:rsidR="0088305A" w:rsidRDefault="0088305A" w:rsidP="00216002">
      <w:pPr>
        <w:spacing w:after="160" w:line="259" w:lineRule="auto"/>
        <w:ind w:left="-142"/>
        <w:jc w:val="center"/>
        <w:rPr>
          <w:rFonts w:ascii="Arial" w:hAnsi="Arial" w:cs="Arial"/>
        </w:rPr>
      </w:pPr>
      <w:r w:rsidRPr="00564ACC">
        <w:rPr>
          <w:rFonts w:ascii="Arial" w:hAnsi="Arial" w:cs="Arial"/>
          <w:b/>
          <w:sz w:val="18"/>
          <w:szCs w:val="18"/>
        </w:rPr>
        <w:t xml:space="preserve">Imagen N° </w:t>
      </w:r>
      <w:r>
        <w:rPr>
          <w:rFonts w:ascii="Arial" w:hAnsi="Arial" w:cs="Arial"/>
          <w:b/>
          <w:sz w:val="18"/>
          <w:szCs w:val="18"/>
        </w:rPr>
        <w:t>5</w:t>
      </w:r>
      <w:r w:rsidRPr="00564ACC">
        <w:rPr>
          <w:rFonts w:ascii="Arial" w:hAnsi="Arial" w:cs="Arial"/>
          <w:b/>
          <w:sz w:val="18"/>
          <w:szCs w:val="18"/>
        </w:rPr>
        <w:t>.</w:t>
      </w:r>
      <w:r>
        <w:rPr>
          <w:rFonts w:ascii="Arial" w:hAnsi="Arial" w:cs="Arial"/>
          <w:sz w:val="18"/>
          <w:szCs w:val="18"/>
        </w:rPr>
        <w:br/>
        <w:t xml:space="preserve">Contrato </w:t>
      </w:r>
      <w:r w:rsidR="00FF1650">
        <w:rPr>
          <w:rFonts w:ascii="Arial" w:hAnsi="Arial" w:cs="Arial"/>
          <w:sz w:val="18"/>
          <w:szCs w:val="18"/>
        </w:rPr>
        <w:t xml:space="preserve">DA </w:t>
      </w:r>
      <w:r>
        <w:rPr>
          <w:rFonts w:ascii="Arial" w:hAnsi="Arial" w:cs="Arial"/>
          <w:sz w:val="18"/>
          <w:szCs w:val="18"/>
        </w:rPr>
        <w:t>00</w:t>
      </w:r>
      <w:r w:rsidR="00FF1650">
        <w:rPr>
          <w:rFonts w:ascii="Arial" w:hAnsi="Arial" w:cs="Arial"/>
          <w:sz w:val="18"/>
          <w:szCs w:val="18"/>
        </w:rPr>
        <w:t>1</w:t>
      </w:r>
      <w:r>
        <w:rPr>
          <w:rFonts w:ascii="Arial" w:hAnsi="Arial" w:cs="Arial"/>
          <w:sz w:val="18"/>
          <w:szCs w:val="18"/>
        </w:rPr>
        <w:t xml:space="preserve"> de </w:t>
      </w:r>
      <w:r w:rsidRPr="00564ACC">
        <w:rPr>
          <w:rFonts w:ascii="Arial" w:hAnsi="Arial" w:cs="Arial"/>
          <w:sz w:val="18"/>
          <w:szCs w:val="18"/>
        </w:rPr>
        <w:t>201</w:t>
      </w:r>
      <w:r>
        <w:rPr>
          <w:rFonts w:ascii="Arial" w:hAnsi="Arial" w:cs="Arial"/>
          <w:sz w:val="18"/>
          <w:szCs w:val="18"/>
        </w:rPr>
        <w:t>8: No hay rubro o fuente de financiación en la minuta, Municipio de Calamar – Bolívar.</w:t>
      </w:r>
      <w:r>
        <w:rPr>
          <w:rFonts w:ascii="Arial" w:hAnsi="Arial" w:cs="Arial"/>
          <w:sz w:val="18"/>
          <w:szCs w:val="18"/>
        </w:rPr>
        <w:br/>
      </w:r>
      <w:r w:rsidR="00FF1650">
        <w:rPr>
          <w:noProof/>
          <w:lang w:val="es-CO" w:eastAsia="es-CO"/>
        </w:rPr>
        <w:drawing>
          <wp:inline distT="0" distB="0" distL="0" distR="0">
            <wp:extent cx="5917815" cy="1575880"/>
            <wp:effectExtent l="0" t="0" r="6985" b="571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50822" cy="1584669"/>
                    </a:xfrm>
                    <a:prstGeom prst="rect">
                      <a:avLst/>
                    </a:prstGeom>
                  </pic:spPr>
                </pic:pic>
              </a:graphicData>
            </a:graphic>
          </wp:inline>
        </w:drawing>
      </w:r>
      <w:r w:rsidR="00FF1650">
        <w:rPr>
          <w:rFonts w:ascii="Arial" w:hAnsi="Arial" w:cs="Arial"/>
          <w:sz w:val="18"/>
          <w:szCs w:val="18"/>
        </w:rPr>
        <w:br/>
      </w: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FF1650" w:rsidRPr="00360A11" w:rsidRDefault="00FF1650" w:rsidP="00FF1650">
      <w:pPr>
        <w:spacing w:after="160" w:line="259" w:lineRule="auto"/>
        <w:jc w:val="center"/>
        <w:rPr>
          <w:rFonts w:ascii="Arial" w:hAnsi="Arial" w:cs="Arial"/>
          <w:sz w:val="18"/>
          <w:szCs w:val="18"/>
        </w:rPr>
      </w:pPr>
      <w:r w:rsidRPr="00564ACC">
        <w:rPr>
          <w:rFonts w:ascii="Arial" w:hAnsi="Arial" w:cs="Arial"/>
          <w:b/>
          <w:sz w:val="18"/>
          <w:szCs w:val="18"/>
        </w:rPr>
        <w:lastRenderedPageBreak/>
        <w:t xml:space="preserve">Imagen N° </w:t>
      </w:r>
      <w:r>
        <w:rPr>
          <w:rFonts w:ascii="Arial" w:hAnsi="Arial" w:cs="Arial"/>
          <w:b/>
          <w:sz w:val="18"/>
          <w:szCs w:val="18"/>
        </w:rPr>
        <w:t>6</w:t>
      </w:r>
      <w:r w:rsidRPr="00564ACC">
        <w:rPr>
          <w:rFonts w:ascii="Arial" w:hAnsi="Arial" w:cs="Arial"/>
          <w:b/>
          <w:sz w:val="18"/>
          <w:szCs w:val="18"/>
        </w:rPr>
        <w:t>.</w:t>
      </w:r>
      <w:r>
        <w:rPr>
          <w:rFonts w:ascii="Arial" w:hAnsi="Arial" w:cs="Arial"/>
          <w:sz w:val="18"/>
          <w:szCs w:val="18"/>
        </w:rPr>
        <w:br/>
        <w:t xml:space="preserve">Contrato PSP 026 de </w:t>
      </w:r>
      <w:r w:rsidRPr="00564ACC">
        <w:rPr>
          <w:rFonts w:ascii="Arial" w:hAnsi="Arial" w:cs="Arial"/>
          <w:sz w:val="18"/>
          <w:szCs w:val="18"/>
        </w:rPr>
        <w:t>201</w:t>
      </w:r>
      <w:r>
        <w:rPr>
          <w:rFonts w:ascii="Arial" w:hAnsi="Arial" w:cs="Arial"/>
          <w:sz w:val="18"/>
          <w:szCs w:val="18"/>
        </w:rPr>
        <w:t>8: No hay obligaciones específicas en la minuta, Municipio de Calamar – Bolívar.</w:t>
      </w:r>
      <w:r>
        <w:rPr>
          <w:rFonts w:ascii="Arial" w:hAnsi="Arial" w:cs="Arial"/>
          <w:sz w:val="18"/>
          <w:szCs w:val="18"/>
        </w:rPr>
        <w:br/>
      </w:r>
      <w:r>
        <w:rPr>
          <w:noProof/>
          <w:lang w:val="es-CO" w:eastAsia="es-CO"/>
        </w:rPr>
        <w:drawing>
          <wp:inline distT="0" distB="0" distL="0" distR="0">
            <wp:extent cx="5612130" cy="2868930"/>
            <wp:effectExtent l="0" t="0" r="7620" b="7620"/>
            <wp:docPr id="25" name="Imagen 25" descr="Imagen que contiene periódico,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periódico, texto&#10;&#10;Descripción generada automáticamente"/>
                    <pic:cNvPicPr/>
                  </pic:nvPicPr>
                  <pic:blipFill>
                    <a:blip r:embed="rId24"/>
                    <a:stretch>
                      <a:fillRect/>
                    </a:stretch>
                  </pic:blipFill>
                  <pic:spPr>
                    <a:xfrm>
                      <a:off x="0" y="0"/>
                      <a:ext cx="5612130" cy="2868930"/>
                    </a:xfrm>
                    <a:prstGeom prst="rect">
                      <a:avLst/>
                    </a:prstGeom>
                  </pic:spPr>
                </pic:pic>
              </a:graphicData>
            </a:graphic>
          </wp:inline>
        </w:drawing>
      </w:r>
    </w:p>
    <w:p w:rsidR="00FF1650" w:rsidRDefault="00FF1650" w:rsidP="00FF1650">
      <w:pPr>
        <w:pStyle w:val="Sinespaciado"/>
        <w:contextualSpacing/>
        <w:jc w:val="center"/>
        <w:rPr>
          <w:rFonts w:ascii="Arial" w:eastAsia="Times New Roman" w:hAnsi="Arial" w:cs="Arial"/>
          <w:color w:val="171717"/>
          <w:sz w:val="18"/>
          <w:szCs w:val="18"/>
          <w:lang w:eastAsia="es-CO"/>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FF1650" w:rsidRDefault="00FF1650" w:rsidP="00FF1650">
      <w:pPr>
        <w:pStyle w:val="Sinespaciado"/>
        <w:contextualSpacing/>
        <w:jc w:val="center"/>
        <w:rPr>
          <w:rFonts w:ascii="Arial" w:eastAsia="Times New Roman" w:hAnsi="Arial" w:cs="Arial"/>
          <w:color w:val="171717"/>
          <w:sz w:val="18"/>
          <w:szCs w:val="18"/>
          <w:lang w:eastAsia="es-CO"/>
        </w:rPr>
      </w:pPr>
    </w:p>
    <w:p w:rsidR="0088305A" w:rsidRDefault="00FF1650" w:rsidP="00B6644B">
      <w:pPr>
        <w:spacing w:after="160" w:line="259" w:lineRule="auto"/>
        <w:jc w:val="center"/>
        <w:rPr>
          <w:rFonts w:ascii="Arial" w:hAnsi="Arial" w:cs="Arial"/>
        </w:rPr>
      </w:pPr>
      <w:r w:rsidRPr="00564ACC">
        <w:rPr>
          <w:rFonts w:ascii="Arial" w:hAnsi="Arial" w:cs="Arial"/>
          <w:b/>
          <w:sz w:val="18"/>
          <w:szCs w:val="18"/>
        </w:rPr>
        <w:t xml:space="preserve">Imagen N° </w:t>
      </w:r>
      <w:r>
        <w:rPr>
          <w:rFonts w:ascii="Arial" w:hAnsi="Arial" w:cs="Arial"/>
          <w:b/>
          <w:sz w:val="18"/>
          <w:szCs w:val="18"/>
        </w:rPr>
        <w:t>7</w:t>
      </w:r>
      <w:r w:rsidRPr="00564ACC">
        <w:rPr>
          <w:rFonts w:ascii="Arial" w:hAnsi="Arial" w:cs="Arial"/>
          <w:b/>
          <w:sz w:val="18"/>
          <w:szCs w:val="18"/>
        </w:rPr>
        <w:t>.</w:t>
      </w:r>
      <w:r>
        <w:rPr>
          <w:rFonts w:ascii="Arial" w:hAnsi="Arial" w:cs="Arial"/>
          <w:sz w:val="18"/>
          <w:szCs w:val="18"/>
        </w:rPr>
        <w:br/>
        <w:t xml:space="preserve">Contrato PSP 026 de </w:t>
      </w:r>
      <w:r w:rsidRPr="00564ACC">
        <w:rPr>
          <w:rFonts w:ascii="Arial" w:hAnsi="Arial" w:cs="Arial"/>
          <w:sz w:val="18"/>
          <w:szCs w:val="18"/>
        </w:rPr>
        <w:t>201</w:t>
      </w:r>
      <w:r>
        <w:rPr>
          <w:rFonts w:ascii="Arial" w:hAnsi="Arial" w:cs="Arial"/>
          <w:sz w:val="18"/>
          <w:szCs w:val="18"/>
        </w:rPr>
        <w:t>8: No hay rubro o fuente de financiación en la minuta, Municipio de Calamar – Bolívar.</w:t>
      </w:r>
      <w:r>
        <w:rPr>
          <w:rFonts w:ascii="Arial" w:hAnsi="Arial" w:cs="Arial"/>
          <w:sz w:val="18"/>
          <w:szCs w:val="18"/>
        </w:rPr>
        <w:br/>
      </w:r>
      <w:r>
        <w:rPr>
          <w:noProof/>
          <w:lang w:val="es-CO" w:eastAsia="es-CO"/>
        </w:rPr>
        <w:drawing>
          <wp:inline distT="0" distB="0" distL="0" distR="0">
            <wp:extent cx="5612130" cy="608330"/>
            <wp:effectExtent l="0" t="0" r="7620" b="127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12130" cy="608330"/>
                    </a:xfrm>
                    <a:prstGeom prst="rect">
                      <a:avLst/>
                    </a:prstGeom>
                  </pic:spPr>
                </pic:pic>
              </a:graphicData>
            </a:graphic>
          </wp:inline>
        </w:drawing>
      </w:r>
      <w:r>
        <w:rPr>
          <w:rFonts w:ascii="Arial" w:hAnsi="Arial" w:cs="Arial"/>
          <w:sz w:val="18"/>
          <w:szCs w:val="18"/>
        </w:rPr>
        <w:br/>
      </w: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D77ABC" w:rsidRDefault="00FF1650" w:rsidP="0DDC4BE1">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Las imágenes anteriores confirman </w:t>
      </w:r>
      <w:r w:rsidR="00D62371">
        <w:rPr>
          <w:rFonts w:ascii="Arial" w:eastAsia="Arial" w:hAnsi="Arial" w:cs="Arial"/>
          <w:color w:val="000000" w:themeColor="text1"/>
          <w:sz w:val="22"/>
          <w:szCs w:val="22"/>
          <w:lang w:val="es-CO"/>
        </w:rPr>
        <w:t xml:space="preserve">lo expuesto anteriormente, en donde se evidencia que </w:t>
      </w:r>
      <w:r>
        <w:rPr>
          <w:rFonts w:ascii="Arial" w:eastAsia="Arial" w:hAnsi="Arial" w:cs="Arial"/>
          <w:color w:val="000000" w:themeColor="text1"/>
          <w:sz w:val="22"/>
          <w:szCs w:val="22"/>
          <w:lang w:val="es-CO"/>
        </w:rPr>
        <w:t xml:space="preserve">el Municipio de Calamar – Bolívar </w:t>
      </w:r>
      <w:r w:rsidR="00D62371">
        <w:rPr>
          <w:rFonts w:ascii="Arial" w:eastAsia="Arial" w:hAnsi="Arial" w:cs="Arial"/>
          <w:color w:val="000000" w:themeColor="text1"/>
          <w:sz w:val="22"/>
          <w:szCs w:val="22"/>
          <w:lang w:val="es-CO"/>
        </w:rPr>
        <w:t xml:space="preserve">no plasma de manera clara y oportuna las condiciones del contrato. </w:t>
      </w:r>
      <w:r w:rsidR="000B07BF">
        <w:rPr>
          <w:rFonts w:ascii="Arial" w:eastAsia="Arial" w:hAnsi="Arial" w:cs="Arial"/>
          <w:color w:val="000000" w:themeColor="text1"/>
          <w:sz w:val="22"/>
          <w:szCs w:val="22"/>
          <w:lang w:val="es-CO"/>
        </w:rPr>
        <w:t xml:space="preserve">Por lo tanto, </w:t>
      </w:r>
      <w:r w:rsidR="00807844">
        <w:rPr>
          <w:rFonts w:ascii="Arial" w:eastAsia="Arial" w:hAnsi="Arial" w:cs="Arial"/>
          <w:color w:val="000000" w:themeColor="text1"/>
          <w:sz w:val="22"/>
          <w:szCs w:val="22"/>
          <w:lang w:val="es-CO"/>
        </w:rPr>
        <w:t>no se especifican las</w:t>
      </w:r>
      <w:r w:rsidR="000B07BF">
        <w:rPr>
          <w:rFonts w:ascii="Arial" w:eastAsia="Arial" w:hAnsi="Arial" w:cs="Arial"/>
          <w:color w:val="000000" w:themeColor="text1"/>
          <w:sz w:val="22"/>
          <w:szCs w:val="22"/>
          <w:lang w:val="es-CO"/>
        </w:rPr>
        <w:t xml:space="preserve"> acciones que se pueden </w:t>
      </w:r>
      <w:r w:rsidR="00807844">
        <w:rPr>
          <w:rFonts w:ascii="Arial" w:eastAsia="Arial" w:hAnsi="Arial" w:cs="Arial"/>
          <w:color w:val="000000" w:themeColor="text1"/>
          <w:sz w:val="22"/>
          <w:szCs w:val="22"/>
          <w:lang w:val="es-CO"/>
        </w:rPr>
        <w:t>exigir</w:t>
      </w:r>
      <w:r w:rsidR="000B07BF">
        <w:rPr>
          <w:rFonts w:ascii="Arial" w:eastAsia="Arial" w:hAnsi="Arial" w:cs="Arial"/>
          <w:color w:val="000000" w:themeColor="text1"/>
          <w:sz w:val="22"/>
          <w:szCs w:val="22"/>
          <w:lang w:val="es-CO"/>
        </w:rPr>
        <w:t xml:space="preserve"> jurídicamente</w:t>
      </w:r>
      <w:r w:rsidR="00807844">
        <w:rPr>
          <w:rFonts w:ascii="Arial" w:eastAsia="Arial" w:hAnsi="Arial" w:cs="Arial"/>
          <w:color w:val="000000" w:themeColor="text1"/>
          <w:sz w:val="22"/>
          <w:szCs w:val="22"/>
          <w:lang w:val="es-CO"/>
        </w:rPr>
        <w:t xml:space="preserve"> y determinar claramente el cumplimiento del contrato</w:t>
      </w:r>
      <w:r w:rsidR="000B07BF">
        <w:rPr>
          <w:rFonts w:ascii="Arial" w:eastAsia="Arial" w:hAnsi="Arial" w:cs="Arial"/>
          <w:color w:val="000000" w:themeColor="text1"/>
          <w:sz w:val="22"/>
          <w:szCs w:val="22"/>
          <w:lang w:val="es-CO"/>
        </w:rPr>
        <w:t xml:space="preserve">, </w:t>
      </w:r>
      <w:r w:rsidR="00807844">
        <w:rPr>
          <w:rFonts w:ascii="Arial" w:eastAsia="Arial" w:hAnsi="Arial" w:cs="Arial"/>
          <w:color w:val="000000" w:themeColor="text1"/>
          <w:sz w:val="22"/>
          <w:szCs w:val="22"/>
          <w:lang w:val="es-CO"/>
        </w:rPr>
        <w:t>poniendo</w:t>
      </w:r>
      <w:r w:rsidR="000B07BF">
        <w:rPr>
          <w:rFonts w:ascii="Arial" w:eastAsia="Arial" w:hAnsi="Arial" w:cs="Arial"/>
          <w:color w:val="000000" w:themeColor="text1"/>
          <w:sz w:val="22"/>
          <w:szCs w:val="22"/>
          <w:lang w:val="es-CO"/>
        </w:rPr>
        <w:t xml:space="preserve"> en riesgo estos</w:t>
      </w:r>
      <w:r w:rsidR="00E233EB">
        <w:rPr>
          <w:rFonts w:ascii="Arial" w:eastAsia="Arial" w:hAnsi="Arial" w:cs="Arial"/>
          <w:color w:val="000000" w:themeColor="text1"/>
          <w:sz w:val="22"/>
          <w:szCs w:val="22"/>
          <w:lang w:val="es-CO"/>
        </w:rPr>
        <w:t xml:space="preserve"> recursos</w:t>
      </w:r>
      <w:r w:rsidR="000B07BF">
        <w:rPr>
          <w:rFonts w:ascii="Arial" w:eastAsia="Arial" w:hAnsi="Arial" w:cs="Arial"/>
          <w:color w:val="000000" w:themeColor="text1"/>
          <w:sz w:val="22"/>
          <w:szCs w:val="22"/>
          <w:lang w:val="es-CO"/>
        </w:rPr>
        <w:t>.</w:t>
      </w:r>
    </w:p>
    <w:p w:rsidR="000B07BF" w:rsidRDefault="000B07BF" w:rsidP="0DDC4BE1">
      <w:pPr>
        <w:contextualSpacing/>
        <w:jc w:val="both"/>
        <w:rPr>
          <w:rFonts w:ascii="Arial" w:eastAsia="Arial" w:hAnsi="Arial" w:cs="Arial"/>
          <w:color w:val="000000" w:themeColor="text1"/>
          <w:sz w:val="22"/>
          <w:szCs w:val="22"/>
          <w:lang w:val="es-CO"/>
        </w:rPr>
      </w:pPr>
    </w:p>
    <w:p w:rsidR="000B07BF" w:rsidRDefault="000B07BF" w:rsidP="0DDC4BE1">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Las situaciones expuestas en este </w:t>
      </w:r>
      <w:r w:rsidR="003D313E">
        <w:rPr>
          <w:rFonts w:ascii="Arial" w:eastAsia="Arial" w:hAnsi="Arial" w:cs="Arial"/>
          <w:color w:val="000000" w:themeColor="text1"/>
          <w:sz w:val="22"/>
          <w:szCs w:val="22"/>
          <w:lang w:val="es-CO"/>
        </w:rPr>
        <w:t>apartado</w:t>
      </w:r>
      <w:r>
        <w:rPr>
          <w:rFonts w:ascii="Arial" w:eastAsia="Arial" w:hAnsi="Arial" w:cs="Arial"/>
          <w:color w:val="000000" w:themeColor="text1"/>
          <w:sz w:val="22"/>
          <w:szCs w:val="22"/>
          <w:lang w:val="es-CO"/>
        </w:rPr>
        <w:t xml:space="preserve"> </w:t>
      </w:r>
      <w:r w:rsidR="003D313E">
        <w:rPr>
          <w:rFonts w:ascii="Arial" w:eastAsia="Arial" w:hAnsi="Arial" w:cs="Arial"/>
          <w:color w:val="000000" w:themeColor="text1"/>
          <w:sz w:val="22"/>
          <w:szCs w:val="22"/>
          <w:lang w:val="es-CO"/>
        </w:rPr>
        <w:t xml:space="preserve">continúan </w:t>
      </w:r>
      <w:r>
        <w:rPr>
          <w:rFonts w:ascii="Arial" w:eastAsia="Arial" w:hAnsi="Arial" w:cs="Arial"/>
          <w:color w:val="000000" w:themeColor="text1"/>
          <w:sz w:val="22"/>
          <w:szCs w:val="22"/>
          <w:lang w:val="es-CO"/>
        </w:rPr>
        <w:t>reflejan</w:t>
      </w:r>
      <w:r w:rsidR="003D313E">
        <w:rPr>
          <w:rFonts w:ascii="Arial" w:eastAsia="Arial" w:hAnsi="Arial" w:cs="Arial"/>
          <w:color w:val="000000" w:themeColor="text1"/>
          <w:sz w:val="22"/>
          <w:szCs w:val="22"/>
          <w:lang w:val="es-CO"/>
        </w:rPr>
        <w:t>do las</w:t>
      </w:r>
      <w:r>
        <w:rPr>
          <w:rFonts w:ascii="Arial" w:eastAsia="Arial" w:hAnsi="Arial" w:cs="Arial"/>
          <w:color w:val="000000" w:themeColor="text1"/>
          <w:sz w:val="22"/>
          <w:szCs w:val="22"/>
          <w:lang w:val="es-CO"/>
        </w:rPr>
        <w:t xml:space="preserve"> situaciones de riesgo que soportan la necesidad de una Medida Preventiva para que el Municipio</w:t>
      </w:r>
      <w:r w:rsidR="00E233EB">
        <w:rPr>
          <w:rFonts w:ascii="Arial" w:eastAsia="Arial" w:hAnsi="Arial" w:cs="Arial"/>
          <w:color w:val="000000" w:themeColor="text1"/>
          <w:sz w:val="22"/>
          <w:szCs w:val="22"/>
          <w:lang w:val="es-CO"/>
        </w:rPr>
        <w:t xml:space="preserve"> de Calamar – Bolívar </w:t>
      </w:r>
      <w:r>
        <w:rPr>
          <w:rFonts w:ascii="Arial" w:eastAsia="Arial" w:hAnsi="Arial" w:cs="Arial"/>
          <w:color w:val="000000" w:themeColor="text1"/>
          <w:sz w:val="22"/>
          <w:szCs w:val="22"/>
          <w:lang w:val="es-CO"/>
        </w:rPr>
        <w:t>super</w:t>
      </w:r>
      <w:r w:rsidR="003D313E">
        <w:rPr>
          <w:rFonts w:ascii="Arial" w:eastAsia="Arial" w:hAnsi="Arial" w:cs="Arial"/>
          <w:color w:val="000000" w:themeColor="text1"/>
          <w:sz w:val="22"/>
          <w:szCs w:val="22"/>
          <w:lang w:val="es-CO"/>
        </w:rPr>
        <w:t>e</w:t>
      </w:r>
      <w:r>
        <w:rPr>
          <w:rFonts w:ascii="Arial" w:eastAsia="Arial" w:hAnsi="Arial" w:cs="Arial"/>
          <w:color w:val="000000" w:themeColor="text1"/>
          <w:sz w:val="22"/>
          <w:szCs w:val="22"/>
          <w:lang w:val="es-CO"/>
        </w:rPr>
        <w:t xml:space="preserve"> estas </w:t>
      </w:r>
      <w:r w:rsidR="003D313E">
        <w:rPr>
          <w:rFonts w:ascii="Arial" w:eastAsia="Arial" w:hAnsi="Arial" w:cs="Arial"/>
          <w:color w:val="000000" w:themeColor="text1"/>
          <w:sz w:val="22"/>
          <w:szCs w:val="22"/>
          <w:lang w:val="es-CO"/>
        </w:rPr>
        <w:t>deficiencias</w:t>
      </w:r>
      <w:r w:rsidR="003D313E" w:rsidRPr="003D313E">
        <w:rPr>
          <w:rFonts w:ascii="Arial" w:eastAsia="Arial" w:hAnsi="Arial" w:cs="Arial"/>
          <w:color w:val="000000" w:themeColor="text1"/>
          <w:sz w:val="22"/>
          <w:szCs w:val="22"/>
          <w:lang w:val="es-CO"/>
        </w:rPr>
        <w:t xml:space="preserve"> </w:t>
      </w:r>
      <w:r w:rsidR="003D313E">
        <w:rPr>
          <w:rFonts w:ascii="Arial" w:eastAsia="Arial" w:hAnsi="Arial" w:cs="Arial"/>
          <w:color w:val="000000" w:themeColor="text1"/>
          <w:sz w:val="22"/>
          <w:szCs w:val="22"/>
          <w:lang w:val="es-CO"/>
        </w:rPr>
        <w:t>e inicie acciones que fortalezcan los procesos de la Entidad</w:t>
      </w:r>
      <w:r>
        <w:rPr>
          <w:rFonts w:ascii="Arial" w:eastAsia="Arial" w:hAnsi="Arial" w:cs="Arial"/>
          <w:color w:val="000000" w:themeColor="text1"/>
          <w:sz w:val="22"/>
          <w:szCs w:val="22"/>
          <w:lang w:val="es-CO"/>
        </w:rPr>
        <w:t>.</w:t>
      </w:r>
    </w:p>
    <w:p w:rsidR="00547441" w:rsidRPr="00C701BE" w:rsidRDefault="00547441" w:rsidP="0DDC4BE1">
      <w:pPr>
        <w:contextualSpacing/>
        <w:jc w:val="both"/>
        <w:rPr>
          <w:rFonts w:ascii="Arial" w:eastAsia="Arial" w:hAnsi="Arial" w:cs="Arial"/>
          <w:sz w:val="22"/>
          <w:szCs w:val="22"/>
          <w:lang w:val="es-CO"/>
        </w:rPr>
      </w:pPr>
    </w:p>
    <w:p w:rsidR="00547441" w:rsidRPr="00C701BE" w:rsidRDefault="7FACC545" w:rsidP="00B26E48">
      <w:pPr>
        <w:pStyle w:val="Prrafodelista"/>
        <w:numPr>
          <w:ilvl w:val="0"/>
          <w:numId w:val="3"/>
        </w:numPr>
        <w:jc w:val="both"/>
        <w:rPr>
          <w:rFonts w:eastAsiaTheme="minorEastAsia"/>
          <w:b/>
          <w:bCs/>
          <w:color w:val="000000" w:themeColor="text1"/>
        </w:rPr>
      </w:pPr>
      <w:r w:rsidRPr="0DDC4BE1">
        <w:rPr>
          <w:rFonts w:ascii="Arial" w:eastAsia="Arial" w:hAnsi="Arial" w:cs="Arial"/>
          <w:b/>
          <w:bCs/>
          <w:color w:val="000000" w:themeColor="text1"/>
        </w:rPr>
        <w:t>Institucional.</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color w:val="000000" w:themeColor="text1"/>
          <w:sz w:val="22"/>
          <w:szCs w:val="22"/>
          <w:lang w:val="es"/>
        </w:rPr>
        <w:t xml:space="preserve">El informe del DNP indica que el </w:t>
      </w:r>
      <w:r w:rsidRPr="0DDC4BE1">
        <w:rPr>
          <w:rFonts w:ascii="Arial" w:eastAsia="Arial" w:hAnsi="Arial" w:cs="Arial"/>
          <w:sz w:val="22"/>
          <w:szCs w:val="22"/>
          <w:lang w:val="es-CO"/>
        </w:rPr>
        <w:t xml:space="preserve">Municipio de Calamar - Bolívar, no cuenta con su respectivo POAI, no entregó el Plan de Desarrollo Territorial y no utiliza </w:t>
      </w:r>
      <w:r w:rsidR="00684E3B">
        <w:rPr>
          <w:rFonts w:ascii="Arial" w:eastAsia="Arial" w:hAnsi="Arial" w:cs="Arial"/>
          <w:sz w:val="22"/>
          <w:szCs w:val="22"/>
          <w:lang w:val="es-CO"/>
        </w:rPr>
        <w:t>su</w:t>
      </w:r>
      <w:r w:rsidRPr="0DDC4BE1">
        <w:rPr>
          <w:rFonts w:ascii="Arial" w:eastAsia="Arial" w:hAnsi="Arial" w:cs="Arial"/>
          <w:sz w:val="22"/>
          <w:szCs w:val="22"/>
          <w:lang w:val="es-CO"/>
        </w:rPr>
        <w:t xml:space="preserve"> Plan Indicativo. A</w:t>
      </w:r>
      <w:r w:rsidR="00684E3B">
        <w:rPr>
          <w:rFonts w:ascii="Arial" w:eastAsia="Arial" w:hAnsi="Arial" w:cs="Arial"/>
          <w:sz w:val="22"/>
          <w:szCs w:val="22"/>
          <w:lang w:val="es-CO"/>
        </w:rPr>
        <w:t>dicionalmente</w:t>
      </w:r>
      <w:r w:rsidRPr="0DDC4BE1">
        <w:rPr>
          <w:rFonts w:ascii="Arial" w:eastAsia="Arial" w:hAnsi="Arial" w:cs="Arial"/>
          <w:sz w:val="22"/>
          <w:szCs w:val="22"/>
          <w:lang w:val="es-CO"/>
        </w:rPr>
        <w:t>, el DNP identifica dificultades por parte de la Entidad Territorial para llevar a cabo la lógica de la formulación de proyectos, ya que los mismos son formulados conforme se prioriza el gasto durante la vigencia en ejecución.</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lastRenderedPageBreak/>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Debido a la falta de información, está Dirección consultó la información cargada por parte del Municipio en el Sistema de Información para la Evaluación de la Eficacia – SIEE, con el fin de conocer, cuáles y cuantos recursos habían sido programados con cargo al SGP - PG. Sin embargo, en el reporte </w:t>
      </w:r>
      <w:r w:rsidR="009E4F3E">
        <w:rPr>
          <w:rFonts w:ascii="Arial" w:eastAsia="Arial" w:hAnsi="Arial" w:cs="Arial"/>
          <w:sz w:val="22"/>
          <w:szCs w:val="22"/>
          <w:lang w:val="es-CO"/>
        </w:rPr>
        <w:t xml:space="preserve">general </w:t>
      </w:r>
      <w:r w:rsidRPr="0DDC4BE1">
        <w:rPr>
          <w:rFonts w:ascii="Arial" w:eastAsia="Arial" w:hAnsi="Arial" w:cs="Arial"/>
          <w:sz w:val="22"/>
          <w:szCs w:val="22"/>
          <w:lang w:val="es-CO"/>
        </w:rPr>
        <w:t xml:space="preserve">realizado por el Municipio de Calamar- Bolívar se evidencia una nula ejecución por parte del Municipio. A continuación, se muestra la información: </w:t>
      </w:r>
    </w:p>
    <w:p w:rsidR="00547441" w:rsidRPr="00C701BE" w:rsidRDefault="7FACC545" w:rsidP="0DDC4BE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Cuadro N° 15.</w:t>
      </w:r>
    </w:p>
    <w:p w:rsidR="00547441" w:rsidRPr="00C701BE" w:rsidRDefault="7FACC545" w:rsidP="0DDC4BE1">
      <w:pPr>
        <w:contextualSpacing/>
        <w:jc w:val="center"/>
        <w:rPr>
          <w:rFonts w:ascii="Arial" w:eastAsia="Arial" w:hAnsi="Arial" w:cs="Arial"/>
          <w:sz w:val="18"/>
          <w:szCs w:val="18"/>
          <w:lang w:val="es-CO"/>
        </w:rPr>
      </w:pPr>
      <w:r w:rsidRPr="0DDC4BE1">
        <w:rPr>
          <w:rFonts w:ascii="Arial" w:eastAsia="Arial" w:hAnsi="Arial" w:cs="Arial"/>
          <w:sz w:val="18"/>
          <w:szCs w:val="18"/>
          <w:lang w:val="es-CO"/>
        </w:rPr>
        <w:t>Cumplimiento SIEE – Municipio de Calamar Bolívar. Vigencias 2016 – 2019.</w:t>
      </w:r>
    </w:p>
    <w:tbl>
      <w:tblPr>
        <w:tblW w:w="8807" w:type="dxa"/>
        <w:jc w:val="center"/>
        <w:tblLayout w:type="fixed"/>
        <w:tblLook w:val="04A0" w:firstRow="1" w:lastRow="0" w:firstColumn="1" w:lastColumn="0" w:noHBand="0" w:noVBand="1"/>
      </w:tblPr>
      <w:tblGrid>
        <w:gridCol w:w="3959"/>
        <w:gridCol w:w="1212"/>
        <w:gridCol w:w="1212"/>
        <w:gridCol w:w="1212"/>
        <w:gridCol w:w="1212"/>
      </w:tblGrid>
      <w:tr w:rsidR="0DDC4BE1" w:rsidTr="009E4F3E">
        <w:trPr>
          <w:trHeight w:val="163"/>
          <w:jc w:val="center"/>
        </w:trPr>
        <w:tc>
          <w:tcPr>
            <w:tcW w:w="3959"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20"/>
                <w:szCs w:val="20"/>
              </w:rPr>
            </w:pPr>
            <w:r w:rsidRPr="0DDC4BE1">
              <w:rPr>
                <w:rFonts w:ascii="Arial" w:eastAsia="Arial" w:hAnsi="Arial" w:cs="Arial"/>
                <w:b/>
                <w:bCs/>
                <w:color w:val="FFFFFF" w:themeColor="background1"/>
                <w:sz w:val="20"/>
                <w:szCs w:val="20"/>
              </w:rPr>
              <w:t>Concepto</w:t>
            </w:r>
          </w:p>
        </w:tc>
        <w:tc>
          <w:tcPr>
            <w:tcW w:w="1212"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20"/>
                <w:szCs w:val="20"/>
              </w:rPr>
            </w:pPr>
            <w:r w:rsidRPr="0DDC4BE1">
              <w:rPr>
                <w:rFonts w:ascii="Arial" w:eastAsia="Arial" w:hAnsi="Arial" w:cs="Arial"/>
                <w:b/>
                <w:bCs/>
                <w:color w:val="FFFFFF" w:themeColor="background1"/>
                <w:sz w:val="20"/>
                <w:szCs w:val="20"/>
              </w:rPr>
              <w:t>2016</w:t>
            </w:r>
          </w:p>
        </w:tc>
        <w:tc>
          <w:tcPr>
            <w:tcW w:w="1212"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20"/>
                <w:szCs w:val="20"/>
              </w:rPr>
            </w:pPr>
            <w:r w:rsidRPr="0DDC4BE1">
              <w:rPr>
                <w:rFonts w:ascii="Arial" w:eastAsia="Arial" w:hAnsi="Arial" w:cs="Arial"/>
                <w:b/>
                <w:bCs/>
                <w:color w:val="FFFFFF" w:themeColor="background1"/>
                <w:sz w:val="20"/>
                <w:szCs w:val="20"/>
              </w:rPr>
              <w:t>2017</w:t>
            </w:r>
          </w:p>
        </w:tc>
        <w:tc>
          <w:tcPr>
            <w:tcW w:w="1212"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20"/>
                <w:szCs w:val="20"/>
              </w:rPr>
            </w:pPr>
            <w:r w:rsidRPr="0DDC4BE1">
              <w:rPr>
                <w:rFonts w:ascii="Arial" w:eastAsia="Arial" w:hAnsi="Arial" w:cs="Arial"/>
                <w:b/>
                <w:bCs/>
                <w:color w:val="FFFFFF" w:themeColor="background1"/>
                <w:sz w:val="20"/>
                <w:szCs w:val="20"/>
              </w:rPr>
              <w:t>2018</w:t>
            </w:r>
          </w:p>
        </w:tc>
        <w:tc>
          <w:tcPr>
            <w:tcW w:w="1212"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20"/>
                <w:szCs w:val="20"/>
              </w:rPr>
            </w:pPr>
            <w:r w:rsidRPr="0DDC4BE1">
              <w:rPr>
                <w:rFonts w:ascii="Arial" w:eastAsia="Arial" w:hAnsi="Arial" w:cs="Arial"/>
                <w:b/>
                <w:bCs/>
                <w:color w:val="FFFFFF" w:themeColor="background1"/>
                <w:sz w:val="20"/>
                <w:szCs w:val="20"/>
              </w:rPr>
              <w:t>2019</w:t>
            </w:r>
          </w:p>
        </w:tc>
      </w:tr>
      <w:tr w:rsidR="0DDC4BE1" w:rsidTr="009E4F3E">
        <w:trPr>
          <w:trHeight w:val="277"/>
          <w:jc w:val="center"/>
        </w:trPr>
        <w:tc>
          <w:tcPr>
            <w:tcW w:w="3959"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 w:rsidRPr="0DDC4BE1">
              <w:rPr>
                <w:rFonts w:ascii="Arial" w:eastAsia="Arial" w:hAnsi="Arial" w:cs="Arial"/>
                <w:color w:val="000000" w:themeColor="text1"/>
                <w:sz w:val="20"/>
                <w:szCs w:val="20"/>
              </w:rPr>
              <w:t>Número de metas de producto en el período de gobierno</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57</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57</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57</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57</w:t>
            </w:r>
          </w:p>
        </w:tc>
      </w:tr>
      <w:tr w:rsidR="0DDC4BE1" w:rsidTr="009E4F3E">
        <w:trPr>
          <w:trHeight w:val="277"/>
          <w:jc w:val="center"/>
        </w:trPr>
        <w:tc>
          <w:tcPr>
            <w:tcW w:w="3959"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 w:rsidRPr="0DDC4BE1">
              <w:rPr>
                <w:rFonts w:ascii="Arial" w:eastAsia="Arial" w:hAnsi="Arial" w:cs="Arial"/>
                <w:color w:val="000000" w:themeColor="text1"/>
                <w:sz w:val="20"/>
                <w:szCs w:val="20"/>
              </w:rPr>
              <w:t>Número de metas de producto agregadas para la vigencia</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r>
      <w:tr w:rsidR="0DDC4BE1" w:rsidTr="009E4F3E">
        <w:trPr>
          <w:trHeight w:val="277"/>
          <w:jc w:val="center"/>
        </w:trPr>
        <w:tc>
          <w:tcPr>
            <w:tcW w:w="3959"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 w:rsidRPr="0DDC4BE1">
              <w:rPr>
                <w:rFonts w:ascii="Arial" w:eastAsia="Arial" w:hAnsi="Arial" w:cs="Arial"/>
                <w:color w:val="000000" w:themeColor="text1"/>
                <w:sz w:val="20"/>
                <w:szCs w:val="20"/>
              </w:rPr>
              <w:t>Número de metas de producto desactivadas para la vigencia</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r>
      <w:tr w:rsidR="0DDC4BE1" w:rsidTr="009E4F3E">
        <w:trPr>
          <w:trHeight w:val="277"/>
          <w:jc w:val="center"/>
        </w:trPr>
        <w:tc>
          <w:tcPr>
            <w:tcW w:w="3959"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 w:rsidRPr="0DDC4BE1">
              <w:rPr>
                <w:rFonts w:ascii="Arial" w:eastAsia="Arial" w:hAnsi="Arial" w:cs="Arial"/>
                <w:color w:val="000000" w:themeColor="text1"/>
                <w:sz w:val="20"/>
                <w:szCs w:val="20"/>
              </w:rPr>
              <w:t>Número de metas de producto programadas por vigencia</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9</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34</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39</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22</w:t>
            </w:r>
          </w:p>
        </w:tc>
      </w:tr>
      <w:tr w:rsidR="0DDC4BE1" w:rsidTr="009E4F3E">
        <w:trPr>
          <w:trHeight w:val="277"/>
          <w:jc w:val="center"/>
        </w:trPr>
        <w:tc>
          <w:tcPr>
            <w:tcW w:w="3959"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 w:rsidRPr="0DDC4BE1">
              <w:rPr>
                <w:rFonts w:ascii="Arial" w:eastAsia="Arial" w:hAnsi="Arial" w:cs="Arial"/>
                <w:color w:val="000000" w:themeColor="text1"/>
                <w:sz w:val="20"/>
                <w:szCs w:val="20"/>
              </w:rPr>
              <w:t>Número de metas de producto reportadas por vigencia</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57</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41</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r>
      <w:tr w:rsidR="0DDC4BE1" w:rsidTr="009E4F3E">
        <w:trPr>
          <w:trHeight w:val="277"/>
          <w:jc w:val="center"/>
        </w:trPr>
        <w:tc>
          <w:tcPr>
            <w:tcW w:w="3959"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 w:rsidRPr="0DDC4BE1">
              <w:rPr>
                <w:rFonts w:ascii="Arial" w:eastAsia="Arial" w:hAnsi="Arial" w:cs="Arial"/>
                <w:color w:val="000000" w:themeColor="text1"/>
                <w:sz w:val="20"/>
                <w:szCs w:val="20"/>
              </w:rPr>
              <w:t>Porcentaje de avance sobre metas evaluables por vigencia</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b/>
                <w:bCs/>
                <w:color w:val="000000" w:themeColor="text1"/>
                <w:sz w:val="20"/>
                <w:szCs w:val="20"/>
              </w:rPr>
            </w:pPr>
            <w:r w:rsidRPr="0DDC4BE1">
              <w:rPr>
                <w:rFonts w:ascii="Arial" w:eastAsia="Arial" w:hAnsi="Arial" w:cs="Arial"/>
                <w:b/>
                <w:bCs/>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b/>
                <w:bCs/>
                <w:color w:val="000000" w:themeColor="text1"/>
                <w:sz w:val="20"/>
                <w:szCs w:val="20"/>
              </w:rPr>
            </w:pPr>
            <w:r w:rsidRPr="0DDC4BE1">
              <w:rPr>
                <w:rFonts w:ascii="Arial" w:eastAsia="Arial" w:hAnsi="Arial" w:cs="Arial"/>
                <w:b/>
                <w:bCs/>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b/>
                <w:bCs/>
                <w:color w:val="000000" w:themeColor="text1"/>
                <w:sz w:val="20"/>
                <w:szCs w:val="20"/>
              </w:rPr>
            </w:pPr>
            <w:r w:rsidRPr="0DDC4BE1">
              <w:rPr>
                <w:rFonts w:ascii="Arial" w:eastAsia="Arial" w:hAnsi="Arial" w:cs="Arial"/>
                <w:b/>
                <w:bCs/>
                <w:color w:val="000000" w:themeColor="text1"/>
                <w:sz w:val="20"/>
                <w:szCs w:val="20"/>
              </w:rPr>
              <w:t>20.10%</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b/>
                <w:bCs/>
                <w:color w:val="000000" w:themeColor="text1"/>
                <w:sz w:val="20"/>
                <w:szCs w:val="20"/>
              </w:rPr>
            </w:pPr>
            <w:r w:rsidRPr="0DDC4BE1">
              <w:rPr>
                <w:rFonts w:ascii="Arial" w:eastAsia="Arial" w:hAnsi="Arial" w:cs="Arial"/>
                <w:b/>
                <w:bCs/>
                <w:color w:val="000000" w:themeColor="text1"/>
                <w:sz w:val="20"/>
                <w:szCs w:val="20"/>
              </w:rPr>
              <w:t>0%</w:t>
            </w:r>
          </w:p>
        </w:tc>
      </w:tr>
    </w:tbl>
    <w:p w:rsidR="00547441" w:rsidRPr="00C701BE" w:rsidRDefault="7FACC545" w:rsidP="0DDC4BE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SIEE.</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El cuadro anterior, ratifica lo informado por el DNP y pone en evidencia las debilidades por parte del Municipio para articular los instrumentos de planeación con la programación presupuestal. Llama la atención, que en tres (3) vigencias del cuatrienio el Municipio de Calamar- Bolívar no logró ningún avance</w:t>
      </w:r>
      <w:r w:rsidR="00CA7AA8">
        <w:rPr>
          <w:rFonts w:ascii="Arial" w:eastAsia="Arial" w:hAnsi="Arial" w:cs="Arial"/>
          <w:sz w:val="22"/>
          <w:szCs w:val="22"/>
          <w:lang w:val="es-CO"/>
        </w:rPr>
        <w:t>, según su reporte</w:t>
      </w:r>
      <w:r w:rsidRPr="0DDC4BE1">
        <w:rPr>
          <w:rFonts w:ascii="Arial" w:eastAsia="Arial" w:hAnsi="Arial" w:cs="Arial"/>
          <w:sz w:val="22"/>
          <w:szCs w:val="22"/>
          <w:lang w:val="es-CO"/>
        </w:rPr>
        <w:t>.</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4C3BD0" w:rsidRDefault="00684E3B" w:rsidP="0DDC4BE1">
      <w:pPr>
        <w:contextualSpacing/>
        <w:jc w:val="both"/>
        <w:rPr>
          <w:rFonts w:ascii="Arial" w:eastAsia="Arial" w:hAnsi="Arial" w:cs="Arial"/>
          <w:sz w:val="22"/>
          <w:szCs w:val="22"/>
          <w:lang w:val="es-CO"/>
        </w:rPr>
      </w:pPr>
      <w:r>
        <w:rPr>
          <w:rFonts w:ascii="Arial" w:eastAsia="Arial" w:hAnsi="Arial" w:cs="Arial"/>
          <w:sz w:val="22"/>
          <w:szCs w:val="22"/>
          <w:lang w:val="es-CO"/>
        </w:rPr>
        <w:t>L</w:t>
      </w:r>
      <w:r w:rsidR="7FACC545" w:rsidRPr="0DDC4BE1">
        <w:rPr>
          <w:rFonts w:ascii="Arial" w:eastAsia="Arial" w:hAnsi="Arial" w:cs="Arial"/>
          <w:sz w:val="22"/>
          <w:szCs w:val="22"/>
          <w:lang w:val="es-CO"/>
        </w:rPr>
        <w:t>a Entidad planteó 57 metas para el cuatrienio distribuidos en los 18 sectores de inversión establecidos en el artículo 76 de la Ley 715 de 2001, tal y como se refleja en el siguiente gráfico:</w:t>
      </w:r>
    </w:p>
    <w:p w:rsidR="004C3BD0" w:rsidRDefault="004C3BD0">
      <w:pPr>
        <w:spacing w:after="160" w:line="259" w:lineRule="auto"/>
        <w:rPr>
          <w:rFonts w:ascii="Arial" w:eastAsia="Arial" w:hAnsi="Arial" w:cs="Arial"/>
          <w:sz w:val="22"/>
          <w:szCs w:val="22"/>
          <w:lang w:val="es-CO"/>
        </w:rPr>
      </w:pPr>
      <w:r>
        <w:rPr>
          <w:rFonts w:ascii="Arial" w:eastAsia="Arial" w:hAnsi="Arial" w:cs="Arial"/>
          <w:sz w:val="22"/>
          <w:szCs w:val="22"/>
          <w:lang w:val="es-CO"/>
        </w:rPr>
        <w:br w:type="page"/>
      </w:r>
    </w:p>
    <w:p w:rsidR="00547441" w:rsidRPr="00C701BE" w:rsidRDefault="00547441" w:rsidP="0DDC4BE1">
      <w:pPr>
        <w:contextualSpacing/>
        <w:jc w:val="both"/>
        <w:rPr>
          <w:rFonts w:ascii="Arial" w:eastAsia="Arial" w:hAnsi="Arial" w:cs="Arial"/>
          <w:sz w:val="22"/>
          <w:szCs w:val="22"/>
          <w:lang w:val="es"/>
        </w:rPr>
      </w:pPr>
    </w:p>
    <w:p w:rsidR="00547441" w:rsidRPr="00C701BE" w:rsidRDefault="7FACC545" w:rsidP="0DDC4BE1">
      <w:pPr>
        <w:contextualSpacing/>
        <w:jc w:val="center"/>
        <w:rPr>
          <w:rFonts w:ascii="Arial" w:eastAsia="Arial" w:hAnsi="Arial" w:cs="Arial"/>
          <w:sz w:val="18"/>
          <w:szCs w:val="18"/>
          <w:lang w:val="es-CO"/>
        </w:rPr>
      </w:pPr>
      <w:r w:rsidRPr="0DDC4BE1">
        <w:rPr>
          <w:rFonts w:ascii="Arial" w:eastAsia="Arial" w:hAnsi="Arial" w:cs="Arial"/>
          <w:b/>
          <w:bCs/>
          <w:sz w:val="18"/>
          <w:szCs w:val="18"/>
          <w:lang w:val="es-CO"/>
        </w:rPr>
        <w:t xml:space="preserve">Gráfico N° </w:t>
      </w:r>
      <w:r w:rsidR="00DC223C">
        <w:rPr>
          <w:rFonts w:ascii="Arial" w:eastAsia="Arial" w:hAnsi="Arial" w:cs="Arial"/>
          <w:b/>
          <w:bCs/>
          <w:sz w:val="18"/>
          <w:szCs w:val="18"/>
          <w:lang w:val="es-CO"/>
        </w:rPr>
        <w:t>4</w:t>
      </w:r>
      <w:r w:rsidRPr="0DDC4BE1">
        <w:rPr>
          <w:rFonts w:ascii="Arial" w:eastAsia="Arial" w:hAnsi="Arial" w:cs="Arial"/>
          <w:b/>
          <w:bCs/>
          <w:sz w:val="18"/>
          <w:szCs w:val="18"/>
          <w:lang w:val="es-CO"/>
        </w:rPr>
        <w:t>.</w:t>
      </w:r>
      <w:r w:rsidR="00547441">
        <w:br/>
      </w:r>
      <w:r w:rsidRPr="0DDC4BE1">
        <w:rPr>
          <w:rFonts w:ascii="Arial" w:eastAsia="Arial" w:hAnsi="Arial" w:cs="Arial"/>
          <w:b/>
          <w:bCs/>
          <w:sz w:val="18"/>
          <w:szCs w:val="18"/>
          <w:lang w:val="es-CO"/>
        </w:rPr>
        <w:t xml:space="preserve"> </w:t>
      </w:r>
      <w:r w:rsidRPr="0DDC4BE1">
        <w:rPr>
          <w:rFonts w:ascii="Arial" w:eastAsia="Arial" w:hAnsi="Arial" w:cs="Arial"/>
          <w:sz w:val="18"/>
          <w:szCs w:val="18"/>
          <w:lang w:val="es-CO"/>
        </w:rPr>
        <w:t>Reporte SIEE – Calamar – Bolívar</w:t>
      </w:r>
    </w:p>
    <w:p w:rsidR="00DB4609" w:rsidRDefault="00DB4609" w:rsidP="00B6644B">
      <w:pPr>
        <w:ind w:left="-709"/>
        <w:contextualSpacing/>
        <w:jc w:val="center"/>
        <w:rPr>
          <w:rFonts w:ascii="Arial" w:eastAsia="Arial" w:hAnsi="Arial" w:cs="Arial"/>
          <w:b/>
          <w:bCs/>
          <w:sz w:val="18"/>
          <w:szCs w:val="18"/>
          <w:lang w:val="es-CO"/>
        </w:rPr>
      </w:pPr>
      <w:r>
        <w:rPr>
          <w:noProof/>
          <w:lang w:val="es-CO" w:eastAsia="es-CO"/>
        </w:rPr>
        <w:drawing>
          <wp:inline distT="0" distB="0" distL="0" distR="0">
            <wp:extent cx="6600496" cy="2764220"/>
            <wp:effectExtent l="0" t="0" r="10160" b="17145"/>
            <wp:docPr id="14" name="Gráfico 14">
              <a:extLst xmlns:a="http://schemas.openxmlformats.org/drawingml/2006/main">
                <a:ext uri="{FF2B5EF4-FFF2-40B4-BE49-F238E27FC236}">
                  <a16:creationId xmlns:a16="http://schemas.microsoft.com/office/drawing/2014/main" id="{9FE3BFA7-9E71-4111-9C1B-E7751A3A749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 name="Gráfico 14">
                      <a:extLst>
                        <a:ext uri="{FF2B5EF4-FFF2-40B4-BE49-F238E27FC236}">
                          <a16:creationId xmlns:a16="http://schemas.microsoft.com/office/drawing/2014/main" id="{9FE3BFA7-9E71-4111-9C1B-E7751A3A749F}"/>
                        </a:ext>
                      </a:extLst>
                    </pic:cNvPr>
                    <pic:cNvPicPr>
                      <a:picLocks noGrp="1" noRot="1" noChangeAspect="1" noMove="1" noResize="1" noEditPoints="1" noAdjustHandles="1" noChangeArrowheads="1" noChangeShapeType="1"/>
                    </pic:cNvPicPr>
                  </pic:nvPicPr>
                  <pic:blipFill>
                    <a:blip r:embed="rId26"/>
                    <a:stretch>
                      <a:fillRect/>
                    </a:stretch>
                  </pic:blipFill>
                  <pic:spPr>
                    <a:xfrm>
                      <a:off x="0" y="0"/>
                      <a:ext cx="6600190" cy="2764155"/>
                    </a:xfrm>
                    <a:prstGeom prst="rect">
                      <a:avLst/>
                    </a:prstGeom>
                  </pic:spPr>
                </pic:pic>
              </a:graphicData>
            </a:graphic>
          </wp:inline>
        </w:drawing>
      </w:r>
    </w:p>
    <w:p w:rsidR="00547441" w:rsidRPr="00C701BE" w:rsidRDefault="7FACC545" w:rsidP="0DDC4BE1">
      <w:pPr>
        <w:contextualSpacing/>
        <w:jc w:val="center"/>
        <w:rPr>
          <w:rFonts w:ascii="Arial" w:eastAsia="Arial" w:hAnsi="Arial" w:cs="Arial"/>
          <w:sz w:val="18"/>
          <w:szCs w:val="18"/>
          <w:lang w:val="es-CO"/>
        </w:rPr>
      </w:pPr>
      <w:r w:rsidRPr="46744033">
        <w:rPr>
          <w:rFonts w:ascii="Arial" w:eastAsia="Arial" w:hAnsi="Arial" w:cs="Arial"/>
          <w:b/>
          <w:bCs/>
          <w:sz w:val="18"/>
          <w:szCs w:val="18"/>
          <w:lang w:val="es-CO"/>
        </w:rPr>
        <w:t>Fuente:</w:t>
      </w:r>
      <w:r w:rsidRPr="46744033">
        <w:rPr>
          <w:rFonts w:ascii="Arial" w:eastAsia="Arial" w:hAnsi="Arial" w:cs="Arial"/>
          <w:sz w:val="18"/>
          <w:szCs w:val="18"/>
          <w:lang w:val="es-CO"/>
        </w:rPr>
        <w:t xml:space="preserve"> Elaboración propia con base en la información reportada al Sistema de Información para la Evaluación de la Eficacia – SIEE.</w:t>
      </w:r>
    </w:p>
    <w:p w:rsidR="00547441" w:rsidRPr="00C701BE" w:rsidRDefault="7FACC545" w:rsidP="0DDC4BE1">
      <w:pPr>
        <w:contextualSpacing/>
        <w:jc w:val="both"/>
        <w:rPr>
          <w:rFonts w:ascii="Arial" w:eastAsia="Arial" w:hAnsi="Arial" w:cs="Arial"/>
          <w:sz w:val="22"/>
          <w:szCs w:val="22"/>
          <w:lang w:val="es"/>
        </w:rPr>
      </w:pPr>
      <w:r w:rsidRPr="0DDC4BE1">
        <w:rPr>
          <w:rFonts w:ascii="Arial" w:eastAsia="Arial" w:hAnsi="Arial" w:cs="Arial"/>
          <w:sz w:val="22"/>
          <w:szCs w:val="22"/>
          <w:lang w:val="es"/>
        </w:rPr>
        <w:t xml:space="preserve"> </w:t>
      </w:r>
    </w:p>
    <w:p w:rsidR="00547441" w:rsidRPr="00C701BE" w:rsidRDefault="7FACC545" w:rsidP="0DDC4BE1">
      <w:pPr>
        <w:contextualSpacing/>
        <w:jc w:val="both"/>
        <w:rPr>
          <w:rFonts w:ascii="Arial" w:eastAsia="Arial" w:hAnsi="Arial" w:cs="Arial"/>
          <w:sz w:val="22"/>
          <w:szCs w:val="22"/>
          <w:lang w:val="es"/>
        </w:rPr>
      </w:pPr>
      <w:r w:rsidRPr="0DDC4BE1">
        <w:rPr>
          <w:rFonts w:ascii="Arial" w:eastAsia="Arial" w:hAnsi="Arial" w:cs="Arial"/>
          <w:sz w:val="22"/>
          <w:szCs w:val="22"/>
          <w:lang w:val="es"/>
        </w:rPr>
        <w:t>Se resalta que, en el análisis de gastos presentado en el apartado presupuestal, los sectores que mayores recursos comprometidos tiene</w:t>
      </w:r>
      <w:r w:rsidR="00CA7AA8">
        <w:rPr>
          <w:rFonts w:ascii="Arial" w:eastAsia="Arial" w:hAnsi="Arial" w:cs="Arial"/>
          <w:sz w:val="22"/>
          <w:szCs w:val="22"/>
          <w:lang w:val="es"/>
        </w:rPr>
        <w:t>n</w:t>
      </w:r>
      <w:r w:rsidRPr="0DDC4BE1">
        <w:rPr>
          <w:rFonts w:ascii="Arial" w:eastAsia="Arial" w:hAnsi="Arial" w:cs="Arial"/>
          <w:sz w:val="22"/>
          <w:szCs w:val="22"/>
          <w:lang w:val="es"/>
        </w:rPr>
        <w:t xml:space="preserve"> son: Fortalecimiento Institucional, Equipamiento, Justicia y Prevención a desastres, sin embargo, esa información no es del todo consistente con la información programada por el Municipio</w:t>
      </w:r>
      <w:r w:rsidR="00684E3B">
        <w:rPr>
          <w:rFonts w:ascii="Arial" w:eastAsia="Arial" w:hAnsi="Arial" w:cs="Arial"/>
          <w:sz w:val="22"/>
          <w:szCs w:val="22"/>
          <w:lang w:val="es"/>
        </w:rPr>
        <w:t xml:space="preserve"> en el SIEE</w:t>
      </w:r>
      <w:r w:rsidRPr="0DDC4BE1">
        <w:rPr>
          <w:rFonts w:ascii="Arial" w:eastAsia="Arial" w:hAnsi="Arial" w:cs="Arial"/>
          <w:sz w:val="22"/>
          <w:szCs w:val="22"/>
          <w:lang w:val="es"/>
        </w:rPr>
        <w:t>.</w:t>
      </w:r>
    </w:p>
    <w:p w:rsidR="00547441" w:rsidRPr="00C701BE" w:rsidRDefault="7FACC545" w:rsidP="0DDC4BE1">
      <w:pPr>
        <w:contextualSpacing/>
        <w:jc w:val="both"/>
        <w:rPr>
          <w:rFonts w:ascii="Arial" w:eastAsia="Arial" w:hAnsi="Arial" w:cs="Arial"/>
          <w:sz w:val="22"/>
          <w:szCs w:val="22"/>
          <w:lang w:val="es"/>
        </w:rPr>
      </w:pPr>
      <w:r w:rsidRPr="0DDC4BE1">
        <w:rPr>
          <w:rFonts w:ascii="Arial" w:eastAsia="Arial" w:hAnsi="Arial" w:cs="Arial"/>
          <w:sz w:val="22"/>
          <w:szCs w:val="22"/>
          <w:lang w:val="es"/>
        </w:rPr>
        <w:t xml:space="preserve"> </w:t>
      </w:r>
    </w:p>
    <w:p w:rsidR="00547441" w:rsidRPr="00C701BE" w:rsidRDefault="7FACC545" w:rsidP="0DDC4BE1">
      <w:pPr>
        <w:contextualSpacing/>
        <w:jc w:val="both"/>
        <w:rPr>
          <w:rFonts w:ascii="Arial" w:eastAsia="Arial" w:hAnsi="Arial" w:cs="Arial"/>
          <w:sz w:val="22"/>
          <w:szCs w:val="22"/>
          <w:lang w:val="es"/>
        </w:rPr>
      </w:pPr>
      <w:r w:rsidRPr="46744033">
        <w:rPr>
          <w:rFonts w:ascii="Arial" w:eastAsia="Arial" w:hAnsi="Arial" w:cs="Arial"/>
          <w:sz w:val="22"/>
          <w:szCs w:val="22"/>
          <w:lang w:val="es"/>
        </w:rPr>
        <w:t>A continuación, se relacionan las diferentes situaciones de riesgo en el marco del análisis institucional, evidenciadas durante la visita de campo realizada por el DNP y con la información cargada al sistema SIEE por el Municipio:</w:t>
      </w:r>
    </w:p>
    <w:p w:rsidR="46744033" w:rsidRDefault="46744033" w:rsidP="46744033">
      <w:pPr>
        <w:jc w:val="both"/>
        <w:rPr>
          <w:lang w:val="es"/>
        </w:rPr>
      </w:pP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La Dirección General de Apoyo Fiscal verificó la existencia del Banco de </w:t>
      </w:r>
      <w:r w:rsidR="00685288" w:rsidRPr="0DDC4BE1">
        <w:rPr>
          <w:rFonts w:ascii="Arial" w:eastAsia="Arial" w:hAnsi="Arial" w:cs="Arial"/>
          <w:sz w:val="22"/>
          <w:szCs w:val="22"/>
          <w:lang w:val="es-CO"/>
        </w:rPr>
        <w:t xml:space="preserve">Programas y </w:t>
      </w:r>
      <w:r w:rsidRPr="0DDC4BE1">
        <w:rPr>
          <w:rFonts w:ascii="Arial" w:eastAsia="Arial" w:hAnsi="Arial" w:cs="Arial"/>
          <w:sz w:val="22"/>
          <w:szCs w:val="22"/>
          <w:lang w:val="es-CO"/>
        </w:rPr>
        <w:t>Proyectos del Municipio de Calamar – Bolívar a través de las ejecuciones contractuales del Municipio, ya que en sus estudios previos el Municipio destaca la existencia del Banco de Programas y Proyectos. Lo anterior se muestra a continuación y es tomado de los estudios previos del contrato N° CIE - 002 2018:</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04728DD">
      <w:pPr>
        <w:ind w:left="851"/>
        <w:contextualSpacing/>
        <w:jc w:val="both"/>
        <w:rPr>
          <w:rFonts w:ascii="Arial" w:eastAsia="Arial" w:hAnsi="Arial" w:cs="Arial"/>
          <w:sz w:val="18"/>
          <w:szCs w:val="18"/>
          <w:lang w:val="es-CO"/>
        </w:rPr>
      </w:pPr>
      <w:r w:rsidRPr="0DDC4BE1">
        <w:rPr>
          <w:rFonts w:ascii="Arial" w:eastAsia="Arial" w:hAnsi="Arial" w:cs="Arial"/>
          <w:sz w:val="18"/>
          <w:szCs w:val="18"/>
          <w:lang w:val="es-CO"/>
        </w:rPr>
        <w:t xml:space="preserve"> “</w:t>
      </w:r>
      <w:r w:rsidRPr="0DDC4BE1">
        <w:rPr>
          <w:rFonts w:ascii="Arial" w:eastAsia="Arial" w:hAnsi="Arial" w:cs="Arial"/>
          <w:i/>
          <w:iCs/>
          <w:sz w:val="18"/>
          <w:szCs w:val="18"/>
          <w:lang w:val="es"/>
        </w:rPr>
        <w:t xml:space="preserve">De acuerdo con la exposición precedente la Secretaría de Educación, Deporte y Cultura del municipio considera necesario ejecutar el proyecto orientado a la ejecución de un proyecto que tiene como objetivo: EL FOMENTO Y LA DIFUSIÓN DE EVENTOS Y EXPRESIONES ARTÍSTICA, CULTURALES EN EL MUNICIPIO DE CALAMAR BOLÍVAR. </w:t>
      </w:r>
      <w:r w:rsidRPr="0DDC4BE1">
        <w:rPr>
          <w:rFonts w:ascii="Arial" w:eastAsia="Arial" w:hAnsi="Arial" w:cs="Arial"/>
          <w:b/>
          <w:bCs/>
          <w:i/>
          <w:iCs/>
          <w:sz w:val="18"/>
          <w:szCs w:val="18"/>
          <w:lang w:val="es"/>
        </w:rPr>
        <w:t>Para este efecto se elaboró el correspondiente proyecto de inversión, el cual se encuentra registrado en el Banco de Programas y Proyectos de Inversión municipal</w:t>
      </w:r>
      <w:r w:rsidRPr="0DDC4BE1">
        <w:rPr>
          <w:rFonts w:ascii="Arial" w:eastAsia="Arial" w:hAnsi="Arial" w:cs="Arial"/>
          <w:i/>
          <w:iCs/>
          <w:sz w:val="18"/>
          <w:szCs w:val="18"/>
          <w:lang w:val="es-CO"/>
        </w:rPr>
        <w:t xml:space="preserve">” </w:t>
      </w:r>
      <w:r w:rsidRPr="0DDC4BE1">
        <w:rPr>
          <w:rFonts w:ascii="Arial" w:eastAsia="Arial" w:hAnsi="Arial" w:cs="Arial"/>
          <w:sz w:val="18"/>
          <w:szCs w:val="18"/>
          <w:lang w:val="es-CO"/>
        </w:rPr>
        <w:t>(negrita fuera de texto).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684E3B"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Al ingresar a la página de la Alcaldía se encontró que hay dispuesto un espacio para mostrar esta información. Sin embargo, dicho espacio se encuentra vacío, es decir, la información </w:t>
      </w:r>
      <w:r w:rsidRPr="0DDC4BE1">
        <w:rPr>
          <w:rFonts w:ascii="Arial" w:eastAsia="Arial" w:hAnsi="Arial" w:cs="Arial"/>
          <w:sz w:val="22"/>
          <w:szCs w:val="22"/>
          <w:lang w:val="es-CO"/>
        </w:rPr>
        <w:lastRenderedPageBreak/>
        <w:t xml:space="preserve">no se encuentra disponible para su respectiva consulta. Soporte de lo anterior, es el pantallazo tomado a la página </w:t>
      </w:r>
      <w:r w:rsidRPr="0DDC4BE1">
        <w:rPr>
          <w:rFonts w:ascii="Arial" w:eastAsia="Arial" w:hAnsi="Arial" w:cs="Arial"/>
          <w:i/>
          <w:iCs/>
          <w:sz w:val="22"/>
          <w:szCs w:val="22"/>
          <w:lang w:val="es-CO"/>
        </w:rPr>
        <w:t>Web</w:t>
      </w:r>
      <w:r w:rsidRPr="0DDC4BE1">
        <w:rPr>
          <w:rFonts w:ascii="Arial" w:eastAsia="Arial" w:hAnsi="Arial" w:cs="Arial"/>
          <w:sz w:val="22"/>
          <w:szCs w:val="22"/>
          <w:lang w:val="es-CO"/>
        </w:rPr>
        <w:t xml:space="preserve"> de la Alcaldía, el día 22 de abril de 2021.</w:t>
      </w:r>
    </w:p>
    <w:p w:rsidR="00DB4609" w:rsidRPr="00C701BE" w:rsidRDefault="00DB4609" w:rsidP="00684E3B">
      <w:pPr>
        <w:spacing w:after="160" w:line="259" w:lineRule="auto"/>
        <w:rPr>
          <w:rFonts w:ascii="Arial" w:eastAsia="Arial" w:hAnsi="Arial" w:cs="Arial"/>
          <w:sz w:val="22"/>
          <w:szCs w:val="22"/>
          <w:lang w:val="es-CO"/>
        </w:rPr>
      </w:pPr>
    </w:p>
    <w:p w:rsidR="00547441" w:rsidRPr="00C701BE" w:rsidRDefault="7FACC545" w:rsidP="00B6644B">
      <w:pPr>
        <w:spacing w:after="160" w:line="259" w:lineRule="auto"/>
        <w:jc w:val="center"/>
        <w:rPr>
          <w:rFonts w:ascii="Arial" w:eastAsia="Arial" w:hAnsi="Arial" w:cs="Arial"/>
          <w:sz w:val="20"/>
          <w:szCs w:val="20"/>
          <w:lang w:val="es-CO"/>
        </w:rPr>
      </w:pPr>
      <w:r w:rsidRPr="0DDC4BE1">
        <w:rPr>
          <w:rFonts w:ascii="Arial" w:eastAsia="Arial" w:hAnsi="Arial" w:cs="Arial"/>
          <w:b/>
          <w:bCs/>
          <w:sz w:val="20"/>
          <w:szCs w:val="20"/>
          <w:lang w:val="es-CO"/>
        </w:rPr>
        <w:t xml:space="preserve">Imagen N° </w:t>
      </w:r>
      <w:r w:rsidR="00DC223C">
        <w:rPr>
          <w:rFonts w:ascii="Arial" w:eastAsia="Arial" w:hAnsi="Arial" w:cs="Arial"/>
          <w:b/>
          <w:bCs/>
          <w:sz w:val="20"/>
          <w:szCs w:val="20"/>
          <w:lang w:val="es-CO"/>
        </w:rPr>
        <w:t>8</w:t>
      </w:r>
      <w:r w:rsidRPr="0DDC4BE1">
        <w:rPr>
          <w:rFonts w:ascii="Arial" w:eastAsia="Arial" w:hAnsi="Arial" w:cs="Arial"/>
          <w:sz w:val="20"/>
          <w:szCs w:val="20"/>
          <w:lang w:val="es-CO"/>
        </w:rPr>
        <w:t xml:space="preserve"> – Publicación proyectos de inversión</w:t>
      </w:r>
    </w:p>
    <w:p w:rsidR="00547441" w:rsidRPr="00C701BE" w:rsidRDefault="2A4676E8" w:rsidP="00B6644B">
      <w:pPr>
        <w:spacing w:line="257" w:lineRule="auto"/>
        <w:ind w:left="-993"/>
        <w:contextualSpacing/>
        <w:jc w:val="center"/>
        <w:rPr>
          <w:rFonts w:eastAsia="Times New Roman"/>
          <w:lang w:val="es"/>
        </w:rPr>
      </w:pPr>
      <w:r>
        <w:rPr>
          <w:noProof/>
          <w:lang w:val="es-CO" w:eastAsia="es-CO"/>
        </w:rPr>
        <w:drawing>
          <wp:inline distT="0" distB="0" distL="0" distR="0">
            <wp:extent cx="7047551" cy="3846787"/>
            <wp:effectExtent l="0" t="0" r="1270" b="1905"/>
            <wp:docPr id="181382030" name="Imagen 18138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7083978" cy="3866670"/>
                    </a:xfrm>
                    <a:prstGeom prst="rect">
                      <a:avLst/>
                    </a:prstGeom>
                  </pic:spPr>
                </pic:pic>
              </a:graphicData>
            </a:graphic>
          </wp:inline>
        </w:drawing>
      </w:r>
      <w:r w:rsidR="00547441">
        <w:br/>
      </w:r>
      <w:r w:rsidR="7FACC545" w:rsidRPr="46744033">
        <w:rPr>
          <w:rFonts w:ascii="Arial" w:eastAsia="Arial" w:hAnsi="Arial" w:cs="Arial"/>
          <w:sz w:val="20"/>
          <w:szCs w:val="20"/>
          <w:lang w:val="es-CO"/>
        </w:rPr>
        <w:t xml:space="preserve"> </w:t>
      </w:r>
      <w:r w:rsidR="7FACC545" w:rsidRPr="46744033">
        <w:rPr>
          <w:rFonts w:ascii="Arial" w:eastAsia="Arial" w:hAnsi="Arial" w:cs="Arial"/>
          <w:b/>
          <w:bCs/>
          <w:sz w:val="20"/>
          <w:szCs w:val="20"/>
          <w:lang w:val="es-CO"/>
        </w:rPr>
        <w:t>Fuente:</w:t>
      </w:r>
      <w:r w:rsidR="7FACC545" w:rsidRPr="46744033">
        <w:rPr>
          <w:rFonts w:ascii="Arial" w:eastAsia="Arial" w:hAnsi="Arial" w:cs="Arial"/>
          <w:sz w:val="20"/>
          <w:szCs w:val="20"/>
          <w:lang w:val="es-CO"/>
        </w:rPr>
        <w:t xml:space="preserve"> Página </w:t>
      </w:r>
      <w:r w:rsidR="7FACC545" w:rsidRPr="46744033">
        <w:rPr>
          <w:rFonts w:ascii="Arial" w:eastAsia="Arial" w:hAnsi="Arial" w:cs="Arial"/>
          <w:i/>
          <w:iCs/>
          <w:sz w:val="20"/>
          <w:szCs w:val="20"/>
          <w:lang w:val="es-CO"/>
        </w:rPr>
        <w:t>Web</w:t>
      </w:r>
      <w:r w:rsidR="7FACC545" w:rsidRPr="46744033">
        <w:rPr>
          <w:rFonts w:ascii="Arial" w:eastAsia="Arial" w:hAnsi="Arial" w:cs="Arial"/>
          <w:sz w:val="20"/>
          <w:szCs w:val="20"/>
          <w:lang w:val="es-CO"/>
        </w:rPr>
        <w:t xml:space="preserve"> Alcaldía de Calamar - Bolívar (</w:t>
      </w:r>
      <w:hyperlink r:id="rId28" w:history="1">
        <w:r w:rsidR="7FACC545" w:rsidRPr="46744033">
          <w:rPr>
            <w:rStyle w:val="Hipervnculo"/>
            <w:rFonts w:ascii="Arial" w:eastAsia="Arial" w:hAnsi="Arial" w:cs="Arial"/>
            <w:sz w:val="20"/>
            <w:szCs w:val="20"/>
            <w:lang w:val="es"/>
          </w:rPr>
          <w:t>http://www.calamar-bolivar.gov.co/tema/proyectos-en-ejecucion</w:t>
        </w:r>
      </w:hyperlink>
      <w:r w:rsidR="7FACC545" w:rsidRPr="46744033">
        <w:rPr>
          <w:rFonts w:ascii="Arial" w:eastAsia="Arial" w:hAnsi="Arial" w:cs="Arial"/>
          <w:sz w:val="20"/>
          <w:szCs w:val="20"/>
          <w:lang w:val="es"/>
        </w:rPr>
        <w:t>).</w:t>
      </w:r>
    </w:p>
    <w:p w:rsidR="00547441" w:rsidRPr="00C701BE" w:rsidRDefault="7FACC545" w:rsidP="0DDC4BE1">
      <w:pPr>
        <w:contextualSpacing/>
        <w:jc w:val="both"/>
        <w:rPr>
          <w:rFonts w:ascii="Arial" w:eastAsia="Arial" w:hAnsi="Arial" w:cs="Arial"/>
          <w:lang w:val="es-CO"/>
        </w:rPr>
      </w:pPr>
      <w:r w:rsidRPr="0DDC4BE1">
        <w:rPr>
          <w:rFonts w:ascii="Arial" w:eastAsia="Arial" w:hAnsi="Arial" w:cs="Arial"/>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En la imagen anterior, se evidencia que el Municipio no ha cargado a su página </w:t>
      </w:r>
      <w:r w:rsidRPr="0DDC4BE1">
        <w:rPr>
          <w:rFonts w:ascii="Arial" w:eastAsia="Arial" w:hAnsi="Arial" w:cs="Arial"/>
          <w:i/>
          <w:iCs/>
          <w:sz w:val="22"/>
          <w:szCs w:val="22"/>
          <w:lang w:val="es-CO"/>
        </w:rPr>
        <w:t>Web</w:t>
      </w:r>
      <w:r w:rsidRPr="0DDC4BE1">
        <w:rPr>
          <w:rFonts w:ascii="Arial" w:eastAsia="Arial" w:hAnsi="Arial" w:cs="Arial"/>
          <w:sz w:val="22"/>
          <w:szCs w:val="22"/>
          <w:lang w:val="es-CO"/>
        </w:rPr>
        <w:t xml:space="preserve"> los proyectos que ha finalizado y tampoco los que están en ejecución. Lo anterior, teniendo en cuenta los nuevos proyectos que el Municipio ha venido adelantando a través de la ejecución de recursos que se evidenció en el apartado presupuestal de ingresos, se confirma que el Municipio a hoy continúa sin publicar los proyectos que se encuentran inscritos en su banco.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El Departamento Nacional de Planeación advierte de algunas inconsistencias en el reporte en el Sistema SIEE en su “</w:t>
      </w:r>
      <w:r w:rsidRPr="0DDC4BE1">
        <w:rPr>
          <w:rFonts w:ascii="Arial" w:eastAsia="Arial" w:hAnsi="Arial" w:cs="Arial"/>
          <w:i/>
          <w:iCs/>
          <w:color w:val="000000" w:themeColor="text1"/>
          <w:sz w:val="22"/>
          <w:szCs w:val="22"/>
          <w:lang w:val="es-CO"/>
        </w:rPr>
        <w:t>Informe de monitoreo de campo, Calamar, Bolívar Vigencias 2017 y 2018</w:t>
      </w:r>
      <w:r w:rsidRPr="0DDC4BE1">
        <w:rPr>
          <w:rFonts w:ascii="Arial" w:eastAsia="Arial" w:hAnsi="Arial" w:cs="Arial"/>
          <w:color w:val="000000" w:themeColor="text1"/>
          <w:sz w:val="22"/>
          <w:szCs w:val="22"/>
          <w:lang w:val="es-CO"/>
        </w:rPr>
        <w:t>”</w:t>
      </w:r>
      <w:r w:rsidRPr="0DDC4BE1">
        <w:rPr>
          <w:rFonts w:ascii="Arial" w:eastAsia="Arial" w:hAnsi="Arial" w:cs="Arial"/>
          <w:i/>
          <w:iCs/>
          <w:color w:val="000000" w:themeColor="text1"/>
          <w:sz w:val="22"/>
          <w:szCs w:val="22"/>
          <w:lang w:val="es-CO"/>
        </w:rPr>
        <w:t>,</w:t>
      </w:r>
      <w:r w:rsidRPr="0DDC4BE1">
        <w:rPr>
          <w:rFonts w:ascii="Arial" w:eastAsia="Arial" w:hAnsi="Arial" w:cs="Arial"/>
          <w:color w:val="000000" w:themeColor="text1"/>
          <w:sz w:val="22"/>
          <w:szCs w:val="22"/>
          <w:lang w:val="es-CO"/>
        </w:rPr>
        <w:t xml:space="preserve"> como se muestra a continuación:</w:t>
      </w:r>
    </w:p>
    <w:p w:rsidR="00547441" w:rsidRPr="00C701BE" w:rsidRDefault="7FACC545" w:rsidP="0DDC4BE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547441" w:rsidRPr="00C701BE" w:rsidRDefault="7FACC545" w:rsidP="004728DD">
      <w:pPr>
        <w:ind w:left="851"/>
        <w:contextualSpacing/>
        <w:jc w:val="both"/>
        <w:rPr>
          <w:rFonts w:ascii="Arial" w:eastAsia="Arial" w:hAnsi="Arial" w:cs="Arial"/>
          <w:sz w:val="18"/>
          <w:szCs w:val="18"/>
          <w:lang w:val="es-CO"/>
        </w:rPr>
      </w:pPr>
      <w:r w:rsidRPr="0DDC4BE1">
        <w:rPr>
          <w:rFonts w:ascii="Arial" w:eastAsia="Arial" w:hAnsi="Arial" w:cs="Arial"/>
          <w:sz w:val="18"/>
          <w:szCs w:val="18"/>
          <w:lang w:val="es-CO"/>
        </w:rPr>
        <w:t>“</w:t>
      </w:r>
      <w:r w:rsidRPr="0DDC4BE1">
        <w:rPr>
          <w:rFonts w:ascii="Arial" w:eastAsia="Arial" w:hAnsi="Arial" w:cs="Arial"/>
          <w:i/>
          <w:iCs/>
          <w:sz w:val="18"/>
          <w:szCs w:val="18"/>
          <w:lang w:val="es-CO"/>
        </w:rPr>
        <w:t xml:space="preserve">Frente al seguimiento a las metas de plan de desarrollo territorial, la entidad territorial no aportó la información frente al Plan indicativo, no se le hace seguimiento al instrumento. De igual manera, al revisar </w:t>
      </w:r>
      <w:r w:rsidRPr="0DDC4BE1">
        <w:rPr>
          <w:rFonts w:ascii="Arial" w:eastAsia="Arial" w:hAnsi="Arial" w:cs="Arial"/>
          <w:b/>
          <w:bCs/>
          <w:i/>
          <w:iCs/>
          <w:sz w:val="18"/>
          <w:szCs w:val="18"/>
          <w:lang w:val="es-CO"/>
        </w:rPr>
        <w:t>el reporte al SIEE se identificó que la información no fue reportada para la vigencia 2017; y para 2018 se reportan inconsistencia frente a la ejecución presupuestal</w:t>
      </w:r>
      <w:r w:rsidRPr="0DDC4BE1">
        <w:rPr>
          <w:rFonts w:ascii="Arial" w:eastAsia="Arial" w:hAnsi="Arial" w:cs="Arial"/>
          <w:i/>
          <w:iCs/>
          <w:sz w:val="18"/>
          <w:szCs w:val="18"/>
          <w:lang w:val="es-CO"/>
        </w:rPr>
        <w:t xml:space="preserve"> y de metas ya </w:t>
      </w:r>
      <w:r w:rsidRPr="0DDC4BE1">
        <w:rPr>
          <w:rFonts w:ascii="Arial" w:eastAsia="Arial" w:hAnsi="Arial" w:cs="Arial"/>
          <w:i/>
          <w:iCs/>
          <w:sz w:val="18"/>
          <w:szCs w:val="18"/>
          <w:lang w:val="es-CO"/>
        </w:rPr>
        <w:lastRenderedPageBreak/>
        <w:t>que solo se identifica la financiación de las 6 metas del Plan de Desarrollo territorial financiadas con dos de las fuentes sujetas de monitoreo: SGP Deporte y SGP Libre Inversión. Dicho lo anterior se identifica que la ET no se usa el instrumento de Plan Indicativo, definidos en el artículo 29 y 36 de la Ley 152 de 1994, lo que representa retos importantes frente al seguimiento y evaluación de la inversión con enfoque a resultado.</w:t>
      </w:r>
      <w:r w:rsidRPr="0DDC4BE1">
        <w:rPr>
          <w:rFonts w:ascii="Arial" w:eastAsia="Arial" w:hAnsi="Arial" w:cs="Arial"/>
          <w:sz w:val="18"/>
          <w:szCs w:val="18"/>
          <w:lang w:val="es-CO"/>
        </w:rPr>
        <w:t>”. (negrita fuera de texto)</w:t>
      </w:r>
    </w:p>
    <w:p w:rsidR="00547441" w:rsidRPr="00C701BE" w:rsidRDefault="7FACC545" w:rsidP="0DDC4BE1">
      <w:pPr>
        <w:contextualSpacing/>
        <w:jc w:val="both"/>
        <w:rPr>
          <w:rFonts w:ascii="Arial" w:eastAsia="Arial" w:hAnsi="Arial" w:cs="Arial"/>
          <w:b/>
          <w:bCs/>
          <w:sz w:val="22"/>
          <w:szCs w:val="22"/>
          <w:lang w:val="es-CO"/>
        </w:rPr>
      </w:pPr>
      <w:r w:rsidRPr="0DDC4BE1">
        <w:rPr>
          <w:rFonts w:ascii="Arial" w:eastAsia="Arial" w:hAnsi="Arial" w:cs="Arial"/>
          <w:b/>
          <w:bCs/>
          <w:sz w:val="22"/>
          <w:szCs w:val="22"/>
          <w:lang w:val="es-CO"/>
        </w:rPr>
        <w:t xml:space="preserve"> </w:t>
      </w:r>
    </w:p>
    <w:p w:rsidR="00547441" w:rsidRPr="00C701BE" w:rsidRDefault="7FACC545" w:rsidP="0DDC4BE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Cuadro N° 16</w:t>
      </w:r>
    </w:p>
    <w:p w:rsidR="00547441" w:rsidRPr="00C701BE" w:rsidRDefault="7FACC545" w:rsidP="0DDC4BE1">
      <w:pPr>
        <w:contextualSpacing/>
        <w:jc w:val="center"/>
        <w:rPr>
          <w:rFonts w:ascii="Arial" w:eastAsia="Arial" w:hAnsi="Arial" w:cs="Arial"/>
          <w:sz w:val="18"/>
          <w:szCs w:val="18"/>
          <w:lang w:val="es-CO"/>
        </w:rPr>
      </w:pPr>
      <w:r w:rsidRPr="0DDC4BE1">
        <w:rPr>
          <w:rFonts w:ascii="Arial" w:eastAsia="Arial" w:hAnsi="Arial" w:cs="Arial"/>
          <w:sz w:val="18"/>
          <w:szCs w:val="18"/>
          <w:lang w:val="es-CO"/>
        </w:rPr>
        <w:t>Reporte SIEE – Recursos de Deporte programados y ejecutados, vigencia 2019. Municipio de Calamar - Bolívar.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5"/>
        <w:gridCol w:w="1305"/>
        <w:gridCol w:w="1230"/>
      </w:tblGrid>
      <w:tr w:rsidR="0DDC4BE1" w:rsidTr="000E5D2C">
        <w:trPr>
          <w:trHeight w:val="480"/>
          <w:jc w:val="center"/>
        </w:trPr>
        <w:tc>
          <w:tcPr>
            <w:tcW w:w="4545" w:type="dxa"/>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Fuente</w:t>
            </w:r>
          </w:p>
        </w:tc>
        <w:tc>
          <w:tcPr>
            <w:tcW w:w="1305" w:type="dxa"/>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Prog SGP 2019</w:t>
            </w:r>
          </w:p>
        </w:tc>
        <w:tc>
          <w:tcPr>
            <w:tcW w:w="1230" w:type="dxa"/>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Ejec SGP 2019</w:t>
            </w:r>
          </w:p>
        </w:tc>
      </w:tr>
      <w:tr w:rsidR="0DDC4BE1" w:rsidTr="000E5D2C">
        <w:trPr>
          <w:trHeight w:val="285"/>
          <w:jc w:val="center"/>
        </w:trPr>
        <w:tc>
          <w:tcPr>
            <w:tcW w:w="4545" w:type="dxa"/>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SGP Deporte</w:t>
            </w:r>
          </w:p>
        </w:tc>
        <w:tc>
          <w:tcPr>
            <w:tcW w:w="1305" w:type="dxa"/>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$207.000</w:t>
            </w:r>
          </w:p>
        </w:tc>
        <w:tc>
          <w:tcPr>
            <w:tcW w:w="1230" w:type="dxa"/>
            <w:vAlign w:val="center"/>
          </w:tcPr>
          <w:p w:rsidR="0DDC4BE1" w:rsidRDefault="00614942" w:rsidP="0DDC4BE1">
            <w:pPr>
              <w:jc w:val="center"/>
              <w:rPr>
                <w:rFonts w:ascii="Arial" w:eastAsia="Arial" w:hAnsi="Arial" w:cs="Arial"/>
                <w:sz w:val="18"/>
                <w:szCs w:val="18"/>
              </w:rPr>
            </w:pPr>
            <w:r>
              <w:rPr>
                <w:rFonts w:ascii="Arial" w:eastAsia="Arial" w:hAnsi="Arial" w:cs="Arial"/>
                <w:sz w:val="18"/>
                <w:szCs w:val="18"/>
              </w:rPr>
              <w:t>$0</w:t>
            </w:r>
            <w:r w:rsidRPr="0DDC4BE1">
              <w:rPr>
                <w:rFonts w:ascii="Arial" w:eastAsia="Arial" w:hAnsi="Arial" w:cs="Arial"/>
                <w:sz w:val="18"/>
                <w:szCs w:val="18"/>
              </w:rPr>
              <w:t xml:space="preserve"> </w:t>
            </w:r>
            <w:r w:rsidR="0DDC4BE1" w:rsidRPr="0DDC4BE1">
              <w:rPr>
                <w:rFonts w:ascii="Arial" w:eastAsia="Arial" w:hAnsi="Arial" w:cs="Arial"/>
                <w:sz w:val="18"/>
                <w:szCs w:val="18"/>
              </w:rPr>
              <w:t xml:space="preserve"> </w:t>
            </w:r>
          </w:p>
        </w:tc>
      </w:tr>
      <w:tr w:rsidR="0DDC4BE1" w:rsidTr="000E5D2C">
        <w:trPr>
          <w:trHeight w:val="285"/>
          <w:jc w:val="center"/>
        </w:trPr>
        <w:tc>
          <w:tcPr>
            <w:tcW w:w="4545" w:type="dxa"/>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SGP Cultura</w:t>
            </w:r>
          </w:p>
        </w:tc>
        <w:tc>
          <w:tcPr>
            <w:tcW w:w="1305" w:type="dxa"/>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$177.000</w:t>
            </w:r>
          </w:p>
        </w:tc>
        <w:tc>
          <w:tcPr>
            <w:tcW w:w="1230" w:type="dxa"/>
            <w:vAlign w:val="center"/>
          </w:tcPr>
          <w:p w:rsidR="0DDC4BE1" w:rsidRDefault="00614942" w:rsidP="0DDC4BE1">
            <w:pPr>
              <w:jc w:val="center"/>
              <w:rPr>
                <w:rFonts w:ascii="Arial" w:eastAsia="Arial" w:hAnsi="Arial" w:cs="Arial"/>
                <w:sz w:val="18"/>
                <w:szCs w:val="18"/>
              </w:rPr>
            </w:pPr>
            <w:r>
              <w:rPr>
                <w:rFonts w:ascii="Arial" w:eastAsia="Arial" w:hAnsi="Arial" w:cs="Arial"/>
                <w:sz w:val="18"/>
                <w:szCs w:val="18"/>
              </w:rPr>
              <w:t>$0</w:t>
            </w:r>
            <w:r w:rsidRPr="0DDC4BE1">
              <w:rPr>
                <w:rFonts w:ascii="Arial" w:eastAsia="Arial" w:hAnsi="Arial" w:cs="Arial"/>
                <w:sz w:val="18"/>
                <w:szCs w:val="18"/>
              </w:rPr>
              <w:t xml:space="preserve"> </w:t>
            </w:r>
            <w:r w:rsidR="0DDC4BE1" w:rsidRPr="0DDC4BE1">
              <w:rPr>
                <w:rFonts w:ascii="Arial" w:eastAsia="Arial" w:hAnsi="Arial" w:cs="Arial"/>
                <w:sz w:val="18"/>
                <w:szCs w:val="18"/>
              </w:rPr>
              <w:t xml:space="preserve"> </w:t>
            </w:r>
          </w:p>
        </w:tc>
      </w:tr>
      <w:tr w:rsidR="0DDC4BE1" w:rsidTr="000E5D2C">
        <w:trPr>
          <w:trHeight w:val="285"/>
          <w:jc w:val="center"/>
        </w:trPr>
        <w:tc>
          <w:tcPr>
            <w:tcW w:w="4545" w:type="dxa"/>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SGP Libre Inversión</w:t>
            </w:r>
          </w:p>
        </w:tc>
        <w:tc>
          <w:tcPr>
            <w:tcW w:w="1305" w:type="dxa"/>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$364.800</w:t>
            </w:r>
          </w:p>
        </w:tc>
        <w:tc>
          <w:tcPr>
            <w:tcW w:w="1230" w:type="dxa"/>
            <w:vAlign w:val="center"/>
          </w:tcPr>
          <w:p w:rsidR="0DDC4BE1" w:rsidRDefault="00614942" w:rsidP="0DDC4BE1">
            <w:pPr>
              <w:jc w:val="center"/>
              <w:rPr>
                <w:rFonts w:ascii="Arial" w:eastAsia="Arial" w:hAnsi="Arial" w:cs="Arial"/>
                <w:sz w:val="18"/>
                <w:szCs w:val="18"/>
              </w:rPr>
            </w:pPr>
            <w:r>
              <w:rPr>
                <w:rFonts w:ascii="Arial" w:eastAsia="Arial" w:hAnsi="Arial" w:cs="Arial"/>
                <w:sz w:val="18"/>
                <w:szCs w:val="18"/>
              </w:rPr>
              <w:t>$0</w:t>
            </w:r>
            <w:r w:rsidR="0DDC4BE1" w:rsidRPr="0DDC4BE1">
              <w:rPr>
                <w:rFonts w:ascii="Arial" w:eastAsia="Arial" w:hAnsi="Arial" w:cs="Arial"/>
                <w:sz w:val="18"/>
                <w:szCs w:val="18"/>
              </w:rPr>
              <w:t xml:space="preserve"> </w:t>
            </w:r>
          </w:p>
        </w:tc>
      </w:tr>
      <w:tr w:rsidR="0DDC4BE1" w:rsidTr="000E5D2C">
        <w:trPr>
          <w:trHeight w:val="285"/>
          <w:jc w:val="center"/>
        </w:trPr>
        <w:tc>
          <w:tcPr>
            <w:tcW w:w="4545" w:type="dxa"/>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SGP Libre Destinación</w:t>
            </w:r>
          </w:p>
        </w:tc>
        <w:tc>
          <w:tcPr>
            <w:tcW w:w="1305" w:type="dxa"/>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$20.000</w:t>
            </w:r>
          </w:p>
        </w:tc>
        <w:tc>
          <w:tcPr>
            <w:tcW w:w="1230" w:type="dxa"/>
            <w:vAlign w:val="center"/>
          </w:tcPr>
          <w:p w:rsidR="0DDC4BE1" w:rsidRDefault="00614942" w:rsidP="0DDC4BE1">
            <w:pPr>
              <w:jc w:val="center"/>
              <w:rPr>
                <w:rFonts w:ascii="Arial" w:eastAsia="Arial" w:hAnsi="Arial" w:cs="Arial"/>
                <w:sz w:val="18"/>
                <w:szCs w:val="18"/>
              </w:rPr>
            </w:pPr>
            <w:r>
              <w:rPr>
                <w:rFonts w:ascii="Arial" w:eastAsia="Arial" w:hAnsi="Arial" w:cs="Arial"/>
                <w:sz w:val="18"/>
                <w:szCs w:val="18"/>
              </w:rPr>
              <w:t>$0</w:t>
            </w:r>
            <w:r w:rsidR="0DDC4BE1" w:rsidRPr="0DDC4BE1">
              <w:rPr>
                <w:rFonts w:ascii="Arial" w:eastAsia="Arial" w:hAnsi="Arial" w:cs="Arial"/>
                <w:sz w:val="18"/>
                <w:szCs w:val="18"/>
              </w:rPr>
              <w:t xml:space="preserve"> </w:t>
            </w:r>
          </w:p>
        </w:tc>
      </w:tr>
      <w:tr w:rsidR="0DDC4BE1" w:rsidTr="000E5D2C">
        <w:trPr>
          <w:trHeight w:val="285"/>
          <w:jc w:val="center"/>
        </w:trPr>
        <w:tc>
          <w:tcPr>
            <w:tcW w:w="4545" w:type="dxa"/>
            <w:vAlign w:val="center"/>
          </w:tcPr>
          <w:p w:rsidR="0DDC4BE1" w:rsidRDefault="0DDC4BE1" w:rsidP="0DDC4BE1">
            <w:pPr>
              <w:jc w:val="center"/>
              <w:rPr>
                <w:rFonts w:ascii="Arial" w:eastAsia="Arial" w:hAnsi="Arial" w:cs="Arial"/>
                <w:b/>
                <w:bCs/>
                <w:sz w:val="18"/>
                <w:szCs w:val="18"/>
              </w:rPr>
            </w:pPr>
            <w:r w:rsidRPr="0DDC4BE1">
              <w:rPr>
                <w:rFonts w:ascii="Arial" w:eastAsia="Arial" w:hAnsi="Arial" w:cs="Arial"/>
                <w:b/>
                <w:bCs/>
                <w:sz w:val="18"/>
                <w:szCs w:val="18"/>
              </w:rPr>
              <w:t>Total General</w:t>
            </w:r>
          </w:p>
        </w:tc>
        <w:tc>
          <w:tcPr>
            <w:tcW w:w="1305" w:type="dxa"/>
            <w:vAlign w:val="center"/>
          </w:tcPr>
          <w:p w:rsidR="0DDC4BE1" w:rsidRDefault="0DDC4BE1" w:rsidP="0DDC4BE1">
            <w:pPr>
              <w:jc w:val="center"/>
              <w:rPr>
                <w:rFonts w:ascii="Arial" w:eastAsia="Arial" w:hAnsi="Arial" w:cs="Arial"/>
                <w:b/>
                <w:bCs/>
                <w:sz w:val="18"/>
                <w:szCs w:val="18"/>
              </w:rPr>
            </w:pPr>
            <w:r w:rsidRPr="0DDC4BE1">
              <w:rPr>
                <w:rFonts w:ascii="Arial" w:eastAsia="Arial" w:hAnsi="Arial" w:cs="Arial"/>
                <w:b/>
                <w:bCs/>
                <w:sz w:val="18"/>
                <w:szCs w:val="18"/>
              </w:rPr>
              <w:t>$768.800</w:t>
            </w:r>
          </w:p>
        </w:tc>
        <w:tc>
          <w:tcPr>
            <w:tcW w:w="1230" w:type="dxa"/>
            <w:vAlign w:val="center"/>
          </w:tcPr>
          <w:p w:rsidR="0DDC4BE1" w:rsidRPr="00614942" w:rsidRDefault="00614942" w:rsidP="0DDC4BE1">
            <w:pPr>
              <w:jc w:val="center"/>
              <w:rPr>
                <w:rFonts w:ascii="Arial" w:eastAsia="Arial" w:hAnsi="Arial" w:cs="Arial"/>
                <w:b/>
                <w:bCs/>
                <w:sz w:val="18"/>
                <w:szCs w:val="18"/>
              </w:rPr>
            </w:pPr>
            <w:r w:rsidRPr="00614942">
              <w:rPr>
                <w:rFonts w:ascii="Arial" w:eastAsia="Arial" w:hAnsi="Arial" w:cs="Arial"/>
                <w:b/>
                <w:bCs/>
                <w:sz w:val="18"/>
                <w:szCs w:val="18"/>
              </w:rPr>
              <w:t xml:space="preserve">$0 </w:t>
            </w:r>
            <w:r w:rsidR="0DDC4BE1" w:rsidRPr="00614942">
              <w:rPr>
                <w:rFonts w:ascii="Arial" w:eastAsia="Arial" w:hAnsi="Arial" w:cs="Arial"/>
                <w:b/>
                <w:bCs/>
                <w:sz w:val="18"/>
                <w:szCs w:val="18"/>
              </w:rPr>
              <w:t xml:space="preserve"> </w:t>
            </w:r>
          </w:p>
        </w:tc>
      </w:tr>
    </w:tbl>
    <w:p w:rsidR="00547441" w:rsidRPr="00C701BE" w:rsidRDefault="7FACC545" w:rsidP="0DDC4BE1">
      <w:pPr>
        <w:contextualSpacing/>
        <w:jc w:val="center"/>
        <w:rPr>
          <w:rFonts w:ascii="Arial" w:eastAsia="Arial" w:hAnsi="Arial" w:cs="Arial"/>
          <w:color w:val="171717" w:themeColor="background2" w:themeShade="1A"/>
          <w:sz w:val="18"/>
          <w:szCs w:val="18"/>
          <w:lang w:val="es-CO"/>
        </w:rPr>
      </w:pPr>
      <w:r w:rsidRPr="0DDC4BE1">
        <w:rPr>
          <w:rFonts w:ascii="Arial" w:eastAsia="Arial" w:hAnsi="Arial" w:cs="Arial"/>
          <w:b/>
          <w:bCs/>
          <w:color w:val="000000" w:themeColor="text1"/>
          <w:sz w:val="18"/>
          <w:szCs w:val="18"/>
          <w:lang w:val="es"/>
        </w:rPr>
        <w:t xml:space="preserve"> </w:t>
      </w:r>
      <w:r w:rsidRPr="0DDC4BE1">
        <w:rPr>
          <w:rFonts w:ascii="Arial" w:eastAsia="Arial" w:hAnsi="Arial" w:cs="Arial"/>
          <w:b/>
          <w:bCs/>
          <w:sz w:val="18"/>
          <w:szCs w:val="18"/>
          <w:lang w:val="es-CO"/>
        </w:rPr>
        <w:t>Fuente:</w:t>
      </w:r>
      <w:r w:rsidRPr="0DDC4BE1">
        <w:rPr>
          <w:rFonts w:ascii="Arial" w:eastAsia="Arial" w:hAnsi="Arial" w:cs="Arial"/>
          <w:sz w:val="18"/>
          <w:szCs w:val="18"/>
          <w:lang w:val="es-CO"/>
        </w:rPr>
        <w:t xml:space="preserve"> </w:t>
      </w:r>
      <w:r w:rsidRPr="0DDC4BE1">
        <w:rPr>
          <w:rFonts w:ascii="Arial" w:eastAsia="Arial" w:hAnsi="Arial" w:cs="Arial"/>
          <w:color w:val="171717" w:themeColor="background2" w:themeShade="1A"/>
          <w:sz w:val="18"/>
          <w:szCs w:val="18"/>
          <w:lang w:val="es-CO"/>
        </w:rPr>
        <w:t>Elaboración DAF con soportes remitidos por parte del Municipio.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color w:val="000000" w:themeColor="text1"/>
          <w:sz w:val="22"/>
          <w:szCs w:val="22"/>
          <w:lang w:val="es-CO"/>
        </w:rPr>
      </w:pPr>
      <w:r w:rsidRPr="0DDC4BE1">
        <w:rPr>
          <w:rFonts w:ascii="Arial" w:eastAsia="Arial" w:hAnsi="Arial" w:cs="Arial"/>
          <w:sz w:val="22"/>
          <w:szCs w:val="22"/>
          <w:lang w:val="es-CO"/>
        </w:rPr>
        <w:t xml:space="preserve">Con el Cuadro anterior y </w:t>
      </w:r>
      <w:r w:rsidRPr="0DDC4BE1">
        <w:rPr>
          <w:rFonts w:ascii="Arial" w:eastAsia="Arial" w:hAnsi="Arial" w:cs="Arial"/>
          <w:color w:val="000000" w:themeColor="text1"/>
          <w:sz w:val="22"/>
          <w:szCs w:val="22"/>
          <w:lang w:val="es-CO"/>
        </w:rPr>
        <w:t>verificando la información reportada al SIEE, se confirmaron las inconsistencias</w:t>
      </w:r>
      <w:r w:rsidR="00614942">
        <w:rPr>
          <w:rFonts w:ascii="Arial" w:eastAsia="Arial" w:hAnsi="Arial" w:cs="Arial"/>
          <w:color w:val="000000" w:themeColor="text1"/>
          <w:sz w:val="22"/>
          <w:szCs w:val="22"/>
          <w:lang w:val="es-CO"/>
        </w:rPr>
        <w:t>, e</w:t>
      </w:r>
      <w:r w:rsidRPr="0DDC4BE1">
        <w:rPr>
          <w:rFonts w:ascii="Arial" w:eastAsia="Arial" w:hAnsi="Arial" w:cs="Arial"/>
          <w:color w:val="000000" w:themeColor="text1"/>
          <w:sz w:val="22"/>
          <w:szCs w:val="22"/>
          <w:lang w:val="es-CO"/>
        </w:rPr>
        <w:t>ntre ellas, la falta de reporte para algunas vigencias como en el ejemplo 2019 y la diferencia en el formato de cifras, ya que, el Municipio está reportando en miles.</w:t>
      </w:r>
    </w:p>
    <w:p w:rsidR="00547441" w:rsidRPr="00C701BE" w:rsidRDefault="7FACC545" w:rsidP="0DDC4BE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547441" w:rsidRPr="004728DD" w:rsidRDefault="7FACC545"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Es decir, que la información cargada al SIEE por parte del Municipio de Calamar - Bolívar no permite una adecuada evaluación del logró de metas y su ejecución</w:t>
      </w:r>
      <w:r w:rsidR="004728DD">
        <w:rPr>
          <w:rFonts w:ascii="Arial" w:eastAsia="Arial" w:hAnsi="Arial" w:cs="Arial"/>
          <w:color w:val="000000" w:themeColor="text1"/>
          <w:sz w:val="22"/>
          <w:szCs w:val="22"/>
          <w:lang w:val="es-CO"/>
        </w:rPr>
        <w:t>.</w:t>
      </w:r>
    </w:p>
    <w:p w:rsidR="00614942" w:rsidRDefault="00614942" w:rsidP="0DDC4BE1">
      <w:pPr>
        <w:contextualSpacing/>
        <w:jc w:val="both"/>
        <w:rPr>
          <w:rFonts w:ascii="Arial" w:eastAsia="Arial" w:hAnsi="Arial" w:cs="Arial"/>
          <w:color w:val="000000" w:themeColor="text1"/>
          <w:sz w:val="18"/>
          <w:szCs w:val="18"/>
          <w:lang w:val="es-CO"/>
        </w:rPr>
      </w:pPr>
    </w:p>
    <w:p w:rsidR="00CE61A5" w:rsidRDefault="004728DD" w:rsidP="00CE61A5">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Adicionalmente, e</w:t>
      </w:r>
      <w:r w:rsidR="00CE61A5" w:rsidRPr="0DDC4BE1">
        <w:rPr>
          <w:rFonts w:ascii="Arial" w:eastAsia="Arial" w:hAnsi="Arial" w:cs="Arial"/>
          <w:color w:val="000000" w:themeColor="text1"/>
          <w:sz w:val="22"/>
          <w:szCs w:val="22"/>
          <w:lang w:val="es-CO"/>
        </w:rPr>
        <w:t xml:space="preserve">l Departamento Nacional de Planeación </w:t>
      </w:r>
      <w:r w:rsidR="00CE61A5">
        <w:rPr>
          <w:rFonts w:ascii="Arial" w:eastAsia="Arial" w:hAnsi="Arial" w:cs="Arial"/>
          <w:color w:val="000000" w:themeColor="text1"/>
          <w:sz w:val="22"/>
          <w:szCs w:val="22"/>
          <w:lang w:val="es-CO"/>
        </w:rPr>
        <w:t xml:space="preserve">en su </w:t>
      </w:r>
      <w:r w:rsidR="00CE61A5" w:rsidRPr="0DDC4BE1">
        <w:rPr>
          <w:rFonts w:ascii="Arial" w:eastAsia="Arial" w:hAnsi="Arial" w:cs="Arial"/>
          <w:color w:val="000000" w:themeColor="text1"/>
          <w:sz w:val="22"/>
          <w:szCs w:val="22"/>
          <w:lang w:val="es-CO"/>
        </w:rPr>
        <w:t>“</w:t>
      </w:r>
      <w:r w:rsidR="00CE61A5" w:rsidRPr="0DDC4BE1">
        <w:rPr>
          <w:rFonts w:ascii="Arial" w:eastAsia="Arial" w:hAnsi="Arial" w:cs="Arial"/>
          <w:i/>
          <w:iCs/>
          <w:color w:val="000000" w:themeColor="text1"/>
          <w:sz w:val="22"/>
          <w:szCs w:val="22"/>
          <w:lang w:val="es-CO"/>
        </w:rPr>
        <w:t>Informe de monitoreo de campo, Calamar, Bolívar Vigencias 2017 y 2018</w:t>
      </w:r>
      <w:r w:rsidR="00CE61A5" w:rsidRPr="0DDC4BE1">
        <w:rPr>
          <w:rFonts w:ascii="Arial" w:eastAsia="Arial" w:hAnsi="Arial" w:cs="Arial"/>
          <w:color w:val="000000" w:themeColor="text1"/>
          <w:sz w:val="22"/>
          <w:szCs w:val="22"/>
          <w:lang w:val="es-CO"/>
        </w:rPr>
        <w:t>”</w:t>
      </w:r>
      <w:r w:rsidR="00CE61A5" w:rsidRPr="0DDC4BE1">
        <w:rPr>
          <w:rFonts w:ascii="Arial" w:eastAsia="Arial" w:hAnsi="Arial" w:cs="Arial"/>
          <w:i/>
          <w:iCs/>
          <w:color w:val="000000" w:themeColor="text1"/>
          <w:sz w:val="22"/>
          <w:szCs w:val="22"/>
          <w:lang w:val="es-CO"/>
        </w:rPr>
        <w:t>,</w:t>
      </w:r>
      <w:r w:rsidR="00CE61A5" w:rsidRPr="0DDC4BE1">
        <w:rPr>
          <w:rFonts w:ascii="Arial" w:eastAsia="Arial" w:hAnsi="Arial" w:cs="Arial"/>
          <w:color w:val="000000" w:themeColor="text1"/>
          <w:sz w:val="22"/>
          <w:szCs w:val="22"/>
          <w:lang w:val="es-CO"/>
        </w:rPr>
        <w:t xml:space="preserve"> </w:t>
      </w:r>
      <w:r w:rsidR="00CE61A5">
        <w:rPr>
          <w:rFonts w:ascii="Arial" w:eastAsia="Arial" w:hAnsi="Arial" w:cs="Arial"/>
          <w:color w:val="000000" w:themeColor="text1"/>
          <w:sz w:val="22"/>
          <w:szCs w:val="22"/>
          <w:lang w:val="es-CO"/>
        </w:rPr>
        <w:t xml:space="preserve">indica de manera expresa que el Municipio de Calamar- Bolívar no cuenta </w:t>
      </w:r>
      <w:r w:rsidR="00CE61A5" w:rsidRPr="003D313E">
        <w:rPr>
          <w:rFonts w:ascii="Arial" w:eastAsia="Arial" w:hAnsi="Arial" w:cs="Arial"/>
          <w:color w:val="000000" w:themeColor="text1"/>
          <w:sz w:val="22"/>
          <w:szCs w:val="22"/>
          <w:lang w:val="es-CO"/>
        </w:rPr>
        <w:t>con su respectivo POAI</w:t>
      </w:r>
      <w:r w:rsidR="00CE61A5">
        <w:rPr>
          <w:rFonts w:ascii="Arial" w:eastAsia="Arial" w:hAnsi="Arial" w:cs="Arial"/>
          <w:color w:val="000000" w:themeColor="text1"/>
          <w:sz w:val="22"/>
          <w:szCs w:val="22"/>
          <w:lang w:val="es-CO"/>
        </w:rPr>
        <w:t>.</w:t>
      </w:r>
    </w:p>
    <w:p w:rsidR="003D313E" w:rsidRDefault="003D313E" w:rsidP="0DDC4BE1">
      <w:pPr>
        <w:contextualSpacing/>
        <w:jc w:val="both"/>
        <w:rPr>
          <w:rFonts w:ascii="Arial" w:eastAsia="Arial" w:hAnsi="Arial" w:cs="Arial"/>
          <w:color w:val="000000" w:themeColor="text1"/>
          <w:sz w:val="22"/>
          <w:szCs w:val="22"/>
          <w:lang w:val="es-CO"/>
        </w:rPr>
      </w:pPr>
    </w:p>
    <w:p w:rsidR="00D93C88" w:rsidRDefault="00F50712" w:rsidP="0DDC4BE1">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Es decir, el Municipio de Calamar – Bolívar</w:t>
      </w:r>
      <w:r w:rsidR="00807844">
        <w:rPr>
          <w:rFonts w:ascii="Arial" w:eastAsia="Arial" w:hAnsi="Arial" w:cs="Arial"/>
          <w:color w:val="000000" w:themeColor="text1"/>
          <w:sz w:val="22"/>
          <w:szCs w:val="22"/>
          <w:lang w:val="es-CO"/>
        </w:rPr>
        <w:t>,</w:t>
      </w:r>
      <w:r>
        <w:rPr>
          <w:rFonts w:ascii="Arial" w:eastAsia="Arial" w:hAnsi="Arial" w:cs="Arial"/>
          <w:color w:val="000000" w:themeColor="text1"/>
          <w:sz w:val="22"/>
          <w:szCs w:val="22"/>
          <w:lang w:val="es-CO"/>
        </w:rPr>
        <w:t xml:space="preserve"> al no contar con el Plan Operativo Anual de Inversiones</w:t>
      </w:r>
      <w:r w:rsidR="00807844">
        <w:rPr>
          <w:rFonts w:ascii="Arial" w:eastAsia="Arial" w:hAnsi="Arial" w:cs="Arial"/>
          <w:color w:val="000000" w:themeColor="text1"/>
          <w:sz w:val="22"/>
          <w:szCs w:val="22"/>
          <w:lang w:val="es-CO"/>
        </w:rPr>
        <w:t>,</w:t>
      </w:r>
      <w:r>
        <w:rPr>
          <w:rFonts w:ascii="Arial" w:eastAsia="Arial" w:hAnsi="Arial" w:cs="Arial"/>
          <w:color w:val="000000" w:themeColor="text1"/>
          <w:sz w:val="22"/>
          <w:szCs w:val="22"/>
          <w:lang w:val="es-CO"/>
        </w:rPr>
        <w:t xml:space="preserve"> no cumple con el Sistema Presupuestal</w:t>
      </w:r>
      <w:r w:rsidR="00D93C88">
        <w:rPr>
          <w:rFonts w:ascii="Arial" w:eastAsia="Arial" w:hAnsi="Arial" w:cs="Arial"/>
          <w:color w:val="000000" w:themeColor="text1"/>
          <w:sz w:val="22"/>
          <w:szCs w:val="22"/>
          <w:lang w:val="es-CO"/>
        </w:rPr>
        <w:t xml:space="preserve">. Adicional, al no contar con este instrumento se estaría vulnerando el principio de </w:t>
      </w:r>
      <w:r w:rsidR="00D93C88" w:rsidRPr="00B6644B">
        <w:rPr>
          <w:rFonts w:ascii="Arial" w:eastAsia="Arial" w:hAnsi="Arial" w:cs="Arial"/>
          <w:i/>
          <w:iCs/>
          <w:color w:val="000000" w:themeColor="text1"/>
          <w:sz w:val="22"/>
          <w:szCs w:val="22"/>
          <w:lang w:val="es-CO"/>
        </w:rPr>
        <w:t>Prioridad del Gasto Público Social</w:t>
      </w:r>
      <w:r w:rsidR="00D93C88">
        <w:rPr>
          <w:rFonts w:ascii="Arial" w:eastAsia="Arial" w:hAnsi="Arial" w:cs="Arial"/>
          <w:color w:val="000000" w:themeColor="text1"/>
          <w:sz w:val="22"/>
          <w:szCs w:val="22"/>
          <w:lang w:val="es-CO"/>
        </w:rPr>
        <w:t>, que se encuentra en el literal e del artículo 3 la Ley 152 de 1994; ya que no cuenta con la herramienta adecuada para determinar la prioridad de la ejecución de los programas o proyectos que se encuentren en su Banco.</w:t>
      </w:r>
    </w:p>
    <w:p w:rsidR="00F50712" w:rsidRDefault="00F50712" w:rsidP="0DDC4BE1">
      <w:pPr>
        <w:contextualSpacing/>
        <w:jc w:val="both"/>
        <w:rPr>
          <w:rFonts w:ascii="Arial" w:eastAsia="Arial" w:hAnsi="Arial" w:cs="Arial"/>
          <w:color w:val="000000" w:themeColor="text1"/>
          <w:sz w:val="22"/>
          <w:szCs w:val="22"/>
          <w:lang w:val="es-CO"/>
        </w:rPr>
      </w:pPr>
    </w:p>
    <w:p w:rsidR="00F9106D" w:rsidRDefault="00F9106D" w:rsidP="0DDC4BE1">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En este apartado, se resaltan nuevamente otras situaciones de riesgo que tiene la administración municipal frente a la administración de los recursos, la falta de armonización entre los instrumentos de planeación y las deficiencias en el reporte a los sistemas</w:t>
      </w:r>
      <w:r w:rsidR="005E2DD8">
        <w:rPr>
          <w:rFonts w:ascii="Arial" w:eastAsia="Arial" w:hAnsi="Arial" w:cs="Arial"/>
          <w:color w:val="000000" w:themeColor="text1"/>
          <w:sz w:val="22"/>
          <w:szCs w:val="22"/>
          <w:lang w:val="es-CO"/>
        </w:rPr>
        <w:t xml:space="preserve"> de información. Lo anterior, ratifica la necesidad de una Medida Preventiva que le permita al Municipio de Calamar – Bolívar identificar deficiencias y las acciones que debe llevar a cabo para superarlas.</w:t>
      </w:r>
    </w:p>
    <w:p w:rsidR="003D313E" w:rsidRDefault="003D313E" w:rsidP="0DDC4BE1">
      <w:pPr>
        <w:contextualSpacing/>
        <w:jc w:val="both"/>
        <w:rPr>
          <w:rFonts w:ascii="Arial" w:eastAsia="Arial" w:hAnsi="Arial" w:cs="Arial"/>
          <w:color w:val="000000" w:themeColor="text1"/>
          <w:sz w:val="22"/>
          <w:szCs w:val="22"/>
          <w:lang w:val="es-CO"/>
        </w:rPr>
      </w:pPr>
    </w:p>
    <w:p w:rsidR="00B30153" w:rsidRDefault="00B30153">
      <w:pPr>
        <w:spacing w:after="160" w:line="259" w:lineRule="auto"/>
      </w:pPr>
      <w:r>
        <w:br w:type="page"/>
      </w:r>
    </w:p>
    <w:p w:rsidR="00547441" w:rsidRPr="00C701BE" w:rsidRDefault="00547441" w:rsidP="0DDC4BE1">
      <w:pPr>
        <w:contextualSpacing/>
        <w:jc w:val="both"/>
      </w:pPr>
    </w:p>
    <w:p w:rsidR="00393440" w:rsidRPr="00393440" w:rsidRDefault="00393440" w:rsidP="004F041D">
      <w:pPr>
        <w:pStyle w:val="Prrafodelista"/>
        <w:numPr>
          <w:ilvl w:val="0"/>
          <w:numId w:val="3"/>
        </w:numPr>
        <w:spacing w:line="240" w:lineRule="auto"/>
        <w:jc w:val="both"/>
        <w:rPr>
          <w:rStyle w:val="normaltextrun"/>
          <w:rFonts w:ascii="Arial" w:hAnsi="Arial" w:cs="Arial"/>
          <w:b/>
          <w:bCs/>
          <w:color w:val="000000"/>
          <w:shd w:val="clear" w:color="auto" w:fill="FFFFFF"/>
        </w:rPr>
      </w:pPr>
      <w:r w:rsidRPr="00393440">
        <w:rPr>
          <w:rStyle w:val="normaltextrun"/>
          <w:rFonts w:ascii="Arial" w:hAnsi="Arial" w:cs="Arial"/>
          <w:b/>
          <w:bCs/>
          <w:color w:val="000000"/>
          <w:shd w:val="clear" w:color="auto" w:fill="FFFFFF"/>
        </w:rPr>
        <w:t>Eventos de Riesgo</w:t>
      </w:r>
    </w:p>
    <w:p w:rsidR="00393440" w:rsidRDefault="00393440" w:rsidP="00393440">
      <w:pPr>
        <w:jc w:val="both"/>
        <w:rPr>
          <w:rStyle w:val="normaltextrun"/>
          <w:rFonts w:ascii="Arial" w:hAnsi="Arial" w:cs="Arial"/>
          <w:b/>
          <w:bCs/>
          <w:color w:val="000000"/>
          <w:sz w:val="22"/>
          <w:szCs w:val="22"/>
          <w:shd w:val="clear" w:color="auto" w:fill="FFFFFF"/>
        </w:rPr>
      </w:pPr>
      <w:r w:rsidRPr="00393440">
        <w:rPr>
          <w:rStyle w:val="normaltextrun"/>
          <w:rFonts w:ascii="Arial" w:hAnsi="Arial" w:cs="Arial"/>
          <w:b/>
          <w:bCs/>
          <w:color w:val="000000"/>
          <w:sz w:val="22"/>
          <w:szCs w:val="22"/>
          <w:shd w:val="clear" w:color="auto" w:fill="FFFFFF"/>
        </w:rPr>
        <w:t>Evento de riesgo 9.1. “No envío de información conforme a los plazos, condiciones y formatos indicados por el Gobierno Nacional, y/o haber remitido o entregado información incompleta o errónea”</w:t>
      </w:r>
      <w:r>
        <w:rPr>
          <w:rStyle w:val="normaltextrun"/>
          <w:rFonts w:ascii="Arial" w:hAnsi="Arial" w:cs="Arial"/>
          <w:b/>
          <w:bCs/>
          <w:color w:val="000000"/>
          <w:sz w:val="22"/>
          <w:szCs w:val="22"/>
          <w:shd w:val="clear" w:color="auto" w:fill="FFFFFF"/>
        </w:rPr>
        <w:t xml:space="preserve"> </w:t>
      </w:r>
    </w:p>
    <w:p w:rsidR="00B30153" w:rsidRDefault="00B30153" w:rsidP="00393440">
      <w:pPr>
        <w:jc w:val="both"/>
        <w:rPr>
          <w:rStyle w:val="normaltextrun"/>
          <w:rFonts w:ascii="Arial" w:hAnsi="Arial" w:cs="Arial"/>
          <w:b/>
          <w:bCs/>
          <w:color w:val="000000"/>
          <w:sz w:val="22"/>
          <w:szCs w:val="22"/>
          <w:shd w:val="clear" w:color="auto" w:fill="FFFFFF"/>
        </w:rPr>
      </w:pPr>
    </w:p>
    <w:p w:rsidR="00D2799C" w:rsidRDefault="00D2799C" w:rsidP="00393440">
      <w:pPr>
        <w:jc w:val="both"/>
        <w:rPr>
          <w:rStyle w:val="eop"/>
          <w:rFonts w:ascii="Arial" w:hAnsi="Arial" w:cs="Arial"/>
          <w:sz w:val="22"/>
          <w:szCs w:val="22"/>
        </w:rPr>
      </w:pPr>
      <w:r w:rsidRPr="00D2799C">
        <w:rPr>
          <w:rStyle w:val="eop"/>
          <w:rFonts w:ascii="Arial" w:hAnsi="Arial" w:cs="Arial"/>
          <w:sz w:val="22"/>
          <w:szCs w:val="22"/>
        </w:rPr>
        <w:t xml:space="preserve">Con fines de monitoreo, seguimiento, evaluación y control, el Decreto 1068 de 2015 establece la adopción del Formulario Único Territorial – FUT del Sistema Consolidado de Hacienda e Información Pública–CHIP, como mecanismo de reporte de información. De esta manera, en línea con lograr la captura de información presupuestal de los recursos administrados por las entidades territoriales, en su artículo 2.6.4.2 </w:t>
      </w:r>
      <w:r w:rsidRPr="00072948">
        <w:rPr>
          <w:rStyle w:val="eop"/>
          <w:rFonts w:ascii="Arial" w:hAnsi="Arial" w:cs="Arial"/>
          <w:sz w:val="22"/>
          <w:szCs w:val="22"/>
        </w:rPr>
        <w:t>del Decreto 1068 de 2015, modificado por el artículo 1 del Decreto 1536 de 2016</w:t>
      </w:r>
      <w:r w:rsidRPr="00D2799C">
        <w:rPr>
          <w:rStyle w:val="eop"/>
          <w:rFonts w:ascii="Arial" w:hAnsi="Arial" w:cs="Arial"/>
          <w:sz w:val="22"/>
          <w:szCs w:val="22"/>
        </w:rPr>
        <w:t>, establece</w:t>
      </w:r>
      <w:r>
        <w:rPr>
          <w:rStyle w:val="eop"/>
          <w:rFonts w:ascii="Arial" w:hAnsi="Arial" w:cs="Arial"/>
          <w:sz w:val="22"/>
          <w:szCs w:val="22"/>
        </w:rPr>
        <w:t xml:space="preserve"> que </w:t>
      </w:r>
      <w:r w:rsidRPr="00072948">
        <w:rPr>
          <w:rStyle w:val="eop"/>
          <w:rFonts w:ascii="Arial" w:hAnsi="Arial" w:cs="Arial"/>
          <w:sz w:val="22"/>
          <w:szCs w:val="22"/>
        </w:rPr>
        <w:t>“</w:t>
      </w:r>
      <w:r w:rsidRPr="00072948">
        <w:rPr>
          <w:rStyle w:val="eop"/>
          <w:rFonts w:ascii="Arial" w:hAnsi="Arial" w:cs="Arial"/>
          <w:i/>
          <w:iCs/>
          <w:sz w:val="22"/>
          <w:szCs w:val="22"/>
        </w:rPr>
        <w:t>El FUT será de obligatorio diligenciamiento y presentación por el sector central de los Departamentos, Distritos y Municipios</w:t>
      </w:r>
      <w:r w:rsidRPr="00072948">
        <w:rPr>
          <w:rStyle w:val="eop"/>
          <w:rFonts w:ascii="Arial" w:hAnsi="Arial" w:cs="Arial"/>
          <w:sz w:val="22"/>
          <w:szCs w:val="22"/>
        </w:rPr>
        <w:t xml:space="preserve"> […]”.</w:t>
      </w:r>
      <w:r w:rsidRPr="00D2799C">
        <w:rPr>
          <w:rStyle w:val="eop"/>
          <w:rFonts w:ascii="Arial" w:hAnsi="Arial" w:cs="Arial"/>
          <w:sz w:val="22"/>
          <w:szCs w:val="22"/>
        </w:rPr>
        <w:t xml:space="preserve"> </w:t>
      </w:r>
      <w:r>
        <w:rPr>
          <w:rStyle w:val="eop"/>
          <w:rFonts w:ascii="Arial" w:hAnsi="Arial" w:cs="Arial"/>
          <w:sz w:val="22"/>
          <w:szCs w:val="22"/>
        </w:rPr>
        <w:t>Lo anterior</w:t>
      </w:r>
      <w:r w:rsidRPr="00D2799C">
        <w:rPr>
          <w:rStyle w:val="eop"/>
          <w:rFonts w:ascii="Arial" w:hAnsi="Arial" w:cs="Arial"/>
          <w:sz w:val="22"/>
          <w:szCs w:val="22"/>
        </w:rPr>
        <w:t>, por parte de los alcaldes sobre quienes reposa esta responsabilidad según el artículo 2.6.4.4.</w:t>
      </w:r>
    </w:p>
    <w:p w:rsidR="00D2799C" w:rsidRDefault="00D2799C" w:rsidP="00393440">
      <w:pPr>
        <w:jc w:val="both"/>
        <w:rPr>
          <w:rStyle w:val="eop"/>
          <w:rFonts w:ascii="Arial" w:hAnsi="Arial" w:cs="Arial"/>
          <w:sz w:val="22"/>
          <w:szCs w:val="22"/>
        </w:rPr>
      </w:pPr>
    </w:p>
    <w:p w:rsidR="00B30153" w:rsidRDefault="00B30153" w:rsidP="00393440">
      <w:pPr>
        <w:jc w:val="both"/>
        <w:rPr>
          <w:rStyle w:val="normaltextrun"/>
          <w:rFonts w:ascii="Arial" w:hAnsi="Arial" w:cs="Arial"/>
          <w:b/>
          <w:bCs/>
          <w:color w:val="000000"/>
          <w:sz w:val="22"/>
          <w:szCs w:val="22"/>
          <w:shd w:val="clear" w:color="auto" w:fill="FFFFFF"/>
        </w:rPr>
      </w:pPr>
      <w:r w:rsidRPr="00072948">
        <w:rPr>
          <w:rStyle w:val="eop"/>
          <w:rFonts w:ascii="Arial" w:hAnsi="Arial" w:cs="Arial"/>
          <w:sz w:val="22"/>
          <w:szCs w:val="22"/>
        </w:rPr>
        <w:t xml:space="preserve">El Formulario Único Territorial del Sistema Consolidador de Hacienda e Información Pública – FUT, en su estructura contempla las Categorías de: Ingresos; Gastos de Funcionamiento; Gastos de Inversión; y Cierre Fiscal para el reporte periódico de la información presupuestal. </w:t>
      </w:r>
      <w:r w:rsidR="003B33E8">
        <w:rPr>
          <w:rStyle w:val="eop"/>
          <w:rFonts w:ascii="Arial" w:hAnsi="Arial" w:cs="Arial"/>
          <w:sz w:val="22"/>
          <w:szCs w:val="22"/>
        </w:rPr>
        <w:t>Por lo tanto, para cada categoría las Entidades Territoriales debe</w:t>
      </w:r>
      <w:r w:rsidR="00453C29">
        <w:rPr>
          <w:rStyle w:val="eop"/>
          <w:rFonts w:ascii="Arial" w:hAnsi="Arial" w:cs="Arial"/>
          <w:sz w:val="22"/>
          <w:szCs w:val="22"/>
        </w:rPr>
        <w:t>n</w:t>
      </w:r>
      <w:r w:rsidR="003B33E8">
        <w:rPr>
          <w:rStyle w:val="eop"/>
          <w:rFonts w:ascii="Arial" w:hAnsi="Arial" w:cs="Arial"/>
          <w:sz w:val="22"/>
          <w:szCs w:val="22"/>
        </w:rPr>
        <w:t xml:space="preserve"> realizar su respectivo reporte, </w:t>
      </w:r>
      <w:r w:rsidR="00F77816">
        <w:rPr>
          <w:rStyle w:val="eop"/>
          <w:rFonts w:ascii="Arial" w:hAnsi="Arial" w:cs="Arial"/>
          <w:sz w:val="22"/>
          <w:szCs w:val="22"/>
        </w:rPr>
        <w:t>de acuerdo con el</w:t>
      </w:r>
      <w:r w:rsidR="003B33E8">
        <w:rPr>
          <w:rStyle w:val="eop"/>
          <w:rFonts w:ascii="Arial" w:hAnsi="Arial" w:cs="Arial"/>
          <w:sz w:val="22"/>
          <w:szCs w:val="22"/>
        </w:rPr>
        <w:t xml:space="preserve"> contenido de cada formulario.</w:t>
      </w:r>
    </w:p>
    <w:p w:rsidR="00550C5F" w:rsidRDefault="00550C5F" w:rsidP="00393440">
      <w:pPr>
        <w:jc w:val="both"/>
        <w:rPr>
          <w:rStyle w:val="normaltextrun"/>
          <w:rFonts w:ascii="Arial" w:hAnsi="Arial" w:cs="Arial"/>
          <w:b/>
          <w:bCs/>
          <w:color w:val="000000"/>
          <w:sz w:val="22"/>
          <w:szCs w:val="22"/>
          <w:shd w:val="clear" w:color="auto" w:fill="FFFFFF"/>
        </w:rPr>
      </w:pPr>
    </w:p>
    <w:p w:rsidR="00550C5F" w:rsidRPr="00072948" w:rsidRDefault="00550C5F" w:rsidP="00550C5F">
      <w:pPr>
        <w:ind w:left="851"/>
        <w:jc w:val="both"/>
        <w:rPr>
          <w:rStyle w:val="normaltextrun"/>
          <w:rFonts w:ascii="Arial" w:hAnsi="Arial" w:cs="Arial"/>
          <w:b/>
          <w:bCs/>
          <w:color w:val="000000"/>
          <w:sz w:val="22"/>
          <w:szCs w:val="22"/>
          <w:shd w:val="clear" w:color="auto" w:fill="FFFFFF"/>
        </w:rPr>
      </w:pPr>
      <w:r w:rsidRPr="00072948">
        <w:rPr>
          <w:rStyle w:val="normaltextrun"/>
          <w:rFonts w:ascii="Arial" w:hAnsi="Arial" w:cs="Arial"/>
          <w:b/>
          <w:bCs/>
          <w:color w:val="000000"/>
          <w:sz w:val="22"/>
          <w:szCs w:val="22"/>
          <w:shd w:val="clear" w:color="auto" w:fill="FFFFFF"/>
        </w:rPr>
        <w:t xml:space="preserve">- </w:t>
      </w:r>
      <w:r w:rsidRPr="00550C5F">
        <w:rPr>
          <w:rStyle w:val="normaltextrun"/>
          <w:rFonts w:ascii="Arial" w:hAnsi="Arial" w:cs="Arial"/>
          <w:b/>
          <w:bCs/>
          <w:color w:val="000000"/>
          <w:sz w:val="22"/>
          <w:szCs w:val="22"/>
          <w:shd w:val="clear" w:color="auto" w:fill="FFFFFF"/>
        </w:rPr>
        <w:t>Incumplimiento en la calidad del reporte de la información al Formulario Único Territorial – FUT</w:t>
      </w:r>
      <w:r w:rsidRPr="00072948">
        <w:rPr>
          <w:rStyle w:val="normaltextrun"/>
          <w:rFonts w:ascii="Arial" w:hAnsi="Arial" w:cs="Arial"/>
          <w:b/>
          <w:bCs/>
          <w:color w:val="000000"/>
          <w:sz w:val="22"/>
          <w:szCs w:val="22"/>
          <w:shd w:val="clear" w:color="auto" w:fill="FFFFFF"/>
        </w:rPr>
        <w:t xml:space="preserve">. </w:t>
      </w:r>
    </w:p>
    <w:p w:rsidR="00550C5F" w:rsidRDefault="00550C5F" w:rsidP="00550C5F">
      <w:pPr>
        <w:jc w:val="both"/>
        <w:rPr>
          <w:rFonts w:ascii="Arial Narrow" w:hAnsi="Arial Narrow" w:cs="Arial"/>
          <w:color w:val="000000"/>
        </w:rPr>
      </w:pPr>
    </w:p>
    <w:p w:rsidR="00550C5F" w:rsidRPr="00740490" w:rsidRDefault="00550C5F" w:rsidP="00550C5F">
      <w:pPr>
        <w:jc w:val="both"/>
        <w:rPr>
          <w:rFonts w:ascii="Arial" w:hAnsi="Arial" w:cs="Arial"/>
          <w:color w:val="000000"/>
          <w:sz w:val="22"/>
          <w:szCs w:val="22"/>
        </w:rPr>
      </w:pPr>
      <w:r w:rsidRPr="00740490">
        <w:rPr>
          <w:rFonts w:ascii="Arial" w:hAnsi="Arial" w:cs="Arial"/>
          <w:color w:val="000000"/>
          <w:sz w:val="22"/>
          <w:szCs w:val="22"/>
        </w:rPr>
        <w:t>E</w:t>
      </w:r>
      <w:r w:rsidR="003B33E8">
        <w:rPr>
          <w:rFonts w:ascii="Arial" w:hAnsi="Arial" w:cs="Arial"/>
          <w:color w:val="000000"/>
          <w:sz w:val="22"/>
          <w:szCs w:val="22"/>
        </w:rPr>
        <w:t>n e</w:t>
      </w:r>
      <w:r w:rsidRPr="00740490">
        <w:rPr>
          <w:rFonts w:ascii="Arial" w:hAnsi="Arial" w:cs="Arial"/>
          <w:color w:val="000000"/>
          <w:sz w:val="22"/>
          <w:szCs w:val="22"/>
        </w:rPr>
        <w:t>l “</w:t>
      </w:r>
      <w:r w:rsidRPr="00740490">
        <w:rPr>
          <w:rFonts w:ascii="Arial" w:hAnsi="Arial" w:cs="Arial"/>
          <w:i/>
          <w:color w:val="000000"/>
          <w:sz w:val="22"/>
          <w:szCs w:val="22"/>
        </w:rPr>
        <w:t xml:space="preserve">Informe de monitoreo de campo, </w:t>
      </w:r>
      <w:r w:rsidR="003218EA" w:rsidRPr="00740490">
        <w:rPr>
          <w:rFonts w:ascii="Arial" w:hAnsi="Arial" w:cs="Arial"/>
          <w:i/>
          <w:color w:val="000000"/>
          <w:sz w:val="22"/>
          <w:szCs w:val="22"/>
        </w:rPr>
        <w:t>Calamar</w:t>
      </w:r>
      <w:r w:rsidRPr="00740490">
        <w:rPr>
          <w:rFonts w:ascii="Arial" w:hAnsi="Arial" w:cs="Arial"/>
          <w:i/>
          <w:color w:val="000000"/>
          <w:sz w:val="22"/>
          <w:szCs w:val="22"/>
        </w:rPr>
        <w:t xml:space="preserve">, </w:t>
      </w:r>
      <w:r w:rsidR="003218EA" w:rsidRPr="00740490">
        <w:rPr>
          <w:rFonts w:ascii="Arial" w:hAnsi="Arial" w:cs="Arial"/>
          <w:i/>
          <w:color w:val="000000"/>
          <w:sz w:val="22"/>
          <w:szCs w:val="22"/>
        </w:rPr>
        <w:t>Bolívar</w:t>
      </w:r>
      <w:r w:rsidRPr="00740490">
        <w:rPr>
          <w:rFonts w:ascii="Arial" w:hAnsi="Arial" w:cs="Arial"/>
          <w:i/>
          <w:color w:val="000000"/>
          <w:sz w:val="22"/>
          <w:szCs w:val="22"/>
        </w:rPr>
        <w:t xml:space="preserve"> Vigencias 2017 y 2018</w:t>
      </w:r>
      <w:r w:rsidRPr="00740490">
        <w:rPr>
          <w:rFonts w:ascii="Arial" w:hAnsi="Arial" w:cs="Arial"/>
          <w:color w:val="000000"/>
          <w:sz w:val="22"/>
          <w:szCs w:val="22"/>
        </w:rPr>
        <w:t>”</w:t>
      </w:r>
      <w:r w:rsidR="00453C29">
        <w:rPr>
          <w:rFonts w:ascii="Arial" w:hAnsi="Arial" w:cs="Arial"/>
          <w:color w:val="000000"/>
          <w:sz w:val="22"/>
          <w:szCs w:val="22"/>
        </w:rPr>
        <w:t xml:space="preserve"> elaborado por el Departamento Nacional de Planeación</w:t>
      </w:r>
      <w:r w:rsidRPr="00740490">
        <w:rPr>
          <w:rFonts w:ascii="Arial" w:hAnsi="Arial" w:cs="Arial"/>
          <w:i/>
          <w:color w:val="000000"/>
          <w:sz w:val="22"/>
          <w:szCs w:val="22"/>
        </w:rPr>
        <w:t>,</w:t>
      </w:r>
      <w:r w:rsidR="003B33E8">
        <w:rPr>
          <w:rFonts w:ascii="Arial" w:hAnsi="Arial" w:cs="Arial"/>
          <w:i/>
          <w:color w:val="000000"/>
          <w:sz w:val="22"/>
          <w:szCs w:val="22"/>
        </w:rPr>
        <w:t xml:space="preserve"> </w:t>
      </w:r>
      <w:r w:rsidR="003B33E8">
        <w:rPr>
          <w:rFonts w:ascii="Arial" w:hAnsi="Arial" w:cs="Arial"/>
          <w:color w:val="000000"/>
          <w:sz w:val="22"/>
          <w:szCs w:val="22"/>
        </w:rPr>
        <w:t>se a</w:t>
      </w:r>
      <w:r w:rsidRPr="00740490">
        <w:rPr>
          <w:rFonts w:ascii="Arial" w:hAnsi="Arial" w:cs="Arial"/>
          <w:color w:val="000000"/>
          <w:sz w:val="22"/>
          <w:szCs w:val="22"/>
        </w:rPr>
        <w:t xml:space="preserve">dvirtió </w:t>
      </w:r>
      <w:r w:rsidR="003B33E8">
        <w:rPr>
          <w:rFonts w:ascii="Arial" w:hAnsi="Arial" w:cs="Arial"/>
          <w:color w:val="000000"/>
          <w:sz w:val="22"/>
          <w:szCs w:val="22"/>
        </w:rPr>
        <w:t xml:space="preserve">de </w:t>
      </w:r>
      <w:r w:rsidRPr="00740490">
        <w:rPr>
          <w:rFonts w:ascii="Arial" w:hAnsi="Arial" w:cs="Arial"/>
          <w:color w:val="000000"/>
          <w:sz w:val="22"/>
          <w:szCs w:val="22"/>
        </w:rPr>
        <w:t>inconsistencias en la información de</w:t>
      </w:r>
      <w:r w:rsidR="003B33E8">
        <w:rPr>
          <w:rFonts w:ascii="Arial" w:hAnsi="Arial" w:cs="Arial"/>
          <w:color w:val="000000"/>
          <w:sz w:val="22"/>
          <w:szCs w:val="22"/>
        </w:rPr>
        <w:t xml:space="preserve"> </w:t>
      </w:r>
      <w:r w:rsidRPr="00740490">
        <w:rPr>
          <w:rFonts w:ascii="Arial" w:hAnsi="Arial" w:cs="Arial"/>
          <w:color w:val="000000"/>
          <w:sz w:val="22"/>
          <w:szCs w:val="22"/>
        </w:rPr>
        <w:t>l</w:t>
      </w:r>
      <w:r w:rsidR="003B33E8">
        <w:rPr>
          <w:rFonts w:ascii="Arial" w:hAnsi="Arial" w:cs="Arial"/>
          <w:color w:val="000000"/>
          <w:sz w:val="22"/>
          <w:szCs w:val="22"/>
        </w:rPr>
        <w:t>os</w:t>
      </w:r>
      <w:r w:rsidRPr="00740490">
        <w:rPr>
          <w:rFonts w:ascii="Arial" w:hAnsi="Arial" w:cs="Arial"/>
          <w:color w:val="000000"/>
          <w:sz w:val="22"/>
          <w:szCs w:val="22"/>
        </w:rPr>
        <w:t xml:space="preserve"> presupuesto</w:t>
      </w:r>
      <w:r w:rsidR="003B33E8">
        <w:rPr>
          <w:rFonts w:ascii="Arial" w:hAnsi="Arial" w:cs="Arial"/>
          <w:color w:val="000000"/>
          <w:sz w:val="22"/>
          <w:szCs w:val="22"/>
        </w:rPr>
        <w:t>s</w:t>
      </w:r>
      <w:r w:rsidRPr="00740490">
        <w:rPr>
          <w:rFonts w:ascii="Arial" w:hAnsi="Arial" w:cs="Arial"/>
          <w:color w:val="000000"/>
          <w:sz w:val="22"/>
          <w:szCs w:val="22"/>
        </w:rPr>
        <w:t xml:space="preserve"> para la vigencia fiscal 2017 y 2018.</w:t>
      </w:r>
    </w:p>
    <w:p w:rsidR="00550C5F" w:rsidRPr="00740490" w:rsidRDefault="00550C5F" w:rsidP="00550C5F">
      <w:pPr>
        <w:jc w:val="both"/>
        <w:rPr>
          <w:rFonts w:ascii="Arial" w:hAnsi="Arial" w:cs="Arial"/>
          <w:color w:val="000000"/>
          <w:sz w:val="22"/>
          <w:szCs w:val="22"/>
        </w:rPr>
      </w:pPr>
    </w:p>
    <w:p w:rsidR="00550C5F" w:rsidRPr="00740490" w:rsidRDefault="00550C5F" w:rsidP="00550C5F">
      <w:pPr>
        <w:jc w:val="both"/>
        <w:rPr>
          <w:rFonts w:ascii="Arial" w:hAnsi="Arial" w:cs="Arial"/>
          <w:sz w:val="22"/>
          <w:szCs w:val="22"/>
        </w:rPr>
      </w:pPr>
      <w:r w:rsidRPr="00740490">
        <w:rPr>
          <w:rFonts w:ascii="Arial" w:hAnsi="Arial" w:cs="Arial"/>
          <w:color w:val="000000"/>
          <w:sz w:val="22"/>
          <w:szCs w:val="22"/>
        </w:rPr>
        <w:t>Con el objeto de evaluar la consistencia de la información reportada para las vigencias señaladas en el Informe de monitoreo de campo,</w:t>
      </w:r>
      <w:r w:rsidRPr="00740490">
        <w:rPr>
          <w:rFonts w:ascii="Arial" w:hAnsi="Arial" w:cs="Arial"/>
          <w:i/>
          <w:color w:val="000000"/>
          <w:sz w:val="22"/>
          <w:szCs w:val="22"/>
        </w:rPr>
        <w:t xml:space="preserve"> </w:t>
      </w:r>
      <w:r w:rsidRPr="00740490">
        <w:rPr>
          <w:rFonts w:ascii="Arial" w:hAnsi="Arial" w:cs="Arial"/>
          <w:color w:val="000000"/>
          <w:sz w:val="22"/>
          <w:szCs w:val="22"/>
        </w:rPr>
        <w:t xml:space="preserve">la Dirección General de Apoyo Fiscal consultó el reporte realizado por el Municipio de </w:t>
      </w:r>
      <w:r w:rsidR="00740490" w:rsidRPr="00740490">
        <w:rPr>
          <w:rFonts w:ascii="Arial" w:hAnsi="Arial" w:cs="Arial"/>
          <w:color w:val="000000"/>
          <w:sz w:val="22"/>
          <w:szCs w:val="22"/>
        </w:rPr>
        <w:t>Calamar - Bolívar</w:t>
      </w:r>
      <w:r w:rsidRPr="00740490">
        <w:rPr>
          <w:rFonts w:ascii="Arial" w:hAnsi="Arial" w:cs="Arial"/>
          <w:color w:val="000000"/>
          <w:sz w:val="22"/>
          <w:szCs w:val="22"/>
        </w:rPr>
        <w:t xml:space="preserve"> en el Formulario Único Territorial del Sistema Consolidador de Hacienda e Información Pública CHIP-FUT. Es importante mencionar que dicho sistema de información permite </w:t>
      </w:r>
      <w:r w:rsidRPr="00740490">
        <w:rPr>
          <w:rFonts w:ascii="Arial" w:hAnsi="Arial" w:cs="Arial"/>
          <w:sz w:val="22"/>
          <w:szCs w:val="22"/>
        </w:rPr>
        <w:t>evaluar la ejecución sectorial de los recursos.</w:t>
      </w:r>
    </w:p>
    <w:p w:rsidR="00550C5F" w:rsidRPr="00740490" w:rsidRDefault="00550C5F" w:rsidP="00550C5F">
      <w:pPr>
        <w:jc w:val="both"/>
        <w:rPr>
          <w:rFonts w:ascii="Arial" w:hAnsi="Arial" w:cs="Arial"/>
          <w:sz w:val="22"/>
          <w:szCs w:val="22"/>
        </w:rPr>
      </w:pPr>
    </w:p>
    <w:p w:rsidR="004B21D4" w:rsidRDefault="00510333" w:rsidP="00550C5F">
      <w:pPr>
        <w:jc w:val="both"/>
        <w:rPr>
          <w:rFonts w:ascii="Arial" w:hAnsi="Arial" w:cs="Arial"/>
          <w:color w:val="000000"/>
          <w:sz w:val="22"/>
          <w:szCs w:val="22"/>
        </w:rPr>
      </w:pPr>
      <w:r>
        <w:rPr>
          <w:rFonts w:ascii="Arial" w:hAnsi="Arial" w:cs="Arial"/>
          <w:sz w:val="22"/>
          <w:szCs w:val="22"/>
        </w:rPr>
        <w:t>E</w:t>
      </w:r>
      <w:r w:rsidR="00550C5F" w:rsidRPr="00740490">
        <w:rPr>
          <w:rFonts w:ascii="Arial" w:hAnsi="Arial" w:cs="Arial"/>
          <w:sz w:val="22"/>
          <w:szCs w:val="22"/>
        </w:rPr>
        <w:t xml:space="preserve">n el análisis de la </w:t>
      </w:r>
      <w:r w:rsidR="00550C5F" w:rsidRPr="00740490">
        <w:rPr>
          <w:rFonts w:ascii="Arial" w:hAnsi="Arial" w:cs="Arial"/>
          <w:color w:val="000000"/>
          <w:sz w:val="22"/>
          <w:szCs w:val="22"/>
        </w:rPr>
        <w:t xml:space="preserve">información reportada en el FUT para las Categorías Gastos de Inversión </w:t>
      </w:r>
      <w:r w:rsidR="004B21D4">
        <w:rPr>
          <w:rFonts w:ascii="Arial" w:hAnsi="Arial" w:cs="Arial"/>
          <w:color w:val="000000"/>
          <w:sz w:val="22"/>
          <w:szCs w:val="22"/>
        </w:rPr>
        <w:t xml:space="preserve">y Gastos de funcionamiento vigencia </w:t>
      </w:r>
      <w:r w:rsidR="00550C5F" w:rsidRPr="00740490">
        <w:rPr>
          <w:rFonts w:ascii="Arial" w:hAnsi="Arial" w:cs="Arial"/>
          <w:color w:val="000000"/>
          <w:sz w:val="22"/>
          <w:szCs w:val="22"/>
        </w:rPr>
        <w:t xml:space="preserve">2018, y en concordancia con la información presupuestal entregada por la Administración Municipal por medio de los documentos </w:t>
      </w:r>
      <w:r w:rsidR="004B21D4" w:rsidRPr="004B21D4">
        <w:rPr>
          <w:rFonts w:ascii="Arial" w:hAnsi="Arial" w:cs="Arial"/>
          <w:i/>
          <w:color w:val="000000"/>
          <w:sz w:val="22"/>
          <w:szCs w:val="22"/>
        </w:rPr>
        <w:t>EJECUCION POR FUENTE CULTURA 2018</w:t>
      </w:r>
      <w:r w:rsidR="004B21D4">
        <w:rPr>
          <w:rFonts w:ascii="Arial" w:hAnsi="Arial" w:cs="Arial"/>
          <w:i/>
          <w:color w:val="000000"/>
          <w:sz w:val="22"/>
          <w:szCs w:val="22"/>
        </w:rPr>
        <w:t xml:space="preserve">, </w:t>
      </w:r>
      <w:r w:rsidR="004B21D4" w:rsidRPr="004B21D4">
        <w:rPr>
          <w:rFonts w:ascii="Arial" w:hAnsi="Arial" w:cs="Arial"/>
          <w:i/>
          <w:color w:val="000000"/>
          <w:sz w:val="22"/>
          <w:szCs w:val="22"/>
        </w:rPr>
        <w:t>EJECUCION POR FUENTE DEPORTE 2018</w:t>
      </w:r>
      <w:r w:rsidR="004B21D4">
        <w:rPr>
          <w:rFonts w:ascii="Arial" w:hAnsi="Arial" w:cs="Arial"/>
          <w:i/>
          <w:color w:val="000000"/>
          <w:sz w:val="22"/>
          <w:szCs w:val="22"/>
        </w:rPr>
        <w:t xml:space="preserve"> y</w:t>
      </w:r>
      <w:r w:rsidR="004B21D4" w:rsidRPr="004B21D4">
        <w:t xml:space="preserve"> </w:t>
      </w:r>
      <w:r w:rsidR="004B21D4" w:rsidRPr="004B21D4">
        <w:rPr>
          <w:rFonts w:ascii="Arial" w:hAnsi="Arial" w:cs="Arial"/>
          <w:i/>
          <w:color w:val="000000"/>
          <w:sz w:val="22"/>
          <w:szCs w:val="22"/>
        </w:rPr>
        <w:t>EJECUCION POR FUENTE INVERSION 2018</w:t>
      </w:r>
      <w:r w:rsidR="00550C5F" w:rsidRPr="00740490">
        <w:rPr>
          <w:rFonts w:ascii="Arial" w:hAnsi="Arial" w:cs="Arial"/>
          <w:color w:val="000000"/>
          <w:sz w:val="22"/>
          <w:szCs w:val="22"/>
        </w:rPr>
        <w:t>, se evidenci</w:t>
      </w:r>
      <w:r w:rsidR="003B33E8">
        <w:rPr>
          <w:rFonts w:ascii="Arial" w:hAnsi="Arial" w:cs="Arial"/>
          <w:color w:val="000000"/>
          <w:sz w:val="22"/>
          <w:szCs w:val="22"/>
        </w:rPr>
        <w:t>aron diferentes</w:t>
      </w:r>
      <w:r w:rsidR="00550C5F" w:rsidRPr="00740490">
        <w:rPr>
          <w:rFonts w:ascii="Arial" w:hAnsi="Arial" w:cs="Arial"/>
          <w:color w:val="000000"/>
          <w:sz w:val="22"/>
          <w:szCs w:val="22"/>
        </w:rPr>
        <w:t xml:space="preserve"> situaci</w:t>
      </w:r>
      <w:r w:rsidR="003B33E8">
        <w:rPr>
          <w:rFonts w:ascii="Arial" w:hAnsi="Arial" w:cs="Arial"/>
          <w:color w:val="000000"/>
          <w:sz w:val="22"/>
          <w:szCs w:val="22"/>
        </w:rPr>
        <w:t>ones</w:t>
      </w:r>
      <w:r w:rsidR="00550C5F" w:rsidRPr="00740490">
        <w:rPr>
          <w:rFonts w:ascii="Arial" w:hAnsi="Arial" w:cs="Arial"/>
          <w:color w:val="000000"/>
          <w:sz w:val="22"/>
          <w:szCs w:val="22"/>
        </w:rPr>
        <w:t xml:space="preserve"> de inconsistencia</w:t>
      </w:r>
      <w:r w:rsidR="003B33E8">
        <w:rPr>
          <w:rFonts w:ascii="Arial" w:hAnsi="Arial" w:cs="Arial"/>
          <w:color w:val="000000"/>
          <w:sz w:val="22"/>
          <w:szCs w:val="22"/>
        </w:rPr>
        <w:t>s</w:t>
      </w:r>
      <w:r w:rsidR="00550C5F" w:rsidRPr="00740490">
        <w:rPr>
          <w:rFonts w:ascii="Arial" w:hAnsi="Arial" w:cs="Arial"/>
          <w:color w:val="000000"/>
          <w:sz w:val="22"/>
          <w:szCs w:val="22"/>
        </w:rPr>
        <w:t xml:space="preserve"> en la información reportada como se muestra a continuación:</w:t>
      </w:r>
    </w:p>
    <w:p w:rsidR="00510333" w:rsidRDefault="00510333" w:rsidP="00550C5F">
      <w:pPr>
        <w:jc w:val="both"/>
        <w:rPr>
          <w:rFonts w:ascii="Arial" w:hAnsi="Arial" w:cs="Arial"/>
          <w:color w:val="000000"/>
          <w:sz w:val="22"/>
          <w:szCs w:val="22"/>
        </w:rPr>
      </w:pPr>
    </w:p>
    <w:p w:rsidR="003B33E8" w:rsidRDefault="003B33E8">
      <w:pPr>
        <w:spacing w:after="160" w:line="259" w:lineRule="auto"/>
        <w:rPr>
          <w:rFonts w:ascii="Arial" w:hAnsi="Arial" w:cs="Arial"/>
          <w:b/>
          <w:sz w:val="18"/>
          <w:szCs w:val="18"/>
        </w:rPr>
      </w:pPr>
      <w:r>
        <w:rPr>
          <w:rFonts w:ascii="Arial" w:hAnsi="Arial" w:cs="Arial"/>
          <w:b/>
          <w:sz w:val="18"/>
          <w:szCs w:val="18"/>
        </w:rPr>
        <w:br w:type="page"/>
      </w:r>
    </w:p>
    <w:p w:rsidR="004B21D4" w:rsidRPr="004B21D4" w:rsidRDefault="004B21D4" w:rsidP="004B21D4">
      <w:pPr>
        <w:jc w:val="center"/>
        <w:rPr>
          <w:rFonts w:ascii="Arial" w:hAnsi="Arial" w:cs="Arial"/>
          <w:b/>
          <w:sz w:val="18"/>
          <w:szCs w:val="18"/>
        </w:rPr>
      </w:pPr>
      <w:r w:rsidRPr="004B21D4">
        <w:rPr>
          <w:rFonts w:ascii="Arial" w:hAnsi="Arial" w:cs="Arial"/>
          <w:b/>
          <w:sz w:val="18"/>
          <w:szCs w:val="18"/>
        </w:rPr>
        <w:lastRenderedPageBreak/>
        <w:t xml:space="preserve">Cuadro N° </w:t>
      </w:r>
      <w:r w:rsidR="00773ED7">
        <w:rPr>
          <w:rFonts w:ascii="Arial" w:hAnsi="Arial" w:cs="Arial"/>
          <w:b/>
          <w:sz w:val="18"/>
          <w:szCs w:val="18"/>
        </w:rPr>
        <w:t>17</w:t>
      </w:r>
      <w:r w:rsidRPr="004B21D4">
        <w:rPr>
          <w:rFonts w:ascii="Arial" w:hAnsi="Arial" w:cs="Arial"/>
          <w:b/>
          <w:sz w:val="18"/>
          <w:szCs w:val="18"/>
        </w:rPr>
        <w:t>.</w:t>
      </w:r>
    </w:p>
    <w:p w:rsidR="004B21D4" w:rsidRPr="004B21D4" w:rsidRDefault="004B21D4" w:rsidP="004B21D4">
      <w:pPr>
        <w:jc w:val="center"/>
        <w:rPr>
          <w:rFonts w:ascii="Arial" w:hAnsi="Arial" w:cs="Arial"/>
          <w:sz w:val="18"/>
          <w:szCs w:val="18"/>
        </w:rPr>
      </w:pPr>
      <w:r w:rsidRPr="004B21D4">
        <w:rPr>
          <w:rFonts w:ascii="Arial" w:hAnsi="Arial" w:cs="Arial"/>
          <w:sz w:val="18"/>
          <w:szCs w:val="18"/>
        </w:rPr>
        <w:t>Reporte Gastos – PG del Municipio de Calamar – Bolívar.</w:t>
      </w:r>
    </w:p>
    <w:p w:rsidR="004B21D4" w:rsidRPr="004B21D4" w:rsidRDefault="004B21D4" w:rsidP="004B21D4">
      <w:pPr>
        <w:jc w:val="center"/>
        <w:rPr>
          <w:rFonts w:ascii="Arial" w:hAnsi="Arial" w:cs="Arial"/>
          <w:i/>
          <w:iCs/>
          <w:sz w:val="18"/>
          <w:szCs w:val="18"/>
        </w:rPr>
      </w:pPr>
      <w:r w:rsidRPr="004B21D4">
        <w:rPr>
          <w:rFonts w:ascii="Arial" w:hAnsi="Arial" w:cs="Arial"/>
          <w:i/>
          <w:iCs/>
          <w:sz w:val="18"/>
          <w:szCs w:val="18"/>
        </w:rPr>
        <w:t>-cifra en pesos-</w:t>
      </w:r>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666"/>
        <w:gridCol w:w="1480"/>
        <w:gridCol w:w="1280"/>
        <w:gridCol w:w="1303"/>
      </w:tblGrid>
      <w:tr w:rsidR="004B21D4" w:rsidRPr="004B21D4" w:rsidTr="004B21D4">
        <w:trPr>
          <w:trHeight w:val="240"/>
          <w:jc w:val="center"/>
        </w:trPr>
        <w:tc>
          <w:tcPr>
            <w:tcW w:w="2263" w:type="dxa"/>
            <w:vMerge w:val="restart"/>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Gastos Totales</w:t>
            </w:r>
          </w:p>
        </w:tc>
        <w:tc>
          <w:tcPr>
            <w:tcW w:w="1666"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 xml:space="preserve">1.1. Libre Destinación </w:t>
            </w:r>
          </w:p>
        </w:tc>
        <w:tc>
          <w:tcPr>
            <w:tcW w:w="1480"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1.2. Libre Inversión</w:t>
            </w:r>
          </w:p>
        </w:tc>
        <w:tc>
          <w:tcPr>
            <w:tcW w:w="1280"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 Deporte y Recreación</w:t>
            </w:r>
          </w:p>
        </w:tc>
        <w:tc>
          <w:tcPr>
            <w:tcW w:w="1303"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1.4. Cultura</w:t>
            </w:r>
          </w:p>
        </w:tc>
      </w:tr>
      <w:tr w:rsidR="004B21D4" w:rsidRPr="004B21D4" w:rsidTr="004B21D4">
        <w:trPr>
          <w:trHeight w:val="240"/>
          <w:jc w:val="center"/>
        </w:trPr>
        <w:tc>
          <w:tcPr>
            <w:tcW w:w="2263" w:type="dxa"/>
            <w:vMerge/>
            <w:vAlign w:val="center"/>
            <w:hideMark/>
          </w:tcPr>
          <w:p w:rsidR="004B21D4" w:rsidRPr="004B21D4" w:rsidRDefault="004B21D4" w:rsidP="004B21D4">
            <w:pPr>
              <w:rPr>
                <w:rFonts w:ascii="Arial" w:eastAsia="Times New Roman" w:hAnsi="Arial" w:cs="Arial"/>
                <w:b/>
                <w:bCs/>
                <w:color w:val="FFFFFF"/>
                <w:sz w:val="18"/>
                <w:szCs w:val="18"/>
                <w:lang w:val="es-CO" w:eastAsia="es-CO"/>
              </w:rPr>
            </w:pPr>
          </w:p>
        </w:tc>
        <w:tc>
          <w:tcPr>
            <w:tcW w:w="1666"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c>
          <w:tcPr>
            <w:tcW w:w="1480"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c>
          <w:tcPr>
            <w:tcW w:w="1280"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c>
          <w:tcPr>
            <w:tcW w:w="1303"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PPTO Definitivo (Ejecución)</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2.284.563.683</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69.440.508</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52.080.380</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PPTO Definitivo FUT</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4.739.670.863</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238.853.194</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190.080.380</w:t>
            </w:r>
          </w:p>
        </w:tc>
      </w:tr>
      <w:tr w:rsidR="004B21D4" w:rsidRPr="004B21D4" w:rsidTr="004B21D4">
        <w:trPr>
          <w:trHeight w:val="240"/>
          <w:jc w:val="center"/>
        </w:trPr>
        <w:tc>
          <w:tcPr>
            <w:tcW w:w="226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Diferencia</w:t>
            </w:r>
          </w:p>
        </w:tc>
        <w:tc>
          <w:tcPr>
            <w:tcW w:w="1666"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-2.455.107.180</w:t>
            </w:r>
          </w:p>
        </w:tc>
        <w:tc>
          <w:tcPr>
            <w:tcW w:w="12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-169.412.686</w:t>
            </w:r>
          </w:p>
        </w:tc>
        <w:tc>
          <w:tcPr>
            <w:tcW w:w="130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-138.000.000</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Compromisos (Ejecución)</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2.273.129.167</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67.722.238</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51.600.000</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Compromisos FUT</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4.445.646.843</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213.769.061</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188.942.397</w:t>
            </w:r>
          </w:p>
        </w:tc>
      </w:tr>
      <w:tr w:rsidR="004B21D4" w:rsidRPr="004B21D4" w:rsidTr="004B21D4">
        <w:trPr>
          <w:trHeight w:val="240"/>
          <w:jc w:val="center"/>
        </w:trPr>
        <w:tc>
          <w:tcPr>
            <w:tcW w:w="226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 xml:space="preserve">Diferencia </w:t>
            </w:r>
          </w:p>
        </w:tc>
        <w:tc>
          <w:tcPr>
            <w:tcW w:w="1666"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-2.172.517.676</w:t>
            </w:r>
          </w:p>
        </w:tc>
        <w:tc>
          <w:tcPr>
            <w:tcW w:w="12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-146.046.823</w:t>
            </w:r>
          </w:p>
        </w:tc>
        <w:tc>
          <w:tcPr>
            <w:tcW w:w="130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-137.342.397</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Obligaciones (Ejecución)</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2.273.129.167</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67.722.238</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51.600.000</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Obligaciones FUT</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4.431.288.848</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213.769.061</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188.942.397</w:t>
            </w:r>
          </w:p>
        </w:tc>
      </w:tr>
      <w:tr w:rsidR="004B21D4" w:rsidRPr="004B21D4" w:rsidTr="004B21D4">
        <w:trPr>
          <w:trHeight w:val="240"/>
          <w:jc w:val="center"/>
        </w:trPr>
        <w:tc>
          <w:tcPr>
            <w:tcW w:w="226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Diferencia</w:t>
            </w:r>
          </w:p>
        </w:tc>
        <w:tc>
          <w:tcPr>
            <w:tcW w:w="1666"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-2.158.159.681</w:t>
            </w:r>
          </w:p>
        </w:tc>
        <w:tc>
          <w:tcPr>
            <w:tcW w:w="12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-146.046.823</w:t>
            </w:r>
          </w:p>
        </w:tc>
        <w:tc>
          <w:tcPr>
            <w:tcW w:w="130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-137.342.397</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Pagos (Ejecución)</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2.212.985.947</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67.722.238</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51.600.000</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Pagos FUT</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2.927.237.550</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206.031.860</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186.952.196</w:t>
            </w:r>
          </w:p>
        </w:tc>
      </w:tr>
      <w:tr w:rsidR="004B21D4" w:rsidRPr="004B21D4" w:rsidTr="004B21D4">
        <w:trPr>
          <w:trHeight w:val="240"/>
          <w:jc w:val="center"/>
        </w:trPr>
        <w:tc>
          <w:tcPr>
            <w:tcW w:w="226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Diferencia</w:t>
            </w:r>
          </w:p>
        </w:tc>
        <w:tc>
          <w:tcPr>
            <w:tcW w:w="1666"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-714.251.603</w:t>
            </w:r>
          </w:p>
        </w:tc>
        <w:tc>
          <w:tcPr>
            <w:tcW w:w="12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-138.309.622</w:t>
            </w:r>
          </w:p>
        </w:tc>
        <w:tc>
          <w:tcPr>
            <w:tcW w:w="130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-135.352.196</w:t>
            </w:r>
          </w:p>
        </w:tc>
      </w:tr>
    </w:tbl>
    <w:p w:rsidR="004B21D4" w:rsidRPr="004B21D4" w:rsidRDefault="004B21D4" w:rsidP="004B21D4">
      <w:pPr>
        <w:pStyle w:val="Sinespaciado"/>
        <w:jc w:val="center"/>
        <w:rPr>
          <w:rFonts w:ascii="Arial" w:eastAsia="Calibri" w:hAnsi="Arial" w:cs="Arial"/>
          <w:i/>
          <w:sz w:val="18"/>
          <w:szCs w:val="18"/>
        </w:rPr>
      </w:pPr>
      <w:r w:rsidRPr="004B21D4">
        <w:rPr>
          <w:rFonts w:ascii="Arial" w:eastAsia="Times New Roman" w:hAnsi="Arial" w:cs="Arial"/>
          <w:b/>
          <w:sz w:val="18"/>
          <w:szCs w:val="18"/>
          <w:lang w:eastAsia="es-CO"/>
        </w:rPr>
        <w:t>Fuente:</w:t>
      </w:r>
      <w:r w:rsidRPr="004B21D4">
        <w:rPr>
          <w:rFonts w:ascii="Arial" w:eastAsia="Times New Roman" w:hAnsi="Arial" w:cs="Arial"/>
          <w:sz w:val="18"/>
          <w:szCs w:val="18"/>
          <w:lang w:eastAsia="es-CO"/>
        </w:rPr>
        <w:t xml:space="preserve"> Cálculos DAF con información de ejecuciones presupuestales e información FUT (categoría gastos de inversión y funcionamiento).</w:t>
      </w:r>
    </w:p>
    <w:p w:rsidR="004B21D4" w:rsidRDefault="004B21D4" w:rsidP="00550C5F">
      <w:pPr>
        <w:jc w:val="both"/>
        <w:rPr>
          <w:rFonts w:ascii="Arial" w:hAnsi="Arial" w:cs="Arial"/>
          <w:color w:val="000000"/>
          <w:sz w:val="22"/>
          <w:szCs w:val="22"/>
        </w:rPr>
      </w:pPr>
    </w:p>
    <w:p w:rsidR="004B21D4" w:rsidRPr="004B21D4" w:rsidRDefault="004B21D4" w:rsidP="004B21D4">
      <w:pPr>
        <w:jc w:val="both"/>
        <w:rPr>
          <w:rFonts w:ascii="Arial" w:hAnsi="Arial" w:cs="Arial"/>
          <w:color w:val="000000"/>
          <w:sz w:val="22"/>
          <w:szCs w:val="22"/>
        </w:rPr>
      </w:pPr>
      <w:r w:rsidRPr="004B21D4">
        <w:rPr>
          <w:rFonts w:ascii="Arial" w:hAnsi="Arial" w:cs="Arial"/>
          <w:color w:val="000000"/>
          <w:sz w:val="22"/>
          <w:szCs w:val="22"/>
        </w:rPr>
        <w:t xml:space="preserve">El anterior cuadro, confirma las inconsistencias que se presentan para la vigencia 2018 entre la información que la entidad está reportando al FUT y la información que registran en la ejecución de gastos. </w:t>
      </w:r>
      <w:r w:rsidR="00453C29">
        <w:rPr>
          <w:rFonts w:ascii="Arial" w:hAnsi="Arial" w:cs="Arial"/>
          <w:color w:val="000000"/>
          <w:sz w:val="22"/>
          <w:szCs w:val="22"/>
        </w:rPr>
        <w:t>L</w:t>
      </w:r>
      <w:r>
        <w:rPr>
          <w:rFonts w:ascii="Arial" w:hAnsi="Arial" w:cs="Arial"/>
          <w:color w:val="000000"/>
          <w:sz w:val="22"/>
          <w:szCs w:val="22"/>
        </w:rPr>
        <w:t xml:space="preserve">as mayores diferencias </w:t>
      </w:r>
      <w:r w:rsidR="00453C29">
        <w:rPr>
          <w:rFonts w:ascii="Arial" w:hAnsi="Arial" w:cs="Arial"/>
          <w:color w:val="000000"/>
          <w:sz w:val="22"/>
          <w:szCs w:val="22"/>
        </w:rPr>
        <w:t>se presentan en</w:t>
      </w:r>
      <w:r>
        <w:rPr>
          <w:rFonts w:ascii="Arial" w:hAnsi="Arial" w:cs="Arial"/>
          <w:color w:val="000000"/>
          <w:sz w:val="22"/>
          <w:szCs w:val="22"/>
        </w:rPr>
        <w:t xml:space="preserve"> la destinación </w:t>
      </w:r>
      <w:r w:rsidRPr="004B21D4">
        <w:rPr>
          <w:rFonts w:ascii="Arial" w:hAnsi="Arial" w:cs="Arial"/>
          <w:color w:val="000000"/>
          <w:sz w:val="22"/>
          <w:szCs w:val="22"/>
        </w:rPr>
        <w:t>de Libre Inversión,</w:t>
      </w:r>
      <w:r>
        <w:rPr>
          <w:rFonts w:ascii="Arial" w:hAnsi="Arial" w:cs="Arial"/>
          <w:color w:val="000000"/>
          <w:sz w:val="22"/>
          <w:szCs w:val="22"/>
        </w:rPr>
        <w:t xml:space="preserve"> sin embargo, para Cultura y Deporte también se identifican diferencias entre l</w:t>
      </w:r>
      <w:r w:rsidR="003B33E8">
        <w:rPr>
          <w:rFonts w:ascii="Arial" w:hAnsi="Arial" w:cs="Arial"/>
          <w:color w:val="000000"/>
          <w:sz w:val="22"/>
          <w:szCs w:val="22"/>
        </w:rPr>
        <w:t xml:space="preserve">a información reportada y la </w:t>
      </w:r>
      <w:r w:rsidR="008D7A00">
        <w:rPr>
          <w:rFonts w:ascii="Arial" w:hAnsi="Arial" w:cs="Arial"/>
          <w:color w:val="000000"/>
          <w:sz w:val="22"/>
          <w:szCs w:val="22"/>
        </w:rPr>
        <w:t xml:space="preserve">información </w:t>
      </w:r>
      <w:r w:rsidR="003B33E8">
        <w:rPr>
          <w:rFonts w:ascii="Arial" w:hAnsi="Arial" w:cs="Arial"/>
          <w:color w:val="000000"/>
          <w:sz w:val="22"/>
          <w:szCs w:val="22"/>
        </w:rPr>
        <w:t>que soporta</w:t>
      </w:r>
      <w:r w:rsidR="008D7A00">
        <w:rPr>
          <w:rFonts w:ascii="Arial" w:hAnsi="Arial" w:cs="Arial"/>
          <w:color w:val="000000"/>
          <w:sz w:val="22"/>
          <w:szCs w:val="22"/>
        </w:rPr>
        <w:t>n</w:t>
      </w:r>
      <w:r w:rsidR="003B33E8">
        <w:rPr>
          <w:rFonts w:ascii="Arial" w:hAnsi="Arial" w:cs="Arial"/>
          <w:color w:val="000000"/>
          <w:sz w:val="22"/>
          <w:szCs w:val="22"/>
        </w:rPr>
        <w:t xml:space="preserve"> las ejecuciones</w:t>
      </w:r>
      <w:r w:rsidR="00453C29">
        <w:rPr>
          <w:rFonts w:ascii="Arial" w:hAnsi="Arial" w:cs="Arial"/>
          <w:color w:val="000000"/>
          <w:sz w:val="22"/>
          <w:szCs w:val="22"/>
        </w:rPr>
        <w:t xml:space="preserve"> presupuestales</w:t>
      </w:r>
      <w:r>
        <w:rPr>
          <w:rFonts w:ascii="Arial" w:hAnsi="Arial" w:cs="Arial"/>
          <w:color w:val="000000"/>
          <w:sz w:val="22"/>
          <w:szCs w:val="22"/>
        </w:rPr>
        <w:t xml:space="preserve">. </w:t>
      </w:r>
      <w:r w:rsidRPr="004B21D4">
        <w:rPr>
          <w:rFonts w:ascii="Arial" w:hAnsi="Arial" w:cs="Arial"/>
          <w:color w:val="000000"/>
          <w:sz w:val="22"/>
          <w:szCs w:val="22"/>
        </w:rPr>
        <w:t xml:space="preserve"> </w:t>
      </w:r>
    </w:p>
    <w:p w:rsidR="004B21D4" w:rsidRPr="004B21D4" w:rsidRDefault="004B21D4" w:rsidP="004B21D4">
      <w:pPr>
        <w:jc w:val="both"/>
        <w:rPr>
          <w:rFonts w:ascii="Arial" w:hAnsi="Arial" w:cs="Arial"/>
          <w:color w:val="000000"/>
          <w:sz w:val="22"/>
          <w:szCs w:val="22"/>
        </w:rPr>
      </w:pPr>
    </w:p>
    <w:p w:rsidR="004B21D4" w:rsidRDefault="004B21D4" w:rsidP="00550C5F">
      <w:pPr>
        <w:jc w:val="both"/>
        <w:rPr>
          <w:rFonts w:ascii="Arial" w:hAnsi="Arial" w:cs="Arial"/>
          <w:color w:val="000000"/>
          <w:sz w:val="22"/>
          <w:szCs w:val="22"/>
        </w:rPr>
      </w:pPr>
      <w:r w:rsidRPr="004B21D4">
        <w:rPr>
          <w:rFonts w:ascii="Arial" w:hAnsi="Arial" w:cs="Arial"/>
          <w:color w:val="000000"/>
          <w:sz w:val="22"/>
          <w:szCs w:val="22"/>
        </w:rPr>
        <w:t>Las inconsistencias presentadas, evidencian que los procesos de administración y reporte de información financiera por parte de la Entidad Territorial incumplen los requerimientos en términos de calidad, contraviniendo lo establecido en el artículo 2.6.4.1 del Decreto 1068 de 2015, modificado por el artículo 1 del Decreto 1536 de 2016.</w:t>
      </w:r>
    </w:p>
    <w:p w:rsidR="008A65D1" w:rsidRDefault="008A65D1" w:rsidP="00550C5F">
      <w:pPr>
        <w:jc w:val="both"/>
        <w:rPr>
          <w:rFonts w:ascii="Arial" w:hAnsi="Arial" w:cs="Arial"/>
          <w:color w:val="000000"/>
          <w:sz w:val="22"/>
          <w:szCs w:val="22"/>
        </w:rPr>
      </w:pPr>
    </w:p>
    <w:p w:rsidR="008A65D1" w:rsidRDefault="008A65D1" w:rsidP="008A65D1">
      <w:pPr>
        <w:pStyle w:val="paragraph"/>
        <w:spacing w:before="0" w:beforeAutospacing="0" w:after="0" w:afterAutospacing="0"/>
        <w:jc w:val="both"/>
        <w:textAlignment w:val="baseline"/>
        <w:rPr>
          <w:rStyle w:val="eop"/>
          <w:rFonts w:ascii="Arial" w:eastAsia="MS Mincho"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eastAsia="MS Mincho" w:hAnsi="Arial" w:cs="Arial"/>
          <w:sz w:val="22"/>
          <w:szCs w:val="22"/>
        </w:rPr>
        <w:t> </w:t>
      </w:r>
    </w:p>
    <w:p w:rsidR="008A65D1" w:rsidRDefault="008A65D1" w:rsidP="008A65D1">
      <w:pPr>
        <w:pStyle w:val="paragraph"/>
        <w:spacing w:before="0" w:beforeAutospacing="0" w:after="0" w:afterAutospacing="0"/>
        <w:jc w:val="both"/>
        <w:textAlignment w:val="baseline"/>
        <w:rPr>
          <w:rStyle w:val="eop"/>
          <w:rFonts w:ascii="Arial" w:eastAsia="MS Mincho" w:hAnsi="Arial" w:cs="Arial"/>
          <w:sz w:val="22"/>
          <w:szCs w:val="22"/>
        </w:rPr>
      </w:pPr>
    </w:p>
    <w:p w:rsidR="008A65D1" w:rsidRDefault="008A65D1" w:rsidP="008A65D1">
      <w:pPr>
        <w:pStyle w:val="Prrafodelista"/>
        <w:numPr>
          <w:ilvl w:val="0"/>
          <w:numId w:val="20"/>
        </w:numPr>
        <w:spacing w:after="0" w:line="240" w:lineRule="auto"/>
        <w:jc w:val="both"/>
        <w:rPr>
          <w:rFonts w:ascii="Times New Roman" w:hAnsi="Times New Roman" w:cs="Times New Roman"/>
        </w:rPr>
      </w:pPr>
      <w:r>
        <w:rPr>
          <w:rFonts w:ascii="Arial" w:hAnsi="Arial" w:cs="Arial"/>
        </w:rPr>
        <w:t xml:space="preserve">Ejecución de Ingreso Diciembre del 2018.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12.</w:t>
      </w:r>
    </w:p>
    <w:p w:rsidR="008A65D1" w:rsidRDefault="008A65D1" w:rsidP="008A65D1">
      <w:pPr>
        <w:pStyle w:val="Prrafodelista"/>
        <w:numPr>
          <w:ilvl w:val="0"/>
          <w:numId w:val="20"/>
        </w:numPr>
        <w:spacing w:after="0" w:line="240" w:lineRule="auto"/>
        <w:jc w:val="both"/>
      </w:pPr>
      <w:r>
        <w:rPr>
          <w:rFonts w:ascii="Arial" w:hAnsi="Arial" w:cs="Arial"/>
        </w:rPr>
        <w:t xml:space="preserve">Ejecución por Fuente Cultura 2018.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13.</w:t>
      </w:r>
    </w:p>
    <w:p w:rsidR="008A65D1" w:rsidRDefault="008A65D1" w:rsidP="008A65D1">
      <w:pPr>
        <w:pStyle w:val="Prrafodelista"/>
        <w:numPr>
          <w:ilvl w:val="0"/>
          <w:numId w:val="20"/>
        </w:numPr>
        <w:spacing w:after="0" w:line="240" w:lineRule="auto"/>
        <w:jc w:val="both"/>
      </w:pPr>
      <w:r>
        <w:rPr>
          <w:rFonts w:ascii="Arial" w:hAnsi="Arial" w:cs="Arial"/>
        </w:rPr>
        <w:t xml:space="preserve">Ejecución por Fuente Deporte 2018.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w:t>
      </w:r>
      <w:r>
        <w:rPr>
          <w:rStyle w:val="normaltextrun"/>
          <w:rFonts w:ascii="Arial" w:eastAsia="Times New Roman" w:hAnsi="Arial" w:cs="Arial"/>
          <w:lang w:eastAsia="es-CO"/>
        </w:rPr>
        <w:lastRenderedPageBreak/>
        <w:t xml:space="preserve">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14.</w:t>
      </w:r>
    </w:p>
    <w:p w:rsidR="008A65D1" w:rsidRDefault="008A65D1" w:rsidP="008A65D1">
      <w:pPr>
        <w:pStyle w:val="Prrafodelista"/>
        <w:numPr>
          <w:ilvl w:val="0"/>
          <w:numId w:val="20"/>
        </w:numPr>
        <w:spacing w:after="0" w:line="240" w:lineRule="auto"/>
        <w:jc w:val="both"/>
      </w:pPr>
      <w:r>
        <w:rPr>
          <w:rFonts w:ascii="Arial" w:hAnsi="Arial" w:cs="Arial"/>
        </w:rPr>
        <w:t xml:space="preserve">Ejecución por Fuente inversión 2018.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15.</w:t>
      </w:r>
    </w:p>
    <w:p w:rsidR="008A65D1" w:rsidRDefault="008A65D1" w:rsidP="008A65D1">
      <w:pPr>
        <w:pStyle w:val="Prrafodelista"/>
        <w:numPr>
          <w:ilvl w:val="0"/>
          <w:numId w:val="20"/>
        </w:numPr>
        <w:spacing w:after="0" w:line="240" w:lineRule="auto"/>
        <w:jc w:val="both"/>
      </w:pPr>
      <w:r>
        <w:rPr>
          <w:rFonts w:ascii="Arial" w:hAnsi="Arial" w:cs="Arial"/>
        </w:rPr>
        <w:t xml:space="preserve">1_Ingresos_2018, Reporte FUT.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16.</w:t>
      </w:r>
    </w:p>
    <w:p w:rsidR="008A65D1" w:rsidRDefault="008A65D1" w:rsidP="008A65D1">
      <w:pPr>
        <w:pStyle w:val="Prrafodelista"/>
        <w:numPr>
          <w:ilvl w:val="0"/>
          <w:numId w:val="20"/>
        </w:numPr>
        <w:spacing w:after="0" w:line="240" w:lineRule="auto"/>
        <w:jc w:val="both"/>
      </w:pPr>
      <w:r>
        <w:rPr>
          <w:rFonts w:ascii="Arial" w:hAnsi="Arial" w:cs="Arial"/>
        </w:rPr>
        <w:t xml:space="preserve">2_Gastos Funcionamiento_2018, Reporte FUT.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17.</w:t>
      </w:r>
    </w:p>
    <w:p w:rsidR="008A65D1" w:rsidRPr="00453C29" w:rsidRDefault="008A65D1" w:rsidP="00453C29">
      <w:pPr>
        <w:pStyle w:val="Prrafodelista"/>
        <w:numPr>
          <w:ilvl w:val="0"/>
          <w:numId w:val="20"/>
        </w:numPr>
        <w:spacing w:after="0" w:line="240" w:lineRule="auto"/>
        <w:jc w:val="both"/>
      </w:pPr>
      <w:r>
        <w:rPr>
          <w:rFonts w:ascii="Arial" w:hAnsi="Arial" w:cs="Arial"/>
        </w:rPr>
        <w:t xml:space="preserve">3_Gastos Inversión_2018, Reporte FUT.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18.</w:t>
      </w:r>
    </w:p>
    <w:p w:rsidR="00072948" w:rsidRDefault="00072948" w:rsidP="00393440">
      <w:pPr>
        <w:jc w:val="both"/>
        <w:rPr>
          <w:rStyle w:val="normaltextrun"/>
          <w:rFonts w:ascii="Arial" w:hAnsi="Arial" w:cs="Arial"/>
          <w:b/>
          <w:bCs/>
          <w:color w:val="000000"/>
          <w:sz w:val="22"/>
          <w:szCs w:val="22"/>
          <w:shd w:val="clear" w:color="auto" w:fill="FFFFFF"/>
        </w:rPr>
      </w:pPr>
    </w:p>
    <w:p w:rsidR="00072948" w:rsidRPr="00072948" w:rsidRDefault="00072948" w:rsidP="00072948">
      <w:pPr>
        <w:ind w:left="851"/>
        <w:jc w:val="both"/>
        <w:rPr>
          <w:rStyle w:val="normaltextrun"/>
          <w:rFonts w:ascii="Arial" w:hAnsi="Arial" w:cs="Arial"/>
          <w:b/>
          <w:bCs/>
          <w:color w:val="000000"/>
          <w:sz w:val="22"/>
          <w:szCs w:val="22"/>
          <w:shd w:val="clear" w:color="auto" w:fill="FFFFFF"/>
        </w:rPr>
      </w:pPr>
      <w:r w:rsidRPr="00072948">
        <w:rPr>
          <w:rStyle w:val="normaltextrun"/>
          <w:rFonts w:ascii="Arial" w:hAnsi="Arial" w:cs="Arial"/>
          <w:b/>
          <w:bCs/>
          <w:color w:val="000000"/>
          <w:sz w:val="22"/>
          <w:szCs w:val="22"/>
          <w:shd w:val="clear" w:color="auto" w:fill="FFFFFF"/>
        </w:rPr>
        <w:t xml:space="preserve">- Omisión en el reporte de información de la Participación de Propósito General en las Categorías FUT Ingresos, Gastos de Inversión, Gastos de Funcionamiento y Cierre Fiscal. </w:t>
      </w:r>
    </w:p>
    <w:p w:rsidR="00072948" w:rsidRPr="00072948" w:rsidRDefault="00072948" w:rsidP="00072948">
      <w:pPr>
        <w:jc w:val="both"/>
        <w:rPr>
          <w:rStyle w:val="normaltextrun"/>
          <w:rFonts w:ascii="Arial" w:hAnsi="Arial" w:cs="Arial"/>
          <w:b/>
          <w:bCs/>
          <w:color w:val="000000"/>
          <w:sz w:val="22"/>
          <w:szCs w:val="22"/>
          <w:shd w:val="clear" w:color="auto" w:fill="FFFFFF"/>
        </w:rPr>
      </w:pPr>
    </w:p>
    <w:p w:rsidR="00072948" w:rsidRPr="00072948" w:rsidRDefault="00072948" w:rsidP="00072948">
      <w:pPr>
        <w:jc w:val="both"/>
        <w:rPr>
          <w:rStyle w:val="eop"/>
          <w:rFonts w:ascii="Arial" w:hAnsi="Arial" w:cs="Arial"/>
          <w:i/>
          <w:iCs/>
          <w:sz w:val="22"/>
          <w:szCs w:val="22"/>
        </w:rPr>
      </w:pPr>
      <w:r w:rsidRPr="00072948">
        <w:rPr>
          <w:rStyle w:val="eop"/>
          <w:rFonts w:ascii="Arial" w:hAnsi="Arial" w:cs="Arial"/>
          <w:sz w:val="22"/>
          <w:szCs w:val="22"/>
        </w:rPr>
        <w:t>Adicionalmente</w:t>
      </w:r>
      <w:r w:rsidR="00453C29">
        <w:rPr>
          <w:rStyle w:val="eop"/>
          <w:rFonts w:ascii="Arial" w:hAnsi="Arial" w:cs="Arial"/>
          <w:sz w:val="22"/>
          <w:szCs w:val="22"/>
        </w:rPr>
        <w:t xml:space="preserve"> a</w:t>
      </w:r>
      <w:r w:rsidR="00453C29" w:rsidRPr="00453C29">
        <w:t xml:space="preserve"> </w:t>
      </w:r>
      <w:r w:rsidR="00453C29" w:rsidRPr="00453C29">
        <w:rPr>
          <w:rStyle w:val="eop"/>
          <w:rFonts w:ascii="Arial" w:hAnsi="Arial" w:cs="Arial"/>
          <w:sz w:val="22"/>
          <w:szCs w:val="22"/>
        </w:rPr>
        <w:t>lo establecido en el artículo 2.6.4.1 del Decreto 1068 de 2015, modificado por el artículo 1 del Decreto 1536 de 2016</w:t>
      </w:r>
      <w:r w:rsidRPr="00072948">
        <w:rPr>
          <w:rStyle w:val="eop"/>
          <w:rFonts w:ascii="Arial" w:hAnsi="Arial" w:cs="Arial"/>
          <w:sz w:val="22"/>
          <w:szCs w:val="22"/>
        </w:rPr>
        <w:t>, el artículo 2.6.4.3 del citado Decreto, definió el calendario de presentación de los informes del Formulario Único Territorial –FUT- relacionados con la “</w:t>
      </w:r>
      <w:r w:rsidRPr="00072948">
        <w:rPr>
          <w:rStyle w:val="eop"/>
          <w:rFonts w:ascii="Arial" w:hAnsi="Arial" w:cs="Arial"/>
          <w:i/>
          <w:iCs/>
          <w:sz w:val="22"/>
          <w:szCs w:val="22"/>
        </w:rPr>
        <w:t>información consolidada con corte trimestral de acuerdo con las siguientes fechas:</w:t>
      </w:r>
    </w:p>
    <w:p w:rsidR="00393440" w:rsidRPr="00072948" w:rsidRDefault="00393440" w:rsidP="00393440">
      <w:pPr>
        <w:jc w:val="both"/>
        <w:rPr>
          <w:rStyle w:val="eop"/>
          <w:i/>
          <w:iCs/>
        </w:rPr>
      </w:pPr>
    </w:p>
    <w:p w:rsidR="00072948" w:rsidRPr="00072948" w:rsidRDefault="00072948" w:rsidP="00072948">
      <w:pPr>
        <w:jc w:val="both"/>
        <w:rPr>
          <w:rStyle w:val="eop"/>
          <w:rFonts w:ascii="Arial" w:hAnsi="Arial" w:cs="Arial"/>
          <w:i/>
          <w:iCs/>
          <w:sz w:val="22"/>
          <w:szCs w:val="22"/>
        </w:rPr>
      </w:pPr>
      <w:r w:rsidRPr="00072948">
        <w:rPr>
          <w:rStyle w:val="eop"/>
          <w:rFonts w:ascii="Arial" w:hAnsi="Arial" w:cs="Arial"/>
          <w:i/>
          <w:iCs/>
          <w:sz w:val="22"/>
          <w:szCs w:val="22"/>
        </w:rPr>
        <w:t xml:space="preserve">Fecha de corte:                   Fecha límite de presentación </w:t>
      </w:r>
    </w:p>
    <w:p w:rsidR="00072948" w:rsidRPr="00072948" w:rsidRDefault="00072948" w:rsidP="00072948">
      <w:pPr>
        <w:jc w:val="both"/>
        <w:rPr>
          <w:rStyle w:val="eop"/>
          <w:rFonts w:ascii="Arial" w:hAnsi="Arial" w:cs="Arial"/>
          <w:i/>
          <w:iCs/>
          <w:sz w:val="22"/>
          <w:szCs w:val="22"/>
        </w:rPr>
      </w:pPr>
      <w:r w:rsidRPr="00072948">
        <w:rPr>
          <w:rStyle w:val="eop"/>
          <w:rFonts w:ascii="Arial" w:hAnsi="Arial" w:cs="Arial"/>
          <w:i/>
          <w:iCs/>
          <w:sz w:val="22"/>
          <w:szCs w:val="22"/>
        </w:rPr>
        <w:t xml:space="preserve">31 de marzo                         30 de abril </w:t>
      </w:r>
    </w:p>
    <w:p w:rsidR="00072948" w:rsidRPr="00072948" w:rsidRDefault="00072948" w:rsidP="00072948">
      <w:pPr>
        <w:jc w:val="both"/>
        <w:rPr>
          <w:rStyle w:val="eop"/>
          <w:rFonts w:ascii="Arial" w:hAnsi="Arial" w:cs="Arial"/>
          <w:i/>
          <w:iCs/>
          <w:sz w:val="22"/>
          <w:szCs w:val="22"/>
        </w:rPr>
      </w:pPr>
      <w:r w:rsidRPr="00072948">
        <w:rPr>
          <w:rStyle w:val="eop"/>
          <w:rFonts w:ascii="Arial" w:hAnsi="Arial" w:cs="Arial"/>
          <w:i/>
          <w:iCs/>
          <w:sz w:val="22"/>
          <w:szCs w:val="22"/>
        </w:rPr>
        <w:t xml:space="preserve">30 de junio                           31 de julio </w:t>
      </w:r>
    </w:p>
    <w:p w:rsidR="00072948" w:rsidRPr="00072948" w:rsidRDefault="00072948" w:rsidP="00072948">
      <w:pPr>
        <w:jc w:val="both"/>
        <w:rPr>
          <w:rStyle w:val="eop"/>
          <w:rFonts w:ascii="Arial" w:hAnsi="Arial" w:cs="Arial"/>
          <w:i/>
          <w:iCs/>
          <w:sz w:val="22"/>
          <w:szCs w:val="22"/>
        </w:rPr>
      </w:pPr>
      <w:r w:rsidRPr="00072948">
        <w:rPr>
          <w:rStyle w:val="eop"/>
          <w:rFonts w:ascii="Arial" w:hAnsi="Arial" w:cs="Arial"/>
          <w:i/>
          <w:iCs/>
          <w:sz w:val="22"/>
          <w:szCs w:val="22"/>
        </w:rPr>
        <w:t xml:space="preserve">30 de septiembre                31 de octubre </w:t>
      </w:r>
    </w:p>
    <w:p w:rsidR="00072948" w:rsidRPr="00072948" w:rsidRDefault="00072948" w:rsidP="00072948">
      <w:pPr>
        <w:jc w:val="both"/>
        <w:rPr>
          <w:rStyle w:val="eop"/>
          <w:rFonts w:ascii="Arial" w:hAnsi="Arial" w:cs="Arial"/>
          <w:sz w:val="22"/>
          <w:szCs w:val="22"/>
        </w:rPr>
      </w:pPr>
      <w:r w:rsidRPr="00072948">
        <w:rPr>
          <w:rStyle w:val="eop"/>
          <w:rFonts w:ascii="Arial" w:hAnsi="Arial" w:cs="Arial"/>
          <w:i/>
          <w:iCs/>
          <w:sz w:val="22"/>
          <w:szCs w:val="22"/>
        </w:rPr>
        <w:t>31 de diciembre                  15 de febrero del año siguiente</w:t>
      </w:r>
      <w:r w:rsidRPr="00072948">
        <w:rPr>
          <w:rStyle w:val="eop"/>
          <w:rFonts w:ascii="Arial" w:hAnsi="Arial" w:cs="Arial"/>
          <w:sz w:val="22"/>
          <w:szCs w:val="22"/>
        </w:rPr>
        <w:t xml:space="preserve">”. </w:t>
      </w:r>
    </w:p>
    <w:p w:rsidR="00072948" w:rsidRPr="00072948" w:rsidRDefault="00072948" w:rsidP="00072948">
      <w:pPr>
        <w:jc w:val="both"/>
        <w:rPr>
          <w:rStyle w:val="eop"/>
          <w:rFonts w:ascii="Arial" w:hAnsi="Arial" w:cs="Arial"/>
          <w:sz w:val="22"/>
          <w:szCs w:val="22"/>
        </w:rPr>
      </w:pPr>
    </w:p>
    <w:p w:rsidR="00393440" w:rsidRDefault="00072948" w:rsidP="00072948">
      <w:pPr>
        <w:jc w:val="both"/>
        <w:rPr>
          <w:rStyle w:val="eop"/>
          <w:rFonts w:ascii="Arial" w:hAnsi="Arial" w:cs="Arial"/>
          <w:sz w:val="22"/>
          <w:szCs w:val="22"/>
        </w:rPr>
      </w:pPr>
      <w:r w:rsidRPr="00072948">
        <w:rPr>
          <w:rStyle w:val="eop"/>
          <w:rFonts w:ascii="Arial" w:hAnsi="Arial" w:cs="Arial"/>
          <w:sz w:val="22"/>
          <w:szCs w:val="22"/>
        </w:rPr>
        <w:t xml:space="preserve">De acuerdo con lo anterior, el Ministerio de Hacienda y Crédito Público evaluó el reporte de información realizado por el Municipio de </w:t>
      </w:r>
      <w:r>
        <w:rPr>
          <w:rStyle w:val="eop"/>
          <w:rFonts w:ascii="Arial" w:hAnsi="Arial" w:cs="Arial"/>
          <w:sz w:val="22"/>
          <w:szCs w:val="22"/>
        </w:rPr>
        <w:t>Calamar- Bolívar</w:t>
      </w:r>
      <w:r w:rsidRPr="00072948">
        <w:rPr>
          <w:rStyle w:val="eop"/>
          <w:rFonts w:ascii="Arial" w:hAnsi="Arial" w:cs="Arial"/>
          <w:sz w:val="22"/>
          <w:szCs w:val="22"/>
        </w:rPr>
        <w:t xml:space="preserve"> respecto a la Participación de Propósito General en las Categorías FUT Ingresos, Gastos de Inversión, Gastos de Funcionamiento</w:t>
      </w:r>
      <w:r>
        <w:rPr>
          <w:rStyle w:val="eop"/>
          <w:rFonts w:ascii="Arial" w:hAnsi="Arial" w:cs="Arial"/>
          <w:sz w:val="22"/>
          <w:szCs w:val="22"/>
        </w:rPr>
        <w:t>,</w:t>
      </w:r>
      <w:r w:rsidRPr="00072948">
        <w:rPr>
          <w:rStyle w:val="eop"/>
          <w:rFonts w:ascii="Arial" w:hAnsi="Arial" w:cs="Arial"/>
          <w:sz w:val="22"/>
          <w:szCs w:val="22"/>
        </w:rPr>
        <w:t xml:space="preserve"> Cierre Fiscal</w:t>
      </w:r>
      <w:r>
        <w:rPr>
          <w:rStyle w:val="eop"/>
          <w:rFonts w:ascii="Arial" w:hAnsi="Arial" w:cs="Arial"/>
          <w:sz w:val="22"/>
          <w:szCs w:val="22"/>
        </w:rPr>
        <w:t xml:space="preserve"> y Ejecución presupuestal Covid 19</w:t>
      </w:r>
      <w:r w:rsidR="00EC3C4C">
        <w:rPr>
          <w:rStyle w:val="eop"/>
          <w:rFonts w:ascii="Arial" w:hAnsi="Arial" w:cs="Arial"/>
          <w:sz w:val="22"/>
          <w:szCs w:val="22"/>
        </w:rPr>
        <w:t xml:space="preserve"> según aplique,</w:t>
      </w:r>
      <w:r w:rsidRPr="00072948">
        <w:rPr>
          <w:rStyle w:val="eop"/>
          <w:rFonts w:ascii="Arial" w:hAnsi="Arial" w:cs="Arial"/>
          <w:sz w:val="22"/>
          <w:szCs w:val="22"/>
        </w:rPr>
        <w:t xml:space="preserve"> para las vigencias 201</w:t>
      </w:r>
      <w:r>
        <w:rPr>
          <w:rStyle w:val="eop"/>
          <w:rFonts w:ascii="Arial" w:hAnsi="Arial" w:cs="Arial"/>
          <w:sz w:val="22"/>
          <w:szCs w:val="22"/>
        </w:rPr>
        <w:t>8</w:t>
      </w:r>
      <w:r w:rsidRPr="00072948">
        <w:rPr>
          <w:rStyle w:val="eop"/>
          <w:rFonts w:ascii="Arial" w:hAnsi="Arial" w:cs="Arial"/>
          <w:sz w:val="22"/>
          <w:szCs w:val="22"/>
        </w:rPr>
        <w:t>, 201</w:t>
      </w:r>
      <w:r>
        <w:rPr>
          <w:rStyle w:val="eop"/>
          <w:rFonts w:ascii="Arial" w:hAnsi="Arial" w:cs="Arial"/>
          <w:sz w:val="22"/>
          <w:szCs w:val="22"/>
        </w:rPr>
        <w:t>9</w:t>
      </w:r>
      <w:r w:rsidRPr="00072948">
        <w:rPr>
          <w:rStyle w:val="eop"/>
          <w:rFonts w:ascii="Arial" w:hAnsi="Arial" w:cs="Arial"/>
          <w:sz w:val="22"/>
          <w:szCs w:val="22"/>
        </w:rPr>
        <w:t xml:space="preserve"> y 20</w:t>
      </w:r>
      <w:r>
        <w:rPr>
          <w:rStyle w:val="eop"/>
          <w:rFonts w:ascii="Arial" w:hAnsi="Arial" w:cs="Arial"/>
          <w:sz w:val="22"/>
          <w:szCs w:val="22"/>
        </w:rPr>
        <w:t>20</w:t>
      </w:r>
      <w:r w:rsidRPr="00072948">
        <w:rPr>
          <w:rStyle w:val="eop"/>
          <w:rFonts w:ascii="Arial" w:hAnsi="Arial" w:cs="Arial"/>
          <w:sz w:val="22"/>
          <w:szCs w:val="22"/>
        </w:rPr>
        <w:t>, y como resultado se evidenciaron las siguientes situaciones:</w:t>
      </w:r>
    </w:p>
    <w:p w:rsidR="00072948" w:rsidRDefault="00072948" w:rsidP="00072948">
      <w:pPr>
        <w:jc w:val="both"/>
        <w:rPr>
          <w:rStyle w:val="eop"/>
          <w:rFonts w:ascii="Arial" w:hAnsi="Arial" w:cs="Arial"/>
          <w:sz w:val="22"/>
          <w:szCs w:val="22"/>
        </w:rPr>
      </w:pPr>
    </w:p>
    <w:p w:rsidR="00072948" w:rsidRDefault="00072948" w:rsidP="000729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Vigencia 2019 </w:t>
      </w:r>
      <w:r>
        <w:rPr>
          <w:rStyle w:val="eop"/>
          <w:rFonts w:ascii="Arial" w:hAnsi="Arial" w:cs="Arial"/>
          <w:color w:val="000000"/>
          <w:sz w:val="22"/>
          <w:szCs w:val="22"/>
        </w:rPr>
        <w:t> </w:t>
      </w:r>
    </w:p>
    <w:p w:rsidR="00072948" w:rsidRDefault="00072948" w:rsidP="00072948">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color w:val="000000"/>
          <w:sz w:val="22"/>
          <w:szCs w:val="22"/>
        </w:rPr>
        <w:t xml:space="preserve">No reporte de la Categoría FUT </w:t>
      </w:r>
      <w:r w:rsidR="00A86A7C">
        <w:rPr>
          <w:rStyle w:val="normaltextrun"/>
          <w:rFonts w:ascii="Arial" w:hAnsi="Arial" w:cs="Arial"/>
          <w:color w:val="000000"/>
          <w:sz w:val="22"/>
          <w:szCs w:val="22"/>
        </w:rPr>
        <w:t>Cierre Fiscal – Período: Enero – Diciembre.</w:t>
      </w:r>
    </w:p>
    <w:p w:rsidR="00072948" w:rsidRDefault="00072948" w:rsidP="00072948">
      <w:pPr>
        <w:jc w:val="both"/>
        <w:rPr>
          <w:rStyle w:val="eop"/>
          <w:rFonts w:ascii="Arial" w:hAnsi="Arial" w:cs="Arial"/>
          <w:sz w:val="22"/>
          <w:szCs w:val="22"/>
        </w:rPr>
      </w:pPr>
    </w:p>
    <w:p w:rsidR="00072948" w:rsidRDefault="00072948" w:rsidP="000729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Vigencia 2020 </w:t>
      </w:r>
      <w:r>
        <w:rPr>
          <w:rStyle w:val="eop"/>
          <w:rFonts w:ascii="Arial" w:hAnsi="Arial" w:cs="Arial"/>
          <w:color w:val="000000"/>
          <w:sz w:val="22"/>
          <w:szCs w:val="22"/>
        </w:rPr>
        <w:t> </w:t>
      </w:r>
    </w:p>
    <w:p w:rsidR="00072948" w:rsidRDefault="00072948" w:rsidP="00072948">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color w:val="000000"/>
          <w:sz w:val="22"/>
          <w:szCs w:val="22"/>
        </w:rPr>
        <w:t xml:space="preserve">No reporte de la Categoría </w:t>
      </w:r>
      <w:r w:rsidR="00A86A7C" w:rsidRPr="00A86A7C">
        <w:rPr>
          <w:rStyle w:val="normaltextrun"/>
          <w:rFonts w:ascii="Arial" w:hAnsi="Arial" w:cs="Arial"/>
          <w:color w:val="000000"/>
          <w:sz w:val="22"/>
          <w:szCs w:val="22"/>
        </w:rPr>
        <w:t>FUT Ejecución Presupuestal Covid 19</w:t>
      </w:r>
      <w:r w:rsidR="00A86A7C">
        <w:rPr>
          <w:rStyle w:val="normaltextrun"/>
          <w:rFonts w:ascii="Arial" w:hAnsi="Arial" w:cs="Arial"/>
          <w:color w:val="000000"/>
          <w:sz w:val="22"/>
          <w:szCs w:val="22"/>
        </w:rPr>
        <w:t xml:space="preserve"> – Período: Noviembre.</w:t>
      </w:r>
    </w:p>
    <w:p w:rsidR="00072948" w:rsidRDefault="00072948" w:rsidP="00072948">
      <w:pPr>
        <w:jc w:val="both"/>
        <w:rPr>
          <w:rStyle w:val="eop"/>
          <w:rFonts w:ascii="Arial" w:hAnsi="Arial" w:cs="Arial"/>
          <w:sz w:val="22"/>
          <w:szCs w:val="22"/>
        </w:rPr>
      </w:pPr>
    </w:p>
    <w:p w:rsidR="00072948" w:rsidRDefault="00E51FAE" w:rsidP="00072948">
      <w:pPr>
        <w:jc w:val="both"/>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En consecuencia, las reiteradas omisiones presentadas, evidencian que los procesos de administración y reporte de información financiera por parte de la Entidad Territorial incumplen los requerimientos de la ley en términos de oportunidad, teniendo en cuenta que el cargue de la información en el FUT no se realizó de acuerdo con lo establecido en los artículos 2.6.4.1, 2.6.4.2, y 2.6.4.3 del Decreto 1068 de 2015, modificados por el artículo 1 del Decreto 1536 de 2016.</w:t>
      </w:r>
      <w:r>
        <w:rPr>
          <w:rStyle w:val="eop"/>
          <w:rFonts w:ascii="Arial" w:hAnsi="Arial" w:cs="Arial"/>
          <w:color w:val="000000"/>
          <w:sz w:val="22"/>
          <w:szCs w:val="22"/>
          <w:shd w:val="clear" w:color="auto" w:fill="FFFFFF"/>
        </w:rPr>
        <w:t> </w:t>
      </w:r>
    </w:p>
    <w:p w:rsidR="00E80BC7" w:rsidRDefault="00E80BC7" w:rsidP="00072948">
      <w:pPr>
        <w:jc w:val="both"/>
        <w:rPr>
          <w:rStyle w:val="eop"/>
          <w:rFonts w:ascii="Arial" w:hAnsi="Arial" w:cs="Arial"/>
          <w:color w:val="000000"/>
          <w:sz w:val="22"/>
          <w:szCs w:val="22"/>
          <w:shd w:val="clear" w:color="auto" w:fill="FFFFFF"/>
        </w:rPr>
      </w:pPr>
    </w:p>
    <w:p w:rsidR="00E80BC7" w:rsidRDefault="00E80BC7" w:rsidP="00E80BC7">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Pr>
      </w:pPr>
      <w:r>
        <w:rPr>
          <w:rStyle w:val="normaltextrun"/>
          <w:rFonts w:ascii="Arial" w:hAnsi="Arial" w:cs="Arial"/>
          <w:sz w:val="22"/>
          <w:szCs w:val="22"/>
        </w:rPr>
        <w:t>Certificado FUT 2019. Participación de Propósito General 11/2021/D028-PREDI. Municipio de Calamar – Bolívar. Carpeta “Historial de Seguimiento y Control a los Recursos del Sistema General de Participaciones - Antecedentes” Referencia N° 19.</w:t>
      </w:r>
    </w:p>
    <w:p w:rsidR="00E80BC7" w:rsidRPr="00453C29" w:rsidRDefault="00E80BC7" w:rsidP="00453C29">
      <w:pPr>
        <w:pStyle w:val="paragraph"/>
        <w:numPr>
          <w:ilvl w:val="0"/>
          <w:numId w:val="20"/>
        </w:numPr>
        <w:spacing w:before="0" w:beforeAutospacing="0" w:after="0" w:afterAutospacing="0"/>
        <w:ind w:left="1080" w:firstLine="0"/>
        <w:jc w:val="both"/>
        <w:textAlignment w:val="baseline"/>
        <w:rPr>
          <w:rStyle w:val="eop"/>
        </w:rPr>
      </w:pPr>
      <w:r>
        <w:rPr>
          <w:rStyle w:val="normaltextrun"/>
          <w:rFonts w:ascii="Arial" w:hAnsi="Arial" w:cs="Arial"/>
          <w:sz w:val="22"/>
          <w:szCs w:val="22"/>
        </w:rPr>
        <w:t>Certificado FUT 2020. Participación de Propósito General 11/2021/D028-PREDI. Municipio de Calamar – Bolívar. Carpeta “Historial de Seguimiento y Control a los Recursos del Sistema General de Participaciones - Antecedentes” Referencia N° 20.</w:t>
      </w:r>
    </w:p>
    <w:p w:rsidR="00E51FAE" w:rsidRDefault="00E51FAE" w:rsidP="00BD2705">
      <w:pPr>
        <w:pStyle w:val="paragraph"/>
        <w:spacing w:before="0" w:beforeAutospacing="0" w:after="0" w:afterAutospacing="0"/>
        <w:jc w:val="both"/>
        <w:textAlignment w:val="baseline"/>
        <w:rPr>
          <w:rFonts w:ascii="Arial" w:hAnsi="Arial" w:cs="Arial"/>
          <w:sz w:val="22"/>
          <w:szCs w:val="22"/>
        </w:rPr>
      </w:pPr>
    </w:p>
    <w:p w:rsidR="00A12E81" w:rsidRDefault="00A12E81" w:rsidP="00A12E81">
      <w:pPr>
        <w:jc w:val="both"/>
        <w:rPr>
          <w:rStyle w:val="normaltextrun"/>
          <w:rFonts w:ascii="Arial" w:hAnsi="Arial" w:cs="Arial"/>
          <w:b/>
          <w:bCs/>
          <w:color w:val="000000"/>
          <w:sz w:val="22"/>
          <w:szCs w:val="22"/>
          <w:shd w:val="clear" w:color="auto" w:fill="FFFFFF"/>
        </w:rPr>
      </w:pPr>
      <w:r w:rsidRPr="00393440">
        <w:rPr>
          <w:rStyle w:val="normaltextrun"/>
          <w:rFonts w:ascii="Arial" w:hAnsi="Arial" w:cs="Arial"/>
          <w:b/>
          <w:bCs/>
          <w:color w:val="000000"/>
          <w:sz w:val="22"/>
          <w:szCs w:val="22"/>
          <w:shd w:val="clear" w:color="auto" w:fill="FFFFFF"/>
        </w:rPr>
        <w:t xml:space="preserve">Evento de riesgo </w:t>
      </w:r>
      <w:r w:rsidRPr="00A12E81">
        <w:rPr>
          <w:rStyle w:val="normaltextrun"/>
          <w:rFonts w:ascii="Arial" w:hAnsi="Arial" w:cs="Arial"/>
          <w:b/>
          <w:bCs/>
          <w:color w:val="000000"/>
          <w:sz w:val="22"/>
          <w:szCs w:val="22"/>
          <w:shd w:val="clear" w:color="auto" w:fill="FFFFFF"/>
        </w:rPr>
        <w:t>9.4 “Cambio en la destinación de los recursos”.</w:t>
      </w:r>
    </w:p>
    <w:p w:rsidR="00A12E81" w:rsidRDefault="00A12E81" w:rsidP="00A12E81">
      <w:pPr>
        <w:jc w:val="both"/>
        <w:rPr>
          <w:rFonts w:ascii="Arial" w:eastAsia="Arial" w:hAnsi="Arial" w:cs="Arial"/>
          <w:b/>
          <w:bCs/>
          <w:sz w:val="22"/>
          <w:szCs w:val="22"/>
          <w:lang w:val="es-CO"/>
        </w:rPr>
      </w:pPr>
    </w:p>
    <w:p w:rsidR="00A12E81" w:rsidRPr="00A12E81" w:rsidRDefault="00A12E81" w:rsidP="00A12E81">
      <w:pPr>
        <w:pStyle w:val="Prrafodelista"/>
        <w:numPr>
          <w:ilvl w:val="0"/>
          <w:numId w:val="16"/>
        </w:numPr>
        <w:ind w:left="851" w:firstLine="0"/>
        <w:jc w:val="both"/>
        <w:rPr>
          <w:rFonts w:ascii="Arial" w:eastAsia="Arial" w:hAnsi="Arial" w:cs="Arial"/>
          <w:b/>
          <w:bCs/>
        </w:rPr>
      </w:pPr>
      <w:r w:rsidRPr="00A12E81">
        <w:rPr>
          <w:rFonts w:ascii="Arial" w:eastAsia="Arial" w:hAnsi="Arial" w:cs="Arial"/>
          <w:b/>
          <w:bCs/>
        </w:rPr>
        <w:t>Utilización de recursos de la Participación de Propósito General - objeto contractual y disponibilidad de recursos no acorde con las destinaciones definidas por normatividad (financiación de actividades no permitidas en la ley).</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De acuerdo con el artículo 78 de la Ley 715 de 2001, en donde se establece el destino de los recursos para la Participación de Propósito General, se indica que “</w:t>
      </w:r>
      <w:r w:rsidRPr="0DDC4BE1">
        <w:rPr>
          <w:rFonts w:ascii="Arial" w:eastAsia="Arial" w:hAnsi="Arial" w:cs="Arial"/>
          <w:i/>
          <w:iCs/>
          <w:sz w:val="22"/>
          <w:szCs w:val="22"/>
          <w:lang w:val="es-CO"/>
        </w:rPr>
        <w:t>Los Municipios clasificados en las categorías 4, 5 y 6 podrán destinar libremente, para inversión u otros gastos inherentes al funcionamiento de la administración municipal, hasta un cuarenta y dos por ciento (42 %) de los recursos que perciban por la participación de propósito general</w:t>
      </w:r>
      <w:r w:rsidRPr="0DDC4BE1">
        <w:rPr>
          <w:rFonts w:ascii="Arial" w:eastAsia="Arial" w:hAnsi="Arial" w:cs="Arial"/>
          <w:color w:val="000000" w:themeColor="text1"/>
          <w:sz w:val="22"/>
          <w:szCs w:val="22"/>
          <w:lang w:val="es-CO"/>
        </w:rPr>
        <w:t>”.</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sz w:val="22"/>
          <w:szCs w:val="22"/>
          <w:lang w:val="es-CO"/>
        </w:rPr>
        <w:t xml:space="preserve">Por lo anterior, los </w:t>
      </w:r>
      <w:r w:rsidRPr="0DDC4BE1">
        <w:rPr>
          <w:rFonts w:ascii="Arial" w:eastAsia="Arial" w:hAnsi="Arial" w:cs="Arial"/>
          <w:color w:val="000000" w:themeColor="text1"/>
          <w:sz w:val="22"/>
          <w:szCs w:val="22"/>
          <w:lang w:val="es-CO"/>
        </w:rPr>
        <w:t>gastos de funcionamiento son “</w:t>
      </w:r>
      <w:r w:rsidRPr="0DDC4BE1">
        <w:rPr>
          <w:rFonts w:ascii="Arial" w:eastAsia="Arial" w:hAnsi="Arial" w:cs="Arial"/>
          <w:i/>
          <w:iCs/>
          <w:color w:val="000000" w:themeColor="text1"/>
          <w:sz w:val="22"/>
          <w:szCs w:val="22"/>
          <w:lang w:val="es-CO"/>
        </w:rPr>
        <w:t>aquellos que tienen por objeto atender las necesidades del Estado para cumplir con las funciones asignadas en la Constitución Política y en la ley”</w:t>
      </w:r>
      <w:r w:rsidR="00F77816">
        <w:rPr>
          <w:rStyle w:val="Refdenotaalpie"/>
          <w:rFonts w:ascii="Arial" w:eastAsia="Arial" w:hAnsi="Arial" w:cs="Arial"/>
          <w:i/>
          <w:iCs/>
          <w:color w:val="000000" w:themeColor="text1"/>
          <w:sz w:val="22"/>
          <w:szCs w:val="22"/>
          <w:lang w:val="es-CO"/>
        </w:rPr>
        <w:footnoteReference w:id="1"/>
      </w:r>
      <w:r>
        <w:rPr>
          <w:rFonts w:ascii="Arial" w:eastAsia="Arial" w:hAnsi="Arial" w:cs="Arial"/>
          <w:color w:val="000000" w:themeColor="text1"/>
          <w:sz w:val="22"/>
          <w:szCs w:val="22"/>
          <w:lang w:val="es-CO"/>
        </w:rPr>
        <w:t>. E</w:t>
      </w:r>
      <w:r w:rsidRPr="0DDC4BE1">
        <w:rPr>
          <w:rFonts w:ascii="Arial" w:eastAsia="Arial" w:hAnsi="Arial" w:cs="Arial"/>
          <w:color w:val="000000" w:themeColor="text1"/>
          <w:sz w:val="22"/>
          <w:szCs w:val="22"/>
          <w:lang w:val="es-CO"/>
        </w:rPr>
        <w:t>s importante destacar que los gastos de funcionamiento tienen una clasificación entre los cuales se encuentran los gastos de personal directos o indirectos y los gastos generales. Al final, esos bienes y servicios son necesarios para que las entidades territoriales cumplan con las funciones asignadas por la Constitución Política y la ley.</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En esta línea, los gastos de funcionamiento según el artículo 3° de la Ley 617 de 2000 deben financiarse con ingresos corrientes de libre destinación y se excluye de forma expresa la financiación de estos gastos con transferencias de destinación específica.</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lastRenderedPageBreak/>
        <w:t>Es importante señalar, que algunas de las destinaciones del Propósito General tienen una destinación específica (Libre Inversión, Cultura y Deporte). Por ejemplo, para Libre Inversión deben ser destinados al cumplimiento de las competencias de los municipios en otros sectores. Las competencias de los municipios están dadas por el artículo 76 de la Ley 715 de 2001, y que tienen por objetivo promover o financiar entre otros los proyectos de interés municipal.</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En atención a lo anterior, el “</w:t>
      </w:r>
      <w:r w:rsidRPr="0DDC4BE1">
        <w:rPr>
          <w:rFonts w:ascii="Arial" w:eastAsia="Arial" w:hAnsi="Arial" w:cs="Arial"/>
          <w:i/>
          <w:iCs/>
          <w:sz w:val="22"/>
          <w:szCs w:val="22"/>
          <w:lang w:val="es-CO"/>
        </w:rPr>
        <w:t>Informe de monitoreo de campo, Calamar, Bolívar Vigencias 2017 y 2018</w:t>
      </w:r>
      <w:r w:rsidRPr="0DDC4BE1">
        <w:rPr>
          <w:rFonts w:ascii="Arial" w:eastAsia="Arial" w:hAnsi="Arial" w:cs="Arial"/>
          <w:sz w:val="22"/>
          <w:szCs w:val="22"/>
          <w:lang w:val="es-CO"/>
        </w:rPr>
        <w:t xml:space="preserve">” advierte la financiación de actividades de funcionamiento con la destinación de Libre Inversión de la Participación de Propósito General. En la revisión realizada por esta Dirección, se encontraron contratos que llaman la atención y se muestran en el siguiente cuadro: </w:t>
      </w:r>
    </w:p>
    <w:p w:rsidR="00A12E81" w:rsidRPr="00C701BE" w:rsidRDefault="00A12E81" w:rsidP="00A12E8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Cuadro N° 1</w:t>
      </w:r>
      <w:r w:rsidR="00773ED7">
        <w:rPr>
          <w:rFonts w:ascii="Arial" w:eastAsia="Arial" w:hAnsi="Arial" w:cs="Arial"/>
          <w:b/>
          <w:bCs/>
          <w:sz w:val="18"/>
          <w:szCs w:val="18"/>
          <w:lang w:val="es-CO"/>
        </w:rPr>
        <w:t>8</w:t>
      </w:r>
      <w:r w:rsidRPr="0DDC4BE1">
        <w:rPr>
          <w:rFonts w:ascii="Arial" w:eastAsia="Arial" w:hAnsi="Arial" w:cs="Arial"/>
          <w:b/>
          <w:bCs/>
          <w:sz w:val="18"/>
          <w:szCs w:val="18"/>
          <w:lang w:val="es-CO"/>
        </w:rPr>
        <w:t>.</w:t>
      </w:r>
    </w:p>
    <w:p w:rsidR="00A12E81" w:rsidRPr="00C701BE" w:rsidRDefault="00A12E81" w:rsidP="00A12E81">
      <w:pPr>
        <w:contextualSpacing/>
        <w:jc w:val="center"/>
        <w:rPr>
          <w:rFonts w:ascii="Arial" w:eastAsia="Arial" w:hAnsi="Arial" w:cs="Arial"/>
          <w:sz w:val="18"/>
          <w:szCs w:val="18"/>
          <w:lang w:val="es-CO"/>
        </w:rPr>
      </w:pPr>
      <w:r w:rsidRPr="0DDC4BE1">
        <w:rPr>
          <w:rFonts w:ascii="Arial" w:eastAsia="Arial" w:hAnsi="Arial" w:cs="Arial"/>
          <w:sz w:val="18"/>
          <w:szCs w:val="18"/>
          <w:lang w:val="es-CO"/>
        </w:rPr>
        <w:t>Contratos PG, Libre Inversión – Municipio de Calamar Bolívar. Vigencias 2018.</w:t>
      </w:r>
    </w:p>
    <w:tbl>
      <w:tblPr>
        <w:tblW w:w="0" w:type="auto"/>
        <w:tblLayout w:type="fixed"/>
        <w:tblLook w:val="04A0" w:firstRow="1" w:lastRow="0" w:firstColumn="1" w:lastColumn="0" w:noHBand="0" w:noVBand="1"/>
      </w:tblPr>
      <w:tblGrid>
        <w:gridCol w:w="843"/>
        <w:gridCol w:w="843"/>
        <w:gridCol w:w="1530"/>
        <w:gridCol w:w="1144"/>
        <w:gridCol w:w="643"/>
        <w:gridCol w:w="1072"/>
        <w:gridCol w:w="2759"/>
      </w:tblGrid>
      <w:tr w:rsidR="00A12E81" w:rsidTr="007262C5">
        <w:trPr>
          <w:trHeight w:val="360"/>
        </w:trPr>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 xml:space="preserve">Contrato   </w:t>
            </w:r>
          </w:p>
        </w:tc>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SECOP</w:t>
            </w:r>
          </w:p>
        </w:tc>
        <w:tc>
          <w:tcPr>
            <w:tcW w:w="1530"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Objeto</w:t>
            </w:r>
          </w:p>
        </w:tc>
        <w:tc>
          <w:tcPr>
            <w:tcW w:w="1144"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Valor</w:t>
            </w:r>
          </w:p>
        </w:tc>
        <w:tc>
          <w:tcPr>
            <w:tcW w:w="64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Plazo</w:t>
            </w:r>
          </w:p>
        </w:tc>
        <w:tc>
          <w:tcPr>
            <w:tcW w:w="1072"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Contratista</w:t>
            </w:r>
          </w:p>
        </w:tc>
        <w:tc>
          <w:tcPr>
            <w:tcW w:w="2759"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Actividades</w:t>
            </w:r>
          </w:p>
        </w:tc>
      </w:tr>
      <w:tr w:rsidR="00A12E81" w:rsidTr="007262C5">
        <w:trPr>
          <w:trHeight w:val="285"/>
        </w:trPr>
        <w:tc>
          <w:tcPr>
            <w:tcW w:w="843"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002 de 2018</w:t>
            </w:r>
          </w:p>
        </w:tc>
        <w:tc>
          <w:tcPr>
            <w:tcW w:w="843"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PSP – 002 2018</w:t>
            </w:r>
          </w:p>
        </w:tc>
        <w:tc>
          <w:tcPr>
            <w:tcW w:w="1530"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profesionales consistente en la asistencia en los procesos de la tesorería municipal para mejorar la gestión y desarrollo eficiente de sus competencias en el Municipio de Calamar, Bolívar</w:t>
            </w:r>
          </w:p>
        </w:tc>
        <w:tc>
          <w:tcPr>
            <w:tcW w:w="1144"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$15.000.000</w:t>
            </w:r>
          </w:p>
        </w:tc>
        <w:tc>
          <w:tcPr>
            <w:tcW w:w="643"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072"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Alberto Cubas Senior</w:t>
            </w:r>
          </w:p>
        </w:tc>
        <w:tc>
          <w:tcPr>
            <w:tcW w:w="275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Apoyar las actividades de tesorería adscritas al área de tesorería que contribuya al cumplimiento de la meta trazada en el plan de acción.</w:t>
            </w:r>
          </w:p>
        </w:tc>
      </w:tr>
      <w:tr w:rsidR="00A12E81" w:rsidTr="007262C5">
        <w:trPr>
          <w:trHeight w:val="900"/>
        </w:trPr>
        <w:tc>
          <w:tcPr>
            <w:tcW w:w="843" w:type="dxa"/>
            <w:vMerge/>
            <w:tcBorders>
              <w:left w:val="single" w:sz="0" w:space="0" w:color="auto"/>
              <w:right w:val="single" w:sz="0" w:space="0" w:color="auto"/>
            </w:tcBorders>
            <w:vAlign w:val="center"/>
          </w:tcPr>
          <w:p w:rsidR="00A12E81" w:rsidRDefault="00A12E81" w:rsidP="007262C5"/>
        </w:tc>
        <w:tc>
          <w:tcPr>
            <w:tcW w:w="843" w:type="dxa"/>
            <w:vMerge/>
            <w:tcBorders>
              <w:left w:val="single" w:sz="0" w:space="0" w:color="auto"/>
              <w:right w:val="single" w:sz="0" w:space="0" w:color="auto"/>
            </w:tcBorders>
            <w:vAlign w:val="center"/>
          </w:tcPr>
          <w:p w:rsidR="00A12E81" w:rsidRDefault="00A12E81" w:rsidP="007262C5"/>
        </w:tc>
        <w:tc>
          <w:tcPr>
            <w:tcW w:w="1530" w:type="dxa"/>
            <w:vMerge/>
            <w:tcBorders>
              <w:left w:val="single" w:sz="0" w:space="0" w:color="auto"/>
              <w:right w:val="single" w:sz="0" w:space="0" w:color="auto"/>
            </w:tcBorders>
            <w:vAlign w:val="center"/>
          </w:tcPr>
          <w:p w:rsidR="00A12E81" w:rsidRDefault="00A12E81" w:rsidP="007262C5"/>
        </w:tc>
        <w:tc>
          <w:tcPr>
            <w:tcW w:w="1144" w:type="dxa"/>
            <w:vMerge/>
            <w:tcBorders>
              <w:left w:val="single" w:sz="0" w:space="0" w:color="auto"/>
              <w:right w:val="single" w:sz="0" w:space="0" w:color="auto"/>
            </w:tcBorders>
            <w:vAlign w:val="center"/>
          </w:tcPr>
          <w:p w:rsidR="00A12E81" w:rsidRDefault="00A12E81" w:rsidP="007262C5"/>
        </w:tc>
        <w:tc>
          <w:tcPr>
            <w:tcW w:w="643" w:type="dxa"/>
            <w:vMerge/>
            <w:tcBorders>
              <w:left w:val="single" w:sz="0" w:space="0" w:color="auto"/>
              <w:right w:val="single" w:sz="0" w:space="0" w:color="auto"/>
            </w:tcBorders>
            <w:vAlign w:val="center"/>
          </w:tcPr>
          <w:p w:rsidR="00A12E81" w:rsidRDefault="00A12E81" w:rsidP="007262C5"/>
        </w:tc>
        <w:tc>
          <w:tcPr>
            <w:tcW w:w="1072" w:type="dxa"/>
            <w:vMerge/>
            <w:tcBorders>
              <w:left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Analizar todos los recaudos percibidos por la entidad a través de sus cuentas bancarias correspondientes a los diferentes conceptos de ingresos de conformidad con los procedimientos establecidos por la entidad.</w:t>
            </w:r>
          </w:p>
        </w:tc>
      </w:tr>
      <w:tr w:rsidR="00A12E81" w:rsidTr="007262C5">
        <w:trPr>
          <w:trHeight w:val="690"/>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0" w:type="dxa"/>
            <w:vMerge/>
            <w:tcBorders>
              <w:left w:val="single" w:sz="0" w:space="0" w:color="auto"/>
              <w:bottom w:val="single" w:sz="0" w:space="0" w:color="auto"/>
              <w:right w:val="single" w:sz="0" w:space="0" w:color="auto"/>
            </w:tcBorders>
            <w:vAlign w:val="center"/>
          </w:tcPr>
          <w:p w:rsidR="00A12E81" w:rsidRDefault="00A12E81" w:rsidP="007262C5"/>
        </w:tc>
        <w:tc>
          <w:tcPr>
            <w:tcW w:w="1144" w:type="dxa"/>
            <w:vMerge/>
            <w:tcBorders>
              <w:left w:val="single" w:sz="0" w:space="0" w:color="auto"/>
              <w:bottom w:val="single" w:sz="0" w:space="0" w:color="auto"/>
              <w:right w:val="single" w:sz="0" w:space="0" w:color="auto"/>
            </w:tcBorders>
            <w:vAlign w:val="center"/>
          </w:tcPr>
          <w:p w:rsidR="00A12E81" w:rsidRDefault="00A12E81" w:rsidP="007262C5"/>
        </w:tc>
        <w:tc>
          <w:tcPr>
            <w:tcW w:w="643" w:type="dxa"/>
            <w:vMerge/>
            <w:tcBorders>
              <w:left w:val="single" w:sz="0" w:space="0" w:color="auto"/>
              <w:bottom w:val="single" w:sz="0" w:space="0" w:color="auto"/>
              <w:right w:val="single" w:sz="0" w:space="0" w:color="auto"/>
            </w:tcBorders>
            <w:vAlign w:val="center"/>
          </w:tcPr>
          <w:p w:rsidR="00A12E81" w:rsidRDefault="00A12E81" w:rsidP="007262C5"/>
        </w:tc>
        <w:tc>
          <w:tcPr>
            <w:tcW w:w="1072" w:type="dxa"/>
            <w:vMerge/>
            <w:tcBorders>
              <w:left w:val="single" w:sz="0" w:space="0" w:color="auto"/>
              <w:bottom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Apoyar en la revisión de los comprobantes de egresos, ingresos y recibos de cajas que se requieran.</w:t>
            </w:r>
          </w:p>
        </w:tc>
      </w:tr>
      <w:tr w:rsidR="00A12E81" w:rsidTr="007262C5">
        <w:trPr>
          <w:trHeight w:val="930"/>
        </w:trPr>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007 de 2018</w:t>
            </w:r>
          </w:p>
        </w:tc>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PSP - 007 2018</w:t>
            </w:r>
          </w:p>
        </w:tc>
        <w:tc>
          <w:tcPr>
            <w:tcW w:w="1530"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profesionales en la oficina de la secretaría de hacienda para la implementación de la jurisdicción coactiva y asesoría en la adopción de los procedimientos administrativos para la gestión del cobro coactivo de los impuestos en el Municipio de Calamar, Bolívar</w:t>
            </w:r>
          </w:p>
        </w:tc>
        <w:tc>
          <w:tcPr>
            <w:tcW w:w="1144"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$15.000.000</w:t>
            </w:r>
          </w:p>
        </w:tc>
        <w:tc>
          <w:tcPr>
            <w:tcW w:w="6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072"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Alejandro Cassiani Morales</w:t>
            </w:r>
          </w:p>
        </w:tc>
        <w:tc>
          <w:tcPr>
            <w:tcW w:w="275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Elaborar los proyectos de acto administrativo de determinación oficial de la obligación tributaria.</w:t>
            </w:r>
          </w:p>
        </w:tc>
      </w:tr>
      <w:tr w:rsidR="00A12E81" w:rsidTr="007262C5">
        <w:trPr>
          <w:trHeight w:val="690"/>
        </w:trPr>
        <w:tc>
          <w:tcPr>
            <w:tcW w:w="843" w:type="dxa"/>
            <w:vMerge/>
            <w:tcBorders>
              <w:left w:val="single" w:sz="0" w:space="0" w:color="auto"/>
              <w:right w:val="single" w:sz="0" w:space="0" w:color="auto"/>
            </w:tcBorders>
            <w:vAlign w:val="center"/>
          </w:tcPr>
          <w:p w:rsidR="00A12E81" w:rsidRDefault="00A12E81" w:rsidP="007262C5"/>
        </w:tc>
        <w:tc>
          <w:tcPr>
            <w:tcW w:w="843" w:type="dxa"/>
            <w:vMerge/>
            <w:tcBorders>
              <w:left w:val="single" w:sz="0" w:space="0" w:color="auto"/>
              <w:right w:val="single" w:sz="0" w:space="0" w:color="auto"/>
            </w:tcBorders>
            <w:vAlign w:val="center"/>
          </w:tcPr>
          <w:p w:rsidR="00A12E81" w:rsidRDefault="00A12E81" w:rsidP="007262C5"/>
        </w:tc>
        <w:tc>
          <w:tcPr>
            <w:tcW w:w="1530" w:type="dxa"/>
            <w:vMerge/>
            <w:tcBorders>
              <w:left w:val="single" w:sz="0" w:space="0" w:color="auto"/>
              <w:right w:val="single" w:sz="0" w:space="0" w:color="auto"/>
            </w:tcBorders>
            <w:vAlign w:val="center"/>
          </w:tcPr>
          <w:p w:rsidR="00A12E81" w:rsidRDefault="00A12E81" w:rsidP="007262C5"/>
        </w:tc>
        <w:tc>
          <w:tcPr>
            <w:tcW w:w="1144" w:type="dxa"/>
            <w:vMerge/>
            <w:tcBorders>
              <w:left w:val="single" w:sz="0" w:space="0" w:color="auto"/>
              <w:right w:val="single" w:sz="0" w:space="0" w:color="auto"/>
            </w:tcBorders>
            <w:vAlign w:val="center"/>
          </w:tcPr>
          <w:p w:rsidR="00A12E81" w:rsidRDefault="00A12E81" w:rsidP="007262C5"/>
        </w:tc>
        <w:tc>
          <w:tcPr>
            <w:tcW w:w="643" w:type="dxa"/>
            <w:vMerge/>
            <w:tcBorders>
              <w:left w:val="single" w:sz="0" w:space="0" w:color="auto"/>
              <w:right w:val="single" w:sz="0" w:space="0" w:color="auto"/>
            </w:tcBorders>
            <w:vAlign w:val="center"/>
          </w:tcPr>
          <w:p w:rsidR="00A12E81" w:rsidRDefault="00A12E81" w:rsidP="007262C5"/>
        </w:tc>
        <w:tc>
          <w:tcPr>
            <w:tcW w:w="1072" w:type="dxa"/>
            <w:vMerge/>
            <w:tcBorders>
              <w:left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Elaboración los proyectos de acto administrativo para dar respuesta a las solicitudes de prescripción del impuesto predial unificado</w:t>
            </w:r>
          </w:p>
        </w:tc>
      </w:tr>
      <w:tr w:rsidR="00A12E81" w:rsidTr="007262C5">
        <w:trPr>
          <w:trHeight w:val="1695"/>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0" w:type="dxa"/>
            <w:vMerge/>
            <w:tcBorders>
              <w:left w:val="single" w:sz="0" w:space="0" w:color="auto"/>
              <w:bottom w:val="single" w:sz="0" w:space="0" w:color="auto"/>
              <w:right w:val="single" w:sz="0" w:space="0" w:color="auto"/>
            </w:tcBorders>
            <w:vAlign w:val="center"/>
          </w:tcPr>
          <w:p w:rsidR="00A12E81" w:rsidRDefault="00A12E81" w:rsidP="007262C5"/>
        </w:tc>
        <w:tc>
          <w:tcPr>
            <w:tcW w:w="1144" w:type="dxa"/>
            <w:vMerge/>
            <w:tcBorders>
              <w:left w:val="single" w:sz="0" w:space="0" w:color="auto"/>
              <w:bottom w:val="single" w:sz="0" w:space="0" w:color="auto"/>
              <w:right w:val="single" w:sz="0" w:space="0" w:color="auto"/>
            </w:tcBorders>
            <w:vAlign w:val="center"/>
          </w:tcPr>
          <w:p w:rsidR="00A12E81" w:rsidRDefault="00A12E81" w:rsidP="007262C5"/>
        </w:tc>
        <w:tc>
          <w:tcPr>
            <w:tcW w:w="643" w:type="dxa"/>
            <w:vMerge/>
            <w:tcBorders>
              <w:left w:val="single" w:sz="0" w:space="0" w:color="auto"/>
              <w:bottom w:val="single" w:sz="0" w:space="0" w:color="auto"/>
              <w:right w:val="single" w:sz="0" w:space="0" w:color="auto"/>
            </w:tcBorders>
            <w:vAlign w:val="center"/>
          </w:tcPr>
          <w:p w:rsidR="00A12E81" w:rsidRDefault="00A12E81" w:rsidP="007262C5"/>
        </w:tc>
        <w:tc>
          <w:tcPr>
            <w:tcW w:w="1072" w:type="dxa"/>
            <w:vMerge/>
            <w:tcBorders>
              <w:left w:val="single" w:sz="0" w:space="0" w:color="auto"/>
              <w:bottom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Presentar informes mensuales a la Secretaria de Hacienda sobre las</w:t>
            </w:r>
          </w:p>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gestiones realizadas en desarrollo o informes parciales cuando así lo exija la Secretaria de Hacienda.</w:t>
            </w:r>
          </w:p>
        </w:tc>
      </w:tr>
      <w:tr w:rsidR="00A12E81" w:rsidTr="007262C5">
        <w:trPr>
          <w:trHeight w:val="1200"/>
        </w:trPr>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lastRenderedPageBreak/>
              <w:t>050 de 2018</w:t>
            </w:r>
          </w:p>
        </w:tc>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PSP - 050 2018</w:t>
            </w:r>
          </w:p>
        </w:tc>
        <w:tc>
          <w:tcPr>
            <w:tcW w:w="1530"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profesionales en asistencia a la Secretaría de Hacienda para el reporte de la información financiera y presupuestal establecida por cada ente de control en los diferentes periodos de rendición de información de la vigencia fiscal 2018 por parte del contratista, de manera independiente y con autonomía, al Municipio de Calamar, Bolívar</w:t>
            </w:r>
          </w:p>
        </w:tc>
        <w:tc>
          <w:tcPr>
            <w:tcW w:w="1144"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$2.000.000</w:t>
            </w:r>
          </w:p>
        </w:tc>
        <w:tc>
          <w:tcPr>
            <w:tcW w:w="6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1 mes</w:t>
            </w:r>
          </w:p>
        </w:tc>
        <w:tc>
          <w:tcPr>
            <w:tcW w:w="1072"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Elkin Rafael Fontalvo Borja</w:t>
            </w:r>
          </w:p>
        </w:tc>
        <w:tc>
          <w:tcPr>
            <w:tcW w:w="275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Establecer claramente la información que debe reportar el Municipio para la vigencia por cada ente de control.</w:t>
            </w:r>
          </w:p>
        </w:tc>
      </w:tr>
      <w:tr w:rsidR="00A12E81" w:rsidTr="007262C5">
        <w:trPr>
          <w:trHeight w:val="1200"/>
        </w:trPr>
        <w:tc>
          <w:tcPr>
            <w:tcW w:w="843" w:type="dxa"/>
            <w:vMerge/>
            <w:tcBorders>
              <w:left w:val="single" w:sz="0" w:space="0" w:color="auto"/>
              <w:right w:val="single" w:sz="0" w:space="0" w:color="auto"/>
            </w:tcBorders>
            <w:vAlign w:val="center"/>
          </w:tcPr>
          <w:p w:rsidR="00A12E81" w:rsidRDefault="00A12E81" w:rsidP="007262C5"/>
        </w:tc>
        <w:tc>
          <w:tcPr>
            <w:tcW w:w="843" w:type="dxa"/>
            <w:vMerge/>
            <w:tcBorders>
              <w:left w:val="single" w:sz="0" w:space="0" w:color="auto"/>
              <w:right w:val="single" w:sz="0" w:space="0" w:color="auto"/>
            </w:tcBorders>
            <w:vAlign w:val="center"/>
          </w:tcPr>
          <w:p w:rsidR="00A12E81" w:rsidRDefault="00A12E81" w:rsidP="007262C5"/>
        </w:tc>
        <w:tc>
          <w:tcPr>
            <w:tcW w:w="1530" w:type="dxa"/>
            <w:vMerge/>
            <w:tcBorders>
              <w:left w:val="single" w:sz="0" w:space="0" w:color="auto"/>
              <w:right w:val="single" w:sz="0" w:space="0" w:color="auto"/>
            </w:tcBorders>
            <w:vAlign w:val="center"/>
          </w:tcPr>
          <w:p w:rsidR="00A12E81" w:rsidRDefault="00A12E81" w:rsidP="007262C5"/>
        </w:tc>
        <w:tc>
          <w:tcPr>
            <w:tcW w:w="1144" w:type="dxa"/>
            <w:vMerge/>
            <w:tcBorders>
              <w:left w:val="single" w:sz="0" w:space="0" w:color="auto"/>
              <w:right w:val="single" w:sz="0" w:space="0" w:color="auto"/>
            </w:tcBorders>
            <w:vAlign w:val="center"/>
          </w:tcPr>
          <w:p w:rsidR="00A12E81" w:rsidRDefault="00A12E81" w:rsidP="007262C5"/>
        </w:tc>
        <w:tc>
          <w:tcPr>
            <w:tcW w:w="643" w:type="dxa"/>
            <w:vMerge/>
            <w:tcBorders>
              <w:left w:val="single" w:sz="0" w:space="0" w:color="auto"/>
              <w:right w:val="single" w:sz="0" w:space="0" w:color="auto"/>
            </w:tcBorders>
            <w:vAlign w:val="center"/>
          </w:tcPr>
          <w:p w:rsidR="00A12E81" w:rsidRDefault="00A12E81" w:rsidP="007262C5"/>
        </w:tc>
        <w:tc>
          <w:tcPr>
            <w:tcW w:w="1072" w:type="dxa"/>
            <w:vMerge/>
            <w:tcBorders>
              <w:left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Elaborar todos los anexos y solicitar a los órganos y/o funcionarios encargados, la información necesaria para la presentación del presente informe.</w:t>
            </w:r>
          </w:p>
        </w:tc>
      </w:tr>
      <w:tr w:rsidR="00A12E81" w:rsidTr="007262C5">
        <w:trPr>
          <w:trHeight w:val="660"/>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0" w:type="dxa"/>
            <w:vMerge/>
            <w:tcBorders>
              <w:left w:val="single" w:sz="0" w:space="0" w:color="auto"/>
              <w:bottom w:val="single" w:sz="0" w:space="0" w:color="auto"/>
              <w:right w:val="single" w:sz="0" w:space="0" w:color="auto"/>
            </w:tcBorders>
            <w:vAlign w:val="center"/>
          </w:tcPr>
          <w:p w:rsidR="00A12E81" w:rsidRDefault="00A12E81" w:rsidP="007262C5"/>
        </w:tc>
        <w:tc>
          <w:tcPr>
            <w:tcW w:w="1144" w:type="dxa"/>
            <w:vMerge/>
            <w:tcBorders>
              <w:left w:val="single" w:sz="0" w:space="0" w:color="auto"/>
              <w:bottom w:val="single" w:sz="0" w:space="0" w:color="auto"/>
              <w:right w:val="single" w:sz="0" w:space="0" w:color="auto"/>
            </w:tcBorders>
            <w:vAlign w:val="center"/>
          </w:tcPr>
          <w:p w:rsidR="00A12E81" w:rsidRDefault="00A12E81" w:rsidP="007262C5"/>
        </w:tc>
        <w:tc>
          <w:tcPr>
            <w:tcW w:w="643" w:type="dxa"/>
            <w:vMerge/>
            <w:tcBorders>
              <w:left w:val="single" w:sz="0" w:space="0" w:color="auto"/>
              <w:bottom w:val="single" w:sz="0" w:space="0" w:color="auto"/>
              <w:right w:val="single" w:sz="0" w:space="0" w:color="auto"/>
            </w:tcBorders>
            <w:vAlign w:val="center"/>
          </w:tcPr>
          <w:p w:rsidR="00A12E81" w:rsidRDefault="00A12E81" w:rsidP="007262C5"/>
        </w:tc>
        <w:tc>
          <w:tcPr>
            <w:tcW w:w="1072" w:type="dxa"/>
            <w:vMerge/>
            <w:tcBorders>
              <w:left w:val="single" w:sz="0" w:space="0" w:color="auto"/>
              <w:bottom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Realiza el reporte FUT – CHIP.</w:t>
            </w:r>
          </w:p>
        </w:tc>
      </w:tr>
      <w:tr w:rsidR="00A12E81" w:rsidTr="007262C5">
        <w:trPr>
          <w:trHeight w:val="705"/>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0" w:type="dxa"/>
            <w:vMerge/>
            <w:tcBorders>
              <w:left w:val="single" w:sz="0" w:space="0" w:color="auto"/>
              <w:bottom w:val="single" w:sz="0" w:space="0" w:color="auto"/>
              <w:right w:val="single" w:sz="0" w:space="0" w:color="auto"/>
            </w:tcBorders>
            <w:vAlign w:val="center"/>
          </w:tcPr>
          <w:p w:rsidR="00A12E81" w:rsidRDefault="00A12E81" w:rsidP="007262C5"/>
        </w:tc>
        <w:tc>
          <w:tcPr>
            <w:tcW w:w="1144" w:type="dxa"/>
            <w:vMerge/>
            <w:tcBorders>
              <w:left w:val="single" w:sz="0" w:space="0" w:color="auto"/>
              <w:bottom w:val="single" w:sz="0" w:space="0" w:color="auto"/>
              <w:right w:val="single" w:sz="0" w:space="0" w:color="auto"/>
            </w:tcBorders>
            <w:vAlign w:val="center"/>
          </w:tcPr>
          <w:p w:rsidR="00A12E81" w:rsidRDefault="00A12E81" w:rsidP="007262C5"/>
        </w:tc>
        <w:tc>
          <w:tcPr>
            <w:tcW w:w="643" w:type="dxa"/>
            <w:vMerge/>
            <w:tcBorders>
              <w:left w:val="single" w:sz="0" w:space="0" w:color="auto"/>
              <w:bottom w:val="single" w:sz="0" w:space="0" w:color="auto"/>
              <w:right w:val="single" w:sz="0" w:space="0" w:color="auto"/>
            </w:tcBorders>
            <w:vAlign w:val="center"/>
          </w:tcPr>
          <w:p w:rsidR="00A12E81" w:rsidRDefault="00A12E81" w:rsidP="007262C5"/>
        </w:tc>
        <w:tc>
          <w:tcPr>
            <w:tcW w:w="1072" w:type="dxa"/>
            <w:vMerge/>
            <w:tcBorders>
              <w:left w:val="single" w:sz="0" w:space="0" w:color="auto"/>
              <w:bottom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Prestar apoyo al Municipio de Calamar dentro del proceso de gestión en la parte de preparación y presentación de informes presupuestales y financieros.</w:t>
            </w:r>
          </w:p>
        </w:tc>
      </w:tr>
      <w:tr w:rsidR="00A12E81" w:rsidTr="007262C5">
        <w:trPr>
          <w:trHeight w:val="705"/>
        </w:trPr>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026 de 2018</w:t>
            </w:r>
          </w:p>
        </w:tc>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3D3D3D"/>
                <w:sz w:val="18"/>
                <w:szCs w:val="18"/>
                <w:lang w:val="es"/>
              </w:rPr>
            </w:pPr>
            <w:r w:rsidRPr="0DDC4BE1">
              <w:rPr>
                <w:rFonts w:ascii="Arial" w:eastAsia="Arial" w:hAnsi="Arial" w:cs="Arial"/>
                <w:color w:val="3D3D3D"/>
                <w:sz w:val="18"/>
                <w:szCs w:val="18"/>
                <w:lang w:val="es"/>
              </w:rPr>
              <w:t>PSP - 026 2018</w:t>
            </w:r>
          </w:p>
        </w:tc>
        <w:tc>
          <w:tcPr>
            <w:tcW w:w="1530"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profesionales en brindar</w:t>
            </w:r>
          </w:p>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asistencia jurídica del Municipio de Calamar,</w:t>
            </w:r>
          </w:p>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Bolívar.</w:t>
            </w:r>
          </w:p>
        </w:tc>
        <w:tc>
          <w:tcPr>
            <w:tcW w:w="1144"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$36.000.000</w:t>
            </w:r>
          </w:p>
        </w:tc>
        <w:tc>
          <w:tcPr>
            <w:tcW w:w="6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072"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Carlos Antonio Guerra Martelo</w:t>
            </w:r>
          </w:p>
        </w:tc>
        <w:tc>
          <w:tcPr>
            <w:tcW w:w="275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Prestar los servicios profesionales en asistencia, supervisión, seguimiento</w:t>
            </w:r>
          </w:p>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y apoyo al Municipio en los más de cien (100) procesos jurídicos</w:t>
            </w:r>
          </w:p>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administrativos del Municipio Calamar.</w:t>
            </w:r>
          </w:p>
        </w:tc>
      </w:tr>
      <w:tr w:rsidR="00A12E81" w:rsidTr="007262C5">
        <w:trPr>
          <w:trHeight w:val="705"/>
        </w:trPr>
        <w:tc>
          <w:tcPr>
            <w:tcW w:w="843" w:type="dxa"/>
            <w:vMerge/>
            <w:tcBorders>
              <w:left w:val="single" w:sz="0" w:space="0" w:color="auto"/>
              <w:right w:val="single" w:sz="0" w:space="0" w:color="auto"/>
            </w:tcBorders>
            <w:vAlign w:val="center"/>
          </w:tcPr>
          <w:p w:rsidR="00A12E81" w:rsidRDefault="00A12E81" w:rsidP="007262C5"/>
        </w:tc>
        <w:tc>
          <w:tcPr>
            <w:tcW w:w="843" w:type="dxa"/>
            <w:vMerge/>
            <w:tcBorders>
              <w:left w:val="single" w:sz="0" w:space="0" w:color="auto"/>
              <w:right w:val="single" w:sz="0" w:space="0" w:color="auto"/>
            </w:tcBorders>
            <w:vAlign w:val="center"/>
          </w:tcPr>
          <w:p w:rsidR="00A12E81" w:rsidRDefault="00A12E81" w:rsidP="007262C5"/>
        </w:tc>
        <w:tc>
          <w:tcPr>
            <w:tcW w:w="1530" w:type="dxa"/>
            <w:vMerge/>
            <w:tcBorders>
              <w:left w:val="single" w:sz="0" w:space="0" w:color="auto"/>
              <w:right w:val="single" w:sz="0" w:space="0" w:color="auto"/>
            </w:tcBorders>
            <w:vAlign w:val="center"/>
          </w:tcPr>
          <w:p w:rsidR="00A12E81" w:rsidRDefault="00A12E81" w:rsidP="007262C5"/>
        </w:tc>
        <w:tc>
          <w:tcPr>
            <w:tcW w:w="1144" w:type="dxa"/>
            <w:vMerge/>
            <w:tcBorders>
              <w:left w:val="single" w:sz="0" w:space="0" w:color="auto"/>
              <w:right w:val="single" w:sz="0" w:space="0" w:color="auto"/>
            </w:tcBorders>
            <w:vAlign w:val="center"/>
          </w:tcPr>
          <w:p w:rsidR="00A12E81" w:rsidRDefault="00A12E81" w:rsidP="007262C5"/>
        </w:tc>
        <w:tc>
          <w:tcPr>
            <w:tcW w:w="643" w:type="dxa"/>
            <w:vMerge/>
            <w:tcBorders>
              <w:left w:val="single" w:sz="0" w:space="0" w:color="auto"/>
              <w:right w:val="single" w:sz="0" w:space="0" w:color="auto"/>
            </w:tcBorders>
            <w:vAlign w:val="center"/>
          </w:tcPr>
          <w:p w:rsidR="00A12E81" w:rsidRDefault="00A12E81" w:rsidP="007262C5"/>
        </w:tc>
        <w:tc>
          <w:tcPr>
            <w:tcW w:w="1072" w:type="dxa"/>
            <w:vMerge/>
            <w:tcBorders>
              <w:left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Evaluar y analizar jurídicamente, preparar y elaborar y revisar las</w:t>
            </w:r>
          </w:p>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actuaciones administrativas que le correspondan realizar a la administración</w:t>
            </w:r>
          </w:p>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Municipal.</w:t>
            </w:r>
          </w:p>
        </w:tc>
      </w:tr>
      <w:tr w:rsidR="00A12E81" w:rsidTr="007262C5">
        <w:trPr>
          <w:trHeight w:val="705"/>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0" w:type="dxa"/>
            <w:vMerge/>
            <w:tcBorders>
              <w:left w:val="single" w:sz="0" w:space="0" w:color="auto"/>
              <w:bottom w:val="single" w:sz="0" w:space="0" w:color="auto"/>
              <w:right w:val="single" w:sz="0" w:space="0" w:color="auto"/>
            </w:tcBorders>
            <w:vAlign w:val="center"/>
          </w:tcPr>
          <w:p w:rsidR="00A12E81" w:rsidRDefault="00A12E81" w:rsidP="007262C5"/>
        </w:tc>
        <w:tc>
          <w:tcPr>
            <w:tcW w:w="1144" w:type="dxa"/>
            <w:vMerge/>
            <w:tcBorders>
              <w:left w:val="single" w:sz="0" w:space="0" w:color="auto"/>
              <w:bottom w:val="single" w:sz="0" w:space="0" w:color="auto"/>
              <w:right w:val="single" w:sz="0" w:space="0" w:color="auto"/>
            </w:tcBorders>
            <w:vAlign w:val="center"/>
          </w:tcPr>
          <w:p w:rsidR="00A12E81" w:rsidRDefault="00A12E81" w:rsidP="007262C5"/>
        </w:tc>
        <w:tc>
          <w:tcPr>
            <w:tcW w:w="643" w:type="dxa"/>
            <w:vMerge/>
            <w:tcBorders>
              <w:left w:val="single" w:sz="0" w:space="0" w:color="auto"/>
              <w:bottom w:val="single" w:sz="0" w:space="0" w:color="auto"/>
              <w:right w:val="single" w:sz="0" w:space="0" w:color="auto"/>
            </w:tcBorders>
            <w:vAlign w:val="center"/>
          </w:tcPr>
          <w:p w:rsidR="00A12E81" w:rsidRDefault="00A12E81" w:rsidP="007262C5"/>
        </w:tc>
        <w:tc>
          <w:tcPr>
            <w:tcW w:w="1072" w:type="dxa"/>
            <w:vMerge/>
            <w:tcBorders>
              <w:left w:val="single" w:sz="0" w:space="0" w:color="auto"/>
              <w:bottom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Resolver las consultas jurídicas a que haya lugar por parte del señor</w:t>
            </w:r>
          </w:p>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Alcalde Municipal y de su equipo de Gobierno.</w:t>
            </w:r>
          </w:p>
        </w:tc>
      </w:tr>
    </w:tbl>
    <w:p w:rsidR="00A12E81" w:rsidRPr="00C701BE" w:rsidRDefault="00A12E81" w:rsidP="00A12E8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Elaboración propia con base en la información entregada por el Municipio.</w:t>
      </w:r>
    </w:p>
    <w:p w:rsidR="00A12E81" w:rsidRPr="00C701BE" w:rsidRDefault="00A12E81" w:rsidP="00A12E81">
      <w:pPr>
        <w:contextualSpacing/>
        <w:jc w:val="both"/>
        <w:rPr>
          <w:rFonts w:ascii="Arial" w:eastAsia="Arial" w:hAnsi="Arial" w:cs="Arial"/>
          <w:lang w:val="es"/>
        </w:rPr>
      </w:pPr>
      <w:r w:rsidRPr="0DDC4BE1">
        <w:rPr>
          <w:rFonts w:ascii="Arial" w:eastAsia="Arial" w:hAnsi="Arial" w:cs="Arial"/>
          <w:lang w:val="es"/>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Es importante aclarar que todos los contratos anteriormente mencionados se encuentran financiados con recursos de Libre Inversión, y tal como muestra el cuadro anterior, las </w:t>
      </w:r>
      <w:r>
        <w:rPr>
          <w:rFonts w:ascii="Arial" w:eastAsia="Arial" w:hAnsi="Arial" w:cs="Arial"/>
          <w:sz w:val="22"/>
          <w:szCs w:val="22"/>
          <w:lang w:val="es-CO"/>
        </w:rPr>
        <w:t>actividades contempladas en</w:t>
      </w:r>
      <w:r w:rsidRPr="0DDC4BE1">
        <w:rPr>
          <w:rFonts w:ascii="Arial" w:eastAsia="Arial" w:hAnsi="Arial" w:cs="Arial"/>
          <w:sz w:val="22"/>
          <w:szCs w:val="22"/>
          <w:lang w:val="es-CO"/>
        </w:rPr>
        <w:t xml:space="preserve"> estos contratos </w:t>
      </w:r>
      <w:r>
        <w:rPr>
          <w:rFonts w:ascii="Arial" w:eastAsia="Arial" w:hAnsi="Arial" w:cs="Arial"/>
          <w:sz w:val="22"/>
          <w:szCs w:val="22"/>
          <w:lang w:val="es-CO"/>
        </w:rPr>
        <w:t>son</w:t>
      </w:r>
      <w:r w:rsidRPr="0DDC4BE1">
        <w:rPr>
          <w:rFonts w:ascii="Arial" w:eastAsia="Arial" w:hAnsi="Arial" w:cs="Arial"/>
          <w:sz w:val="22"/>
          <w:szCs w:val="22"/>
          <w:lang w:val="es-CO"/>
        </w:rPr>
        <w:t xml:space="preserve"> recurrentes y soportan el funcionamiento del Municipio. En ese orden de ideas, el Municipio de Calamar - Bolívar está destinando recursos de Libre Inversión en gastos de funcionamiento y va en contravía del marco legal enunciado anteriormente.</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lastRenderedPageBreak/>
        <w:t>Por otra parte, aquellos contratos celebrados con los recursos de Deporte y Cultura deben responder a unas competencias que se encuentran dadas por el artículo 76 de la Ley 715 de 2001. Para la destinación de Cultura, el numeral 8 del mismo artículo define el objetivo de estos recursos:</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sz w:val="18"/>
          <w:szCs w:val="18"/>
          <w:lang w:val="es-CO"/>
        </w:rPr>
        <w:t>“</w:t>
      </w:r>
      <w:r w:rsidRPr="0DDC4BE1">
        <w:rPr>
          <w:rFonts w:ascii="Arial" w:eastAsia="Arial" w:hAnsi="Arial" w:cs="Arial"/>
          <w:i/>
          <w:iCs/>
          <w:sz w:val="18"/>
          <w:szCs w:val="18"/>
          <w:lang w:val="es-CO"/>
        </w:rPr>
        <w:t>76.8.1. Fomentar el acceso, la innovación, la creación y la producción artística y cultural en el Municipio.</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i/>
          <w:iCs/>
          <w:sz w:val="18"/>
          <w:szCs w:val="18"/>
          <w:lang w:val="es-CO"/>
        </w:rPr>
        <w:t>76.8.2. Apoyar y fortalecer los procesos de información, investigación, comunicación y formación y las expresiones multiculturales del Municipio.</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i/>
          <w:iCs/>
          <w:sz w:val="18"/>
          <w:szCs w:val="18"/>
          <w:lang w:val="es-CO"/>
        </w:rPr>
        <w:t>76.8.3. Apoyar la construcción, dotación, sostenimiento y mantenimiento de la infraestructura cultural del Municipio y su apropiación creativa por parte de las comunidades; y proteger el patrimonio cultural en sus distintas expresiones y su adecuada incorporación al crecimiento económico y a los procesos de construcción ciudadana.</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i/>
          <w:iCs/>
          <w:sz w:val="18"/>
          <w:szCs w:val="18"/>
          <w:lang w:val="es-CO"/>
        </w:rPr>
        <w:t>76.8.4. Apoyar el desarrollo de las redes de información cultural y bienes, servicios e instituciones culturales (museos, bibliotecas, archivos, bandas, orquestas, etc.), así como otras iniciativas de organización del sector cultural.</w:t>
      </w:r>
    </w:p>
    <w:p w:rsidR="00A12E81" w:rsidRPr="00C701BE" w:rsidRDefault="00A12E81" w:rsidP="00A12E81">
      <w:pPr>
        <w:contextualSpacing/>
        <w:jc w:val="both"/>
        <w:rPr>
          <w:rFonts w:ascii="Arial" w:eastAsia="Arial" w:hAnsi="Arial" w:cs="Arial"/>
          <w:sz w:val="18"/>
          <w:szCs w:val="18"/>
          <w:lang w:val="es-CO"/>
        </w:rPr>
      </w:pPr>
      <w:r w:rsidRPr="0DDC4BE1">
        <w:rPr>
          <w:rFonts w:ascii="Arial" w:eastAsia="Arial" w:hAnsi="Arial" w:cs="Arial"/>
          <w:i/>
          <w:iCs/>
          <w:sz w:val="18"/>
          <w:szCs w:val="18"/>
          <w:lang w:val="es-CO"/>
        </w:rPr>
        <w:t>76.8.5. Formular, orientar y ejecutar los planes, programas, proyectos y eventos municipales teniendo como referencia el Plan Decenal de Cultura</w:t>
      </w:r>
      <w:r w:rsidRPr="0DDC4BE1">
        <w:rPr>
          <w:rFonts w:ascii="Arial" w:eastAsia="Arial" w:hAnsi="Arial" w:cs="Arial"/>
          <w:sz w:val="18"/>
          <w:szCs w:val="18"/>
          <w:lang w:val="es-CO"/>
        </w:rPr>
        <w:t>”.</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Para la destinación de Deporte, el numeral 7 del mismo artículo define el objetivo de estos recursos:</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sz w:val="18"/>
          <w:szCs w:val="18"/>
          <w:lang w:val="es-CO"/>
        </w:rPr>
        <w:t>“</w:t>
      </w:r>
      <w:r w:rsidRPr="0DDC4BE1">
        <w:rPr>
          <w:rFonts w:ascii="Arial" w:eastAsia="Arial" w:hAnsi="Arial" w:cs="Arial"/>
          <w:i/>
          <w:iCs/>
          <w:sz w:val="18"/>
          <w:szCs w:val="18"/>
          <w:lang w:val="es-CO"/>
        </w:rPr>
        <w:t>76.7.1. Planear y desarrollar programas y actividades que permitan fomentar la práctica del deporte, la recreación, el aprovechamiento del tiempo libre y la educación física en su territorio.</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i/>
          <w:iCs/>
          <w:sz w:val="18"/>
          <w:szCs w:val="18"/>
          <w:lang w:val="es-CO"/>
        </w:rPr>
        <w:t>76.7.2. Construir, administrar, mantener y adecuar los respectivos escenarios deportivos.</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i/>
          <w:iCs/>
          <w:sz w:val="18"/>
          <w:szCs w:val="18"/>
          <w:lang w:val="es-CO"/>
        </w:rPr>
        <w:t>76.7.3. Cooperar con otros entes deportivos públicos y privados para el cumplimiento de los objetivos previstos en la ley”.</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En la misma revisión de la información entregada por el Municipio, se evidenció la financiación de objetos de gasto para Deporte y Cultura que no cumplen con los lineamientos definidos anteriormente y a continuación se muestran:</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center"/>
        <w:rPr>
          <w:rFonts w:ascii="Arial" w:eastAsia="Arial" w:hAnsi="Arial" w:cs="Arial"/>
          <w:b/>
          <w:bCs/>
          <w:sz w:val="18"/>
          <w:szCs w:val="18"/>
          <w:lang w:val="es-CO"/>
        </w:rPr>
      </w:pPr>
      <w:r w:rsidRPr="0DDC4BE1">
        <w:rPr>
          <w:rFonts w:ascii="Arial" w:eastAsia="Arial" w:hAnsi="Arial" w:cs="Arial"/>
          <w:sz w:val="22"/>
          <w:szCs w:val="22"/>
          <w:lang w:val="es-CO"/>
        </w:rPr>
        <w:t xml:space="preserve"> </w:t>
      </w:r>
      <w:r w:rsidRPr="0DDC4BE1">
        <w:rPr>
          <w:rFonts w:ascii="Arial" w:eastAsia="Arial" w:hAnsi="Arial" w:cs="Arial"/>
          <w:b/>
          <w:bCs/>
          <w:sz w:val="18"/>
          <w:szCs w:val="18"/>
          <w:lang w:val="es-CO"/>
        </w:rPr>
        <w:t>Cuadro N° 1</w:t>
      </w:r>
      <w:r w:rsidR="00773ED7">
        <w:rPr>
          <w:rFonts w:ascii="Arial" w:eastAsia="Arial" w:hAnsi="Arial" w:cs="Arial"/>
          <w:b/>
          <w:bCs/>
          <w:sz w:val="18"/>
          <w:szCs w:val="18"/>
          <w:lang w:val="es-CO"/>
        </w:rPr>
        <w:t>9</w:t>
      </w:r>
      <w:r w:rsidRPr="0DDC4BE1">
        <w:rPr>
          <w:rFonts w:ascii="Arial" w:eastAsia="Arial" w:hAnsi="Arial" w:cs="Arial"/>
          <w:b/>
          <w:bCs/>
          <w:sz w:val="18"/>
          <w:szCs w:val="18"/>
          <w:lang w:val="es-CO"/>
        </w:rPr>
        <w:t>.</w:t>
      </w:r>
    </w:p>
    <w:p w:rsidR="00A12E81" w:rsidRPr="00C701BE" w:rsidRDefault="00A12E81" w:rsidP="00A12E81">
      <w:pPr>
        <w:contextualSpacing/>
        <w:jc w:val="center"/>
        <w:rPr>
          <w:rFonts w:ascii="Arial" w:eastAsia="Arial" w:hAnsi="Arial" w:cs="Arial"/>
          <w:sz w:val="18"/>
          <w:szCs w:val="18"/>
          <w:lang w:val="es-CO"/>
        </w:rPr>
      </w:pPr>
      <w:r w:rsidRPr="0DDC4BE1">
        <w:rPr>
          <w:rFonts w:ascii="Arial" w:eastAsia="Arial" w:hAnsi="Arial" w:cs="Arial"/>
          <w:sz w:val="18"/>
          <w:szCs w:val="18"/>
          <w:lang w:val="es-CO"/>
        </w:rPr>
        <w:t>Contratos PG, Deporte y Cultura – Municipio de Calamar Bolívar. Vigencias 2018.</w:t>
      </w:r>
    </w:p>
    <w:tbl>
      <w:tblPr>
        <w:tblW w:w="0" w:type="auto"/>
        <w:tblLayout w:type="fixed"/>
        <w:tblLook w:val="04A0" w:firstRow="1" w:lastRow="0" w:firstColumn="1" w:lastColumn="0" w:noHBand="0" w:noVBand="1"/>
      </w:tblPr>
      <w:tblGrid>
        <w:gridCol w:w="843"/>
        <w:gridCol w:w="843"/>
        <w:gridCol w:w="1531"/>
        <w:gridCol w:w="1138"/>
        <w:gridCol w:w="646"/>
        <w:gridCol w:w="1082"/>
        <w:gridCol w:w="2753"/>
      </w:tblGrid>
      <w:tr w:rsidR="00A12E81" w:rsidTr="007262C5">
        <w:trPr>
          <w:trHeight w:val="330"/>
        </w:trPr>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 xml:space="preserve">Contrato   </w:t>
            </w:r>
          </w:p>
        </w:tc>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SECOP</w:t>
            </w:r>
          </w:p>
        </w:tc>
        <w:tc>
          <w:tcPr>
            <w:tcW w:w="1531"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Objeto</w:t>
            </w:r>
          </w:p>
        </w:tc>
        <w:tc>
          <w:tcPr>
            <w:tcW w:w="1138"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Valor</w:t>
            </w:r>
          </w:p>
        </w:tc>
        <w:tc>
          <w:tcPr>
            <w:tcW w:w="646"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Plazo</w:t>
            </w:r>
          </w:p>
        </w:tc>
        <w:tc>
          <w:tcPr>
            <w:tcW w:w="1082"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Contratista</w:t>
            </w:r>
          </w:p>
        </w:tc>
        <w:tc>
          <w:tcPr>
            <w:tcW w:w="275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Actividades</w:t>
            </w:r>
          </w:p>
        </w:tc>
      </w:tr>
      <w:tr w:rsidR="00A12E81" w:rsidTr="007262C5">
        <w:trPr>
          <w:trHeight w:val="270"/>
        </w:trPr>
        <w:tc>
          <w:tcPr>
            <w:tcW w:w="843"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044 de 2018</w:t>
            </w:r>
          </w:p>
        </w:tc>
        <w:tc>
          <w:tcPr>
            <w:tcW w:w="843"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PS - 044 2018</w:t>
            </w:r>
          </w:p>
        </w:tc>
        <w:tc>
          <w:tcPr>
            <w:tcW w:w="1531"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de apoyo a la gestión para el desarrollo de actividades inherentes a la Secretaría de Educación, Deporte y Cultura en los distintos eventos deportivos que se realicen en el Municipio de Calamar, Bolívar</w:t>
            </w:r>
          </w:p>
        </w:tc>
        <w:tc>
          <w:tcPr>
            <w:tcW w:w="1138"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$6.000.000</w:t>
            </w:r>
          </w:p>
        </w:tc>
        <w:tc>
          <w:tcPr>
            <w:tcW w:w="646"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6 meses</w:t>
            </w:r>
          </w:p>
        </w:tc>
        <w:tc>
          <w:tcPr>
            <w:tcW w:w="1082"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Yonny Rafael Pérez Tapia</w:t>
            </w:r>
          </w:p>
        </w:tc>
        <w:tc>
          <w:tcPr>
            <w:tcW w:w="2753"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Apoyo, asistencia, supervisión y seguimiento en todo lo relacionado con las actividades que se desarrollen en la oficina de deporte del Municipio de Calamar</w:t>
            </w:r>
          </w:p>
        </w:tc>
      </w:tr>
      <w:tr w:rsidR="00A12E81" w:rsidTr="007262C5">
        <w:trPr>
          <w:trHeight w:val="855"/>
        </w:trPr>
        <w:tc>
          <w:tcPr>
            <w:tcW w:w="843" w:type="dxa"/>
            <w:vMerge/>
            <w:tcBorders>
              <w:left w:val="single" w:sz="0" w:space="0" w:color="auto"/>
              <w:right w:val="single" w:sz="0" w:space="0" w:color="auto"/>
            </w:tcBorders>
            <w:vAlign w:val="center"/>
          </w:tcPr>
          <w:p w:rsidR="00A12E81" w:rsidRDefault="00A12E81" w:rsidP="007262C5"/>
        </w:tc>
        <w:tc>
          <w:tcPr>
            <w:tcW w:w="843" w:type="dxa"/>
            <w:vMerge/>
            <w:tcBorders>
              <w:left w:val="single" w:sz="0" w:space="0" w:color="auto"/>
              <w:right w:val="single" w:sz="0" w:space="0" w:color="auto"/>
            </w:tcBorders>
            <w:vAlign w:val="center"/>
          </w:tcPr>
          <w:p w:rsidR="00A12E81" w:rsidRDefault="00A12E81" w:rsidP="007262C5"/>
        </w:tc>
        <w:tc>
          <w:tcPr>
            <w:tcW w:w="1531" w:type="dxa"/>
            <w:vMerge/>
            <w:tcBorders>
              <w:left w:val="single" w:sz="0" w:space="0" w:color="auto"/>
              <w:right w:val="single" w:sz="0" w:space="0" w:color="auto"/>
            </w:tcBorders>
            <w:vAlign w:val="center"/>
          </w:tcPr>
          <w:p w:rsidR="00A12E81" w:rsidRDefault="00A12E81" w:rsidP="007262C5"/>
        </w:tc>
        <w:tc>
          <w:tcPr>
            <w:tcW w:w="1138" w:type="dxa"/>
            <w:vMerge/>
            <w:tcBorders>
              <w:left w:val="single" w:sz="0" w:space="0" w:color="auto"/>
              <w:right w:val="single" w:sz="0" w:space="0" w:color="auto"/>
            </w:tcBorders>
            <w:vAlign w:val="center"/>
          </w:tcPr>
          <w:p w:rsidR="00A12E81" w:rsidRDefault="00A12E81" w:rsidP="007262C5"/>
        </w:tc>
        <w:tc>
          <w:tcPr>
            <w:tcW w:w="646" w:type="dxa"/>
            <w:vMerge/>
            <w:tcBorders>
              <w:left w:val="single" w:sz="0" w:space="0" w:color="auto"/>
              <w:right w:val="single" w:sz="0" w:space="0" w:color="auto"/>
            </w:tcBorders>
            <w:vAlign w:val="center"/>
          </w:tcPr>
          <w:p w:rsidR="00A12E81" w:rsidRDefault="00A12E81" w:rsidP="007262C5"/>
        </w:tc>
        <w:tc>
          <w:tcPr>
            <w:tcW w:w="1082" w:type="dxa"/>
            <w:vMerge/>
            <w:tcBorders>
              <w:left w:val="single" w:sz="0" w:space="0" w:color="auto"/>
              <w:right w:val="single" w:sz="0" w:space="0" w:color="auto"/>
            </w:tcBorders>
            <w:vAlign w:val="center"/>
          </w:tcPr>
          <w:p w:rsidR="00A12E81" w:rsidRDefault="00A12E81" w:rsidP="007262C5"/>
        </w:tc>
        <w:tc>
          <w:tcPr>
            <w:tcW w:w="2753"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Recopilar, clasificar y analizar la información necesaria para la elaboración y ejecución de los planes y programas que se lleven a cabo en la unidad.</w:t>
            </w:r>
          </w:p>
        </w:tc>
      </w:tr>
      <w:tr w:rsidR="00A12E81" w:rsidTr="007262C5">
        <w:trPr>
          <w:trHeight w:val="645"/>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1" w:type="dxa"/>
            <w:vMerge/>
            <w:tcBorders>
              <w:left w:val="single" w:sz="0" w:space="0" w:color="auto"/>
              <w:bottom w:val="single" w:sz="0" w:space="0" w:color="auto"/>
              <w:right w:val="single" w:sz="0" w:space="0" w:color="auto"/>
            </w:tcBorders>
            <w:vAlign w:val="center"/>
          </w:tcPr>
          <w:p w:rsidR="00A12E81" w:rsidRDefault="00A12E81" w:rsidP="007262C5"/>
        </w:tc>
        <w:tc>
          <w:tcPr>
            <w:tcW w:w="1138" w:type="dxa"/>
            <w:vMerge/>
            <w:tcBorders>
              <w:left w:val="single" w:sz="0" w:space="0" w:color="auto"/>
              <w:bottom w:val="single" w:sz="0" w:space="0" w:color="auto"/>
              <w:right w:val="single" w:sz="0" w:space="0" w:color="auto"/>
            </w:tcBorders>
            <w:vAlign w:val="center"/>
          </w:tcPr>
          <w:p w:rsidR="00A12E81" w:rsidRDefault="00A12E81" w:rsidP="007262C5"/>
        </w:tc>
        <w:tc>
          <w:tcPr>
            <w:tcW w:w="646" w:type="dxa"/>
            <w:vMerge/>
            <w:tcBorders>
              <w:left w:val="single" w:sz="0" w:space="0" w:color="auto"/>
              <w:bottom w:val="single" w:sz="0" w:space="0" w:color="auto"/>
              <w:right w:val="single" w:sz="0" w:space="0" w:color="auto"/>
            </w:tcBorders>
            <w:vAlign w:val="center"/>
          </w:tcPr>
          <w:p w:rsidR="00A12E81" w:rsidRDefault="00A12E81" w:rsidP="007262C5"/>
        </w:tc>
        <w:tc>
          <w:tcPr>
            <w:tcW w:w="1082" w:type="dxa"/>
            <w:vMerge/>
            <w:tcBorders>
              <w:left w:val="single" w:sz="0" w:space="0" w:color="auto"/>
              <w:bottom w:val="single" w:sz="0" w:space="0" w:color="auto"/>
              <w:right w:val="single" w:sz="0" w:space="0" w:color="auto"/>
            </w:tcBorders>
            <w:vAlign w:val="center"/>
          </w:tcPr>
          <w:p w:rsidR="00A12E81" w:rsidRDefault="00A12E81" w:rsidP="007262C5"/>
        </w:tc>
        <w:tc>
          <w:tcPr>
            <w:tcW w:w="2753"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Apoyar en la elaboración de respuestas a las solicitudes recibidas en la unidad.</w:t>
            </w:r>
          </w:p>
        </w:tc>
      </w:tr>
      <w:tr w:rsidR="00A12E81" w:rsidTr="007262C5">
        <w:trPr>
          <w:trHeight w:val="870"/>
        </w:trPr>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lastRenderedPageBreak/>
              <w:t>027 e 2018</w:t>
            </w:r>
          </w:p>
        </w:tc>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 - 027 2018</w:t>
            </w:r>
          </w:p>
        </w:tc>
        <w:tc>
          <w:tcPr>
            <w:tcW w:w="1531"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de apoyo a la gestión para</w:t>
            </w:r>
          </w:p>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el desarrollo de actividades inherentes a la</w:t>
            </w:r>
          </w:p>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secretaría de educación, deporte y cultura en los</w:t>
            </w:r>
          </w:p>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eventos culturales para desarrollar en el municipio</w:t>
            </w:r>
          </w:p>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de Calamar, Bolívar</w:t>
            </w:r>
          </w:p>
        </w:tc>
        <w:tc>
          <w:tcPr>
            <w:tcW w:w="1138"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$6.600.000</w:t>
            </w:r>
          </w:p>
        </w:tc>
        <w:tc>
          <w:tcPr>
            <w:tcW w:w="646"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6 meses</w:t>
            </w:r>
          </w:p>
        </w:tc>
        <w:tc>
          <w:tcPr>
            <w:tcW w:w="1082"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Yolima Tapias Dager</w:t>
            </w:r>
          </w:p>
        </w:tc>
        <w:tc>
          <w:tcPr>
            <w:tcW w:w="2753"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Recibir, revisar y turnar la correspondencia que llega a la oficina de Técnico Administrativo de Cultura y darle seguimiento</w:t>
            </w:r>
          </w:p>
        </w:tc>
      </w:tr>
      <w:tr w:rsidR="00A12E81" w:rsidTr="007262C5">
        <w:trPr>
          <w:trHeight w:val="645"/>
        </w:trPr>
        <w:tc>
          <w:tcPr>
            <w:tcW w:w="843" w:type="dxa"/>
            <w:vMerge/>
            <w:tcBorders>
              <w:left w:val="single" w:sz="0" w:space="0" w:color="auto"/>
              <w:right w:val="single" w:sz="0" w:space="0" w:color="auto"/>
            </w:tcBorders>
            <w:vAlign w:val="center"/>
          </w:tcPr>
          <w:p w:rsidR="00A12E81" w:rsidRDefault="00A12E81" w:rsidP="007262C5"/>
        </w:tc>
        <w:tc>
          <w:tcPr>
            <w:tcW w:w="843" w:type="dxa"/>
            <w:vMerge/>
            <w:tcBorders>
              <w:left w:val="single" w:sz="0" w:space="0" w:color="auto"/>
              <w:right w:val="single" w:sz="0" w:space="0" w:color="auto"/>
            </w:tcBorders>
            <w:vAlign w:val="center"/>
          </w:tcPr>
          <w:p w:rsidR="00A12E81" w:rsidRDefault="00A12E81" w:rsidP="007262C5"/>
        </w:tc>
        <w:tc>
          <w:tcPr>
            <w:tcW w:w="1531" w:type="dxa"/>
            <w:vMerge/>
            <w:tcBorders>
              <w:left w:val="single" w:sz="0" w:space="0" w:color="auto"/>
              <w:right w:val="single" w:sz="0" w:space="0" w:color="auto"/>
            </w:tcBorders>
            <w:vAlign w:val="center"/>
          </w:tcPr>
          <w:p w:rsidR="00A12E81" w:rsidRDefault="00A12E81" w:rsidP="007262C5"/>
        </w:tc>
        <w:tc>
          <w:tcPr>
            <w:tcW w:w="1138" w:type="dxa"/>
            <w:vMerge/>
            <w:tcBorders>
              <w:left w:val="single" w:sz="0" w:space="0" w:color="auto"/>
              <w:right w:val="single" w:sz="0" w:space="0" w:color="auto"/>
            </w:tcBorders>
            <w:vAlign w:val="center"/>
          </w:tcPr>
          <w:p w:rsidR="00A12E81" w:rsidRDefault="00A12E81" w:rsidP="007262C5"/>
        </w:tc>
        <w:tc>
          <w:tcPr>
            <w:tcW w:w="646" w:type="dxa"/>
            <w:vMerge/>
            <w:tcBorders>
              <w:left w:val="single" w:sz="0" w:space="0" w:color="auto"/>
              <w:right w:val="single" w:sz="0" w:space="0" w:color="auto"/>
            </w:tcBorders>
            <w:vAlign w:val="center"/>
          </w:tcPr>
          <w:p w:rsidR="00A12E81" w:rsidRDefault="00A12E81" w:rsidP="007262C5"/>
        </w:tc>
        <w:tc>
          <w:tcPr>
            <w:tcW w:w="1082" w:type="dxa"/>
            <w:vMerge/>
            <w:tcBorders>
              <w:left w:val="single" w:sz="0" w:space="0" w:color="auto"/>
              <w:right w:val="single" w:sz="0" w:space="0" w:color="auto"/>
            </w:tcBorders>
            <w:vAlign w:val="center"/>
          </w:tcPr>
          <w:p w:rsidR="00A12E81" w:rsidRDefault="00A12E81" w:rsidP="007262C5"/>
        </w:tc>
        <w:tc>
          <w:tcPr>
            <w:tcW w:w="2753"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Recepcionar, diligenciar, y tramitar la correspondencia interna y externa de la Oficina de Técnico Administrativo de Cultura</w:t>
            </w:r>
          </w:p>
        </w:tc>
      </w:tr>
      <w:tr w:rsidR="00A12E81" w:rsidTr="007262C5">
        <w:trPr>
          <w:trHeight w:val="1590"/>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1" w:type="dxa"/>
            <w:vMerge/>
            <w:tcBorders>
              <w:left w:val="single" w:sz="0" w:space="0" w:color="auto"/>
              <w:bottom w:val="single" w:sz="0" w:space="0" w:color="auto"/>
              <w:right w:val="single" w:sz="0" w:space="0" w:color="auto"/>
            </w:tcBorders>
            <w:vAlign w:val="center"/>
          </w:tcPr>
          <w:p w:rsidR="00A12E81" w:rsidRDefault="00A12E81" w:rsidP="007262C5"/>
        </w:tc>
        <w:tc>
          <w:tcPr>
            <w:tcW w:w="1138" w:type="dxa"/>
            <w:vMerge/>
            <w:tcBorders>
              <w:left w:val="single" w:sz="0" w:space="0" w:color="auto"/>
              <w:bottom w:val="single" w:sz="0" w:space="0" w:color="auto"/>
              <w:right w:val="single" w:sz="0" w:space="0" w:color="auto"/>
            </w:tcBorders>
            <w:vAlign w:val="center"/>
          </w:tcPr>
          <w:p w:rsidR="00A12E81" w:rsidRDefault="00A12E81" w:rsidP="007262C5"/>
        </w:tc>
        <w:tc>
          <w:tcPr>
            <w:tcW w:w="646" w:type="dxa"/>
            <w:vMerge/>
            <w:tcBorders>
              <w:left w:val="single" w:sz="0" w:space="0" w:color="auto"/>
              <w:bottom w:val="single" w:sz="0" w:space="0" w:color="auto"/>
              <w:right w:val="single" w:sz="0" w:space="0" w:color="auto"/>
            </w:tcBorders>
            <w:vAlign w:val="center"/>
          </w:tcPr>
          <w:p w:rsidR="00A12E81" w:rsidRDefault="00A12E81" w:rsidP="007262C5"/>
        </w:tc>
        <w:tc>
          <w:tcPr>
            <w:tcW w:w="1082" w:type="dxa"/>
            <w:vMerge/>
            <w:tcBorders>
              <w:left w:val="single" w:sz="0" w:space="0" w:color="auto"/>
              <w:bottom w:val="single" w:sz="0" w:space="0" w:color="auto"/>
              <w:right w:val="single" w:sz="0" w:space="0" w:color="auto"/>
            </w:tcBorders>
            <w:vAlign w:val="center"/>
          </w:tcPr>
          <w:p w:rsidR="00A12E81" w:rsidRDefault="00A12E81" w:rsidP="007262C5"/>
        </w:tc>
        <w:tc>
          <w:tcPr>
            <w:tcW w:w="2753"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Mantener informado a la Secretaría, de cualquier acto importante y de trascendencia, en que tenga participación la Secretaría o cualquiera de los organismos e instituciones del Sector Cultural</w:t>
            </w:r>
          </w:p>
        </w:tc>
      </w:tr>
    </w:tbl>
    <w:p w:rsidR="00A12E81" w:rsidRPr="00C701BE" w:rsidRDefault="00A12E81" w:rsidP="00A12E8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Elaboración propia con base en la información entregada por el Municipio.</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Como se evidencia</w:t>
      </w:r>
      <w:r>
        <w:rPr>
          <w:rFonts w:ascii="Arial" w:eastAsia="Arial" w:hAnsi="Arial" w:cs="Arial"/>
          <w:sz w:val="22"/>
          <w:szCs w:val="22"/>
          <w:lang w:val="es-CO"/>
        </w:rPr>
        <w:t>,</w:t>
      </w:r>
      <w:r w:rsidRPr="0DDC4BE1">
        <w:rPr>
          <w:rFonts w:ascii="Arial" w:eastAsia="Arial" w:hAnsi="Arial" w:cs="Arial"/>
          <w:sz w:val="22"/>
          <w:szCs w:val="22"/>
          <w:lang w:val="es-CO"/>
        </w:rPr>
        <w:t xml:space="preserve"> los contratos anteriores financian las actividades de funcionamiento de la Secretaría de Educación, Deporte y Cultura, pero es importante señalar que </w:t>
      </w:r>
      <w:r>
        <w:rPr>
          <w:rFonts w:ascii="Arial" w:eastAsia="Arial" w:hAnsi="Arial" w:cs="Arial"/>
          <w:sz w:val="22"/>
          <w:szCs w:val="22"/>
          <w:lang w:val="es-CO"/>
        </w:rPr>
        <w:t>l</w:t>
      </w:r>
      <w:r w:rsidRPr="0DDC4BE1">
        <w:rPr>
          <w:rFonts w:ascii="Arial" w:eastAsia="Arial" w:hAnsi="Arial" w:cs="Arial"/>
          <w:sz w:val="22"/>
          <w:szCs w:val="22"/>
          <w:lang w:val="es-CO"/>
        </w:rPr>
        <w:t xml:space="preserve">os recursos </w:t>
      </w:r>
      <w:r>
        <w:rPr>
          <w:rFonts w:ascii="Arial" w:eastAsia="Arial" w:hAnsi="Arial" w:cs="Arial"/>
          <w:sz w:val="22"/>
          <w:szCs w:val="22"/>
          <w:lang w:val="es-CO"/>
        </w:rPr>
        <w:t xml:space="preserve">de Propósito General de Cultura y Deporte </w:t>
      </w:r>
      <w:r w:rsidRPr="0DDC4BE1">
        <w:rPr>
          <w:rFonts w:ascii="Arial" w:eastAsia="Arial" w:hAnsi="Arial" w:cs="Arial"/>
          <w:sz w:val="22"/>
          <w:szCs w:val="22"/>
          <w:lang w:val="es-CO"/>
        </w:rPr>
        <w:t>deben ir orientados a financiar el gasto social en materia de Cultura y Deporte, lo anterior se da bajo el marco legal mencionado.</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Cabe informar que lo identificado para las destinaciones de Deporte, Cultura y Libre Inversión son un comportamiento usual por parte del Municipio, evidenciando un cambio en la destinación del recurso y vulnerando el marco legal enunciado. Por lo tanto, es importante que la Entidad Territorial conozca sobre el marco normativo, que enmarcan las competencias de estos recursos y supere las situaciones de riesgo descritas.</w:t>
      </w:r>
    </w:p>
    <w:p w:rsidR="00E80BC7" w:rsidRDefault="00E80BC7" w:rsidP="00A12E81">
      <w:pPr>
        <w:contextualSpacing/>
        <w:jc w:val="both"/>
        <w:rPr>
          <w:rFonts w:ascii="Arial" w:eastAsia="Arial" w:hAnsi="Arial" w:cs="Arial"/>
          <w:sz w:val="22"/>
          <w:szCs w:val="22"/>
          <w:lang w:val="es-CO"/>
        </w:rPr>
      </w:pPr>
    </w:p>
    <w:p w:rsidR="00E80BC7" w:rsidRDefault="00E80BC7" w:rsidP="00E80BC7">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Pr>
      </w:pPr>
      <w:r>
        <w:rPr>
          <w:rStyle w:val="normaltextrun"/>
          <w:rFonts w:ascii="Arial" w:hAnsi="Arial" w:cs="Arial"/>
          <w:sz w:val="22"/>
          <w:szCs w:val="22"/>
        </w:rPr>
        <w:t>Contrato Alberto Cubas Senior - PSP 00220181. Participación de Propósito General 11/2021/D028-PREDI. Municipio de Calamar – Bolívar. Carpeta “Historial de Seguimiento y Control a los Recursos del Sistema General de Participaciones - Antecedentes” Referencia N° 21.</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Estudios Previos - Obligaciones Ale</w:t>
      </w:r>
      <w:r w:rsidR="0065073E">
        <w:rPr>
          <w:rStyle w:val="normaltextrun"/>
          <w:rFonts w:ascii="Arial" w:hAnsi="Arial" w:cs="Arial"/>
          <w:sz w:val="22"/>
          <w:szCs w:val="22"/>
        </w:rPr>
        <w:t>j</w:t>
      </w:r>
      <w:r>
        <w:rPr>
          <w:rStyle w:val="normaltextrun"/>
          <w:rFonts w:ascii="Arial" w:hAnsi="Arial" w:cs="Arial"/>
          <w:sz w:val="22"/>
          <w:szCs w:val="22"/>
        </w:rPr>
        <w:t>andro Cassai PSP – 0072018. Participación de Propósito General 11/2021/D028-PREDI. Municipio de Calamar – Bolívar. Carpeta “Historial de Seguimiento y Control a los Recursos del Sistema General de Participaciones - Antecedentes” Referencia N° 22.</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Contrato: Elkin Rafael Fontalvo Borja - PSP 0502018. Participación de Propósito General 11/2021/D028-PREDI. Municipio de Calamar – Bolívar. Carpeta “Historial de Seguimiento y Control a los Recursos del Sistema General de Participaciones - Antecedentes” Referencia N° 23.</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Contrato: Carlos Antonio Guerra Martelo - PSP 02620181</w:t>
      </w:r>
      <w:r w:rsidR="0065073E">
        <w:rPr>
          <w:rStyle w:val="normaltextrun"/>
          <w:rFonts w:ascii="Arial" w:hAnsi="Arial" w:cs="Arial"/>
          <w:sz w:val="22"/>
          <w:szCs w:val="22"/>
        </w:rPr>
        <w:t xml:space="preserve">. </w:t>
      </w:r>
      <w:r>
        <w:rPr>
          <w:rStyle w:val="normaltextrun"/>
          <w:rFonts w:ascii="Arial" w:hAnsi="Arial" w:cs="Arial"/>
          <w:sz w:val="22"/>
          <w:szCs w:val="22"/>
        </w:rPr>
        <w:t>Participación de Propósito General 11/2021/D028-PREDI. Municipio de Calamar – Bolívar. Carpeta “Historial de Seguimiento y Control a los Recursos del Sistema General de Participaciones - Antecedentes” Referencia N° 24.</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lastRenderedPageBreak/>
        <w:t>Contrato: Yonny Rafael Pérez Tapia - PS 04420181. Participación de Propósito General 11/2021/D028-PREDI. Municipio de Calamar – Bolívar. Carpeta “Historial de Seguimiento y Control a los Recursos del Sistema General de Participaciones - Antecedentes” Referencia N° 25.</w:t>
      </w:r>
    </w:p>
    <w:p w:rsidR="00E80BC7" w:rsidRPr="00EC3C4C" w:rsidRDefault="00E80BC7" w:rsidP="00EC3C4C">
      <w:pPr>
        <w:pStyle w:val="paragraph"/>
        <w:numPr>
          <w:ilvl w:val="0"/>
          <w:numId w:val="20"/>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Contrato: Yolima Tapias Dager - PS 0272018. Participación de Propósito General 11/2021/D028-PREDI. Municipio de Calamar – Bolívar. Carpeta “Historial de Seguimiento y Control a los Recursos del Sistema General de Participaciones - Antecedentes” Referencia N° 26.</w:t>
      </w:r>
    </w:p>
    <w:p w:rsidR="004728DD" w:rsidRDefault="004728DD" w:rsidP="00A12E81">
      <w:pPr>
        <w:contextualSpacing/>
        <w:jc w:val="both"/>
        <w:rPr>
          <w:rFonts w:ascii="Arial" w:eastAsia="Arial" w:hAnsi="Arial" w:cs="Arial"/>
          <w:sz w:val="22"/>
          <w:szCs w:val="22"/>
          <w:lang w:val="es-CO"/>
        </w:rPr>
      </w:pPr>
    </w:p>
    <w:p w:rsidR="004728DD" w:rsidRDefault="004728DD" w:rsidP="00A12E81">
      <w:pPr>
        <w:jc w:val="both"/>
        <w:rPr>
          <w:rStyle w:val="normaltextrun"/>
          <w:rFonts w:ascii="Arial" w:hAnsi="Arial" w:cs="Arial"/>
          <w:b/>
          <w:bCs/>
          <w:color w:val="000000"/>
          <w:sz w:val="22"/>
          <w:szCs w:val="22"/>
          <w:shd w:val="clear" w:color="auto" w:fill="FFFFFF"/>
        </w:rPr>
      </w:pPr>
      <w:r w:rsidRPr="00393440">
        <w:rPr>
          <w:rStyle w:val="normaltextrun"/>
          <w:rFonts w:ascii="Arial" w:hAnsi="Arial" w:cs="Arial"/>
          <w:b/>
          <w:bCs/>
          <w:color w:val="000000"/>
          <w:sz w:val="22"/>
          <w:szCs w:val="22"/>
          <w:shd w:val="clear" w:color="auto" w:fill="FFFFFF"/>
        </w:rPr>
        <w:t xml:space="preserve">Evento de riesgo </w:t>
      </w:r>
      <w:r w:rsidRPr="00A12E81">
        <w:rPr>
          <w:rStyle w:val="normaltextrun"/>
          <w:rFonts w:ascii="Arial" w:hAnsi="Arial" w:cs="Arial"/>
          <w:b/>
          <w:bCs/>
          <w:color w:val="000000"/>
          <w:sz w:val="22"/>
          <w:szCs w:val="22"/>
          <w:shd w:val="clear" w:color="auto" w:fill="FFFFFF"/>
        </w:rPr>
        <w:t>9.</w:t>
      </w:r>
      <w:r>
        <w:rPr>
          <w:rStyle w:val="normaltextrun"/>
          <w:rFonts w:ascii="Arial" w:hAnsi="Arial" w:cs="Arial"/>
          <w:b/>
          <w:bCs/>
          <w:color w:val="000000"/>
          <w:sz w:val="22"/>
          <w:szCs w:val="22"/>
          <w:shd w:val="clear" w:color="auto" w:fill="FFFFFF"/>
        </w:rPr>
        <w:t>5</w:t>
      </w:r>
      <w:r w:rsidRPr="00A12E81">
        <w:rPr>
          <w:rStyle w:val="normaltextrun"/>
          <w:rFonts w:ascii="Arial" w:hAnsi="Arial" w:cs="Arial"/>
          <w:b/>
          <w:bCs/>
          <w:color w:val="000000"/>
          <w:sz w:val="22"/>
          <w:szCs w:val="22"/>
          <w:shd w:val="clear" w:color="auto" w:fill="FFFFFF"/>
        </w:rPr>
        <w:t xml:space="preserve"> </w:t>
      </w:r>
      <w:r w:rsidRPr="004728DD">
        <w:rPr>
          <w:rStyle w:val="normaltextrun"/>
          <w:rFonts w:ascii="Arial" w:hAnsi="Arial" w:cs="Arial"/>
          <w:b/>
          <w:bCs/>
          <w:color w:val="000000"/>
          <w:sz w:val="22"/>
          <w:szCs w:val="22"/>
          <w:shd w:val="clear" w:color="auto" w:fill="FFFFFF"/>
        </w:rPr>
        <w:t>“Administración de los recursos en cuentas no autorizadas para su manejo o no registradas ante el Ministerio del sector al que correspondan los recursos.”</w:t>
      </w:r>
    </w:p>
    <w:p w:rsidR="005A1BDC" w:rsidRDefault="005A1BDC" w:rsidP="00A12E81">
      <w:pPr>
        <w:jc w:val="both"/>
        <w:rPr>
          <w:rStyle w:val="normaltextrun"/>
          <w:rFonts w:ascii="Arial" w:hAnsi="Arial" w:cs="Arial"/>
          <w:b/>
          <w:bCs/>
          <w:color w:val="000000"/>
          <w:sz w:val="22"/>
          <w:szCs w:val="22"/>
          <w:shd w:val="clear" w:color="auto" w:fill="FFFFFF"/>
        </w:rPr>
      </w:pPr>
    </w:p>
    <w:p w:rsidR="005A1BDC" w:rsidRPr="005A1BDC" w:rsidRDefault="005A1BDC" w:rsidP="005A1BDC">
      <w:pPr>
        <w:pStyle w:val="Prrafodelista"/>
        <w:numPr>
          <w:ilvl w:val="0"/>
          <w:numId w:val="17"/>
        </w:numPr>
        <w:spacing w:after="200" w:line="276" w:lineRule="auto"/>
        <w:ind w:left="851" w:firstLine="0"/>
        <w:jc w:val="both"/>
        <w:rPr>
          <w:rFonts w:ascii="Arial" w:eastAsia="MS Mincho" w:hAnsi="Arial" w:cs="Arial"/>
          <w:b/>
          <w:sz w:val="24"/>
          <w:szCs w:val="24"/>
          <w:lang w:val="es-ES" w:eastAsia="es-ES"/>
        </w:rPr>
      </w:pPr>
      <w:r w:rsidRPr="005A1BDC">
        <w:rPr>
          <w:rFonts w:ascii="Arial" w:hAnsi="Arial" w:cs="Arial"/>
          <w:b/>
        </w:rPr>
        <w:t xml:space="preserve">Traslado de los recursos de la Participación del Propósito General por componente a cuentas no autorizadas o no registradas ante el MHCP. </w:t>
      </w:r>
    </w:p>
    <w:p w:rsidR="005A1BDC" w:rsidRDefault="005A1BDC" w:rsidP="005A1BDC">
      <w:pPr>
        <w:autoSpaceDE w:val="0"/>
        <w:autoSpaceDN w:val="0"/>
        <w:adjustRightInd w:val="0"/>
        <w:jc w:val="both"/>
        <w:rPr>
          <w:rFonts w:ascii="Arial" w:hAnsi="Arial" w:cs="Arial"/>
          <w:i/>
          <w:iCs/>
          <w:color w:val="000000"/>
          <w:sz w:val="22"/>
          <w:szCs w:val="22"/>
        </w:rPr>
      </w:pPr>
      <w:r w:rsidRPr="005A1BDC">
        <w:rPr>
          <w:rFonts w:ascii="Arial" w:hAnsi="Arial" w:cs="Arial"/>
          <w:sz w:val="22"/>
          <w:szCs w:val="22"/>
        </w:rPr>
        <w:t>Es importante recordar que e</w:t>
      </w:r>
      <w:r w:rsidRPr="005A1BDC">
        <w:rPr>
          <w:rFonts w:ascii="Arial" w:hAnsi="Arial" w:cs="Arial"/>
          <w:color w:val="000000"/>
          <w:sz w:val="22"/>
          <w:szCs w:val="22"/>
        </w:rPr>
        <w:t xml:space="preserve">n virtud de lo establecido por el artículo 140 de la Ley 1753 de 2015, que ordenó a las entidades territoriales que la administración de los recursos del Sistema General de Participaciones se efectúe a través de Cuentas Maestras reglamentadas por cada ministerio que realiza el giro de estos recursos, el Ministerio de Hacienda y Crédito Público, como el encargado de realizar los giros de los recursos de la Participación de Propósito General, las Asignaciones Especiales y la Asignación para la Atención Integral a la Primera Infancia, reglamentó dicho mecanismo mediante la Resolución 4835 de 2015; la cual en su artículo 3° señaló que </w:t>
      </w:r>
      <w:r w:rsidRPr="005A1BDC">
        <w:rPr>
          <w:rFonts w:ascii="Arial" w:hAnsi="Arial" w:cs="Arial"/>
          <w:i/>
          <w:iCs/>
          <w:color w:val="000000"/>
          <w:sz w:val="22"/>
          <w:szCs w:val="22"/>
        </w:rPr>
        <w:t xml:space="preserve">“La entidad territorial según sea el caso, deberá aperturar </w:t>
      </w:r>
      <w:r w:rsidRPr="005A1BDC">
        <w:rPr>
          <w:rFonts w:ascii="Arial" w:hAnsi="Arial" w:cs="Arial"/>
          <w:b/>
          <w:bCs/>
          <w:i/>
          <w:iCs/>
          <w:color w:val="000000"/>
          <w:sz w:val="22"/>
          <w:szCs w:val="22"/>
        </w:rPr>
        <w:t xml:space="preserve">una </w:t>
      </w:r>
      <w:r w:rsidRPr="005A1BDC">
        <w:rPr>
          <w:rFonts w:ascii="Arial" w:hAnsi="Arial" w:cs="Arial"/>
          <w:i/>
          <w:iCs/>
          <w:color w:val="000000"/>
          <w:sz w:val="22"/>
          <w:szCs w:val="22"/>
        </w:rPr>
        <w:t xml:space="preserve">Cuenta Maestra para la administración de los recursos del Sistema General de Participaciones, así: </w:t>
      </w:r>
      <w:r w:rsidRPr="005A1BDC">
        <w:rPr>
          <w:rFonts w:ascii="Arial" w:hAnsi="Arial" w:cs="Arial"/>
          <w:b/>
          <w:bCs/>
          <w:i/>
          <w:iCs/>
          <w:color w:val="000000"/>
          <w:sz w:val="22"/>
          <w:szCs w:val="22"/>
        </w:rPr>
        <w:t>1. Una cuenta maestra para la Participación de Propósito General […]</w:t>
      </w:r>
      <w:r w:rsidRPr="005A1BDC">
        <w:rPr>
          <w:rFonts w:ascii="Arial" w:hAnsi="Arial" w:cs="Arial"/>
          <w:i/>
          <w:iCs/>
          <w:color w:val="000000"/>
          <w:sz w:val="22"/>
          <w:szCs w:val="22"/>
        </w:rPr>
        <w:t xml:space="preserve">” </w:t>
      </w:r>
      <w:r w:rsidRPr="005A1BDC">
        <w:rPr>
          <w:rFonts w:ascii="Arial" w:hAnsi="Arial" w:cs="Arial"/>
          <w:color w:val="000000"/>
          <w:sz w:val="22"/>
          <w:szCs w:val="22"/>
        </w:rPr>
        <w:t xml:space="preserve">(negrita fuera del texto) y que adicionalmente en el parágrafo del artículo 12 de la mencionada Resolución indicó que </w:t>
      </w:r>
      <w:r w:rsidRPr="005A1BDC">
        <w:rPr>
          <w:rFonts w:ascii="Arial" w:hAnsi="Arial" w:cs="Arial"/>
          <w:i/>
          <w:iCs/>
          <w:color w:val="000000"/>
          <w:sz w:val="22"/>
          <w:szCs w:val="22"/>
        </w:rPr>
        <w:t>“Las entidades territoriales en ningún caso podrán tener registrada más de una Cuenta Maestra para la administración de los recursos de cada una de las participaciones y asignaciones del Sistema General de Participaciones […]”.</w:t>
      </w:r>
    </w:p>
    <w:p w:rsidR="005A1BDC" w:rsidRPr="005A1BDC" w:rsidRDefault="005A1BDC" w:rsidP="005A1BDC">
      <w:pPr>
        <w:autoSpaceDE w:val="0"/>
        <w:autoSpaceDN w:val="0"/>
        <w:adjustRightInd w:val="0"/>
        <w:jc w:val="both"/>
        <w:rPr>
          <w:rFonts w:ascii="Arial" w:hAnsi="Arial" w:cs="Arial"/>
          <w:i/>
          <w:iCs/>
          <w:color w:val="000000"/>
          <w:sz w:val="22"/>
          <w:szCs w:val="22"/>
        </w:rPr>
      </w:pPr>
    </w:p>
    <w:p w:rsidR="005A1BDC" w:rsidRPr="005A1BDC" w:rsidRDefault="005A1BDC" w:rsidP="005A1BDC">
      <w:pPr>
        <w:pStyle w:val="Prrafodelista"/>
        <w:autoSpaceDE w:val="0"/>
        <w:autoSpaceDN w:val="0"/>
        <w:adjustRightInd w:val="0"/>
        <w:ind w:left="0"/>
        <w:jc w:val="both"/>
        <w:rPr>
          <w:rFonts w:ascii="Arial" w:hAnsi="Arial" w:cs="Arial"/>
          <w:color w:val="000000"/>
        </w:rPr>
      </w:pPr>
      <w:r w:rsidRPr="005A1BDC">
        <w:rPr>
          <w:rFonts w:ascii="Arial" w:hAnsi="Arial" w:cs="Arial"/>
          <w:color w:val="000000"/>
        </w:rPr>
        <w:t xml:space="preserve">Aunado a esto, la Resolución 4835 de 2015 en concordancia con el artículo 140 de la Ley 1753 del mismo año, indicó en su artículo 8° que </w:t>
      </w:r>
      <w:r w:rsidRPr="005A1BDC">
        <w:rPr>
          <w:rFonts w:ascii="Arial" w:hAnsi="Arial" w:cs="Arial"/>
          <w:i/>
          <w:iCs/>
          <w:color w:val="000000"/>
        </w:rPr>
        <w:t xml:space="preserve">“Serán beneficiarias de las Cuentas Maestras aquellas </w:t>
      </w:r>
      <w:r w:rsidRPr="005A1BDC">
        <w:rPr>
          <w:rFonts w:ascii="Arial" w:hAnsi="Arial" w:cs="Arial"/>
          <w:b/>
          <w:bCs/>
          <w:i/>
          <w:iCs/>
          <w:color w:val="000000"/>
        </w:rPr>
        <w:t xml:space="preserve">personas naturales o jurídicas de derecho público o privado que presten o suministren bienes y/o servicios </w:t>
      </w:r>
      <w:r w:rsidRPr="005A1BDC">
        <w:rPr>
          <w:rFonts w:ascii="Arial" w:hAnsi="Arial" w:cs="Arial"/>
          <w:i/>
          <w:iCs/>
          <w:color w:val="000000"/>
        </w:rPr>
        <w:t xml:space="preserve">en atención a lo dispuesto en las Leyes 715 de 2001 y 1176 de 2007” </w:t>
      </w:r>
      <w:r w:rsidRPr="005A1BDC">
        <w:rPr>
          <w:rFonts w:ascii="Arial" w:hAnsi="Arial" w:cs="Arial"/>
          <w:color w:val="000000"/>
        </w:rPr>
        <w:t>(negrita fuera del texto) a quienes solo se les podrá realizar transacciones de pago por vía electrónica previa inscripción en la Cuenta Maestra.</w:t>
      </w:r>
    </w:p>
    <w:p w:rsidR="005A1BDC" w:rsidRPr="009255B0" w:rsidRDefault="005A1BDC" w:rsidP="005A1BDC">
      <w:pPr>
        <w:pStyle w:val="Sinespaciado"/>
        <w:contextualSpacing/>
        <w:jc w:val="both"/>
        <w:rPr>
          <w:rFonts w:ascii="Arial" w:eastAsia="MS Mincho" w:hAnsi="Arial" w:cs="Arial"/>
          <w:lang w:eastAsia="es-ES"/>
        </w:rPr>
      </w:pPr>
      <w:r w:rsidRPr="005A1BDC">
        <w:rPr>
          <w:rFonts w:ascii="Arial" w:eastAsia="MS Mincho" w:hAnsi="Arial" w:cs="Arial"/>
          <w:lang w:eastAsia="es-ES"/>
        </w:rPr>
        <w:t>En ese orden, se revisó el reporte que realizan los bancos a esta Dirección sobre la cuenta maestra de Propósito General del Municipio de Calamar - Bolívar y en su análisis, que comprende el periodo de enero de 2020 a enero 2021, se identifica que</w:t>
      </w:r>
      <w:r w:rsidRPr="46744033">
        <w:rPr>
          <w:rFonts w:ascii="Arial" w:eastAsia="MS Mincho" w:hAnsi="Arial" w:cs="Arial"/>
          <w:lang w:eastAsia="es-ES"/>
        </w:rPr>
        <w:t xml:space="preserve">: </w:t>
      </w:r>
    </w:p>
    <w:p w:rsidR="005A1BDC" w:rsidRPr="00006DAD" w:rsidRDefault="005A1BDC" w:rsidP="005A1BDC">
      <w:pPr>
        <w:pStyle w:val="NormalWeb"/>
        <w:ind w:left="851"/>
        <w:contextualSpacing/>
        <w:jc w:val="both"/>
        <w:rPr>
          <w:rFonts w:ascii="Arial" w:eastAsia="MS Mincho" w:hAnsi="Arial" w:cs="Arial"/>
          <w:i/>
          <w:sz w:val="18"/>
          <w:szCs w:val="18"/>
        </w:rPr>
      </w:pPr>
      <w:r>
        <w:rPr>
          <w:rFonts w:ascii="Arial" w:eastAsia="MS Mincho" w:hAnsi="Arial" w:cs="Arial"/>
          <w:i/>
          <w:sz w:val="18"/>
          <w:szCs w:val="18"/>
        </w:rPr>
        <w:t>“</w:t>
      </w:r>
      <w:r w:rsidRPr="00F84631">
        <w:rPr>
          <w:rFonts w:ascii="Arial" w:eastAsia="MS Mincho" w:hAnsi="Arial" w:cs="Arial"/>
          <w:i/>
          <w:sz w:val="18"/>
          <w:szCs w:val="18"/>
        </w:rPr>
        <w:t xml:space="preserve">Respecto a los egresos se evidencian traslados a nueve (9) cuentas diferentes a nombre del Municipio de Calamar por un valor de $588.418.979, de los cuales vale la pena revisar si se tratan de traslados por conceptos de impuestos Municipales y/o traslados para pago de impuestos Nacionales, frente a estos últimos, estos deberían realizarse a través de la Cuenta Maestra Pagadora según el literal e del Artículo 7 de la Resolución 0660 de 2018. Teniendo en cuenta lo anterior se </w:t>
      </w:r>
      <w:r w:rsidRPr="00F84631">
        <w:rPr>
          <w:rFonts w:ascii="Arial" w:eastAsia="MS Mincho" w:hAnsi="Arial" w:cs="Arial"/>
          <w:i/>
          <w:sz w:val="18"/>
          <w:szCs w:val="18"/>
        </w:rPr>
        <w:lastRenderedPageBreak/>
        <w:t>evidencia que el municipio está transfiriendo recursos a cuentas no autorizadas o no registradas. Así mismo se perciben traslados a “Banco de Occidente S.A.” de los cuales no se encuentra explicación ya que, en caso de existir un crédito con cargo a los recursos del SGP con este Banco, estos solo pueden darse por medio de la Cuenta de Manejo de Garantías</w:t>
      </w:r>
      <w:r>
        <w:rPr>
          <w:rFonts w:ascii="Arial" w:eastAsia="MS Mincho" w:hAnsi="Arial" w:cs="Arial"/>
          <w:i/>
          <w:sz w:val="18"/>
          <w:szCs w:val="18"/>
        </w:rPr>
        <w:t xml:space="preserve"> […]</w:t>
      </w:r>
      <w:r w:rsidRPr="00006DAD">
        <w:rPr>
          <w:rFonts w:ascii="Arial" w:eastAsia="MS Mincho" w:hAnsi="Arial" w:cs="Arial"/>
          <w:i/>
          <w:sz w:val="18"/>
          <w:szCs w:val="18"/>
        </w:rPr>
        <w:t>”</w:t>
      </w:r>
    </w:p>
    <w:p w:rsidR="005A1BDC" w:rsidRPr="0018493A" w:rsidRDefault="005A1BDC" w:rsidP="005A1BDC">
      <w:pPr>
        <w:pStyle w:val="Sinespaciado"/>
        <w:contextualSpacing/>
        <w:jc w:val="both"/>
        <w:rPr>
          <w:rFonts w:ascii="Arial" w:eastAsia="MS Mincho" w:hAnsi="Arial" w:cs="Arial"/>
          <w:lang w:eastAsia="es-ES"/>
        </w:rPr>
      </w:pPr>
      <w:r w:rsidRPr="0018493A">
        <w:rPr>
          <w:rFonts w:ascii="Arial" w:eastAsia="MS Mincho" w:hAnsi="Arial" w:cs="Arial"/>
          <w:lang w:eastAsia="es-ES"/>
        </w:rPr>
        <w:t>Así las cosas, una vez analizada la información de la Cuenta Maestra de P</w:t>
      </w:r>
      <w:r>
        <w:rPr>
          <w:rFonts w:ascii="Arial" w:eastAsia="MS Mincho" w:hAnsi="Arial" w:cs="Arial"/>
          <w:lang w:eastAsia="es-ES"/>
        </w:rPr>
        <w:t>ropósito General del Municipio</w:t>
      </w:r>
      <w:r w:rsidRPr="0018493A">
        <w:rPr>
          <w:rFonts w:ascii="Arial" w:eastAsia="MS Mincho" w:hAnsi="Arial" w:cs="Arial"/>
          <w:lang w:eastAsia="es-ES"/>
        </w:rPr>
        <w:t xml:space="preserve">, se </w:t>
      </w:r>
      <w:r>
        <w:rPr>
          <w:rFonts w:ascii="Arial" w:eastAsia="MS Mincho" w:hAnsi="Arial" w:cs="Arial"/>
          <w:lang w:eastAsia="es-ES"/>
        </w:rPr>
        <w:t>evidencia una</w:t>
      </w:r>
      <w:r w:rsidRPr="0018493A">
        <w:rPr>
          <w:rFonts w:ascii="Arial" w:eastAsia="MS Mincho" w:hAnsi="Arial" w:cs="Arial"/>
          <w:lang w:eastAsia="es-ES"/>
        </w:rPr>
        <w:t xml:space="preserve"> situación de riesgo </w:t>
      </w:r>
      <w:r>
        <w:rPr>
          <w:rFonts w:ascii="Arial" w:eastAsia="MS Mincho" w:hAnsi="Arial" w:cs="Arial"/>
          <w:lang w:eastAsia="es-ES"/>
        </w:rPr>
        <w:t>frente a la inadecuada administración de los recursos de Propósito General</w:t>
      </w:r>
      <w:r w:rsidRPr="0018493A">
        <w:rPr>
          <w:rFonts w:ascii="Arial" w:eastAsia="MS Mincho" w:hAnsi="Arial" w:cs="Arial"/>
          <w:lang w:eastAsia="es-ES"/>
        </w:rPr>
        <w:t>. Ver el cuadro siguiente:</w:t>
      </w:r>
    </w:p>
    <w:p w:rsidR="005A1BDC" w:rsidRPr="0018493A" w:rsidRDefault="005A1BDC" w:rsidP="005A1BDC">
      <w:pPr>
        <w:pStyle w:val="Sinespaciado"/>
        <w:ind w:left="1080"/>
        <w:contextualSpacing/>
        <w:jc w:val="both"/>
        <w:rPr>
          <w:rFonts w:ascii="Arial" w:eastAsia="MS Mincho" w:hAnsi="Arial" w:cs="Arial"/>
          <w:lang w:eastAsia="es-ES"/>
        </w:rPr>
      </w:pPr>
    </w:p>
    <w:p w:rsidR="005A1BDC" w:rsidRDefault="005A1BDC" w:rsidP="005A1BDC">
      <w:pPr>
        <w:pStyle w:val="Sinespaciado"/>
        <w:ind w:left="1080"/>
        <w:contextualSpacing/>
        <w:jc w:val="center"/>
        <w:rPr>
          <w:rFonts w:ascii="Arial" w:eastAsia="MS Mincho" w:hAnsi="Arial" w:cs="Arial"/>
          <w:b/>
          <w:sz w:val="18"/>
          <w:szCs w:val="18"/>
          <w:lang w:eastAsia="es-ES"/>
        </w:rPr>
      </w:pPr>
      <w:r w:rsidRPr="0018493A">
        <w:rPr>
          <w:rFonts w:ascii="Arial" w:eastAsia="MS Mincho" w:hAnsi="Arial" w:cs="Arial"/>
          <w:b/>
          <w:sz w:val="18"/>
          <w:szCs w:val="18"/>
          <w:lang w:eastAsia="es-ES"/>
        </w:rPr>
        <w:t xml:space="preserve">Cuadro N° </w:t>
      </w:r>
      <w:r w:rsidR="00773ED7">
        <w:rPr>
          <w:rFonts w:ascii="Arial" w:eastAsia="MS Mincho" w:hAnsi="Arial" w:cs="Arial"/>
          <w:b/>
          <w:sz w:val="18"/>
          <w:szCs w:val="18"/>
          <w:lang w:eastAsia="es-ES"/>
        </w:rPr>
        <w:t>20</w:t>
      </w:r>
      <w:r>
        <w:rPr>
          <w:rFonts w:ascii="Arial" w:eastAsia="MS Mincho" w:hAnsi="Arial" w:cs="Arial"/>
          <w:b/>
          <w:sz w:val="18"/>
          <w:szCs w:val="18"/>
          <w:lang w:eastAsia="es-ES"/>
        </w:rPr>
        <w:t>.</w:t>
      </w:r>
    </w:p>
    <w:p w:rsidR="005A1BDC" w:rsidRPr="0018493A" w:rsidRDefault="005A1BDC" w:rsidP="005A1BDC">
      <w:pPr>
        <w:pStyle w:val="Sinespaciado"/>
        <w:ind w:left="1080"/>
        <w:contextualSpacing/>
        <w:jc w:val="center"/>
        <w:rPr>
          <w:rFonts w:ascii="Arial" w:eastAsia="MS Mincho" w:hAnsi="Arial" w:cs="Arial"/>
          <w:sz w:val="18"/>
          <w:szCs w:val="18"/>
          <w:lang w:eastAsia="es-ES"/>
        </w:rPr>
      </w:pPr>
      <w:r w:rsidRPr="0018493A">
        <w:rPr>
          <w:rFonts w:ascii="Arial" w:eastAsia="MS Mincho" w:hAnsi="Arial" w:cs="Arial"/>
          <w:sz w:val="18"/>
          <w:szCs w:val="18"/>
          <w:lang w:eastAsia="es-ES"/>
        </w:rPr>
        <w:t xml:space="preserve">Cuentas </w:t>
      </w:r>
      <w:r>
        <w:rPr>
          <w:rFonts w:ascii="Arial" w:eastAsia="MS Mincho" w:hAnsi="Arial" w:cs="Arial"/>
          <w:sz w:val="18"/>
          <w:szCs w:val="18"/>
          <w:lang w:eastAsia="es-ES"/>
        </w:rPr>
        <w:t>b</w:t>
      </w:r>
      <w:r w:rsidRPr="0018493A">
        <w:rPr>
          <w:rFonts w:ascii="Arial" w:eastAsia="MS Mincho" w:hAnsi="Arial" w:cs="Arial"/>
          <w:sz w:val="18"/>
          <w:szCs w:val="18"/>
          <w:lang w:eastAsia="es-ES"/>
        </w:rPr>
        <w:t xml:space="preserve">eneficiarias inscritas en la Cuenta Maestra del Municipio de </w:t>
      </w:r>
      <w:r>
        <w:rPr>
          <w:rFonts w:ascii="Arial" w:eastAsia="MS Mincho" w:hAnsi="Arial" w:cs="Arial"/>
          <w:sz w:val="18"/>
          <w:szCs w:val="18"/>
          <w:lang w:eastAsia="es-ES"/>
        </w:rPr>
        <w:t>Calamar - Bolívar.</w:t>
      </w:r>
    </w:p>
    <w:tbl>
      <w:tblPr>
        <w:tblW w:w="8722" w:type="dxa"/>
        <w:jc w:val="center"/>
        <w:tblCellMar>
          <w:left w:w="70" w:type="dxa"/>
          <w:right w:w="70" w:type="dxa"/>
        </w:tblCellMar>
        <w:tblLook w:val="04A0" w:firstRow="1" w:lastRow="0" w:firstColumn="1" w:lastColumn="0" w:noHBand="0" w:noVBand="1"/>
      </w:tblPr>
      <w:tblGrid>
        <w:gridCol w:w="2325"/>
        <w:gridCol w:w="1202"/>
        <w:gridCol w:w="1342"/>
        <w:gridCol w:w="1329"/>
        <w:gridCol w:w="1232"/>
        <w:gridCol w:w="1292"/>
      </w:tblGrid>
      <w:tr w:rsidR="005A1BDC" w:rsidRPr="00DB357C" w:rsidTr="007262C5">
        <w:trPr>
          <w:trHeight w:val="444"/>
          <w:jc w:val="center"/>
        </w:trPr>
        <w:tc>
          <w:tcPr>
            <w:tcW w:w="0" w:type="auto"/>
            <w:tcBorders>
              <w:top w:val="single" w:sz="4" w:space="0" w:color="auto"/>
              <w:left w:val="single" w:sz="4" w:space="0" w:color="auto"/>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Nombre o Razón Social  Beneficiario Registrado</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Nit</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 de Cuenta</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Período</w:t>
            </w:r>
          </w:p>
        </w:tc>
        <w:tc>
          <w:tcPr>
            <w:tcW w:w="1232" w:type="dxa"/>
            <w:tcBorders>
              <w:top w:val="single" w:sz="4" w:space="0" w:color="auto"/>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Número de Operaciones Débito</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Valor</w:t>
            </w:r>
          </w:p>
        </w:tc>
      </w:tr>
      <w:tr w:rsidR="005A1BDC" w:rsidRPr="00DB357C" w:rsidTr="007262C5">
        <w:trPr>
          <w:trHeight w:val="32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302008693</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$ 55.120.496</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312160001821</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$ 23.316.778</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410527314</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$ 384.325.622</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410534821</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$ 80.739.966</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410534948</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$ 47.601.257</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410534962</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$ 17.621.413</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410534971</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$ 4.388.933</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410534987</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5</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$ 2.906.214</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410679892</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$ 7.091.000</w:t>
            </w:r>
          </w:p>
        </w:tc>
      </w:tr>
      <w:tr w:rsidR="005A1BDC" w:rsidRPr="00DB357C" w:rsidTr="007262C5">
        <w:trPr>
          <w:trHeight w:val="174"/>
          <w:jc w:val="center"/>
        </w:trPr>
        <w:tc>
          <w:tcPr>
            <w:tcW w:w="0" w:type="auto"/>
            <w:gridSpan w:val="4"/>
            <w:tcBorders>
              <w:top w:val="single" w:sz="4" w:space="0" w:color="auto"/>
              <w:left w:val="single" w:sz="4" w:space="0" w:color="auto"/>
              <w:bottom w:val="single" w:sz="4" w:space="0" w:color="auto"/>
              <w:right w:val="single" w:sz="4" w:space="0" w:color="000000"/>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Total de Transacciones realizadas y su valor total</w:t>
            </w:r>
          </w:p>
        </w:tc>
        <w:tc>
          <w:tcPr>
            <w:tcW w:w="1232" w:type="dxa"/>
            <w:tcBorders>
              <w:top w:val="nil"/>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55</w:t>
            </w:r>
          </w:p>
        </w:tc>
        <w:tc>
          <w:tcPr>
            <w:tcW w:w="0" w:type="auto"/>
            <w:tcBorders>
              <w:top w:val="nil"/>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$ 623.111.679</w:t>
            </w:r>
          </w:p>
        </w:tc>
      </w:tr>
    </w:tbl>
    <w:p w:rsidR="005A1BDC" w:rsidRPr="0018493A" w:rsidRDefault="005A1BDC" w:rsidP="005A1BDC">
      <w:pPr>
        <w:pStyle w:val="Sinespaciado"/>
        <w:numPr>
          <w:ilvl w:val="0"/>
          <w:numId w:val="17"/>
        </w:numPr>
        <w:contextualSpacing/>
        <w:jc w:val="center"/>
        <w:rPr>
          <w:rFonts w:ascii="Arial" w:eastAsia="MS Mincho" w:hAnsi="Arial" w:cs="Arial"/>
          <w:sz w:val="18"/>
          <w:szCs w:val="18"/>
          <w:lang w:eastAsia="es-ES"/>
        </w:rPr>
      </w:pPr>
      <w:r w:rsidRPr="0018493A">
        <w:rPr>
          <w:rFonts w:ascii="Arial" w:eastAsia="MS Mincho" w:hAnsi="Arial" w:cs="Arial"/>
          <w:b/>
          <w:sz w:val="18"/>
          <w:szCs w:val="18"/>
          <w:lang w:eastAsia="es-ES"/>
        </w:rPr>
        <w:t>Fuente:</w:t>
      </w:r>
      <w:r w:rsidRPr="0018493A">
        <w:rPr>
          <w:rFonts w:ascii="Arial" w:eastAsia="MS Mincho" w:hAnsi="Arial" w:cs="Arial"/>
          <w:sz w:val="18"/>
          <w:szCs w:val="18"/>
          <w:lang w:eastAsia="es-ES"/>
        </w:rPr>
        <w:t xml:space="preserve"> Elaboración Propia, DAF.</w:t>
      </w:r>
    </w:p>
    <w:p w:rsidR="005A1BDC" w:rsidRPr="0018493A" w:rsidRDefault="005A1BDC" w:rsidP="005A1BDC">
      <w:pPr>
        <w:pStyle w:val="Sinespaciado"/>
        <w:ind w:left="1080"/>
        <w:contextualSpacing/>
        <w:jc w:val="both"/>
        <w:rPr>
          <w:rFonts w:ascii="Arial" w:eastAsia="MS Mincho" w:hAnsi="Arial" w:cs="Arial"/>
          <w:lang w:eastAsia="es-ES"/>
        </w:rPr>
      </w:pPr>
    </w:p>
    <w:p w:rsidR="005A1BDC" w:rsidRPr="009F59B0" w:rsidRDefault="005A1BDC" w:rsidP="005A1BDC">
      <w:pPr>
        <w:pStyle w:val="Sinespaciado"/>
        <w:contextualSpacing/>
        <w:jc w:val="both"/>
        <w:rPr>
          <w:rFonts w:ascii="Arial" w:eastAsia="MS Mincho" w:hAnsi="Arial" w:cs="Arial"/>
          <w:color w:val="000000"/>
          <w:lang w:val="es-ES" w:eastAsia="es-ES"/>
        </w:rPr>
      </w:pPr>
      <w:r w:rsidRPr="0018493A">
        <w:rPr>
          <w:rFonts w:ascii="Arial" w:eastAsia="MS Mincho" w:hAnsi="Arial" w:cs="Arial"/>
          <w:lang w:eastAsia="es-ES"/>
        </w:rPr>
        <w:t xml:space="preserve">En el </w:t>
      </w:r>
      <w:r>
        <w:rPr>
          <w:rFonts w:ascii="Arial" w:eastAsia="MS Mincho" w:hAnsi="Arial" w:cs="Arial"/>
          <w:lang w:eastAsia="es-ES"/>
        </w:rPr>
        <w:t>C</w:t>
      </w:r>
      <w:r w:rsidRPr="0018493A">
        <w:rPr>
          <w:rFonts w:ascii="Arial" w:eastAsia="MS Mincho" w:hAnsi="Arial" w:cs="Arial"/>
          <w:lang w:eastAsia="es-ES"/>
        </w:rPr>
        <w:t>uadro</w:t>
      </w:r>
      <w:r>
        <w:rPr>
          <w:rFonts w:ascii="Arial" w:eastAsia="MS Mincho" w:hAnsi="Arial" w:cs="Arial"/>
          <w:lang w:eastAsia="es-ES"/>
        </w:rPr>
        <w:t xml:space="preserve"> N° 9</w:t>
      </w:r>
      <w:r w:rsidRPr="0018493A">
        <w:rPr>
          <w:rFonts w:ascii="Arial" w:eastAsia="MS Mincho" w:hAnsi="Arial" w:cs="Arial"/>
          <w:lang w:eastAsia="es-ES"/>
        </w:rPr>
        <w:t xml:space="preserve"> se confirma que, durante el período analizado</w:t>
      </w:r>
      <w:r>
        <w:rPr>
          <w:rFonts w:ascii="Arial" w:eastAsia="MS Mincho" w:hAnsi="Arial" w:cs="Arial"/>
          <w:lang w:eastAsia="es-ES"/>
        </w:rPr>
        <w:t>,</w:t>
      </w:r>
      <w:r w:rsidRPr="0018493A">
        <w:rPr>
          <w:rFonts w:ascii="Arial" w:eastAsia="MS Mincho" w:hAnsi="Arial" w:cs="Arial"/>
          <w:lang w:eastAsia="es-ES"/>
        </w:rPr>
        <w:t xml:space="preserve"> el Municipio realizó traslados de los recursos de Propósito General a </w:t>
      </w:r>
      <w:r>
        <w:rPr>
          <w:rFonts w:ascii="Arial" w:eastAsia="MS Mincho" w:hAnsi="Arial" w:cs="Arial"/>
          <w:lang w:eastAsia="es-ES"/>
        </w:rPr>
        <w:t>9</w:t>
      </w:r>
      <w:r w:rsidRPr="0018493A">
        <w:rPr>
          <w:rFonts w:ascii="Arial" w:eastAsia="MS Mincho" w:hAnsi="Arial" w:cs="Arial"/>
          <w:lang w:eastAsia="es-ES"/>
        </w:rPr>
        <w:t xml:space="preserve"> cuentas a titularidad del mismo Municipio y denominadas “</w:t>
      </w:r>
      <w:r>
        <w:rPr>
          <w:rFonts w:ascii="Arial" w:eastAsia="MS Mincho" w:hAnsi="Arial" w:cs="Arial"/>
          <w:i/>
          <w:iCs/>
          <w:lang w:eastAsia="es-ES"/>
        </w:rPr>
        <w:t>MUNICIPIO DE CALAMAR</w:t>
      </w:r>
      <w:r>
        <w:rPr>
          <w:rFonts w:ascii="Arial" w:eastAsia="MS Mincho" w:hAnsi="Arial" w:cs="Arial"/>
          <w:lang w:eastAsia="es-ES"/>
        </w:rPr>
        <w:t>”</w:t>
      </w:r>
      <w:r w:rsidRPr="0018493A">
        <w:rPr>
          <w:rFonts w:ascii="Arial" w:eastAsia="MS Mincho" w:hAnsi="Arial" w:cs="Arial"/>
          <w:lang w:eastAsia="es-ES"/>
        </w:rPr>
        <w:t>. Dichas operaciones débito suman un valor total de $</w:t>
      </w:r>
      <w:r w:rsidRPr="00DB357C">
        <w:rPr>
          <w:rFonts w:ascii="Arial" w:eastAsia="MS Mincho" w:hAnsi="Arial" w:cs="Arial"/>
          <w:lang w:eastAsia="es-ES"/>
        </w:rPr>
        <w:t>623.111.679</w:t>
      </w:r>
      <w:r>
        <w:rPr>
          <w:rFonts w:ascii="Arial" w:eastAsia="MS Mincho" w:hAnsi="Arial" w:cs="Arial"/>
          <w:lang w:eastAsia="es-ES"/>
        </w:rPr>
        <w:t xml:space="preserve"> </w:t>
      </w:r>
      <w:r w:rsidRPr="0018493A">
        <w:rPr>
          <w:rFonts w:ascii="Arial" w:eastAsia="MS Mincho" w:hAnsi="Arial" w:cs="Arial"/>
          <w:lang w:eastAsia="es-ES"/>
        </w:rPr>
        <w:t xml:space="preserve">a través de </w:t>
      </w:r>
      <w:r>
        <w:rPr>
          <w:rFonts w:ascii="Arial" w:eastAsia="MS Mincho" w:hAnsi="Arial" w:cs="Arial"/>
          <w:lang w:eastAsia="es-ES"/>
        </w:rPr>
        <w:t>55</w:t>
      </w:r>
      <w:r w:rsidRPr="0018493A">
        <w:rPr>
          <w:rFonts w:ascii="Arial" w:eastAsia="MS Mincho" w:hAnsi="Arial" w:cs="Arial"/>
          <w:lang w:eastAsia="es-ES"/>
        </w:rPr>
        <w:t xml:space="preserve"> transacciones </w:t>
      </w:r>
      <w:r w:rsidRPr="009F59B0">
        <w:rPr>
          <w:rFonts w:ascii="Arial" w:eastAsia="MS Mincho" w:hAnsi="Arial" w:cs="Arial"/>
          <w:color w:val="000000"/>
          <w:lang w:val="es-ES" w:eastAsia="es-ES"/>
        </w:rPr>
        <w:t>para el período enero 2020 – enero 2021 y presentan un comportamiento contrario al marco legal anteriormente enunciado.</w:t>
      </w:r>
    </w:p>
    <w:p w:rsidR="005A1BDC" w:rsidRPr="00CF2D89" w:rsidRDefault="005A1BDC" w:rsidP="005A1BDC">
      <w:pPr>
        <w:pStyle w:val="Sinespaciado"/>
        <w:contextualSpacing/>
        <w:jc w:val="both"/>
        <w:rPr>
          <w:rFonts w:ascii="Arial" w:eastAsia="MS Mincho" w:hAnsi="Arial" w:cs="Arial"/>
          <w:color w:val="000000"/>
          <w:lang w:val="es-ES" w:eastAsia="es-ES"/>
        </w:rPr>
      </w:pPr>
    </w:p>
    <w:p w:rsidR="005A1BDC" w:rsidRPr="005A1BDC" w:rsidRDefault="005A1BDC" w:rsidP="005A1BDC">
      <w:pPr>
        <w:pStyle w:val="Prrafodelista"/>
        <w:autoSpaceDE w:val="0"/>
        <w:autoSpaceDN w:val="0"/>
        <w:adjustRightInd w:val="0"/>
        <w:ind w:left="0"/>
        <w:jc w:val="both"/>
        <w:rPr>
          <w:rFonts w:ascii="Arial" w:hAnsi="Arial" w:cs="Arial"/>
          <w:color w:val="000000"/>
        </w:rPr>
      </w:pPr>
      <w:r w:rsidRPr="005A1BDC">
        <w:rPr>
          <w:rFonts w:ascii="Arial" w:hAnsi="Arial" w:cs="Arial"/>
          <w:color w:val="000000"/>
        </w:rPr>
        <w:t>También se identificaron operaciones débito no autorizadas a una cuenta de un establecimiento con el cual se tiene un crédito. Cabe recordar, que las Entidades Territoriales solo puede realizar este tipo de traslados para honrar el servicio de la deuda a través de una Cuenta de Manejo de Garantías. Para lo anterior y como bien lo informa el artículo 13 de la Resolución 0660 de 2018:</w:t>
      </w:r>
    </w:p>
    <w:p w:rsidR="005A1BDC" w:rsidRPr="005A1BDC" w:rsidRDefault="005A1BDC" w:rsidP="005A1BDC">
      <w:pPr>
        <w:pStyle w:val="Prrafodelista"/>
        <w:autoSpaceDE w:val="0"/>
        <w:autoSpaceDN w:val="0"/>
        <w:adjustRightInd w:val="0"/>
        <w:ind w:left="0"/>
        <w:jc w:val="both"/>
        <w:rPr>
          <w:rFonts w:ascii="Arial" w:hAnsi="Arial" w:cs="Arial"/>
          <w:color w:val="000000"/>
        </w:rPr>
      </w:pPr>
    </w:p>
    <w:p w:rsidR="005A1BDC" w:rsidRPr="005A1BDC" w:rsidRDefault="005A1BDC" w:rsidP="005A1BDC">
      <w:pPr>
        <w:pStyle w:val="Prrafodelista"/>
        <w:autoSpaceDE w:val="0"/>
        <w:autoSpaceDN w:val="0"/>
        <w:adjustRightInd w:val="0"/>
        <w:ind w:left="851"/>
        <w:jc w:val="both"/>
        <w:rPr>
          <w:rFonts w:ascii="Arial" w:hAnsi="Arial" w:cs="Arial"/>
          <w:i/>
          <w:color w:val="000000"/>
          <w:sz w:val="18"/>
          <w:szCs w:val="18"/>
        </w:rPr>
      </w:pPr>
      <w:r w:rsidRPr="005A1BDC">
        <w:rPr>
          <w:rFonts w:ascii="Arial" w:hAnsi="Arial" w:cs="Arial"/>
          <w:i/>
          <w:color w:val="000000"/>
          <w:sz w:val="18"/>
          <w:szCs w:val="18"/>
        </w:rPr>
        <w:t>“</w:t>
      </w:r>
      <w:r w:rsidRPr="005A1BDC">
        <w:rPr>
          <w:rFonts w:ascii="Arial" w:hAnsi="Arial" w:cs="Arial"/>
          <w:i/>
          <w:sz w:val="18"/>
          <w:szCs w:val="18"/>
        </w:rPr>
        <w:t>Una vez aperturada la Cuenta de Manejo de Garantías se inscribirá como beneficiaria de la Cuenta Maestra para transferir los recursos necesarios para honrar el servicio de la deuda.</w:t>
      </w:r>
      <w:r w:rsidRPr="005A1BDC">
        <w:rPr>
          <w:rFonts w:ascii="Arial" w:hAnsi="Arial" w:cs="Arial"/>
          <w:i/>
          <w:color w:val="000000"/>
          <w:sz w:val="18"/>
          <w:szCs w:val="18"/>
        </w:rPr>
        <w:t xml:space="preserve">” </w:t>
      </w:r>
    </w:p>
    <w:p w:rsidR="005A1BDC" w:rsidRPr="005A1BDC" w:rsidRDefault="005A1BDC" w:rsidP="005A1BDC">
      <w:pPr>
        <w:pStyle w:val="Prrafodelista"/>
        <w:autoSpaceDE w:val="0"/>
        <w:autoSpaceDN w:val="0"/>
        <w:adjustRightInd w:val="0"/>
        <w:ind w:left="0"/>
        <w:jc w:val="both"/>
        <w:rPr>
          <w:rFonts w:ascii="Arial" w:hAnsi="Arial" w:cs="Arial"/>
          <w:color w:val="000000"/>
        </w:rPr>
      </w:pPr>
    </w:p>
    <w:p w:rsidR="005A1BDC" w:rsidRPr="005A1BDC" w:rsidRDefault="005A1BDC" w:rsidP="005A1BDC">
      <w:pPr>
        <w:pStyle w:val="Prrafodelista"/>
        <w:autoSpaceDE w:val="0"/>
        <w:autoSpaceDN w:val="0"/>
        <w:adjustRightInd w:val="0"/>
        <w:ind w:left="0"/>
        <w:jc w:val="both"/>
        <w:rPr>
          <w:rFonts w:ascii="Arial" w:hAnsi="Arial" w:cs="Arial"/>
          <w:color w:val="000000"/>
        </w:rPr>
      </w:pPr>
      <w:r w:rsidRPr="005A1BDC">
        <w:rPr>
          <w:rFonts w:ascii="Arial" w:hAnsi="Arial" w:cs="Arial"/>
          <w:color w:val="000000"/>
        </w:rPr>
        <w:t xml:space="preserve">Es decir, que a través de una Cuenta de Manejo de Garantías el Municipio podrá realizar estas operaciones débito. Sin embargo, en las operaciones identificadas se evidencia que </w:t>
      </w:r>
      <w:r w:rsidRPr="005A1BDC">
        <w:rPr>
          <w:rFonts w:ascii="Arial" w:hAnsi="Arial" w:cs="Arial"/>
          <w:color w:val="000000"/>
        </w:rPr>
        <w:lastRenderedPageBreak/>
        <w:t>el Municipio está trasladando de manera directa desde la Cuenta Maestra de PG a la cuenta de dicho establecimiento, tal y como se muestra a continuación:</w:t>
      </w:r>
    </w:p>
    <w:p w:rsidR="005A1BDC" w:rsidRDefault="005A1BDC" w:rsidP="005A1BDC">
      <w:pPr>
        <w:pStyle w:val="Sinespaciado"/>
        <w:ind w:left="1080"/>
        <w:contextualSpacing/>
        <w:jc w:val="center"/>
        <w:rPr>
          <w:rFonts w:ascii="Arial" w:eastAsia="MS Mincho" w:hAnsi="Arial" w:cs="Arial"/>
          <w:b/>
          <w:sz w:val="18"/>
          <w:szCs w:val="18"/>
          <w:lang w:eastAsia="es-ES"/>
        </w:rPr>
      </w:pPr>
      <w:r w:rsidRPr="0018493A">
        <w:rPr>
          <w:rFonts w:ascii="Arial" w:eastAsia="MS Mincho" w:hAnsi="Arial" w:cs="Arial"/>
          <w:b/>
          <w:sz w:val="18"/>
          <w:szCs w:val="18"/>
          <w:lang w:eastAsia="es-ES"/>
        </w:rPr>
        <w:t xml:space="preserve">Cuadro N° </w:t>
      </w:r>
      <w:r w:rsidR="00773ED7">
        <w:rPr>
          <w:rFonts w:ascii="Arial" w:eastAsia="MS Mincho" w:hAnsi="Arial" w:cs="Arial"/>
          <w:b/>
          <w:sz w:val="18"/>
          <w:szCs w:val="18"/>
          <w:lang w:eastAsia="es-ES"/>
        </w:rPr>
        <w:t>2</w:t>
      </w:r>
      <w:r>
        <w:rPr>
          <w:rFonts w:ascii="Arial" w:eastAsia="MS Mincho" w:hAnsi="Arial" w:cs="Arial"/>
          <w:b/>
          <w:sz w:val="18"/>
          <w:szCs w:val="18"/>
          <w:lang w:eastAsia="es-ES"/>
        </w:rPr>
        <w:t>1.</w:t>
      </w:r>
    </w:p>
    <w:p w:rsidR="005A1BDC" w:rsidRDefault="005A1BDC" w:rsidP="005A1BDC">
      <w:pPr>
        <w:pStyle w:val="Sinespaciado"/>
        <w:ind w:left="1080"/>
        <w:contextualSpacing/>
        <w:rPr>
          <w:rFonts w:ascii="Arial" w:eastAsia="MS Mincho" w:hAnsi="Arial" w:cs="Arial"/>
          <w:sz w:val="18"/>
          <w:szCs w:val="18"/>
          <w:lang w:eastAsia="es-ES"/>
        </w:rPr>
      </w:pPr>
      <w:r w:rsidRPr="0018493A">
        <w:rPr>
          <w:rFonts w:ascii="Arial" w:eastAsia="MS Mincho" w:hAnsi="Arial" w:cs="Arial"/>
          <w:sz w:val="18"/>
          <w:szCs w:val="18"/>
          <w:lang w:eastAsia="es-ES"/>
        </w:rPr>
        <w:t>Cuenta</w:t>
      </w:r>
      <w:r>
        <w:rPr>
          <w:rFonts w:ascii="Arial" w:eastAsia="MS Mincho" w:hAnsi="Arial" w:cs="Arial"/>
          <w:sz w:val="18"/>
          <w:szCs w:val="18"/>
          <w:lang w:eastAsia="es-ES"/>
        </w:rPr>
        <w:t xml:space="preserve"> de Establecimiento</w:t>
      </w:r>
      <w:r w:rsidRPr="0018493A">
        <w:rPr>
          <w:rFonts w:ascii="Arial" w:eastAsia="MS Mincho" w:hAnsi="Arial" w:cs="Arial"/>
          <w:sz w:val="18"/>
          <w:szCs w:val="18"/>
          <w:lang w:eastAsia="es-ES"/>
        </w:rPr>
        <w:t xml:space="preserve"> inscritas en la C</w:t>
      </w:r>
      <w:r>
        <w:rPr>
          <w:rFonts w:ascii="Arial" w:eastAsia="MS Mincho" w:hAnsi="Arial" w:cs="Arial"/>
          <w:sz w:val="18"/>
          <w:szCs w:val="18"/>
          <w:lang w:eastAsia="es-ES"/>
        </w:rPr>
        <w:t>uenta Maestra del Municipio de Calamar – Bolívar</w:t>
      </w:r>
    </w:p>
    <w:tbl>
      <w:tblPr>
        <w:tblW w:w="9409" w:type="dxa"/>
        <w:jc w:val="center"/>
        <w:tblCellMar>
          <w:left w:w="70" w:type="dxa"/>
          <w:right w:w="70" w:type="dxa"/>
        </w:tblCellMar>
        <w:tblLook w:val="04A0" w:firstRow="1" w:lastRow="0" w:firstColumn="1" w:lastColumn="0" w:noHBand="0" w:noVBand="1"/>
      </w:tblPr>
      <w:tblGrid>
        <w:gridCol w:w="3322"/>
        <w:gridCol w:w="1144"/>
        <w:gridCol w:w="1175"/>
        <w:gridCol w:w="1176"/>
        <w:gridCol w:w="1400"/>
        <w:gridCol w:w="1192"/>
      </w:tblGrid>
      <w:tr w:rsidR="005A1BDC" w:rsidRPr="00887340" w:rsidTr="007262C5">
        <w:trPr>
          <w:trHeight w:val="408"/>
          <w:jc w:val="center"/>
        </w:trPr>
        <w:tc>
          <w:tcPr>
            <w:tcW w:w="0" w:type="auto"/>
            <w:tcBorders>
              <w:top w:val="single" w:sz="4" w:space="0" w:color="auto"/>
              <w:left w:val="single" w:sz="4" w:space="0" w:color="auto"/>
              <w:bottom w:val="single" w:sz="4" w:space="0" w:color="auto"/>
              <w:right w:val="single" w:sz="4" w:space="0" w:color="auto"/>
            </w:tcBorders>
            <w:shd w:val="clear" w:color="000000" w:fill="666699"/>
            <w:vAlign w:val="center"/>
            <w:hideMark/>
          </w:tcPr>
          <w:p w:rsidR="005A1BDC" w:rsidRPr="00887340" w:rsidRDefault="005A1BDC" w:rsidP="007262C5">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Nombre o Razón Social  Beneficiario Registrado</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887340" w:rsidRDefault="005A1BDC" w:rsidP="007262C5">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Nit</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887340" w:rsidRDefault="005A1BDC" w:rsidP="007262C5">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 de Cuenta</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887340" w:rsidRDefault="005A1BDC" w:rsidP="007262C5">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Período</w:t>
            </w:r>
          </w:p>
        </w:tc>
        <w:tc>
          <w:tcPr>
            <w:tcW w:w="1400" w:type="dxa"/>
            <w:tcBorders>
              <w:top w:val="single" w:sz="4" w:space="0" w:color="auto"/>
              <w:left w:val="nil"/>
              <w:bottom w:val="single" w:sz="4" w:space="0" w:color="auto"/>
              <w:right w:val="single" w:sz="4" w:space="0" w:color="auto"/>
            </w:tcBorders>
            <w:shd w:val="clear" w:color="000000" w:fill="666699"/>
            <w:vAlign w:val="center"/>
            <w:hideMark/>
          </w:tcPr>
          <w:p w:rsidR="005A1BDC" w:rsidRPr="00887340" w:rsidRDefault="005A1BDC" w:rsidP="007262C5">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Número de Operaciones Débito</w:t>
            </w:r>
          </w:p>
        </w:tc>
        <w:tc>
          <w:tcPr>
            <w:tcW w:w="1192" w:type="dxa"/>
            <w:tcBorders>
              <w:top w:val="single" w:sz="4" w:space="0" w:color="auto"/>
              <w:left w:val="nil"/>
              <w:bottom w:val="single" w:sz="4" w:space="0" w:color="auto"/>
              <w:right w:val="single" w:sz="4" w:space="0" w:color="auto"/>
            </w:tcBorders>
            <w:shd w:val="clear" w:color="000000" w:fill="666699"/>
            <w:vAlign w:val="center"/>
            <w:hideMark/>
          </w:tcPr>
          <w:p w:rsidR="005A1BDC" w:rsidRPr="00887340" w:rsidRDefault="005A1BDC" w:rsidP="007262C5">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Valor</w:t>
            </w:r>
          </w:p>
        </w:tc>
      </w:tr>
      <w:tr w:rsidR="005A1BDC" w:rsidRPr="00887340" w:rsidTr="007262C5">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1BDC" w:rsidRPr="00887340" w:rsidRDefault="005A1BDC" w:rsidP="007262C5">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COMFAMILIAR CREDITO CONVE</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887340" w:rsidRDefault="005A1BDC" w:rsidP="007262C5">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890480110</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887340" w:rsidRDefault="005A1BDC" w:rsidP="007262C5">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830116323</w:t>
            </w:r>
          </w:p>
        </w:tc>
        <w:tc>
          <w:tcPr>
            <w:tcW w:w="0" w:type="auto"/>
            <w:tcBorders>
              <w:top w:val="nil"/>
              <w:left w:val="nil"/>
              <w:bottom w:val="single" w:sz="4" w:space="0" w:color="auto"/>
              <w:right w:val="single" w:sz="4" w:space="0" w:color="auto"/>
            </w:tcBorders>
            <w:shd w:val="clear" w:color="auto" w:fill="auto"/>
            <w:vAlign w:val="center"/>
            <w:hideMark/>
          </w:tcPr>
          <w:p w:rsidR="005A1BDC" w:rsidRPr="00887340" w:rsidRDefault="005A1BDC" w:rsidP="007262C5">
            <w:pPr>
              <w:jc w:val="center"/>
              <w:rPr>
                <w:rFonts w:ascii="Arial" w:eastAsia="Times New Roman" w:hAnsi="Arial" w:cs="Arial"/>
                <w:color w:val="000000"/>
                <w:sz w:val="18"/>
                <w:szCs w:val="18"/>
                <w:lang w:val="es-CO" w:eastAsia="es-CO"/>
              </w:rPr>
            </w:pPr>
            <w:r w:rsidRPr="00887340">
              <w:rPr>
                <w:rFonts w:ascii="Arial" w:eastAsia="Times New Roman" w:hAnsi="Arial" w:cs="Arial"/>
                <w:color w:val="000000"/>
                <w:sz w:val="18"/>
                <w:szCs w:val="18"/>
                <w:lang w:val="es-CO" w:eastAsia="es-CO"/>
              </w:rPr>
              <w:t>Enero 2020 a Enero 2021</w:t>
            </w:r>
          </w:p>
        </w:tc>
        <w:tc>
          <w:tcPr>
            <w:tcW w:w="1400" w:type="dxa"/>
            <w:tcBorders>
              <w:top w:val="nil"/>
              <w:left w:val="nil"/>
              <w:bottom w:val="single" w:sz="4" w:space="0" w:color="auto"/>
              <w:right w:val="single" w:sz="4" w:space="0" w:color="auto"/>
            </w:tcBorders>
            <w:shd w:val="clear" w:color="auto" w:fill="auto"/>
            <w:noWrap/>
            <w:vAlign w:val="center"/>
            <w:hideMark/>
          </w:tcPr>
          <w:p w:rsidR="005A1BDC" w:rsidRPr="00887340" w:rsidRDefault="005A1BDC" w:rsidP="007262C5">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10</w:t>
            </w:r>
          </w:p>
        </w:tc>
        <w:tc>
          <w:tcPr>
            <w:tcW w:w="1192" w:type="dxa"/>
            <w:tcBorders>
              <w:top w:val="nil"/>
              <w:left w:val="nil"/>
              <w:bottom w:val="single" w:sz="4" w:space="0" w:color="auto"/>
              <w:right w:val="single" w:sz="4" w:space="0" w:color="auto"/>
            </w:tcBorders>
            <w:shd w:val="clear" w:color="auto" w:fill="auto"/>
            <w:noWrap/>
            <w:vAlign w:val="center"/>
            <w:hideMark/>
          </w:tcPr>
          <w:p w:rsidR="005A1BDC" w:rsidRPr="00887340" w:rsidRDefault="005A1BDC" w:rsidP="007262C5">
            <w:pPr>
              <w:jc w:val="center"/>
              <w:rPr>
                <w:rFonts w:ascii="Arial" w:eastAsia="Times New Roman" w:hAnsi="Arial" w:cs="Arial"/>
                <w:color w:val="000000"/>
                <w:sz w:val="18"/>
                <w:szCs w:val="18"/>
                <w:lang w:val="es-CO" w:eastAsia="es-CO"/>
              </w:rPr>
            </w:pPr>
            <w:r w:rsidRPr="00887340">
              <w:rPr>
                <w:rFonts w:ascii="Arial" w:eastAsia="Times New Roman" w:hAnsi="Arial" w:cs="Arial"/>
                <w:color w:val="000000"/>
                <w:sz w:val="18"/>
                <w:szCs w:val="18"/>
                <w:lang w:val="es-CO" w:eastAsia="es-CO"/>
              </w:rPr>
              <w:t>$ 489.900</w:t>
            </w:r>
          </w:p>
        </w:tc>
      </w:tr>
    </w:tbl>
    <w:p w:rsidR="005A1BDC" w:rsidRPr="0018493A" w:rsidRDefault="005A1BDC" w:rsidP="005A1BDC">
      <w:pPr>
        <w:pStyle w:val="Sinespaciado"/>
        <w:ind w:left="1080"/>
        <w:contextualSpacing/>
        <w:jc w:val="center"/>
        <w:rPr>
          <w:rFonts w:ascii="Arial" w:eastAsia="MS Mincho" w:hAnsi="Arial" w:cs="Arial"/>
          <w:sz w:val="18"/>
          <w:szCs w:val="18"/>
          <w:lang w:eastAsia="es-ES"/>
        </w:rPr>
      </w:pPr>
      <w:r w:rsidRPr="0018493A">
        <w:rPr>
          <w:rFonts w:ascii="Arial" w:eastAsia="MS Mincho" w:hAnsi="Arial" w:cs="Arial"/>
          <w:b/>
          <w:sz w:val="18"/>
          <w:szCs w:val="18"/>
          <w:lang w:eastAsia="es-ES"/>
        </w:rPr>
        <w:t>Fuente:</w:t>
      </w:r>
      <w:r w:rsidRPr="0018493A">
        <w:rPr>
          <w:rFonts w:ascii="Arial" w:eastAsia="MS Mincho" w:hAnsi="Arial" w:cs="Arial"/>
          <w:sz w:val="18"/>
          <w:szCs w:val="18"/>
          <w:lang w:eastAsia="es-ES"/>
        </w:rPr>
        <w:t xml:space="preserve"> Elaboración Propia, DAF.</w:t>
      </w:r>
    </w:p>
    <w:p w:rsidR="005A1BDC" w:rsidRPr="005A1BDC" w:rsidRDefault="005A1BDC" w:rsidP="005A1BDC">
      <w:pPr>
        <w:autoSpaceDE w:val="0"/>
        <w:autoSpaceDN w:val="0"/>
        <w:adjustRightInd w:val="0"/>
        <w:jc w:val="both"/>
        <w:rPr>
          <w:rFonts w:ascii="Arial" w:hAnsi="Arial" w:cs="Arial"/>
          <w:color w:val="000000"/>
        </w:rPr>
      </w:pPr>
    </w:p>
    <w:p w:rsidR="005A1BDC" w:rsidRDefault="005A1BDC" w:rsidP="005A1BDC">
      <w:pPr>
        <w:jc w:val="both"/>
        <w:rPr>
          <w:rFonts w:ascii="Arial" w:hAnsi="Arial" w:cs="Arial"/>
          <w:color w:val="000000" w:themeColor="text1"/>
          <w:sz w:val="22"/>
          <w:szCs w:val="22"/>
        </w:rPr>
      </w:pPr>
      <w:r w:rsidRPr="005A1BDC">
        <w:rPr>
          <w:rFonts w:ascii="Arial" w:hAnsi="Arial" w:cs="Arial"/>
          <w:color w:val="000000" w:themeColor="text1"/>
          <w:sz w:val="22"/>
          <w:szCs w:val="22"/>
        </w:rPr>
        <w:t>El cuadro anterior confirma que, durante el período de enero de 2020 a enero de 2021 el Municipio de Calamar - Bolívar realizó diez (10) traslados desde la Cuenta Maestra PG a una (1) cuenta de un establecimiento denominado “</w:t>
      </w:r>
      <w:r w:rsidRPr="005A1BDC">
        <w:rPr>
          <w:rFonts w:ascii="Arial" w:hAnsi="Arial" w:cs="Arial"/>
          <w:i/>
          <w:iCs/>
          <w:color w:val="000000" w:themeColor="text1"/>
          <w:sz w:val="22"/>
          <w:szCs w:val="22"/>
        </w:rPr>
        <w:t>COMFAMILIAR CREDITO CONVE</w:t>
      </w:r>
      <w:r w:rsidRPr="005A1BDC">
        <w:rPr>
          <w:rFonts w:ascii="Arial" w:hAnsi="Arial" w:cs="Arial"/>
          <w:color w:val="000000" w:themeColor="text1"/>
          <w:sz w:val="22"/>
          <w:szCs w:val="22"/>
        </w:rPr>
        <w:t>” por un monto total de $489.900 para el pago de un crédito, corroborando operaciones débito no autorizadas y en contra del marco legal.</w:t>
      </w:r>
    </w:p>
    <w:p w:rsidR="00E80BC7" w:rsidRDefault="00E80BC7" w:rsidP="005A1BDC">
      <w:pPr>
        <w:jc w:val="both"/>
        <w:rPr>
          <w:rFonts w:ascii="Arial" w:hAnsi="Arial" w:cs="Arial"/>
          <w:color w:val="000000" w:themeColor="text1"/>
          <w:sz w:val="22"/>
          <w:szCs w:val="22"/>
        </w:rPr>
      </w:pPr>
    </w:p>
    <w:p w:rsidR="00E80BC7" w:rsidRDefault="00E80BC7" w:rsidP="00E80BC7">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80BC7" w:rsidRPr="00453C29" w:rsidRDefault="00E80BC7" w:rsidP="00EC3C4C">
      <w:pPr>
        <w:pStyle w:val="paragraph"/>
        <w:numPr>
          <w:ilvl w:val="0"/>
          <w:numId w:val="20"/>
        </w:numPr>
        <w:spacing w:before="0" w:beforeAutospacing="0" w:after="0" w:afterAutospacing="0"/>
        <w:ind w:left="1080" w:firstLine="0"/>
        <w:jc w:val="both"/>
        <w:textAlignment w:val="baseline"/>
      </w:pPr>
      <w:r>
        <w:rPr>
          <w:rStyle w:val="normaltextrun"/>
          <w:rFonts w:ascii="Arial" w:hAnsi="Arial" w:cs="Arial"/>
          <w:sz w:val="22"/>
          <w:szCs w:val="22"/>
        </w:rPr>
        <w:t>Consolidado_CM_PG_Calamar_Bolivar_Ene_21. Participación de Propósito General 11/2021/D028-PREDI. Municipio de Calamar – Bolívar. Carpeta “Historial de Seguimiento y Control a los Recursos del Sistema General de Participaciones - Antecedentes” Referencia N° 27.</w:t>
      </w:r>
    </w:p>
    <w:p w:rsidR="00A12E81" w:rsidRDefault="00A12E81" w:rsidP="00A12E81">
      <w:pPr>
        <w:contextualSpacing/>
        <w:jc w:val="both"/>
        <w:rPr>
          <w:rFonts w:ascii="Arial" w:eastAsia="Arial" w:hAnsi="Arial" w:cs="Arial"/>
          <w:sz w:val="22"/>
          <w:szCs w:val="22"/>
          <w:lang w:val="es-CO"/>
        </w:rPr>
      </w:pPr>
    </w:p>
    <w:p w:rsidR="00A12E81" w:rsidRDefault="00A12E81" w:rsidP="00A12E81">
      <w:pPr>
        <w:jc w:val="both"/>
        <w:rPr>
          <w:rStyle w:val="normaltextrun"/>
          <w:rFonts w:ascii="Arial" w:hAnsi="Arial" w:cs="Arial"/>
          <w:b/>
          <w:bCs/>
          <w:color w:val="000000"/>
          <w:sz w:val="22"/>
          <w:szCs w:val="22"/>
          <w:shd w:val="clear" w:color="auto" w:fill="FFFFFF"/>
        </w:rPr>
      </w:pPr>
      <w:r w:rsidRPr="00393440">
        <w:rPr>
          <w:rStyle w:val="normaltextrun"/>
          <w:rFonts w:ascii="Arial" w:hAnsi="Arial" w:cs="Arial"/>
          <w:b/>
          <w:bCs/>
          <w:color w:val="000000"/>
          <w:sz w:val="22"/>
          <w:szCs w:val="22"/>
          <w:shd w:val="clear" w:color="auto" w:fill="FFFFFF"/>
        </w:rPr>
        <w:t xml:space="preserve">Evento de riesgo </w:t>
      </w:r>
      <w:r w:rsidRPr="00A12E81">
        <w:rPr>
          <w:rStyle w:val="normaltextrun"/>
          <w:rFonts w:ascii="Arial" w:hAnsi="Arial" w:cs="Arial"/>
          <w:b/>
          <w:bCs/>
          <w:color w:val="000000"/>
          <w:sz w:val="22"/>
          <w:szCs w:val="22"/>
          <w:shd w:val="clear" w:color="auto" w:fill="FFFFFF"/>
        </w:rPr>
        <w:t>9.</w:t>
      </w:r>
      <w:r>
        <w:rPr>
          <w:rStyle w:val="normaltextrun"/>
          <w:rFonts w:ascii="Arial" w:hAnsi="Arial" w:cs="Arial"/>
          <w:b/>
          <w:bCs/>
          <w:color w:val="000000"/>
          <w:sz w:val="22"/>
          <w:szCs w:val="22"/>
          <w:shd w:val="clear" w:color="auto" w:fill="FFFFFF"/>
        </w:rPr>
        <w:t>10</w:t>
      </w:r>
      <w:r w:rsidRPr="00A12E81">
        <w:rPr>
          <w:rStyle w:val="normaltextrun"/>
          <w:rFonts w:ascii="Arial" w:hAnsi="Arial" w:cs="Arial"/>
          <w:b/>
          <w:bCs/>
          <w:color w:val="000000"/>
          <w:sz w:val="22"/>
          <w:szCs w:val="22"/>
          <w:shd w:val="clear" w:color="auto" w:fill="FFFFFF"/>
        </w:rPr>
        <w:t xml:space="preserve"> “No publicar los actos administrativos, contratos, convenios e informes, cuando la ley lo exija”.</w:t>
      </w:r>
    </w:p>
    <w:p w:rsidR="00A12E81" w:rsidRDefault="00A12E81" w:rsidP="00A12E81">
      <w:pPr>
        <w:contextualSpacing/>
        <w:jc w:val="both"/>
        <w:rPr>
          <w:rFonts w:ascii="Arial" w:eastAsia="Arial" w:hAnsi="Arial" w:cs="Arial"/>
          <w:b/>
          <w:bCs/>
          <w:sz w:val="22"/>
          <w:szCs w:val="22"/>
          <w:lang w:val="es-CO"/>
        </w:rPr>
      </w:pPr>
    </w:p>
    <w:p w:rsidR="00A12E81" w:rsidRPr="00A12E81" w:rsidRDefault="00A12E81" w:rsidP="00A12E81">
      <w:pPr>
        <w:pStyle w:val="Prrafodelista"/>
        <w:numPr>
          <w:ilvl w:val="0"/>
          <w:numId w:val="16"/>
        </w:numPr>
        <w:ind w:left="851" w:firstLine="0"/>
        <w:jc w:val="both"/>
        <w:rPr>
          <w:rFonts w:ascii="Arial" w:eastAsia="Arial" w:hAnsi="Arial" w:cs="Arial"/>
          <w:b/>
          <w:bCs/>
        </w:rPr>
      </w:pPr>
      <w:r w:rsidRPr="00A12E81">
        <w:rPr>
          <w:rFonts w:ascii="Arial" w:eastAsia="Arial" w:hAnsi="Arial" w:cs="Arial"/>
          <w:b/>
          <w:bCs/>
        </w:rPr>
        <w:t>No publicación de los contratos en el SECOP.</w:t>
      </w:r>
    </w:p>
    <w:p w:rsidR="003447CC" w:rsidRPr="00EC3C4C" w:rsidRDefault="003447CC" w:rsidP="003447CC">
      <w:pPr>
        <w:jc w:val="both"/>
        <w:rPr>
          <w:rFonts w:ascii="Arial" w:eastAsia="Arial" w:hAnsi="Arial" w:cs="Arial"/>
          <w:sz w:val="22"/>
          <w:szCs w:val="22"/>
          <w:lang w:val="es-CO"/>
        </w:rPr>
      </w:pPr>
      <w:r w:rsidRPr="00EC3C4C">
        <w:rPr>
          <w:rFonts w:ascii="Arial" w:eastAsia="Arial" w:hAnsi="Arial" w:cs="Arial"/>
          <w:sz w:val="22"/>
          <w:szCs w:val="22"/>
          <w:lang w:val="es-CO"/>
        </w:rPr>
        <w:t>El artículo 2.1.1.2.1.7 del Decreto 1081 de 2015, referente a la publicación de la información contractual, establece que “</w:t>
      </w:r>
      <w:r w:rsidRPr="00EC3C4C">
        <w:rPr>
          <w:rFonts w:ascii="Arial" w:eastAsia="Arial" w:hAnsi="Arial" w:cs="Arial"/>
          <w:i/>
          <w:iCs/>
          <w:sz w:val="22"/>
          <w:szCs w:val="22"/>
          <w:lang w:val="es-CO"/>
        </w:rPr>
        <w:t>de conformidad con el literal (c) del artículo 3° de la Ley 1150 de 2007, el sistema de información del Estado en el cual los sujetos obligados que contratan con cargo a recursos públicos deben cumplir la obligación de publicar la información de su gestión contractual es el Sistema Electrónico para la Contratación Pública (SECOP). Los sujetos obligados que contratan con cargo a recursos públicos deben publicar la información de su gestión contractual en el plazo previsto en el artículo 19 del Decreto 1510 de 2013, o el que lo modifique, sustituya o adicione [artículo 2.2.1.1.1.7.1 del Decreto 1082 de 2015]. Los sujetos obligados que contratan con recursos públicos y recursos privados deben publicar la información de su gestión contractual con cargo a recursos públicos en el Sistema Electrónico para la Contratación Pública (SECOP</w:t>
      </w:r>
      <w:r w:rsidRPr="00EC3C4C">
        <w:rPr>
          <w:rFonts w:ascii="Arial" w:eastAsia="Arial" w:hAnsi="Arial" w:cs="Arial"/>
          <w:sz w:val="22"/>
          <w:szCs w:val="22"/>
          <w:lang w:val="es-CO"/>
        </w:rPr>
        <w:t>)”.</w:t>
      </w:r>
    </w:p>
    <w:p w:rsidR="003447CC" w:rsidRPr="00EC3C4C" w:rsidRDefault="003447CC" w:rsidP="00EC3C4C">
      <w:pPr>
        <w:jc w:val="both"/>
        <w:rPr>
          <w:rFonts w:ascii="Arial" w:eastAsia="Arial" w:hAnsi="Arial" w:cs="Arial"/>
        </w:rPr>
      </w:pPr>
    </w:p>
    <w:p w:rsidR="003447CC" w:rsidRPr="00EC3C4C" w:rsidRDefault="003447CC" w:rsidP="00EC3C4C">
      <w:pPr>
        <w:jc w:val="both"/>
        <w:rPr>
          <w:rFonts w:ascii="Arial" w:eastAsia="Arial" w:hAnsi="Arial" w:cs="Arial"/>
        </w:rPr>
      </w:pPr>
      <w:r w:rsidRPr="00EC3C4C">
        <w:rPr>
          <w:rFonts w:ascii="Arial" w:eastAsia="Arial" w:hAnsi="Arial" w:cs="Arial"/>
          <w:sz w:val="22"/>
          <w:szCs w:val="22"/>
          <w:lang w:val="es-CO"/>
        </w:rPr>
        <w:t>De la misma forma, el artículo 2.1.1.2.1.8 del Decreto 1081 de 2015 demanda que “</w:t>
      </w:r>
      <w:r w:rsidRPr="00EC3C4C">
        <w:rPr>
          <w:rFonts w:ascii="Arial" w:eastAsia="Arial" w:hAnsi="Arial" w:cs="Arial"/>
          <w:i/>
          <w:iCs/>
          <w:sz w:val="22"/>
          <w:szCs w:val="22"/>
          <w:lang w:val="es-CO"/>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EC3C4C">
        <w:rPr>
          <w:rFonts w:ascii="Arial" w:eastAsia="Arial" w:hAnsi="Arial" w:cs="Arial"/>
          <w:sz w:val="22"/>
          <w:szCs w:val="22"/>
          <w:lang w:val="es-CO"/>
        </w:rPr>
        <w:t>”.</w:t>
      </w:r>
    </w:p>
    <w:p w:rsidR="003447CC" w:rsidRPr="00EC3C4C" w:rsidRDefault="003447CC" w:rsidP="00EC3C4C">
      <w:pPr>
        <w:jc w:val="both"/>
        <w:rPr>
          <w:rFonts w:ascii="Arial" w:eastAsia="Arial" w:hAnsi="Arial" w:cs="Arial"/>
        </w:rPr>
      </w:pPr>
    </w:p>
    <w:p w:rsidR="00A12E81" w:rsidRPr="00EC3C4C" w:rsidRDefault="003447CC" w:rsidP="00EC3C4C">
      <w:pPr>
        <w:contextualSpacing/>
        <w:jc w:val="both"/>
        <w:rPr>
          <w:rFonts w:ascii="Arial" w:eastAsia="Arial" w:hAnsi="Arial" w:cs="Arial"/>
          <w:sz w:val="22"/>
          <w:szCs w:val="22"/>
          <w:lang w:val="es-CO"/>
        </w:rPr>
      </w:pPr>
      <w:r w:rsidRPr="00EC3C4C">
        <w:rPr>
          <w:rFonts w:ascii="Arial" w:eastAsia="Arial" w:hAnsi="Arial" w:cs="Arial"/>
          <w:sz w:val="22"/>
          <w:szCs w:val="22"/>
          <w:lang w:val="es-CO"/>
        </w:rPr>
        <w:lastRenderedPageBreak/>
        <w:t xml:space="preserve">En relación con la publicación de las actuaciones contractuales en el Sistema Electrónico de Contratación Pública - SECOP, el Decreto 1082 de 2015 establece en el artículo 2.2.1.1.1.7.1. que: </w:t>
      </w:r>
      <w:r w:rsidRPr="00EC3C4C">
        <w:rPr>
          <w:rFonts w:ascii="Arial" w:eastAsia="Arial" w:hAnsi="Arial" w:cs="Arial"/>
          <w:i/>
          <w:iCs/>
          <w:sz w:val="22"/>
          <w:szCs w:val="22"/>
          <w:lang w:val="es-CO"/>
        </w:rPr>
        <w:t>“La Entidad Estatal está obligada a publicar en el SECOP los Documentos del Proceso y los actos administrativos del Proceso de Contratación, dentro de los tres (3) días siguientes a su expedición […]</w:t>
      </w:r>
      <w:r w:rsidRPr="00EC3C4C">
        <w:rPr>
          <w:rFonts w:ascii="Arial" w:eastAsia="Arial" w:hAnsi="Arial" w:cs="Arial"/>
          <w:sz w:val="22"/>
          <w:szCs w:val="22"/>
          <w:lang w:val="es-CO"/>
        </w:rPr>
        <w:t>”.</w:t>
      </w:r>
    </w:p>
    <w:p w:rsidR="003447CC" w:rsidRPr="00EC3C4C" w:rsidRDefault="003447CC" w:rsidP="00A12E81">
      <w:pPr>
        <w:contextualSpacing/>
        <w:jc w:val="both"/>
        <w:rPr>
          <w:rFonts w:ascii="Arial" w:eastAsia="Arial" w:hAnsi="Arial" w:cs="Arial"/>
          <w:sz w:val="22"/>
          <w:szCs w:val="22"/>
          <w:lang w:val="es-CO"/>
        </w:rPr>
      </w:pP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color w:val="000000" w:themeColor="text1"/>
          <w:sz w:val="22"/>
          <w:szCs w:val="22"/>
          <w:lang w:val="es-CO"/>
        </w:rPr>
        <w:t>E</w:t>
      </w:r>
      <w:r w:rsidR="003447CC">
        <w:rPr>
          <w:rFonts w:ascii="Arial" w:eastAsia="Arial" w:hAnsi="Arial" w:cs="Arial"/>
          <w:color w:val="000000" w:themeColor="text1"/>
          <w:sz w:val="22"/>
          <w:szCs w:val="22"/>
          <w:lang w:val="es-CO"/>
        </w:rPr>
        <w:t>n consecuencia, e</w:t>
      </w:r>
      <w:r w:rsidRPr="0DDC4BE1">
        <w:rPr>
          <w:rFonts w:ascii="Arial" w:eastAsia="Arial" w:hAnsi="Arial" w:cs="Arial"/>
          <w:color w:val="000000" w:themeColor="text1"/>
          <w:sz w:val="22"/>
          <w:szCs w:val="22"/>
          <w:lang w:val="es-CO"/>
        </w:rPr>
        <w:t>sta</w:t>
      </w:r>
      <w:r w:rsidRPr="0DDC4BE1">
        <w:rPr>
          <w:rFonts w:ascii="Arial" w:eastAsia="Arial" w:hAnsi="Arial" w:cs="Arial"/>
          <w:sz w:val="22"/>
          <w:szCs w:val="22"/>
          <w:lang w:val="es-CO"/>
        </w:rPr>
        <w:t xml:space="preserve"> Dirección en desarrollo de las actividades de seguimiento y verificando la información contractual, evidenció la no publicación de la documentación asociada a la ejecución contractual, como las aprobaciones, autorizaciones, requerimientos o informes del supervisor o del interventor que aprueben y den cuenta de la ejecución de los contratos suscritos, como se relaciona a continuación en el cuadro:</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 xml:space="preserve">Cuadro N° </w:t>
      </w:r>
      <w:r w:rsidR="00773ED7">
        <w:rPr>
          <w:rFonts w:ascii="Arial" w:eastAsia="Arial" w:hAnsi="Arial" w:cs="Arial"/>
          <w:b/>
          <w:bCs/>
          <w:sz w:val="18"/>
          <w:szCs w:val="18"/>
          <w:lang w:val="es-CO"/>
        </w:rPr>
        <w:t>22</w:t>
      </w:r>
      <w:r w:rsidRPr="0DDC4BE1">
        <w:rPr>
          <w:rFonts w:ascii="Arial" w:eastAsia="Arial" w:hAnsi="Arial" w:cs="Arial"/>
          <w:b/>
          <w:bCs/>
          <w:sz w:val="18"/>
          <w:szCs w:val="18"/>
          <w:lang w:val="es-CO"/>
        </w:rPr>
        <w:t>.</w:t>
      </w:r>
    </w:p>
    <w:p w:rsidR="00A12E81" w:rsidRDefault="00A12E81" w:rsidP="00A12E81">
      <w:pPr>
        <w:contextualSpacing/>
        <w:jc w:val="center"/>
        <w:rPr>
          <w:rFonts w:ascii="Arial" w:eastAsia="Arial" w:hAnsi="Arial" w:cs="Arial"/>
          <w:sz w:val="18"/>
          <w:szCs w:val="18"/>
          <w:lang w:val="es-CO"/>
        </w:rPr>
      </w:pPr>
      <w:r w:rsidRPr="0DDC4BE1">
        <w:rPr>
          <w:rFonts w:ascii="Arial" w:eastAsia="Arial" w:hAnsi="Arial" w:cs="Arial"/>
          <w:sz w:val="18"/>
          <w:szCs w:val="18"/>
          <w:lang w:val="es-CO"/>
        </w:rPr>
        <w:t>Procesos contractuales suscritos por el Municipio de Calamar, Bolívar en la vigencia</w:t>
      </w:r>
      <w:r>
        <w:rPr>
          <w:rFonts w:ascii="Arial" w:eastAsia="Arial" w:hAnsi="Arial" w:cs="Arial"/>
          <w:sz w:val="18"/>
          <w:szCs w:val="18"/>
          <w:lang w:val="es-CO"/>
        </w:rPr>
        <w:t xml:space="preserve"> </w:t>
      </w:r>
      <w:r w:rsidRPr="0DDC4BE1">
        <w:rPr>
          <w:rFonts w:ascii="Arial" w:eastAsia="Arial" w:hAnsi="Arial" w:cs="Arial"/>
          <w:sz w:val="18"/>
          <w:szCs w:val="18"/>
          <w:lang w:val="es-CO"/>
        </w:rPr>
        <w:t>2018 con omisiones en la publicación en el SECOP de la documentación expedida durante el proceso de contratación.</w:t>
      </w:r>
    </w:p>
    <w:tbl>
      <w:tblPr>
        <w:tblpPr w:leftFromText="141" w:rightFromText="141" w:vertAnchor="text" w:tblpY="1145"/>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2371"/>
        <w:gridCol w:w="1271"/>
        <w:gridCol w:w="1455"/>
        <w:gridCol w:w="1123"/>
        <w:gridCol w:w="1603"/>
      </w:tblGrid>
      <w:tr w:rsidR="00A12E81" w:rsidTr="00A12E81">
        <w:trPr>
          <w:trHeight w:val="71"/>
        </w:trPr>
        <w:tc>
          <w:tcPr>
            <w:tcW w:w="1479" w:type="dxa"/>
            <w:shd w:val="clear" w:color="auto" w:fill="5F497A"/>
            <w:vAlign w:val="center"/>
          </w:tcPr>
          <w:p w:rsidR="00A12E81" w:rsidRDefault="00A12E81" w:rsidP="007262C5">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 xml:space="preserve">Contrato SECOP </w:t>
            </w:r>
          </w:p>
        </w:tc>
        <w:tc>
          <w:tcPr>
            <w:tcW w:w="2371" w:type="dxa"/>
            <w:shd w:val="clear" w:color="auto" w:fill="5F497A"/>
            <w:vAlign w:val="center"/>
          </w:tcPr>
          <w:p w:rsidR="00A12E81" w:rsidRDefault="00A12E81" w:rsidP="007262C5">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Objeto</w:t>
            </w:r>
          </w:p>
        </w:tc>
        <w:tc>
          <w:tcPr>
            <w:tcW w:w="1271" w:type="dxa"/>
            <w:shd w:val="clear" w:color="auto" w:fill="5F497A"/>
            <w:vAlign w:val="center"/>
          </w:tcPr>
          <w:p w:rsidR="00A12E81" w:rsidRDefault="00A12E81" w:rsidP="007262C5">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Valor</w:t>
            </w:r>
          </w:p>
        </w:tc>
        <w:tc>
          <w:tcPr>
            <w:tcW w:w="1455" w:type="dxa"/>
            <w:shd w:val="clear" w:color="auto" w:fill="5F497A"/>
            <w:vAlign w:val="center"/>
          </w:tcPr>
          <w:p w:rsidR="00A12E81" w:rsidRDefault="00A12E81" w:rsidP="007262C5">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Contratista</w:t>
            </w:r>
          </w:p>
        </w:tc>
        <w:tc>
          <w:tcPr>
            <w:tcW w:w="1123" w:type="dxa"/>
            <w:shd w:val="clear" w:color="auto" w:fill="5F497A"/>
            <w:vAlign w:val="center"/>
          </w:tcPr>
          <w:p w:rsidR="00A12E81" w:rsidRDefault="00A12E81" w:rsidP="007262C5">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Destinación</w:t>
            </w:r>
          </w:p>
        </w:tc>
        <w:tc>
          <w:tcPr>
            <w:tcW w:w="1603" w:type="dxa"/>
            <w:shd w:val="clear" w:color="auto" w:fill="5F497A"/>
            <w:vAlign w:val="center"/>
          </w:tcPr>
          <w:p w:rsidR="00A12E81" w:rsidRDefault="00A12E81" w:rsidP="007262C5">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Observaciones</w:t>
            </w:r>
          </w:p>
        </w:tc>
      </w:tr>
      <w:tr w:rsidR="00A12E81" w:rsidTr="007262C5">
        <w:trPr>
          <w:trHeight w:val="573"/>
        </w:trPr>
        <w:tc>
          <w:tcPr>
            <w:tcW w:w="1479" w:type="dxa"/>
            <w:vAlign w:val="center"/>
          </w:tcPr>
          <w:p w:rsidR="00A12E81" w:rsidRDefault="00A12E81" w:rsidP="007262C5">
            <w:pPr>
              <w:jc w:val="center"/>
              <w:rPr>
                <w:rFonts w:ascii="Arial" w:eastAsia="Arial" w:hAnsi="Arial" w:cs="Arial"/>
                <w:color w:val="000000" w:themeColor="text1"/>
                <w:sz w:val="16"/>
                <w:szCs w:val="16"/>
                <w:lang w:val="es"/>
              </w:rPr>
            </w:pPr>
            <w:r w:rsidRPr="0DDC4BE1">
              <w:rPr>
                <w:rFonts w:ascii="Arial" w:eastAsia="Arial" w:hAnsi="Arial" w:cs="Arial"/>
                <w:color w:val="000000" w:themeColor="text1"/>
                <w:sz w:val="16"/>
                <w:szCs w:val="16"/>
                <w:lang w:val="es"/>
              </w:rPr>
              <w:t>PS - 027 2018</w:t>
            </w:r>
          </w:p>
        </w:tc>
        <w:tc>
          <w:tcPr>
            <w:tcW w:w="2371" w:type="dxa"/>
            <w:vAlign w:val="center"/>
          </w:tcPr>
          <w:p w:rsidR="00A12E81" w:rsidRDefault="00A12E81" w:rsidP="007262C5">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Prestación de servicios de apoyo a la gestión para</w:t>
            </w:r>
          </w:p>
          <w:p w:rsidR="00A12E81" w:rsidRDefault="00A12E81" w:rsidP="007262C5">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el desarrollo de actividades inherentes a la</w:t>
            </w:r>
          </w:p>
          <w:p w:rsidR="00A12E81" w:rsidRDefault="00A12E81" w:rsidP="007262C5">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secretaría de educación, deporte y cultura en los</w:t>
            </w:r>
          </w:p>
          <w:p w:rsidR="00A12E81" w:rsidRDefault="00A12E81" w:rsidP="007262C5">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eventos culturales para desarrollar en el Municipio</w:t>
            </w:r>
          </w:p>
          <w:p w:rsidR="00A12E81" w:rsidRDefault="00A12E81" w:rsidP="007262C5">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de Calamar, Bolívar.</w:t>
            </w:r>
          </w:p>
        </w:tc>
        <w:tc>
          <w:tcPr>
            <w:tcW w:w="1271"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$6.600.000</w:t>
            </w:r>
          </w:p>
        </w:tc>
        <w:tc>
          <w:tcPr>
            <w:tcW w:w="1455"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Yolima Tapias Dager</w:t>
            </w:r>
          </w:p>
        </w:tc>
        <w:tc>
          <w:tcPr>
            <w:tcW w:w="1123"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Cultura</w:t>
            </w:r>
          </w:p>
        </w:tc>
        <w:tc>
          <w:tcPr>
            <w:tcW w:w="1603" w:type="dxa"/>
            <w:vAlign w:val="center"/>
          </w:tcPr>
          <w:p w:rsidR="00A12E81" w:rsidRDefault="00A12E81" w:rsidP="007262C5">
            <w:pPr>
              <w:jc w:val="both"/>
              <w:rPr>
                <w:rFonts w:ascii="Arial" w:eastAsia="Arial" w:hAnsi="Arial" w:cs="Arial"/>
                <w:color w:val="000000" w:themeColor="text1"/>
                <w:sz w:val="16"/>
                <w:szCs w:val="16"/>
                <w:lang w:val="es"/>
              </w:rPr>
            </w:pPr>
            <w:r w:rsidRPr="0DDC4BE1">
              <w:rPr>
                <w:rFonts w:ascii="Arial" w:eastAsia="Arial" w:hAnsi="Arial" w:cs="Arial"/>
                <w:color w:val="000000" w:themeColor="text1"/>
                <w:sz w:val="16"/>
                <w:szCs w:val="16"/>
                <w:lang w:val="es"/>
              </w:rPr>
              <w:t>En el sistema no se encuentran el acta de inicio, certificado presupuestal, registro presupuestal, Comprobantes de Egreso, Ordenes de Pago, certificados de experiencia y estudios.</w:t>
            </w:r>
          </w:p>
        </w:tc>
      </w:tr>
      <w:tr w:rsidR="00A12E81" w:rsidTr="007262C5">
        <w:trPr>
          <w:trHeight w:val="397"/>
        </w:trPr>
        <w:tc>
          <w:tcPr>
            <w:tcW w:w="1479"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PS - 036 2018</w:t>
            </w:r>
          </w:p>
        </w:tc>
        <w:tc>
          <w:tcPr>
            <w:tcW w:w="2371" w:type="dxa"/>
            <w:vAlign w:val="center"/>
          </w:tcPr>
          <w:p w:rsidR="00A12E81" w:rsidRDefault="00A12E81" w:rsidP="007262C5">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Prestación de servicios de apoyo a la gestión para el desarrollo de actividades inherentes a la secretaría de educación, deporte y cultura en los distintos eventos deportivos que se realicen en el corregimiento de barranca nueva del Municipio de Calamar, Bolívar.</w:t>
            </w:r>
          </w:p>
        </w:tc>
        <w:tc>
          <w:tcPr>
            <w:tcW w:w="1271"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$5.40.000</w:t>
            </w:r>
          </w:p>
        </w:tc>
        <w:tc>
          <w:tcPr>
            <w:tcW w:w="1455"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Abel Faustino Llach Jiménez</w:t>
            </w:r>
          </w:p>
        </w:tc>
        <w:tc>
          <w:tcPr>
            <w:tcW w:w="1123"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Deporte</w:t>
            </w:r>
          </w:p>
        </w:tc>
        <w:tc>
          <w:tcPr>
            <w:tcW w:w="1603" w:type="dxa"/>
            <w:vAlign w:val="center"/>
          </w:tcPr>
          <w:p w:rsidR="00A12E81" w:rsidRDefault="00A12E81" w:rsidP="007262C5">
            <w:pPr>
              <w:jc w:val="both"/>
              <w:rPr>
                <w:rFonts w:ascii="Arial" w:eastAsia="Arial" w:hAnsi="Arial" w:cs="Arial"/>
                <w:color w:val="000000" w:themeColor="text1"/>
                <w:sz w:val="16"/>
                <w:szCs w:val="16"/>
                <w:lang w:val="es"/>
              </w:rPr>
            </w:pPr>
            <w:r w:rsidRPr="0DDC4BE1">
              <w:rPr>
                <w:rFonts w:ascii="Arial" w:eastAsia="Arial" w:hAnsi="Arial" w:cs="Arial"/>
                <w:color w:val="000000" w:themeColor="text1"/>
                <w:sz w:val="16"/>
                <w:szCs w:val="16"/>
                <w:lang w:val="es"/>
              </w:rPr>
              <w:t>En el sistema no se encuentran el acta de inicio, certificado presupuestal, registro presupuestal, Comprobantes de Egreso, Ordenes de Pago, certificados de experiencia y estudios.</w:t>
            </w:r>
          </w:p>
        </w:tc>
      </w:tr>
      <w:tr w:rsidR="00A12E81" w:rsidTr="007262C5">
        <w:trPr>
          <w:trHeight w:val="397"/>
        </w:trPr>
        <w:tc>
          <w:tcPr>
            <w:tcW w:w="1479" w:type="dxa"/>
            <w:vAlign w:val="center"/>
          </w:tcPr>
          <w:p w:rsidR="00A12E81" w:rsidRPr="0DDC4BE1" w:rsidRDefault="00A12E81" w:rsidP="007262C5">
            <w:pPr>
              <w:jc w:val="center"/>
              <w:rPr>
                <w:rFonts w:ascii="Arial" w:eastAsia="Arial" w:hAnsi="Arial" w:cs="Arial"/>
                <w:color w:val="000000" w:themeColor="text1"/>
                <w:sz w:val="16"/>
                <w:szCs w:val="16"/>
              </w:rPr>
            </w:pPr>
            <w:r w:rsidRPr="00D52277">
              <w:rPr>
                <w:rFonts w:ascii="Arial" w:eastAsia="Arial" w:hAnsi="Arial" w:cs="Arial"/>
                <w:color w:val="000000" w:themeColor="text1"/>
                <w:sz w:val="16"/>
                <w:szCs w:val="16"/>
              </w:rPr>
              <w:t>SAMC - 001 2018</w:t>
            </w:r>
          </w:p>
        </w:tc>
        <w:tc>
          <w:tcPr>
            <w:tcW w:w="2371" w:type="dxa"/>
            <w:vAlign w:val="center"/>
          </w:tcPr>
          <w:p w:rsidR="00A12E81" w:rsidRPr="0DDC4BE1" w:rsidRDefault="00A12E81" w:rsidP="007262C5">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M</w:t>
            </w:r>
            <w:r w:rsidRPr="00D52277">
              <w:rPr>
                <w:rFonts w:ascii="Arial" w:eastAsia="Arial" w:hAnsi="Arial" w:cs="Arial"/>
                <w:i/>
                <w:iCs/>
                <w:color w:val="000000" w:themeColor="text1"/>
                <w:sz w:val="16"/>
                <w:szCs w:val="16"/>
              </w:rPr>
              <w:t xml:space="preserve">ejoramiento de Jarillón de protección del rio magdalena, </w:t>
            </w:r>
            <w:r>
              <w:rPr>
                <w:rFonts w:ascii="Arial" w:eastAsia="Arial" w:hAnsi="Arial" w:cs="Arial"/>
                <w:i/>
                <w:iCs/>
                <w:color w:val="000000" w:themeColor="text1"/>
                <w:sz w:val="16"/>
                <w:szCs w:val="16"/>
              </w:rPr>
              <w:t>M</w:t>
            </w:r>
            <w:r w:rsidRPr="00D52277">
              <w:rPr>
                <w:rFonts w:ascii="Arial" w:eastAsia="Arial" w:hAnsi="Arial" w:cs="Arial"/>
                <w:i/>
                <w:iCs/>
                <w:color w:val="000000" w:themeColor="text1"/>
                <w:sz w:val="16"/>
                <w:szCs w:val="16"/>
              </w:rPr>
              <w:t xml:space="preserve">antenimiento y mejoramiento de las estaciones de bombeo de control de inundaciones de barranca vieja, barranca nueva y el yucal en el </w:t>
            </w:r>
            <w:r>
              <w:rPr>
                <w:rFonts w:ascii="Arial" w:eastAsia="Arial" w:hAnsi="Arial" w:cs="Arial"/>
                <w:i/>
                <w:iCs/>
                <w:color w:val="000000" w:themeColor="text1"/>
                <w:sz w:val="16"/>
                <w:szCs w:val="16"/>
              </w:rPr>
              <w:t>M</w:t>
            </w:r>
            <w:r w:rsidRPr="00D52277">
              <w:rPr>
                <w:rFonts w:ascii="Arial" w:eastAsia="Arial" w:hAnsi="Arial" w:cs="Arial"/>
                <w:i/>
                <w:iCs/>
                <w:color w:val="000000" w:themeColor="text1"/>
                <w:sz w:val="16"/>
                <w:szCs w:val="16"/>
              </w:rPr>
              <w:t xml:space="preserve">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Pr>
                <w:rFonts w:ascii="Arial" w:eastAsia="Arial" w:hAnsi="Arial" w:cs="Arial"/>
                <w:i/>
                <w:iCs/>
                <w:color w:val="000000" w:themeColor="text1"/>
                <w:sz w:val="16"/>
                <w:szCs w:val="16"/>
              </w:rPr>
              <w:t>.</w:t>
            </w:r>
          </w:p>
        </w:tc>
        <w:tc>
          <w:tcPr>
            <w:tcW w:w="1271" w:type="dxa"/>
            <w:vAlign w:val="center"/>
          </w:tcPr>
          <w:p w:rsidR="00A12E81" w:rsidRPr="0DDC4BE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$188.600.607</w:t>
            </w:r>
          </w:p>
        </w:tc>
        <w:tc>
          <w:tcPr>
            <w:tcW w:w="1455" w:type="dxa"/>
            <w:vAlign w:val="center"/>
          </w:tcPr>
          <w:p w:rsidR="00A12E81" w:rsidRPr="0DDC4BE1" w:rsidRDefault="00A12E81" w:rsidP="007262C5">
            <w:pPr>
              <w:jc w:val="center"/>
              <w:rPr>
                <w:rFonts w:ascii="Arial" w:eastAsia="Arial" w:hAnsi="Arial" w:cs="Arial"/>
                <w:color w:val="000000" w:themeColor="text1"/>
                <w:sz w:val="16"/>
                <w:szCs w:val="16"/>
              </w:rPr>
            </w:pPr>
            <w:r w:rsidRPr="00D52277">
              <w:rPr>
                <w:rFonts w:ascii="Arial" w:eastAsia="Arial" w:hAnsi="Arial" w:cs="Arial"/>
                <w:color w:val="000000" w:themeColor="text1"/>
                <w:sz w:val="16"/>
                <w:szCs w:val="16"/>
              </w:rPr>
              <w:t>MARTIN CONSTRUCCIONES S.A.S</w:t>
            </w:r>
          </w:p>
        </w:tc>
        <w:tc>
          <w:tcPr>
            <w:tcW w:w="1123" w:type="dxa"/>
            <w:vAlign w:val="center"/>
          </w:tcPr>
          <w:p w:rsidR="00A12E81" w:rsidRPr="0DDC4BE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Libre Inversión</w:t>
            </w:r>
          </w:p>
        </w:tc>
        <w:tc>
          <w:tcPr>
            <w:tcW w:w="1603" w:type="dxa"/>
            <w:vAlign w:val="center"/>
          </w:tcPr>
          <w:p w:rsidR="00A12E81" w:rsidRPr="0DDC4BE1" w:rsidRDefault="00A12E81" w:rsidP="007262C5">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Certificado de Disponibilidad y Registro Presupuestal. Informes de Interventoría y de Acta de entrega del bien o servicio.</w:t>
            </w:r>
          </w:p>
        </w:tc>
      </w:tr>
      <w:tr w:rsidR="00A12E81" w:rsidTr="007262C5">
        <w:trPr>
          <w:trHeight w:val="397"/>
        </w:trPr>
        <w:tc>
          <w:tcPr>
            <w:tcW w:w="1479" w:type="dxa"/>
            <w:vAlign w:val="center"/>
          </w:tcPr>
          <w:p w:rsidR="00A12E81" w:rsidRPr="00D52277" w:rsidRDefault="00A12E81" w:rsidP="007262C5">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MC - 028 2018</w:t>
            </w:r>
          </w:p>
        </w:tc>
        <w:tc>
          <w:tcPr>
            <w:tcW w:w="2371" w:type="dxa"/>
            <w:vAlign w:val="center"/>
          </w:tcPr>
          <w:p w:rsidR="00A12E81" w:rsidRDefault="00A12E81" w:rsidP="007262C5">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C</w:t>
            </w:r>
            <w:r w:rsidRPr="00BE323E">
              <w:rPr>
                <w:rFonts w:ascii="Arial" w:eastAsia="Arial" w:hAnsi="Arial" w:cs="Arial"/>
                <w:i/>
                <w:iCs/>
                <w:color w:val="000000" w:themeColor="text1"/>
                <w:sz w:val="16"/>
                <w:szCs w:val="16"/>
              </w:rPr>
              <w:t xml:space="preserve">ontratar el servicio de transporte terrestre para las delegaciones de las distintas </w:t>
            </w:r>
            <w:r w:rsidRPr="00BE323E">
              <w:rPr>
                <w:rFonts w:ascii="Arial" w:eastAsia="Arial" w:hAnsi="Arial" w:cs="Arial"/>
                <w:i/>
                <w:iCs/>
                <w:color w:val="000000" w:themeColor="text1"/>
                <w:sz w:val="16"/>
                <w:szCs w:val="16"/>
              </w:rPr>
              <w:lastRenderedPageBreak/>
              <w:t xml:space="preserve">disciplinas deportivas del municipio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sidRPr="00BE323E">
              <w:rPr>
                <w:rFonts w:ascii="Arial" w:eastAsia="Arial" w:hAnsi="Arial" w:cs="Arial"/>
                <w:i/>
                <w:iCs/>
                <w:color w:val="000000" w:themeColor="text1"/>
                <w:sz w:val="16"/>
                <w:szCs w:val="16"/>
              </w:rPr>
              <w:t xml:space="preserve"> a participar durante la fase 2 de los juegos supérate en los </w:t>
            </w:r>
            <w:r>
              <w:rPr>
                <w:rFonts w:ascii="Arial" w:eastAsia="Arial" w:hAnsi="Arial" w:cs="Arial"/>
                <w:i/>
                <w:iCs/>
                <w:color w:val="000000" w:themeColor="text1"/>
                <w:sz w:val="16"/>
                <w:szCs w:val="16"/>
              </w:rPr>
              <w:t>M</w:t>
            </w:r>
            <w:r w:rsidRPr="00BE323E">
              <w:rPr>
                <w:rFonts w:ascii="Arial" w:eastAsia="Arial" w:hAnsi="Arial" w:cs="Arial"/>
                <w:i/>
                <w:iCs/>
                <w:color w:val="000000" w:themeColor="text1"/>
                <w:sz w:val="16"/>
                <w:szCs w:val="16"/>
              </w:rPr>
              <w:t xml:space="preserve">unicipios de </w:t>
            </w:r>
            <w:r>
              <w:rPr>
                <w:rFonts w:ascii="Arial" w:eastAsia="Arial" w:hAnsi="Arial" w:cs="Arial"/>
                <w:i/>
                <w:iCs/>
                <w:color w:val="000000" w:themeColor="text1"/>
                <w:sz w:val="16"/>
                <w:szCs w:val="16"/>
              </w:rPr>
              <w:t>A</w:t>
            </w:r>
            <w:r w:rsidRPr="00BE323E">
              <w:rPr>
                <w:rFonts w:ascii="Arial" w:eastAsia="Arial" w:hAnsi="Arial" w:cs="Arial"/>
                <w:i/>
                <w:iCs/>
                <w:color w:val="000000" w:themeColor="text1"/>
                <w:sz w:val="16"/>
                <w:szCs w:val="16"/>
              </w:rPr>
              <w:t xml:space="preserve">rjona y </w:t>
            </w:r>
            <w:r>
              <w:rPr>
                <w:rFonts w:ascii="Arial" w:eastAsia="Arial" w:hAnsi="Arial" w:cs="Arial"/>
                <w:i/>
                <w:iCs/>
                <w:color w:val="000000" w:themeColor="text1"/>
                <w:sz w:val="16"/>
                <w:szCs w:val="16"/>
              </w:rPr>
              <w:t>C</w:t>
            </w:r>
            <w:r w:rsidRPr="00BE323E">
              <w:rPr>
                <w:rFonts w:ascii="Arial" w:eastAsia="Arial" w:hAnsi="Arial" w:cs="Arial"/>
                <w:i/>
                <w:iCs/>
                <w:color w:val="000000" w:themeColor="text1"/>
                <w:sz w:val="16"/>
                <w:szCs w:val="16"/>
              </w:rPr>
              <w:t xml:space="preserve">armen de </w:t>
            </w:r>
            <w:r>
              <w:rPr>
                <w:rFonts w:ascii="Arial" w:eastAsia="Arial" w:hAnsi="Arial" w:cs="Arial"/>
                <w:i/>
                <w:iCs/>
                <w:color w:val="000000" w:themeColor="text1"/>
                <w:sz w:val="16"/>
                <w:szCs w:val="16"/>
              </w:rPr>
              <w:t>B</w:t>
            </w:r>
            <w:r w:rsidRPr="00BE323E">
              <w:rPr>
                <w:rFonts w:ascii="Arial" w:eastAsia="Arial" w:hAnsi="Arial" w:cs="Arial"/>
                <w:i/>
                <w:iCs/>
                <w:color w:val="000000" w:themeColor="text1"/>
                <w:sz w:val="16"/>
                <w:szCs w:val="16"/>
              </w:rPr>
              <w:t>olívar</w:t>
            </w:r>
          </w:p>
        </w:tc>
        <w:tc>
          <w:tcPr>
            <w:tcW w:w="1271" w:type="dxa"/>
            <w:vAlign w:val="center"/>
          </w:tcPr>
          <w:p w:rsidR="00A12E8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lastRenderedPageBreak/>
              <w:t>$7.260.000</w:t>
            </w:r>
          </w:p>
        </w:tc>
        <w:tc>
          <w:tcPr>
            <w:tcW w:w="1455" w:type="dxa"/>
            <w:vAlign w:val="center"/>
          </w:tcPr>
          <w:p w:rsidR="00A12E81" w:rsidRPr="00D52277" w:rsidRDefault="00A12E81" w:rsidP="007262C5">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 xml:space="preserve">FUNFUNDACION IMAGINARIO </w:t>
            </w:r>
            <w:r w:rsidRPr="00006BF7">
              <w:rPr>
                <w:rFonts w:ascii="Arial" w:eastAsia="Arial" w:hAnsi="Arial" w:cs="Arial"/>
                <w:color w:val="000000" w:themeColor="text1"/>
                <w:sz w:val="16"/>
                <w:szCs w:val="16"/>
              </w:rPr>
              <w:lastRenderedPageBreak/>
              <w:t>COLECTIVO CARIBE</w:t>
            </w:r>
          </w:p>
        </w:tc>
        <w:tc>
          <w:tcPr>
            <w:tcW w:w="1123" w:type="dxa"/>
            <w:vAlign w:val="center"/>
          </w:tcPr>
          <w:p w:rsidR="00A12E8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lastRenderedPageBreak/>
              <w:t>Libre Destinación y Deporte</w:t>
            </w:r>
          </w:p>
        </w:tc>
        <w:tc>
          <w:tcPr>
            <w:tcW w:w="1603" w:type="dxa"/>
            <w:vAlign w:val="center"/>
          </w:tcPr>
          <w:p w:rsidR="00A12E81" w:rsidRDefault="00A12E81" w:rsidP="007262C5">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 xml:space="preserve">Minuta, Certificado de disponibilidad y </w:t>
            </w:r>
            <w:r>
              <w:rPr>
                <w:rFonts w:ascii="Arial" w:eastAsia="Arial" w:hAnsi="Arial" w:cs="Arial"/>
                <w:color w:val="000000" w:themeColor="text1"/>
                <w:sz w:val="16"/>
                <w:szCs w:val="16"/>
                <w:lang w:val="es"/>
              </w:rPr>
              <w:lastRenderedPageBreak/>
              <w:t>Registro Presupuestal</w:t>
            </w:r>
          </w:p>
        </w:tc>
      </w:tr>
      <w:tr w:rsidR="00A12E81" w:rsidTr="007262C5">
        <w:trPr>
          <w:trHeight w:val="397"/>
        </w:trPr>
        <w:tc>
          <w:tcPr>
            <w:tcW w:w="1479" w:type="dxa"/>
            <w:vAlign w:val="center"/>
          </w:tcPr>
          <w:p w:rsidR="00A12E81" w:rsidRPr="00006BF7" w:rsidRDefault="00A12E81" w:rsidP="007262C5">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lastRenderedPageBreak/>
              <w:t>DA - 001 2018</w:t>
            </w:r>
          </w:p>
        </w:tc>
        <w:tc>
          <w:tcPr>
            <w:tcW w:w="2371" w:type="dxa"/>
            <w:vAlign w:val="center"/>
          </w:tcPr>
          <w:p w:rsidR="00A12E81" w:rsidRDefault="00A12E81" w:rsidP="007262C5">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C</w:t>
            </w:r>
            <w:r w:rsidRPr="00006BF7">
              <w:rPr>
                <w:rFonts w:ascii="Arial" w:eastAsia="Arial" w:hAnsi="Arial" w:cs="Arial"/>
                <w:i/>
                <w:iCs/>
                <w:color w:val="000000" w:themeColor="text1"/>
                <w:sz w:val="16"/>
                <w:szCs w:val="16"/>
              </w:rPr>
              <w:t>ontrato para la actualización de la licencia del software apolo ultra, el cual se instalará en su versión web. 2018.nicsp - sistema para entidades oficiales para el</w:t>
            </w:r>
            <w:r>
              <w:rPr>
                <w:rFonts w:ascii="Arial" w:eastAsia="Arial" w:hAnsi="Arial" w:cs="Arial"/>
                <w:i/>
                <w:iCs/>
                <w:color w:val="000000" w:themeColor="text1"/>
                <w:sz w:val="16"/>
                <w:szCs w:val="16"/>
              </w:rPr>
              <w:t xml:space="preserve"> M</w:t>
            </w:r>
            <w:r w:rsidRPr="00D52277">
              <w:rPr>
                <w:rFonts w:ascii="Arial" w:eastAsia="Arial" w:hAnsi="Arial" w:cs="Arial"/>
                <w:i/>
                <w:iCs/>
                <w:color w:val="000000" w:themeColor="text1"/>
                <w:sz w:val="16"/>
                <w:szCs w:val="16"/>
              </w:rPr>
              <w:t xml:space="preserve">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Pr>
                <w:rFonts w:ascii="Arial" w:eastAsia="Arial" w:hAnsi="Arial" w:cs="Arial"/>
                <w:i/>
                <w:iCs/>
                <w:color w:val="000000" w:themeColor="text1"/>
                <w:sz w:val="16"/>
                <w:szCs w:val="16"/>
              </w:rPr>
              <w:t>.</w:t>
            </w:r>
          </w:p>
        </w:tc>
        <w:tc>
          <w:tcPr>
            <w:tcW w:w="1271" w:type="dxa"/>
            <w:vAlign w:val="center"/>
          </w:tcPr>
          <w:p w:rsidR="00A12E8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$60.000.000</w:t>
            </w:r>
          </w:p>
        </w:tc>
        <w:tc>
          <w:tcPr>
            <w:tcW w:w="1455" w:type="dxa"/>
            <w:vAlign w:val="center"/>
          </w:tcPr>
          <w:p w:rsidR="00A12E81" w:rsidRPr="00006BF7" w:rsidRDefault="00A12E81" w:rsidP="007262C5">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RAUL LOMBANA HERNANDEZ</w:t>
            </w:r>
          </w:p>
        </w:tc>
        <w:tc>
          <w:tcPr>
            <w:tcW w:w="1123" w:type="dxa"/>
            <w:vAlign w:val="center"/>
          </w:tcPr>
          <w:p w:rsidR="00A12E8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Libre Inversión</w:t>
            </w:r>
          </w:p>
        </w:tc>
        <w:tc>
          <w:tcPr>
            <w:tcW w:w="1603" w:type="dxa"/>
            <w:vAlign w:val="center"/>
          </w:tcPr>
          <w:p w:rsidR="00A12E81" w:rsidRDefault="00A12E81" w:rsidP="007262C5">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Estudios del Sector, Experiencia del Contratista, Certificado de Disponibilidad y Registro Presupuestal. Acta de entrega del bien o servicio a satisfacción.</w:t>
            </w:r>
          </w:p>
        </w:tc>
      </w:tr>
      <w:tr w:rsidR="00A12E81" w:rsidTr="007262C5">
        <w:trPr>
          <w:trHeight w:val="397"/>
        </w:trPr>
        <w:tc>
          <w:tcPr>
            <w:tcW w:w="1479" w:type="dxa"/>
            <w:vAlign w:val="center"/>
          </w:tcPr>
          <w:p w:rsidR="00A12E81" w:rsidRPr="00006BF7" w:rsidRDefault="00A12E81" w:rsidP="007262C5">
            <w:pPr>
              <w:jc w:val="center"/>
              <w:rPr>
                <w:rFonts w:ascii="Arial" w:eastAsia="Arial" w:hAnsi="Arial" w:cs="Arial"/>
                <w:color w:val="000000" w:themeColor="text1"/>
                <w:sz w:val="16"/>
                <w:szCs w:val="16"/>
              </w:rPr>
            </w:pPr>
            <w:r w:rsidRPr="002D3EAC">
              <w:rPr>
                <w:rFonts w:ascii="Arial" w:eastAsia="Arial" w:hAnsi="Arial" w:cs="Arial"/>
                <w:color w:val="000000" w:themeColor="text1"/>
                <w:sz w:val="16"/>
                <w:szCs w:val="16"/>
              </w:rPr>
              <w:t>CIE - 002 2018</w:t>
            </w:r>
          </w:p>
        </w:tc>
        <w:tc>
          <w:tcPr>
            <w:tcW w:w="2371" w:type="dxa"/>
            <w:vAlign w:val="center"/>
          </w:tcPr>
          <w:p w:rsidR="00A12E81" w:rsidRDefault="00A12E81" w:rsidP="007262C5">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I</w:t>
            </w:r>
            <w:r w:rsidRPr="002D3EAC">
              <w:rPr>
                <w:rFonts w:ascii="Arial" w:eastAsia="Arial" w:hAnsi="Arial" w:cs="Arial"/>
                <w:i/>
                <w:iCs/>
                <w:color w:val="000000" w:themeColor="text1"/>
                <w:sz w:val="16"/>
                <w:szCs w:val="16"/>
              </w:rPr>
              <w:t>mpulso económico a unas actividades consideradas de interés público para el municipio de calamar, bolívar, las cuales serán ejecutadas por la corporación para el desarrollo social, productivo y cultural de la región del dique afrodique que consisten en “la ejecución de un proyecto que tendrá como objetivo el fomento y la difusión de eventos y expresiones artística, culturales en e</w:t>
            </w:r>
            <w:r>
              <w:rPr>
                <w:rFonts w:ascii="Arial" w:eastAsia="Arial" w:hAnsi="Arial" w:cs="Arial"/>
                <w:i/>
                <w:iCs/>
                <w:color w:val="000000" w:themeColor="text1"/>
                <w:sz w:val="16"/>
                <w:szCs w:val="16"/>
              </w:rPr>
              <w:t>l M</w:t>
            </w:r>
            <w:r w:rsidRPr="00D52277">
              <w:rPr>
                <w:rFonts w:ascii="Arial" w:eastAsia="Arial" w:hAnsi="Arial" w:cs="Arial"/>
                <w:i/>
                <w:iCs/>
                <w:color w:val="000000" w:themeColor="text1"/>
                <w:sz w:val="16"/>
                <w:szCs w:val="16"/>
              </w:rPr>
              <w:t xml:space="preserve">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Pr>
                <w:rFonts w:ascii="Arial" w:eastAsia="Arial" w:hAnsi="Arial" w:cs="Arial"/>
                <w:i/>
                <w:iCs/>
                <w:color w:val="000000" w:themeColor="text1"/>
                <w:sz w:val="16"/>
                <w:szCs w:val="16"/>
              </w:rPr>
              <w:t>.</w:t>
            </w:r>
          </w:p>
        </w:tc>
        <w:tc>
          <w:tcPr>
            <w:tcW w:w="1271" w:type="dxa"/>
            <w:vAlign w:val="center"/>
          </w:tcPr>
          <w:p w:rsidR="00A12E8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$70.000.000</w:t>
            </w:r>
          </w:p>
        </w:tc>
        <w:tc>
          <w:tcPr>
            <w:tcW w:w="1455" w:type="dxa"/>
            <w:vAlign w:val="center"/>
          </w:tcPr>
          <w:p w:rsidR="00A12E81" w:rsidRPr="00006BF7" w:rsidRDefault="00A12E81" w:rsidP="007262C5">
            <w:pPr>
              <w:jc w:val="center"/>
              <w:rPr>
                <w:rFonts w:ascii="Arial" w:eastAsia="Arial" w:hAnsi="Arial" w:cs="Arial"/>
                <w:color w:val="000000" w:themeColor="text1"/>
                <w:sz w:val="16"/>
                <w:szCs w:val="16"/>
              </w:rPr>
            </w:pPr>
            <w:r>
              <w:rPr>
                <w:rFonts w:ascii="Arial" w:hAnsi="Arial" w:cs="Arial"/>
                <w:color w:val="3D3D3D"/>
                <w:sz w:val="17"/>
                <w:szCs w:val="17"/>
                <w:shd w:val="clear" w:color="auto" w:fill="FFFFFF"/>
              </w:rPr>
              <w:t>AFRODIQUE</w:t>
            </w:r>
          </w:p>
        </w:tc>
        <w:tc>
          <w:tcPr>
            <w:tcW w:w="1123" w:type="dxa"/>
            <w:vAlign w:val="center"/>
          </w:tcPr>
          <w:p w:rsidR="00A12E8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Cultura y Libre Destinación</w:t>
            </w:r>
          </w:p>
        </w:tc>
        <w:tc>
          <w:tcPr>
            <w:tcW w:w="1603" w:type="dxa"/>
            <w:vAlign w:val="center"/>
          </w:tcPr>
          <w:p w:rsidR="00A12E81" w:rsidRDefault="00A12E81" w:rsidP="007262C5">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Experiencia del Contratista, Certificado de Disponibilidad y Registro Presupuestal e Informes de Ejecución.</w:t>
            </w:r>
          </w:p>
        </w:tc>
      </w:tr>
    </w:tbl>
    <w:p w:rsidR="00A12E81" w:rsidRPr="00C701BE" w:rsidRDefault="00A12E81" w:rsidP="00A12E81">
      <w:pPr>
        <w:contextualSpacing/>
        <w:jc w:val="both"/>
        <w:rPr>
          <w:rFonts w:ascii="Arial" w:eastAsia="Arial" w:hAnsi="Arial" w:cs="Arial"/>
          <w:sz w:val="18"/>
          <w:szCs w:val="18"/>
          <w:lang w:val="es-CO"/>
        </w:rPr>
      </w:pPr>
      <w:r w:rsidRPr="0DDC4BE1">
        <w:rPr>
          <w:rFonts w:ascii="Arial" w:eastAsia="Arial" w:hAnsi="Arial" w:cs="Arial"/>
          <w:b/>
          <w:bCs/>
          <w:sz w:val="18"/>
          <w:szCs w:val="18"/>
          <w:lang w:val="es-CO"/>
        </w:rPr>
        <w:t>Fuente:</w:t>
      </w:r>
      <w:r w:rsidRPr="0DDC4BE1">
        <w:rPr>
          <w:rFonts w:ascii="Arial" w:eastAsia="Arial" w:hAnsi="Arial" w:cs="Arial"/>
          <w:sz w:val="18"/>
          <w:szCs w:val="18"/>
          <w:lang w:val="es-CO"/>
        </w:rPr>
        <w:t xml:space="preserve"> Elaboración propia con base en la información entregada por el Municipio y la información cargada al SECOP con fecha de corte: 22 de abril de 2021.</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65073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Con lo anterior, se soporta que en el SECOP no se cuenta con la documentación pertinente que permita ver la trazabilidad de los contratos celebrados </w:t>
      </w:r>
      <w:r w:rsidR="0065073E">
        <w:rPr>
          <w:rFonts w:ascii="Arial" w:eastAsia="Arial" w:hAnsi="Arial" w:cs="Arial"/>
          <w:sz w:val="22"/>
          <w:szCs w:val="22"/>
          <w:lang w:val="es-CO"/>
        </w:rPr>
        <w:t xml:space="preserve">por el Municipio de Calamar – Bolívar </w:t>
      </w:r>
      <w:r w:rsidRPr="0DDC4BE1">
        <w:rPr>
          <w:rFonts w:ascii="Arial" w:eastAsia="Arial" w:hAnsi="Arial" w:cs="Arial"/>
          <w:sz w:val="22"/>
          <w:szCs w:val="22"/>
          <w:lang w:val="es-CO"/>
        </w:rPr>
        <w:t>en sus diferentes etapas. Además, se logró verificar que esto ocurre con la mayoría de los contratos que fueron ejecutados con los recursos del Sistema General de Participaciones – Propósito General, y sus respectivas destinaciones: Libre Inversión, Cultura y Deporte.</w:t>
      </w:r>
      <w:r w:rsidR="0065073E">
        <w:rPr>
          <w:rFonts w:ascii="Arial" w:eastAsia="Arial" w:hAnsi="Arial" w:cs="Arial"/>
          <w:sz w:val="22"/>
          <w:szCs w:val="22"/>
          <w:lang w:val="es-CO"/>
        </w:rPr>
        <w:t xml:space="preserve"> Adicionalmente, se evidenció que </w:t>
      </w:r>
      <w:r w:rsidRPr="0DDC4BE1">
        <w:rPr>
          <w:rFonts w:ascii="Arial" w:eastAsia="Arial" w:hAnsi="Arial" w:cs="Arial"/>
          <w:sz w:val="22"/>
          <w:szCs w:val="22"/>
          <w:lang w:val="es-CO"/>
        </w:rPr>
        <w:t>en todos los contratos cargados a la plataforma</w:t>
      </w:r>
      <w:r>
        <w:rPr>
          <w:rFonts w:ascii="Arial" w:eastAsia="Arial" w:hAnsi="Arial" w:cs="Arial"/>
          <w:sz w:val="22"/>
          <w:szCs w:val="22"/>
          <w:lang w:val="es-CO"/>
        </w:rPr>
        <w:t>,</w:t>
      </w:r>
      <w:r w:rsidRPr="0DDC4BE1">
        <w:rPr>
          <w:rFonts w:ascii="Arial" w:eastAsia="Arial" w:hAnsi="Arial" w:cs="Arial"/>
          <w:sz w:val="22"/>
          <w:szCs w:val="22"/>
          <w:lang w:val="es-CO"/>
        </w:rPr>
        <w:t xml:space="preserve"> incluyendo contratos de vigencias posteriores, el Municipio no publica el Certificado de Disponibilidad y Registro presupuestal, dificultando la identificación de la fuente empleada en los mismos. </w:t>
      </w:r>
    </w:p>
    <w:p w:rsidR="00A12E81"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En consecuencia, el Municipio de Calamar - Bolívar no atendió lo preceptuado en los artículos 2.1.1.2.1.7 y 2.1.1.2.1.8 del Decreto 1081 de 2015 y los artículos 2.2.1.1.1.7.1 y 2.2.2.1.8.3 del Decreto 1082 de 2015 en lo relacionado con “</w:t>
      </w:r>
      <w:r w:rsidRPr="0DDC4BE1">
        <w:rPr>
          <w:rFonts w:ascii="Arial" w:eastAsia="Arial" w:hAnsi="Arial" w:cs="Arial"/>
          <w:i/>
          <w:iCs/>
          <w:color w:val="000000" w:themeColor="text1"/>
          <w:sz w:val="22"/>
          <w:szCs w:val="22"/>
          <w:lang w:val="es-CO"/>
        </w:rPr>
        <w:t>la publicidad de los procedimientos, documentos y actos asociados a los procesos de contratación</w:t>
      </w:r>
      <w:r w:rsidRPr="0DDC4BE1">
        <w:rPr>
          <w:rFonts w:ascii="Arial" w:eastAsia="Arial" w:hAnsi="Arial" w:cs="Arial"/>
          <w:color w:val="000000" w:themeColor="text1"/>
          <w:sz w:val="22"/>
          <w:szCs w:val="22"/>
          <w:lang w:val="es-CO"/>
        </w:rPr>
        <w:t>”.</w:t>
      </w:r>
    </w:p>
    <w:p w:rsidR="00E80BC7" w:rsidRDefault="00E80BC7" w:rsidP="00A12E81">
      <w:pPr>
        <w:contextualSpacing/>
        <w:jc w:val="both"/>
        <w:rPr>
          <w:rFonts w:ascii="Arial" w:eastAsia="Arial" w:hAnsi="Arial" w:cs="Arial"/>
          <w:color w:val="000000" w:themeColor="text1"/>
          <w:sz w:val="22"/>
          <w:szCs w:val="22"/>
          <w:lang w:val="es-CO"/>
        </w:rPr>
      </w:pPr>
    </w:p>
    <w:p w:rsidR="00E80BC7" w:rsidRDefault="00E80BC7" w:rsidP="00E80BC7">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Pr>
      </w:pPr>
      <w:r>
        <w:rPr>
          <w:rStyle w:val="normaltextrun"/>
          <w:rFonts w:ascii="Arial" w:hAnsi="Arial" w:cs="Arial"/>
          <w:sz w:val="22"/>
          <w:szCs w:val="22"/>
        </w:rPr>
        <w:t xml:space="preserve">Pantallazo </w:t>
      </w:r>
      <w:r>
        <w:rPr>
          <w:rFonts w:ascii="Arial" w:hAnsi="Arial" w:cs="Arial"/>
        </w:rPr>
        <w:t>SECOP</w:t>
      </w:r>
      <w:r>
        <w:rPr>
          <w:rStyle w:val="normaltextrun"/>
          <w:rFonts w:ascii="Arial" w:hAnsi="Arial" w:cs="Arial"/>
          <w:sz w:val="22"/>
          <w:szCs w:val="22"/>
        </w:rPr>
        <w:t>: Detalle Del Proceso_ PS - 036 2018. Participación de Propósito General 11/2021/D028-PREDI. Municipio de Calamar – Bolívar. Carpeta “Historial de Seguimiento y Control a los Recursos del Sistema General de Participaciones - Antecedentes” Referencia N° 28.</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 xml:space="preserve">Pantallazo SECOP: Detalle Del Proceso_ PS - 027 2018. Participación de Propósito General 11/2021/D028-PREDI. Municipio de Calamar – Bolívar. </w:t>
      </w:r>
      <w:r>
        <w:rPr>
          <w:rStyle w:val="normaltextrun"/>
          <w:rFonts w:ascii="Arial" w:hAnsi="Arial" w:cs="Arial"/>
          <w:sz w:val="22"/>
          <w:szCs w:val="22"/>
        </w:rPr>
        <w:lastRenderedPageBreak/>
        <w:t>Carpeta “Historial de Seguimiento y Control a los Recursos del Sistema General de Participaciones - Antecedentes” Referencia N° 29.</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Pantallazo SECOP: Detalle Del Proceso_ SAMC - 001 2018. Participación de Propósito General 11/2021/D028-PREDI. Municipio de Calamar – Bolívar. Carpeta “Historial de Seguimiento y Control a los Recursos del Sistema General de Participaciones - Antecedentes” Referencia N° 30.</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Pantallazo SECOP: Detalle Del Proceso_ MC - 028 2018. Participación de Propósito General 11/2021/D028-PREDI. Municipio de Calamar – Bolívar. Carpeta “Historial de Seguimiento y Control a los Recursos del Sistema General de Participaciones - Antecedentes” Referencia N° 31.</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Pantallazo SECOP: Detalle Del Proceso_ DA - 001 2018. Participación de Propósito General 11/2021/D028-PREDI. Municipio de Calamar – Bolívar. Carpeta “Historial de Seguimiento y Control a los Recursos del Sistema General de Participaciones - Antecedentes” Referencia N° 32.</w:t>
      </w:r>
    </w:p>
    <w:p w:rsidR="00E80BC7" w:rsidRPr="00EC3C4C" w:rsidRDefault="00E80BC7" w:rsidP="00EC3C4C">
      <w:pPr>
        <w:pStyle w:val="paragraph"/>
        <w:numPr>
          <w:ilvl w:val="0"/>
          <w:numId w:val="20"/>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Pantallazo SECOP: Detalle Del Proceso_ CIE - 002 2018. Participación de Propósito General 11/2021/D028-PREDI. Municipio de Calamar – Bolívar. Carpeta “Historial de Seguimiento y Control a los Recursos del Sistema General de Participaciones - Antecedentes” Referencia N° 33.</w:t>
      </w:r>
    </w:p>
    <w:p w:rsidR="00A12E81" w:rsidRDefault="00A12E81" w:rsidP="00A12E81">
      <w:pPr>
        <w:contextualSpacing/>
        <w:jc w:val="both"/>
        <w:rPr>
          <w:rFonts w:ascii="Arial" w:eastAsia="Arial" w:hAnsi="Arial" w:cs="Arial"/>
          <w:sz w:val="22"/>
          <w:szCs w:val="22"/>
          <w:lang w:val="es-CO"/>
        </w:rPr>
      </w:pPr>
    </w:p>
    <w:p w:rsidR="00360785" w:rsidRDefault="00A12E81" w:rsidP="00A12E81">
      <w:pPr>
        <w:jc w:val="both"/>
        <w:rPr>
          <w:rStyle w:val="normaltextrun"/>
          <w:rFonts w:ascii="Arial" w:hAnsi="Arial" w:cs="Arial"/>
          <w:b/>
          <w:bCs/>
          <w:color w:val="000000"/>
          <w:sz w:val="22"/>
          <w:szCs w:val="22"/>
          <w:shd w:val="clear" w:color="auto" w:fill="FFFFFF"/>
        </w:rPr>
      </w:pPr>
      <w:r w:rsidRPr="00393440">
        <w:rPr>
          <w:rStyle w:val="normaltextrun"/>
          <w:rFonts w:ascii="Arial" w:hAnsi="Arial" w:cs="Arial"/>
          <w:b/>
          <w:bCs/>
          <w:color w:val="000000"/>
          <w:sz w:val="22"/>
          <w:szCs w:val="22"/>
          <w:shd w:val="clear" w:color="auto" w:fill="FFFFFF"/>
        </w:rPr>
        <w:t xml:space="preserve">Evento de riesgo </w:t>
      </w:r>
      <w:r w:rsidRPr="00A12E81">
        <w:rPr>
          <w:rStyle w:val="normaltextrun"/>
          <w:rFonts w:ascii="Arial" w:hAnsi="Arial" w:cs="Arial"/>
          <w:b/>
          <w:bCs/>
          <w:color w:val="000000"/>
          <w:sz w:val="22"/>
          <w:szCs w:val="22"/>
          <w:shd w:val="clear" w:color="auto" w:fill="FFFFFF"/>
        </w:rPr>
        <w:t>9.</w:t>
      </w:r>
      <w:r>
        <w:rPr>
          <w:rStyle w:val="normaltextrun"/>
          <w:rFonts w:ascii="Arial" w:hAnsi="Arial" w:cs="Arial"/>
          <w:b/>
          <w:bCs/>
          <w:color w:val="000000"/>
          <w:sz w:val="22"/>
          <w:szCs w:val="22"/>
          <w:shd w:val="clear" w:color="auto" w:fill="FFFFFF"/>
        </w:rPr>
        <w:t>18</w:t>
      </w:r>
      <w:r w:rsidRPr="00A12E81">
        <w:rPr>
          <w:rStyle w:val="normaltextrun"/>
          <w:rFonts w:ascii="Arial" w:hAnsi="Arial" w:cs="Arial"/>
          <w:b/>
          <w:bCs/>
          <w:color w:val="000000"/>
          <w:sz w:val="22"/>
          <w:szCs w:val="22"/>
          <w:shd w:val="clear" w:color="auto" w:fill="FFFFFF"/>
        </w:rPr>
        <w:t xml:space="preserve"> “Aquella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p>
    <w:p w:rsidR="004A4631" w:rsidRDefault="004A4631" w:rsidP="005D3BE4">
      <w:pPr>
        <w:tabs>
          <w:tab w:val="left" w:pos="567"/>
          <w:tab w:val="left" w:pos="2268"/>
        </w:tabs>
        <w:jc w:val="both"/>
        <w:rPr>
          <w:rFonts w:ascii="Arial" w:eastAsia="Calibri" w:hAnsi="Arial" w:cs="Arial"/>
          <w:color w:val="000000"/>
          <w:sz w:val="22"/>
          <w:szCs w:val="22"/>
          <w:lang w:val="es-CO" w:eastAsia="en-US"/>
        </w:rPr>
      </w:pPr>
    </w:p>
    <w:p w:rsidR="00DF2DCB" w:rsidRDefault="00DF2DCB" w:rsidP="00DC223C">
      <w:pPr>
        <w:pStyle w:val="Prrafodelista"/>
        <w:numPr>
          <w:ilvl w:val="0"/>
          <w:numId w:val="16"/>
        </w:numPr>
        <w:tabs>
          <w:tab w:val="left" w:pos="993"/>
        </w:tabs>
        <w:spacing w:after="200" w:line="276" w:lineRule="auto"/>
        <w:ind w:left="851" w:firstLine="0"/>
        <w:jc w:val="both"/>
        <w:rPr>
          <w:rFonts w:ascii="Arial" w:hAnsi="Arial" w:cs="Arial"/>
          <w:b/>
          <w:color w:val="000000"/>
        </w:rPr>
      </w:pPr>
      <w:r>
        <w:rPr>
          <w:rFonts w:ascii="Arial" w:hAnsi="Arial" w:cs="Arial"/>
          <w:b/>
          <w:color w:val="000000"/>
        </w:rPr>
        <w:t>Inconsistencias en el saldo de las Cuentas por Pagar decretadas y el saldo de Cuentas por Pagar que arroja el ejercicio.</w:t>
      </w:r>
    </w:p>
    <w:p w:rsidR="00DF2DCB" w:rsidRDefault="00DF2DCB" w:rsidP="00DF2DCB">
      <w:pPr>
        <w:tabs>
          <w:tab w:val="left" w:pos="426"/>
          <w:tab w:val="left" w:pos="2268"/>
        </w:tabs>
        <w:jc w:val="both"/>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Las Cuentas por pagar son un mecanismo presupuestal que permite que ciertas apropiaciones presupuestales autorizadas en una vigencia fiscal no expiren debido a que son obligaciones exigibles que no se cancelaron durante la misma vigencia fiscal inicial. En el artículo 89 del Decreto 111 de 1996 se establece lo siguiente:</w:t>
      </w:r>
    </w:p>
    <w:p w:rsidR="00DF2DCB" w:rsidRDefault="00DF2DCB" w:rsidP="00DF2DCB">
      <w:pPr>
        <w:tabs>
          <w:tab w:val="left" w:pos="426"/>
          <w:tab w:val="left" w:pos="2268"/>
        </w:tabs>
        <w:jc w:val="both"/>
        <w:rPr>
          <w:rFonts w:ascii="Arial" w:eastAsia="Calibri" w:hAnsi="Arial" w:cs="Arial"/>
          <w:color w:val="000000"/>
          <w:sz w:val="22"/>
          <w:szCs w:val="22"/>
          <w:lang w:val="es-CO" w:eastAsia="en-US"/>
        </w:rPr>
      </w:pPr>
    </w:p>
    <w:p w:rsidR="00DF2DCB" w:rsidRDefault="00DF2DCB" w:rsidP="00DF2DCB">
      <w:pPr>
        <w:tabs>
          <w:tab w:val="left" w:pos="426"/>
          <w:tab w:val="left" w:pos="2268"/>
        </w:tabs>
        <w:ind w:left="709"/>
        <w:jc w:val="both"/>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w:t>
      </w:r>
      <w:r w:rsidRPr="003447CC">
        <w:rPr>
          <w:rFonts w:ascii="Arial" w:eastAsia="Calibri" w:hAnsi="Arial" w:cs="Arial"/>
          <w:i/>
          <w:iCs/>
          <w:color w:val="000000"/>
          <w:sz w:val="22"/>
          <w:szCs w:val="22"/>
          <w:lang w:val="es-CO" w:eastAsia="en-US"/>
        </w:rPr>
        <w:t>Igualmente, cada órgano constituirá al 31 de diciembre del año cuentas por pagar con las obligaciones correspondientes a los anticipos pactados en los contratos y a la entrega de bienes y servicios</w:t>
      </w:r>
      <w:r>
        <w:rPr>
          <w:rFonts w:ascii="Arial" w:eastAsia="Calibri" w:hAnsi="Arial" w:cs="Arial"/>
          <w:color w:val="000000"/>
          <w:sz w:val="22"/>
          <w:szCs w:val="22"/>
          <w:lang w:val="es-CO" w:eastAsia="en-US"/>
        </w:rPr>
        <w:t>”</w:t>
      </w:r>
    </w:p>
    <w:p w:rsidR="00DF2DCB" w:rsidRDefault="00DF2DCB" w:rsidP="00DF2DCB">
      <w:pPr>
        <w:tabs>
          <w:tab w:val="left" w:pos="426"/>
          <w:tab w:val="left" w:pos="2268"/>
        </w:tabs>
        <w:jc w:val="both"/>
        <w:rPr>
          <w:rFonts w:ascii="Arial" w:hAnsi="Arial" w:cs="Arial"/>
          <w:b/>
          <w:color w:val="000000"/>
        </w:rPr>
      </w:pPr>
    </w:p>
    <w:p w:rsidR="00DF2DCB" w:rsidRDefault="00DF2DCB" w:rsidP="00DF2DCB">
      <w:pPr>
        <w:jc w:val="both"/>
        <w:rPr>
          <w:rFonts w:ascii="Arial" w:hAnsi="Arial" w:cs="Arial"/>
          <w:sz w:val="22"/>
          <w:szCs w:val="22"/>
        </w:rPr>
      </w:pPr>
      <w:r>
        <w:rPr>
          <w:rFonts w:ascii="Arial" w:hAnsi="Arial" w:cs="Arial"/>
          <w:sz w:val="22"/>
          <w:szCs w:val="22"/>
        </w:rPr>
        <w:t>Con lo anterior, los ordenadores del gasto en las Entidades Territoriales deben aprobar las cuentas por pagar al finalizar la vigencia fiscal, previamente constituidas por los empleados de tesorería o del manejo de las pagadurías. Dicha constitución es con base en la ejecución presupuestal de gastos y el cierre fiscal, ya través de un acto administrativo sea decreto o un acuerdo.</w:t>
      </w:r>
    </w:p>
    <w:p w:rsidR="00DF2DCB" w:rsidRDefault="00DF2DCB" w:rsidP="00DF2DCB">
      <w:pPr>
        <w:jc w:val="both"/>
        <w:rPr>
          <w:rFonts w:ascii="Arial" w:hAnsi="Arial" w:cs="Arial"/>
          <w:sz w:val="22"/>
          <w:szCs w:val="22"/>
        </w:rPr>
      </w:pPr>
    </w:p>
    <w:p w:rsidR="00DF2DCB" w:rsidRDefault="00DF2DCB" w:rsidP="00DF2DCB">
      <w:pPr>
        <w:jc w:val="both"/>
        <w:rPr>
          <w:rFonts w:ascii="Arial" w:hAnsi="Arial" w:cs="Arial"/>
          <w:sz w:val="22"/>
          <w:szCs w:val="22"/>
        </w:rPr>
      </w:pPr>
      <w:r>
        <w:rPr>
          <w:rFonts w:ascii="Arial" w:hAnsi="Arial" w:cs="Arial"/>
          <w:sz w:val="22"/>
          <w:szCs w:val="22"/>
        </w:rPr>
        <w:t xml:space="preserve">En el </w:t>
      </w:r>
      <w:r w:rsidRPr="00BC4BB3">
        <w:rPr>
          <w:rFonts w:ascii="Arial" w:hAnsi="Arial" w:cs="Arial"/>
          <w:i/>
          <w:iCs/>
          <w:sz w:val="22"/>
          <w:szCs w:val="22"/>
        </w:rPr>
        <w:t>Informe de monitoreo de campo, Calamar, Bolívar Vigencias 2017 y 2018</w:t>
      </w:r>
      <w:r>
        <w:rPr>
          <w:rFonts w:ascii="Arial" w:hAnsi="Arial" w:cs="Arial"/>
          <w:sz w:val="22"/>
          <w:szCs w:val="22"/>
        </w:rPr>
        <w:t>, el Departamento Nacional de Planeación confirma:</w:t>
      </w:r>
    </w:p>
    <w:p w:rsidR="00DF2DCB" w:rsidRDefault="00DF2DCB" w:rsidP="00DF2DCB">
      <w:pPr>
        <w:jc w:val="both"/>
        <w:rPr>
          <w:rFonts w:ascii="Arial" w:hAnsi="Arial" w:cs="Arial"/>
          <w:sz w:val="22"/>
          <w:szCs w:val="22"/>
        </w:rPr>
      </w:pPr>
    </w:p>
    <w:p w:rsidR="00DF2DCB" w:rsidRDefault="00DF2DCB" w:rsidP="00DF2DCB">
      <w:pPr>
        <w:ind w:left="709"/>
        <w:contextualSpacing/>
        <w:jc w:val="both"/>
        <w:rPr>
          <w:rFonts w:ascii="Arial" w:hAnsi="Arial" w:cs="Arial"/>
          <w:sz w:val="22"/>
          <w:szCs w:val="22"/>
        </w:rPr>
      </w:pPr>
      <w:r>
        <w:rPr>
          <w:rFonts w:ascii="Arial" w:hAnsi="Arial" w:cs="Arial"/>
          <w:sz w:val="22"/>
          <w:szCs w:val="22"/>
        </w:rPr>
        <w:lastRenderedPageBreak/>
        <w:t>“</w:t>
      </w:r>
      <w:r w:rsidRPr="003447CC">
        <w:rPr>
          <w:rFonts w:ascii="Arial" w:hAnsi="Arial" w:cs="Arial"/>
          <w:b/>
          <w:bCs/>
          <w:i/>
          <w:iCs/>
          <w:sz w:val="22"/>
          <w:szCs w:val="22"/>
        </w:rPr>
        <w:t>Para la vigencia 2018 se tiene que las cuentas constituidas no coinciden</w:t>
      </w:r>
      <w:r w:rsidRPr="003447CC">
        <w:rPr>
          <w:rFonts w:ascii="Arial" w:hAnsi="Arial" w:cs="Arial"/>
          <w:i/>
          <w:iCs/>
          <w:sz w:val="22"/>
          <w:szCs w:val="22"/>
        </w:rPr>
        <w:t xml:space="preserve"> para ninguna fuente con las calculadas a partir de la información presupuestal</w:t>
      </w:r>
      <w:r w:rsidRPr="00DF2DCB">
        <w:rPr>
          <w:rFonts w:ascii="Arial" w:hAnsi="Arial" w:cs="Arial"/>
          <w:sz w:val="22"/>
          <w:szCs w:val="22"/>
        </w:rPr>
        <w:t>.</w:t>
      </w:r>
      <w:r>
        <w:rPr>
          <w:rFonts w:ascii="Arial" w:hAnsi="Arial" w:cs="Arial"/>
          <w:sz w:val="22"/>
          <w:szCs w:val="22"/>
        </w:rPr>
        <w:t>” (negrita fuera de texto).</w:t>
      </w:r>
    </w:p>
    <w:p w:rsidR="00DF2DCB" w:rsidRDefault="00DF2DCB" w:rsidP="00DF2DCB">
      <w:pPr>
        <w:ind w:left="709"/>
        <w:contextualSpacing/>
        <w:jc w:val="both"/>
        <w:rPr>
          <w:rFonts w:ascii="Arial" w:hAnsi="Arial" w:cs="Arial"/>
          <w:sz w:val="22"/>
          <w:szCs w:val="22"/>
        </w:rPr>
      </w:pPr>
    </w:p>
    <w:p w:rsidR="00DF2DCB" w:rsidRDefault="00DF2DCB" w:rsidP="00DF2DCB">
      <w:pPr>
        <w:jc w:val="both"/>
        <w:rPr>
          <w:rFonts w:ascii="Arial" w:hAnsi="Arial" w:cs="Arial"/>
          <w:sz w:val="22"/>
          <w:szCs w:val="22"/>
        </w:rPr>
      </w:pPr>
      <w:r>
        <w:rPr>
          <w:rFonts w:ascii="Arial" w:hAnsi="Arial" w:cs="Arial"/>
          <w:sz w:val="22"/>
          <w:szCs w:val="22"/>
        </w:rPr>
        <w:t xml:space="preserve">En ese orden de ideas, </w:t>
      </w:r>
      <w:r w:rsidR="00BC4BB3">
        <w:rPr>
          <w:rFonts w:ascii="Arial" w:hAnsi="Arial" w:cs="Arial"/>
          <w:sz w:val="22"/>
          <w:szCs w:val="22"/>
        </w:rPr>
        <w:t xml:space="preserve">la </w:t>
      </w:r>
      <w:r w:rsidR="00BC4BB3" w:rsidRPr="00BC4BB3">
        <w:rPr>
          <w:rFonts w:ascii="Arial" w:hAnsi="Arial" w:cs="Arial"/>
          <w:sz w:val="22"/>
          <w:szCs w:val="22"/>
        </w:rPr>
        <w:t>Dirección General de Apoyo Fiscal</w:t>
      </w:r>
      <w:r>
        <w:rPr>
          <w:rFonts w:ascii="Arial" w:hAnsi="Arial" w:cs="Arial"/>
          <w:sz w:val="22"/>
          <w:szCs w:val="22"/>
        </w:rPr>
        <w:t xml:space="preserve"> revis</w:t>
      </w:r>
      <w:r w:rsidR="00BC4BB3">
        <w:rPr>
          <w:rFonts w:ascii="Arial" w:hAnsi="Arial" w:cs="Arial"/>
          <w:sz w:val="22"/>
          <w:szCs w:val="22"/>
        </w:rPr>
        <w:t>ó</w:t>
      </w:r>
      <w:r>
        <w:rPr>
          <w:rFonts w:ascii="Arial" w:hAnsi="Arial" w:cs="Arial"/>
          <w:sz w:val="22"/>
          <w:szCs w:val="22"/>
        </w:rPr>
        <w:t xml:space="preserve"> los decretos de constitución y a su vez se realizó el cierre fiscal con la información remitida por la entidad. En el cuadro N° 26 se muestra el hallazgo confirmado:</w:t>
      </w:r>
    </w:p>
    <w:p w:rsidR="003447CC" w:rsidRDefault="003447CC" w:rsidP="00DF2DCB">
      <w:pPr>
        <w:jc w:val="both"/>
        <w:rPr>
          <w:rFonts w:ascii="Arial" w:hAnsi="Arial" w:cs="Arial"/>
          <w:sz w:val="22"/>
          <w:szCs w:val="22"/>
        </w:rPr>
      </w:pPr>
    </w:p>
    <w:p w:rsidR="00DF2DCB" w:rsidRPr="00D5385B" w:rsidRDefault="00DF2DCB" w:rsidP="00DF2DCB">
      <w:pPr>
        <w:contextualSpacing/>
        <w:jc w:val="center"/>
        <w:rPr>
          <w:rFonts w:ascii="Arial" w:hAnsi="Arial" w:cs="Arial"/>
          <w:b/>
          <w:sz w:val="18"/>
          <w:szCs w:val="18"/>
          <w:lang w:val="es-CO"/>
        </w:rPr>
      </w:pPr>
      <w:r>
        <w:rPr>
          <w:rFonts w:ascii="Arial" w:hAnsi="Arial" w:cs="Arial"/>
          <w:b/>
          <w:sz w:val="18"/>
          <w:szCs w:val="18"/>
          <w:lang w:val="es-CO"/>
        </w:rPr>
        <w:t>Cuadro N° 26</w:t>
      </w:r>
      <w:r w:rsidRPr="00D5385B">
        <w:rPr>
          <w:rFonts w:ascii="Arial" w:hAnsi="Arial" w:cs="Arial"/>
          <w:b/>
          <w:sz w:val="18"/>
          <w:szCs w:val="18"/>
          <w:lang w:val="es-CO"/>
        </w:rPr>
        <w:t>.</w:t>
      </w:r>
    </w:p>
    <w:p w:rsidR="00DF2DCB" w:rsidRPr="00D5385B" w:rsidRDefault="00DF2DCB" w:rsidP="00DF2DCB">
      <w:pPr>
        <w:contextualSpacing/>
        <w:jc w:val="center"/>
        <w:rPr>
          <w:rFonts w:ascii="Arial" w:hAnsi="Arial" w:cs="Arial"/>
          <w:sz w:val="18"/>
          <w:szCs w:val="18"/>
          <w:lang w:val="es-CO"/>
        </w:rPr>
      </w:pPr>
      <w:r>
        <w:rPr>
          <w:rFonts w:ascii="Arial" w:hAnsi="Arial" w:cs="Arial"/>
          <w:sz w:val="18"/>
          <w:szCs w:val="18"/>
          <w:lang w:val="es-CO"/>
        </w:rPr>
        <w:t>Saldo de Cuentas por pagar</w:t>
      </w:r>
      <w:r w:rsidRPr="00D5385B">
        <w:rPr>
          <w:rFonts w:ascii="Arial" w:hAnsi="Arial" w:cs="Arial"/>
          <w:sz w:val="18"/>
          <w:szCs w:val="18"/>
          <w:lang w:val="es-CO"/>
        </w:rPr>
        <w:t>, Vigencia</w:t>
      </w:r>
      <w:r>
        <w:rPr>
          <w:rFonts w:ascii="Arial" w:hAnsi="Arial" w:cs="Arial"/>
          <w:sz w:val="18"/>
          <w:szCs w:val="18"/>
          <w:lang w:val="es-CO"/>
        </w:rPr>
        <w:t xml:space="preserve"> 2018</w:t>
      </w:r>
      <w:r w:rsidRPr="00D5385B">
        <w:rPr>
          <w:rFonts w:ascii="Arial" w:hAnsi="Arial" w:cs="Arial"/>
          <w:sz w:val="18"/>
          <w:szCs w:val="18"/>
          <w:lang w:val="es-CO"/>
        </w:rPr>
        <w:t xml:space="preserve">. </w:t>
      </w:r>
      <w:r w:rsidRPr="00F869E8">
        <w:rPr>
          <w:rFonts w:ascii="Arial" w:hAnsi="Arial" w:cs="Arial"/>
          <w:sz w:val="18"/>
          <w:szCs w:val="18"/>
          <w:lang w:val="es-CO"/>
        </w:rPr>
        <w:t>Municipio de Calamar – Bolívar</w:t>
      </w:r>
      <w:r>
        <w:rPr>
          <w:rFonts w:ascii="Arial" w:hAnsi="Arial" w:cs="Arial"/>
          <w:sz w:val="18"/>
          <w:szCs w:val="18"/>
          <w:lang w:val="es-CO"/>
        </w:rPr>
        <w:t>.</w:t>
      </w:r>
    </w:p>
    <w:p w:rsidR="00DF2DCB" w:rsidRPr="00D5385B" w:rsidRDefault="00DF2DCB" w:rsidP="00DF2DCB">
      <w:pPr>
        <w:contextualSpacing/>
        <w:jc w:val="center"/>
        <w:rPr>
          <w:rFonts w:ascii="Arial" w:hAnsi="Arial" w:cs="Arial"/>
          <w:sz w:val="18"/>
          <w:szCs w:val="18"/>
          <w:lang w:val="es-CO"/>
        </w:rPr>
      </w:pPr>
      <w:r w:rsidRPr="00D5385B">
        <w:rPr>
          <w:rFonts w:ascii="Arial" w:hAnsi="Arial" w:cs="Arial"/>
          <w:sz w:val="18"/>
          <w:szCs w:val="18"/>
          <w:lang w:val="es-CO"/>
        </w:rPr>
        <w:t>-</w:t>
      </w:r>
      <w:r w:rsidRPr="00D5385B">
        <w:rPr>
          <w:rFonts w:ascii="Arial" w:hAnsi="Arial" w:cs="Arial"/>
          <w:i/>
          <w:sz w:val="18"/>
          <w:szCs w:val="18"/>
          <w:lang w:val="es-CO"/>
        </w:rPr>
        <w:t>Cifras en pesos-</w:t>
      </w:r>
      <w:r w:rsidRPr="00D5385B">
        <w:rPr>
          <w:rFonts w:ascii="Arial" w:hAnsi="Arial" w:cs="Arial"/>
          <w:sz w:val="18"/>
          <w:szCs w:val="18"/>
          <w:lang w:val="es-CO"/>
        </w:rPr>
        <w:t xml:space="preserve"> </w:t>
      </w:r>
    </w:p>
    <w:tbl>
      <w:tblPr>
        <w:tblW w:w="4903" w:type="dxa"/>
        <w:jc w:val="center"/>
        <w:tblCellMar>
          <w:left w:w="70" w:type="dxa"/>
          <w:right w:w="70" w:type="dxa"/>
        </w:tblCellMar>
        <w:tblLook w:val="04A0" w:firstRow="1" w:lastRow="0" w:firstColumn="1" w:lastColumn="0" w:noHBand="0" w:noVBand="1"/>
      </w:tblPr>
      <w:tblGrid>
        <w:gridCol w:w="3434"/>
        <w:gridCol w:w="1469"/>
      </w:tblGrid>
      <w:tr w:rsidR="00DF2DCB" w:rsidRPr="00B503AC" w:rsidTr="007262C5">
        <w:trPr>
          <w:trHeight w:val="238"/>
          <w:jc w:val="center"/>
        </w:trPr>
        <w:tc>
          <w:tcPr>
            <w:tcW w:w="3434"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DF2DCB" w:rsidRPr="00B503AC" w:rsidRDefault="00DF2DCB" w:rsidP="007262C5">
            <w:pPr>
              <w:jc w:val="center"/>
              <w:rPr>
                <w:rFonts w:ascii="Arial" w:eastAsia="Times New Roman" w:hAnsi="Arial" w:cs="Arial"/>
                <w:b/>
                <w:bCs/>
                <w:color w:val="FFFFFF"/>
                <w:sz w:val="18"/>
                <w:szCs w:val="18"/>
                <w:lang w:val="es-CO" w:eastAsia="es-CO"/>
              </w:rPr>
            </w:pPr>
            <w:r w:rsidRPr="00B503AC">
              <w:rPr>
                <w:rFonts w:ascii="Arial" w:eastAsia="Times New Roman" w:hAnsi="Arial" w:cs="Arial"/>
                <w:b/>
                <w:bCs/>
                <w:color w:val="FFFFFF"/>
                <w:sz w:val="18"/>
                <w:szCs w:val="18"/>
                <w:lang w:val="es-CO" w:eastAsia="es-CO"/>
              </w:rPr>
              <w:t>Cuentas Por Pagar</w:t>
            </w:r>
          </w:p>
        </w:tc>
        <w:tc>
          <w:tcPr>
            <w:tcW w:w="1469" w:type="dxa"/>
            <w:tcBorders>
              <w:top w:val="single" w:sz="4" w:space="0" w:color="auto"/>
              <w:left w:val="nil"/>
              <w:bottom w:val="single" w:sz="4" w:space="0" w:color="auto"/>
              <w:right w:val="single" w:sz="4" w:space="0" w:color="auto"/>
            </w:tcBorders>
            <w:shd w:val="clear" w:color="000000" w:fill="666699"/>
            <w:vAlign w:val="center"/>
            <w:hideMark/>
          </w:tcPr>
          <w:p w:rsidR="00DF2DCB" w:rsidRPr="00B503AC" w:rsidRDefault="00DF2DCB" w:rsidP="007262C5">
            <w:pPr>
              <w:jc w:val="center"/>
              <w:rPr>
                <w:rFonts w:ascii="Arial" w:eastAsia="Times New Roman" w:hAnsi="Arial" w:cs="Arial"/>
                <w:b/>
                <w:bCs/>
                <w:color w:val="FFFFFF"/>
                <w:sz w:val="18"/>
                <w:szCs w:val="18"/>
                <w:lang w:val="es-CO" w:eastAsia="es-CO"/>
              </w:rPr>
            </w:pPr>
            <w:r w:rsidRPr="00B503AC">
              <w:rPr>
                <w:rFonts w:ascii="Arial" w:eastAsia="Times New Roman" w:hAnsi="Arial" w:cs="Arial"/>
                <w:b/>
                <w:bCs/>
                <w:color w:val="FFFFFF"/>
                <w:sz w:val="18"/>
                <w:szCs w:val="18"/>
                <w:lang w:val="es-CO" w:eastAsia="es-CO"/>
              </w:rPr>
              <w:t>Año 2018</w:t>
            </w:r>
          </w:p>
        </w:tc>
      </w:tr>
      <w:tr w:rsidR="00DF2DCB" w:rsidRPr="00B503AC" w:rsidTr="007262C5">
        <w:trPr>
          <w:trHeight w:val="328"/>
          <w:jc w:val="center"/>
        </w:trPr>
        <w:tc>
          <w:tcPr>
            <w:tcW w:w="3434" w:type="dxa"/>
            <w:tcBorders>
              <w:top w:val="nil"/>
              <w:left w:val="single" w:sz="4" w:space="0" w:color="auto"/>
              <w:bottom w:val="single" w:sz="4" w:space="0" w:color="auto"/>
              <w:right w:val="single" w:sz="4" w:space="0" w:color="auto"/>
            </w:tcBorders>
            <w:shd w:val="clear" w:color="000000" w:fill="CCCCFF"/>
            <w:vAlign w:val="center"/>
            <w:hideMark/>
          </w:tcPr>
          <w:p w:rsidR="00DF2DCB" w:rsidRPr="00B503AC" w:rsidRDefault="00DF2DCB" w:rsidP="007262C5">
            <w:pPr>
              <w:jc w:val="center"/>
              <w:rPr>
                <w:rFonts w:ascii="Arial" w:eastAsia="Times New Roman" w:hAnsi="Arial" w:cs="Arial"/>
                <w:b/>
                <w:bCs/>
                <w:color w:val="000000"/>
                <w:sz w:val="18"/>
                <w:szCs w:val="18"/>
                <w:lang w:val="es-CO" w:eastAsia="es-CO"/>
              </w:rPr>
            </w:pPr>
            <w:r w:rsidRPr="00B503AC">
              <w:rPr>
                <w:rFonts w:ascii="Arial" w:eastAsia="Times New Roman" w:hAnsi="Arial" w:cs="Arial"/>
                <w:b/>
                <w:bCs/>
                <w:color w:val="000000"/>
                <w:sz w:val="18"/>
                <w:szCs w:val="18"/>
                <w:lang w:val="es-CO" w:eastAsia="es-CO"/>
              </w:rPr>
              <w:t>Decreto de Constitución</w:t>
            </w:r>
          </w:p>
        </w:tc>
        <w:tc>
          <w:tcPr>
            <w:tcW w:w="1469" w:type="dxa"/>
            <w:tcBorders>
              <w:top w:val="nil"/>
              <w:left w:val="nil"/>
              <w:bottom w:val="single" w:sz="4" w:space="0" w:color="auto"/>
              <w:right w:val="single" w:sz="4" w:space="0" w:color="auto"/>
            </w:tcBorders>
            <w:shd w:val="clear" w:color="auto" w:fill="auto"/>
            <w:noWrap/>
            <w:vAlign w:val="center"/>
            <w:hideMark/>
          </w:tcPr>
          <w:p w:rsidR="00DF2DCB" w:rsidRPr="00B503AC" w:rsidRDefault="00DF2DCB" w:rsidP="007262C5">
            <w:pPr>
              <w:jc w:val="center"/>
              <w:rPr>
                <w:rFonts w:ascii="Arial" w:eastAsia="Times New Roman" w:hAnsi="Arial" w:cs="Arial"/>
                <w:color w:val="000000"/>
                <w:sz w:val="18"/>
                <w:szCs w:val="18"/>
                <w:lang w:val="es-CO" w:eastAsia="es-CO"/>
              </w:rPr>
            </w:pPr>
            <w:r w:rsidRPr="00B503AC">
              <w:rPr>
                <w:rFonts w:ascii="Arial" w:eastAsia="Times New Roman" w:hAnsi="Arial" w:cs="Arial"/>
                <w:color w:val="000000"/>
                <w:sz w:val="18"/>
                <w:szCs w:val="18"/>
                <w:lang w:val="es-CO" w:eastAsia="es-CO"/>
              </w:rPr>
              <w:t>20.074.792</w:t>
            </w:r>
          </w:p>
        </w:tc>
      </w:tr>
      <w:tr w:rsidR="00DF2DCB" w:rsidRPr="00B503AC" w:rsidTr="007262C5">
        <w:trPr>
          <w:trHeight w:val="238"/>
          <w:jc w:val="center"/>
        </w:trPr>
        <w:tc>
          <w:tcPr>
            <w:tcW w:w="3434" w:type="dxa"/>
            <w:tcBorders>
              <w:top w:val="nil"/>
              <w:left w:val="single" w:sz="4" w:space="0" w:color="auto"/>
              <w:bottom w:val="single" w:sz="4" w:space="0" w:color="auto"/>
              <w:right w:val="single" w:sz="4" w:space="0" w:color="auto"/>
            </w:tcBorders>
            <w:shd w:val="clear" w:color="000000" w:fill="CCCCFF"/>
            <w:vAlign w:val="center"/>
            <w:hideMark/>
          </w:tcPr>
          <w:p w:rsidR="00DF2DCB" w:rsidRPr="00B503AC" w:rsidRDefault="00DF2DCB" w:rsidP="007262C5">
            <w:pPr>
              <w:jc w:val="center"/>
              <w:rPr>
                <w:rFonts w:ascii="Arial" w:eastAsia="Times New Roman" w:hAnsi="Arial" w:cs="Arial"/>
                <w:b/>
                <w:bCs/>
                <w:color w:val="000000"/>
                <w:sz w:val="18"/>
                <w:szCs w:val="18"/>
                <w:lang w:val="es-CO" w:eastAsia="es-CO"/>
              </w:rPr>
            </w:pPr>
            <w:r w:rsidRPr="00B503AC">
              <w:rPr>
                <w:rFonts w:ascii="Arial" w:eastAsia="Times New Roman" w:hAnsi="Arial" w:cs="Arial"/>
                <w:b/>
                <w:bCs/>
                <w:color w:val="000000"/>
                <w:sz w:val="18"/>
                <w:szCs w:val="18"/>
                <w:lang w:val="es-CO" w:eastAsia="es-CO"/>
              </w:rPr>
              <w:t>Ejercicio Presupuestal</w:t>
            </w:r>
          </w:p>
        </w:tc>
        <w:tc>
          <w:tcPr>
            <w:tcW w:w="1469" w:type="dxa"/>
            <w:tcBorders>
              <w:top w:val="nil"/>
              <w:left w:val="nil"/>
              <w:bottom w:val="single" w:sz="4" w:space="0" w:color="auto"/>
              <w:right w:val="single" w:sz="4" w:space="0" w:color="auto"/>
            </w:tcBorders>
            <w:shd w:val="clear" w:color="auto" w:fill="auto"/>
            <w:noWrap/>
            <w:vAlign w:val="center"/>
            <w:hideMark/>
          </w:tcPr>
          <w:p w:rsidR="00DF2DCB" w:rsidRPr="00B503AC" w:rsidRDefault="00DF2DCB" w:rsidP="007262C5">
            <w:pPr>
              <w:jc w:val="center"/>
              <w:rPr>
                <w:rFonts w:ascii="Arial" w:eastAsia="Times New Roman" w:hAnsi="Arial" w:cs="Arial"/>
                <w:color w:val="000000"/>
                <w:sz w:val="18"/>
                <w:szCs w:val="18"/>
                <w:lang w:val="es-CO" w:eastAsia="es-CO"/>
              </w:rPr>
            </w:pPr>
            <w:r w:rsidRPr="00B503AC">
              <w:rPr>
                <w:rFonts w:ascii="Arial" w:eastAsia="Times New Roman" w:hAnsi="Arial" w:cs="Arial"/>
                <w:color w:val="000000"/>
                <w:sz w:val="18"/>
                <w:szCs w:val="18"/>
                <w:lang w:val="es-CO" w:eastAsia="es-CO"/>
              </w:rPr>
              <w:t>60.143.220</w:t>
            </w:r>
          </w:p>
        </w:tc>
      </w:tr>
      <w:tr w:rsidR="00DF2DCB" w:rsidRPr="00B503AC" w:rsidTr="007262C5">
        <w:trPr>
          <w:trHeight w:val="238"/>
          <w:jc w:val="center"/>
        </w:trPr>
        <w:tc>
          <w:tcPr>
            <w:tcW w:w="3434" w:type="dxa"/>
            <w:tcBorders>
              <w:top w:val="nil"/>
              <w:left w:val="single" w:sz="4" w:space="0" w:color="auto"/>
              <w:bottom w:val="single" w:sz="4" w:space="0" w:color="auto"/>
              <w:right w:val="single" w:sz="4" w:space="0" w:color="auto"/>
            </w:tcBorders>
            <w:shd w:val="clear" w:color="000000" w:fill="CCCCFF"/>
            <w:vAlign w:val="center"/>
            <w:hideMark/>
          </w:tcPr>
          <w:p w:rsidR="00DF2DCB" w:rsidRPr="00B503AC" w:rsidRDefault="00DF2DCB" w:rsidP="007262C5">
            <w:pPr>
              <w:jc w:val="center"/>
              <w:rPr>
                <w:rFonts w:ascii="Arial" w:eastAsia="Times New Roman" w:hAnsi="Arial" w:cs="Arial"/>
                <w:b/>
                <w:bCs/>
                <w:sz w:val="18"/>
                <w:szCs w:val="18"/>
                <w:u w:val="single"/>
                <w:lang w:val="es-CO" w:eastAsia="es-CO"/>
              </w:rPr>
            </w:pPr>
            <w:r w:rsidRPr="00B503AC">
              <w:rPr>
                <w:rFonts w:ascii="Arial" w:eastAsia="Times New Roman" w:hAnsi="Arial" w:cs="Arial"/>
                <w:b/>
                <w:bCs/>
                <w:sz w:val="18"/>
                <w:szCs w:val="18"/>
                <w:u w:val="single"/>
                <w:lang w:val="es-CO" w:eastAsia="es-CO"/>
              </w:rPr>
              <w:t>Diferencia</w:t>
            </w:r>
          </w:p>
        </w:tc>
        <w:tc>
          <w:tcPr>
            <w:tcW w:w="1469" w:type="dxa"/>
            <w:tcBorders>
              <w:top w:val="nil"/>
              <w:left w:val="nil"/>
              <w:bottom w:val="single" w:sz="4" w:space="0" w:color="auto"/>
              <w:right w:val="single" w:sz="4" w:space="0" w:color="auto"/>
            </w:tcBorders>
            <w:shd w:val="clear" w:color="auto" w:fill="auto"/>
            <w:noWrap/>
            <w:vAlign w:val="center"/>
            <w:hideMark/>
          </w:tcPr>
          <w:p w:rsidR="00DF2DCB" w:rsidRPr="00B503AC" w:rsidRDefault="00DF2DCB" w:rsidP="007262C5">
            <w:pPr>
              <w:jc w:val="center"/>
              <w:rPr>
                <w:rFonts w:ascii="Arial" w:eastAsia="Times New Roman" w:hAnsi="Arial" w:cs="Arial"/>
                <w:b/>
                <w:bCs/>
                <w:color w:val="000000"/>
                <w:sz w:val="18"/>
                <w:szCs w:val="18"/>
                <w:u w:val="single"/>
                <w:lang w:val="es-CO" w:eastAsia="es-CO"/>
              </w:rPr>
            </w:pPr>
            <w:r w:rsidRPr="00B503AC">
              <w:rPr>
                <w:rFonts w:ascii="Arial" w:eastAsia="Times New Roman" w:hAnsi="Arial" w:cs="Arial"/>
                <w:b/>
                <w:bCs/>
                <w:color w:val="000000"/>
                <w:sz w:val="18"/>
                <w:szCs w:val="18"/>
                <w:u w:val="single"/>
                <w:lang w:val="es-CO" w:eastAsia="es-CO"/>
              </w:rPr>
              <w:t>-40.068.428</w:t>
            </w:r>
          </w:p>
        </w:tc>
      </w:tr>
    </w:tbl>
    <w:p w:rsidR="00DF2DCB" w:rsidRPr="00D5385B" w:rsidRDefault="00DF2DCB" w:rsidP="00DF2DCB">
      <w:pPr>
        <w:contextualSpacing/>
        <w:jc w:val="center"/>
        <w:rPr>
          <w:rFonts w:ascii="Arial" w:hAnsi="Arial" w:cs="Arial"/>
          <w:b/>
        </w:rPr>
      </w:pPr>
      <w:r w:rsidRPr="00D5385B">
        <w:rPr>
          <w:rFonts w:ascii="Arial" w:hAnsi="Arial" w:cs="Arial"/>
          <w:b/>
          <w:sz w:val="18"/>
          <w:szCs w:val="18"/>
        </w:rPr>
        <w:t xml:space="preserve">Fuente: </w:t>
      </w:r>
      <w:r w:rsidRPr="00D5385B">
        <w:rPr>
          <w:rFonts w:ascii="Arial" w:hAnsi="Arial" w:cs="Arial"/>
          <w:sz w:val="18"/>
          <w:szCs w:val="18"/>
        </w:rPr>
        <w:t xml:space="preserve">Elaboración propia con base en la información presupuestal proporcionada por la </w:t>
      </w:r>
      <w:r>
        <w:rPr>
          <w:rFonts w:ascii="Arial" w:hAnsi="Arial" w:cs="Arial"/>
          <w:sz w:val="18"/>
          <w:szCs w:val="18"/>
        </w:rPr>
        <w:t>A</w:t>
      </w:r>
      <w:r w:rsidRPr="00D5385B">
        <w:rPr>
          <w:rFonts w:ascii="Arial" w:hAnsi="Arial" w:cs="Arial"/>
          <w:sz w:val="18"/>
          <w:szCs w:val="18"/>
        </w:rPr>
        <w:t xml:space="preserve">dministración </w:t>
      </w:r>
      <w:r>
        <w:rPr>
          <w:rFonts w:ascii="Arial" w:hAnsi="Arial" w:cs="Arial"/>
          <w:sz w:val="18"/>
          <w:szCs w:val="18"/>
        </w:rPr>
        <w:t>Municipal</w:t>
      </w:r>
      <w:r w:rsidRPr="00D5385B">
        <w:rPr>
          <w:rFonts w:ascii="Arial" w:hAnsi="Arial" w:cs="Arial"/>
        </w:rPr>
        <w:t>.</w:t>
      </w:r>
    </w:p>
    <w:p w:rsidR="00DF2DCB" w:rsidRDefault="00DF2DCB" w:rsidP="00DF2DCB">
      <w:pPr>
        <w:jc w:val="both"/>
        <w:rPr>
          <w:rFonts w:ascii="Arial" w:hAnsi="Arial" w:cs="Arial"/>
          <w:sz w:val="22"/>
          <w:szCs w:val="22"/>
        </w:rPr>
      </w:pPr>
    </w:p>
    <w:p w:rsidR="00DF2DCB" w:rsidRDefault="00DF2DCB" w:rsidP="00DF2DCB">
      <w:pPr>
        <w:contextualSpacing/>
        <w:jc w:val="both"/>
        <w:rPr>
          <w:rFonts w:ascii="Arial" w:hAnsi="Arial" w:cs="Arial"/>
          <w:sz w:val="22"/>
          <w:szCs w:val="22"/>
        </w:rPr>
      </w:pPr>
      <w:r>
        <w:rPr>
          <w:rFonts w:ascii="Arial" w:hAnsi="Arial" w:cs="Arial"/>
          <w:sz w:val="22"/>
          <w:szCs w:val="22"/>
        </w:rPr>
        <w:t xml:space="preserve">En el cuadro anterior se confirma el hallazgo encontrado por el DNP, al aclarar que para el ejercicio de cuentas por pagar la información que presenta el Municipio de </w:t>
      </w:r>
      <w:r w:rsidR="006456C5">
        <w:rPr>
          <w:rFonts w:ascii="Arial" w:hAnsi="Arial" w:cs="Arial"/>
          <w:sz w:val="22"/>
          <w:szCs w:val="22"/>
        </w:rPr>
        <w:t>Calamar - Bolívar</w:t>
      </w:r>
      <w:r>
        <w:rPr>
          <w:rFonts w:ascii="Arial" w:hAnsi="Arial" w:cs="Arial"/>
          <w:sz w:val="22"/>
          <w:szCs w:val="22"/>
        </w:rPr>
        <w:t xml:space="preserve"> en su ejecución de gastos en relación con los decretos de constitución no coincide y presenta una diferencia por valor $</w:t>
      </w:r>
      <w:r w:rsidR="006456C5">
        <w:rPr>
          <w:rFonts w:ascii="Arial" w:hAnsi="Arial" w:cs="Arial"/>
          <w:sz w:val="22"/>
          <w:szCs w:val="22"/>
        </w:rPr>
        <w:t>40.068.428</w:t>
      </w:r>
      <w:r>
        <w:rPr>
          <w:rFonts w:ascii="Arial" w:hAnsi="Arial" w:cs="Arial"/>
          <w:sz w:val="22"/>
          <w:szCs w:val="22"/>
        </w:rPr>
        <w:t>. Lo anterior implica que el Municipio constituy</w:t>
      </w:r>
      <w:r w:rsidR="00BC4BB3">
        <w:rPr>
          <w:rFonts w:ascii="Arial" w:hAnsi="Arial" w:cs="Arial"/>
          <w:sz w:val="22"/>
          <w:szCs w:val="22"/>
        </w:rPr>
        <w:t>ó</w:t>
      </w:r>
      <w:r>
        <w:rPr>
          <w:rFonts w:ascii="Arial" w:hAnsi="Arial" w:cs="Arial"/>
          <w:sz w:val="22"/>
          <w:szCs w:val="22"/>
        </w:rPr>
        <w:t xml:space="preserve"> </w:t>
      </w:r>
      <w:r w:rsidR="00BC4BB3">
        <w:rPr>
          <w:rFonts w:ascii="Arial" w:hAnsi="Arial" w:cs="Arial"/>
          <w:sz w:val="22"/>
          <w:szCs w:val="22"/>
        </w:rPr>
        <w:t>cuentas por pagar</w:t>
      </w:r>
      <w:r>
        <w:rPr>
          <w:rFonts w:ascii="Arial" w:hAnsi="Arial" w:cs="Arial"/>
          <w:sz w:val="22"/>
          <w:szCs w:val="22"/>
        </w:rPr>
        <w:t xml:space="preserve"> por montos m</w:t>
      </w:r>
      <w:r w:rsidR="006456C5">
        <w:rPr>
          <w:rFonts w:ascii="Arial" w:hAnsi="Arial" w:cs="Arial"/>
          <w:sz w:val="22"/>
          <w:szCs w:val="22"/>
        </w:rPr>
        <w:t>enores</w:t>
      </w:r>
      <w:r>
        <w:rPr>
          <w:rFonts w:ascii="Arial" w:hAnsi="Arial" w:cs="Arial"/>
          <w:sz w:val="22"/>
          <w:szCs w:val="22"/>
        </w:rPr>
        <w:t xml:space="preserve"> a los que realmente </w:t>
      </w:r>
      <w:r w:rsidR="00BC4BB3">
        <w:rPr>
          <w:rFonts w:ascii="Arial" w:hAnsi="Arial" w:cs="Arial"/>
          <w:sz w:val="22"/>
          <w:szCs w:val="22"/>
        </w:rPr>
        <w:t>estaba obligado</w:t>
      </w:r>
      <w:r>
        <w:rPr>
          <w:rFonts w:ascii="Arial" w:hAnsi="Arial" w:cs="Arial"/>
          <w:sz w:val="22"/>
          <w:szCs w:val="22"/>
        </w:rPr>
        <w:t>.</w:t>
      </w:r>
    </w:p>
    <w:p w:rsidR="00DF2DCB" w:rsidRDefault="00DF2DCB" w:rsidP="00DF2DCB">
      <w:pPr>
        <w:jc w:val="both"/>
        <w:rPr>
          <w:rFonts w:ascii="Arial" w:hAnsi="Arial" w:cs="Arial"/>
          <w:sz w:val="22"/>
          <w:szCs w:val="22"/>
        </w:rPr>
      </w:pPr>
    </w:p>
    <w:p w:rsidR="009B5257" w:rsidRDefault="00DF2DCB" w:rsidP="00DC223C">
      <w:pPr>
        <w:jc w:val="both"/>
        <w:rPr>
          <w:rFonts w:ascii="Arial" w:hAnsi="Arial" w:cs="Arial"/>
          <w:sz w:val="22"/>
          <w:szCs w:val="22"/>
        </w:rPr>
      </w:pPr>
      <w:r>
        <w:rPr>
          <w:rFonts w:ascii="Arial" w:hAnsi="Arial" w:cs="Arial"/>
          <w:sz w:val="22"/>
          <w:szCs w:val="22"/>
        </w:rPr>
        <w:t xml:space="preserve">Y a su vez, estaría vulnerando lo citado en el artículo 89 del Decreto 111 de 1996, en donde se confirma que las cuentas por pagar son obligaciones y corresponde a una entrega </w:t>
      </w:r>
      <w:r w:rsidR="00BC4BB3">
        <w:rPr>
          <w:rFonts w:ascii="Arial" w:hAnsi="Arial" w:cs="Arial"/>
          <w:sz w:val="22"/>
          <w:szCs w:val="22"/>
        </w:rPr>
        <w:t>a satisfacción</w:t>
      </w:r>
      <w:r>
        <w:rPr>
          <w:rFonts w:ascii="Arial" w:hAnsi="Arial" w:cs="Arial"/>
          <w:sz w:val="22"/>
          <w:szCs w:val="22"/>
        </w:rPr>
        <w:t xml:space="preserve"> de algún bien o servicio. </w:t>
      </w:r>
    </w:p>
    <w:p w:rsidR="00E80BC7" w:rsidRDefault="00E80BC7" w:rsidP="00DC223C">
      <w:pPr>
        <w:jc w:val="both"/>
        <w:rPr>
          <w:rFonts w:ascii="Arial" w:hAnsi="Arial" w:cs="Arial"/>
          <w:sz w:val="22"/>
          <w:szCs w:val="22"/>
        </w:rPr>
      </w:pPr>
    </w:p>
    <w:p w:rsidR="00E80BC7" w:rsidRDefault="00E80BC7" w:rsidP="00E80BC7">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Pr>
      </w:pPr>
      <w:r>
        <w:rPr>
          <w:rStyle w:val="normaltextrun"/>
          <w:rFonts w:ascii="Arial" w:hAnsi="Arial" w:cs="Arial"/>
          <w:sz w:val="22"/>
          <w:szCs w:val="22"/>
        </w:rPr>
        <w:t>Decreto C X P 2018. Participación de Propósito General 11/2021/D028-PREDI. Municipio de Calamar – Bolívar. Carpeta “Historial de Seguimiento y Control a los Recursos del Sistema General de Participaciones - Antecedentes” Referencia N° 34.</w:t>
      </w:r>
    </w:p>
    <w:p w:rsidR="00E80BC7" w:rsidRPr="00EC3C4C" w:rsidRDefault="00E80BC7" w:rsidP="00EC3C4C">
      <w:pPr>
        <w:pStyle w:val="paragraph"/>
        <w:numPr>
          <w:ilvl w:val="0"/>
          <w:numId w:val="20"/>
        </w:numPr>
        <w:spacing w:before="0" w:beforeAutospacing="0" w:after="0" w:afterAutospacing="0"/>
        <w:ind w:left="1080" w:firstLine="0"/>
        <w:jc w:val="both"/>
        <w:textAlignment w:val="baseline"/>
        <w:rPr>
          <w:rFonts w:ascii="Arial" w:hAnsi="Arial" w:cs="Arial"/>
          <w:sz w:val="22"/>
          <w:szCs w:val="22"/>
        </w:rPr>
      </w:pPr>
      <w:r>
        <w:rPr>
          <w:rFonts w:ascii="Arial" w:hAnsi="Arial" w:cs="Arial"/>
          <w:sz w:val="22"/>
          <w:szCs w:val="22"/>
        </w:rPr>
        <w:t>Ejercicio Presupuestal</w:t>
      </w:r>
      <w:r>
        <w:rPr>
          <w:rStyle w:val="normaltextrun"/>
          <w:rFonts w:ascii="Arial" w:hAnsi="Arial" w:cs="Arial"/>
          <w:sz w:val="22"/>
          <w:szCs w:val="22"/>
        </w:rPr>
        <w:t>. Participación de Propósito General 11/2021/D028-PREDI. Municipio de Calamar – Bolívar. Carpeta “Historial de Seguimiento y Control a los Recursos del Sistema General de Participaciones - Antecedentes” Referencia N° 35.</w:t>
      </w:r>
    </w:p>
    <w:p w:rsidR="00A12E81" w:rsidRDefault="00A12E81" w:rsidP="00E51FAE">
      <w:pPr>
        <w:pStyle w:val="paragraph"/>
        <w:spacing w:before="0" w:beforeAutospacing="0" w:after="0" w:afterAutospacing="0"/>
        <w:ind w:left="1080"/>
        <w:jc w:val="both"/>
        <w:textAlignment w:val="baseline"/>
        <w:rPr>
          <w:rFonts w:ascii="Arial" w:hAnsi="Arial" w:cs="Arial"/>
          <w:sz w:val="22"/>
          <w:szCs w:val="22"/>
        </w:rPr>
      </w:pPr>
    </w:p>
    <w:p w:rsidR="00A12E81" w:rsidRPr="00A12E81" w:rsidRDefault="00A12E81" w:rsidP="00A12E81">
      <w:pPr>
        <w:pStyle w:val="Prrafodelista"/>
        <w:numPr>
          <w:ilvl w:val="0"/>
          <w:numId w:val="16"/>
        </w:numPr>
        <w:spacing w:line="254" w:lineRule="auto"/>
        <w:ind w:left="851" w:firstLine="0"/>
        <w:jc w:val="both"/>
        <w:rPr>
          <w:rFonts w:ascii="Arial" w:eastAsia="Arial" w:hAnsi="Arial" w:cs="Arial"/>
          <w:b/>
          <w:bCs/>
        </w:rPr>
      </w:pPr>
      <w:r w:rsidRPr="00A12E81">
        <w:rPr>
          <w:rFonts w:ascii="Arial" w:eastAsia="Arial" w:hAnsi="Arial" w:cs="Arial"/>
          <w:b/>
          <w:bCs/>
        </w:rPr>
        <w:t>Conformación incompleta de los expedientes contractuales.</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De acuerdo con los artículos 2 y 11 de la Ley 594 del 2000, al Estado le corresponde la obligatoriedad de la conformación de los archivos públicos. Por lo tanto, a la administración pública por mandato legal le asiste la obligación de conservar en expedientes los documentos (actos administrativos y otros) que soportan sus actuaciones administrativas, con el fin de garantizar el cabal cumplimiento del Principio de Transparencia.</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lastRenderedPageBreak/>
        <w:t xml:space="preserve">En ese sentido, la Ley 80 de 1993 en el numeral tercero de su artículo 24 expresó que </w:t>
      </w:r>
      <w:r w:rsidRPr="0DDC4BE1">
        <w:rPr>
          <w:rFonts w:ascii="Arial" w:eastAsia="Arial" w:hAnsi="Arial" w:cs="Arial"/>
          <w:b/>
          <w:bCs/>
          <w:sz w:val="22"/>
          <w:szCs w:val="22"/>
          <w:lang w:val="es-CO"/>
        </w:rPr>
        <w:t>“</w:t>
      </w:r>
      <w:r w:rsidRPr="0DDC4BE1">
        <w:rPr>
          <w:rFonts w:ascii="Arial" w:eastAsia="Arial" w:hAnsi="Arial" w:cs="Arial"/>
          <w:b/>
          <w:bCs/>
          <w:i/>
          <w:iCs/>
          <w:sz w:val="22"/>
          <w:szCs w:val="22"/>
          <w:lang w:val="es-CO"/>
        </w:rPr>
        <w:t>Las actuaciones de las autoridades serán públicas y los expedientes que las contengan estarán abiertos al público</w:t>
      </w:r>
      <w:r w:rsidRPr="0DDC4BE1">
        <w:rPr>
          <w:rFonts w:ascii="Arial" w:eastAsia="Arial" w:hAnsi="Arial" w:cs="Arial"/>
          <w:i/>
          <w:iCs/>
          <w:sz w:val="22"/>
          <w:szCs w:val="22"/>
          <w:lang w:val="es-CO"/>
        </w:rPr>
        <w:t>, permitiendo en el caso de licitación el ejercicio del derecho de que trata el artículo 273 de la Constitución Política”</w:t>
      </w:r>
      <w:r w:rsidRPr="0DDC4BE1">
        <w:rPr>
          <w:rFonts w:ascii="Arial" w:eastAsia="Arial" w:hAnsi="Arial" w:cs="Arial"/>
          <w:sz w:val="22"/>
          <w:szCs w:val="22"/>
          <w:lang w:val="es-CO"/>
        </w:rPr>
        <w:t xml:space="preserve"> (negrita por fuera de texto).</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En el marco de lo expuesto, todo soporte de las actuaciones administrativas relativas a la contratación, deben ser parte de los expedientes contractuales, en cualquiera de sus etapas contractuales. Por lo tanto, la Dirección General de Apoyo Fiscal en el marco de sus funciones, revisó la información remitida por el Municipio de Calamar - Bolívar. En dicha revisión, identific</w:t>
      </w:r>
      <w:r>
        <w:rPr>
          <w:rFonts w:ascii="Arial" w:eastAsia="Arial" w:hAnsi="Arial" w:cs="Arial"/>
          <w:sz w:val="22"/>
          <w:szCs w:val="22"/>
          <w:lang w:val="es-CO"/>
        </w:rPr>
        <w:t>ó</w:t>
      </w:r>
      <w:r w:rsidRPr="0DDC4BE1">
        <w:rPr>
          <w:rFonts w:ascii="Arial" w:eastAsia="Arial" w:hAnsi="Arial" w:cs="Arial"/>
          <w:sz w:val="22"/>
          <w:szCs w:val="22"/>
          <w:lang w:val="es-CO"/>
        </w:rPr>
        <w:t xml:space="preserve"> distintas situaciones de faltantes frente a la conformación de los expedientes contractuales por parte del Municipio, entre ellas se destacan: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 xml:space="preserve">Cuadro N° </w:t>
      </w:r>
      <w:r w:rsidR="00DC223C">
        <w:rPr>
          <w:rFonts w:ascii="Arial" w:eastAsia="Arial" w:hAnsi="Arial" w:cs="Arial"/>
          <w:b/>
          <w:bCs/>
          <w:sz w:val="18"/>
          <w:szCs w:val="18"/>
          <w:lang w:val="es-CO"/>
        </w:rPr>
        <w:t>27</w:t>
      </w:r>
      <w:r w:rsidRPr="0DDC4BE1">
        <w:rPr>
          <w:rFonts w:ascii="Arial" w:eastAsia="Arial" w:hAnsi="Arial" w:cs="Arial"/>
          <w:b/>
          <w:bCs/>
          <w:sz w:val="18"/>
          <w:szCs w:val="18"/>
          <w:lang w:val="es-CO"/>
        </w:rPr>
        <w:t>.</w:t>
      </w:r>
    </w:p>
    <w:p w:rsidR="00A12E81" w:rsidRPr="00C701BE" w:rsidRDefault="00A12E81" w:rsidP="00A12E81">
      <w:pPr>
        <w:contextualSpacing/>
        <w:jc w:val="center"/>
        <w:rPr>
          <w:rFonts w:ascii="Arial" w:eastAsia="Arial" w:hAnsi="Arial" w:cs="Arial"/>
          <w:sz w:val="18"/>
          <w:szCs w:val="18"/>
          <w:lang w:val="es-CO"/>
        </w:rPr>
      </w:pPr>
      <w:r w:rsidRPr="0DDC4BE1">
        <w:rPr>
          <w:rFonts w:ascii="Arial" w:eastAsia="Arial" w:hAnsi="Arial" w:cs="Arial"/>
          <w:sz w:val="18"/>
          <w:szCs w:val="18"/>
          <w:lang w:val="es-CO"/>
        </w:rPr>
        <w:t>Contratos PG – Municipio de Calamar Bolívar. Vigencias 2018.</w:t>
      </w:r>
    </w:p>
    <w:tbl>
      <w:tblPr>
        <w:tblW w:w="0" w:type="auto"/>
        <w:tblLayout w:type="fixed"/>
        <w:tblLook w:val="04A0" w:firstRow="1" w:lastRow="0" w:firstColumn="1" w:lastColumn="0" w:noHBand="0" w:noVBand="1"/>
      </w:tblPr>
      <w:tblGrid>
        <w:gridCol w:w="849"/>
        <w:gridCol w:w="791"/>
        <w:gridCol w:w="2014"/>
        <w:gridCol w:w="1166"/>
        <w:gridCol w:w="633"/>
        <w:gridCol w:w="1827"/>
        <w:gridCol w:w="1554"/>
      </w:tblGrid>
      <w:tr w:rsidR="00A12E81" w:rsidTr="007262C5">
        <w:trPr>
          <w:trHeight w:val="345"/>
        </w:trPr>
        <w:tc>
          <w:tcPr>
            <w:tcW w:w="849"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 xml:space="preserve">Contrato   </w:t>
            </w:r>
          </w:p>
        </w:tc>
        <w:tc>
          <w:tcPr>
            <w:tcW w:w="791"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SECOP</w:t>
            </w:r>
          </w:p>
        </w:tc>
        <w:tc>
          <w:tcPr>
            <w:tcW w:w="2014"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Objeto</w:t>
            </w:r>
          </w:p>
        </w:tc>
        <w:tc>
          <w:tcPr>
            <w:tcW w:w="1166"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Valor</w:t>
            </w:r>
          </w:p>
        </w:tc>
        <w:tc>
          <w:tcPr>
            <w:tcW w:w="63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Plazo</w:t>
            </w:r>
          </w:p>
        </w:tc>
        <w:tc>
          <w:tcPr>
            <w:tcW w:w="1827"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Contratista</w:t>
            </w:r>
          </w:p>
        </w:tc>
        <w:tc>
          <w:tcPr>
            <w:tcW w:w="1554"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Observaciones</w:t>
            </w:r>
          </w:p>
        </w:tc>
      </w:tr>
      <w:tr w:rsidR="00A12E81" w:rsidTr="007262C5">
        <w:trPr>
          <w:trHeight w:val="285"/>
        </w:trPr>
        <w:tc>
          <w:tcPr>
            <w:tcW w:w="84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050 de 2018</w:t>
            </w:r>
          </w:p>
        </w:tc>
        <w:tc>
          <w:tcPr>
            <w:tcW w:w="791"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PSP - 050 2018</w:t>
            </w:r>
          </w:p>
        </w:tc>
        <w:tc>
          <w:tcPr>
            <w:tcW w:w="2014"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profesionales en asistencia a la Secretaría de Hacienda para el reporte de la información financiera y presupuestal establecida por cada ente de control en los diferentes periodos de rendición de información de la vigencia fiscal 2018 por parte del contratista, de manera independiente y con autonomía, al Municipio de Calamar, Bolívar.</w:t>
            </w:r>
          </w:p>
        </w:tc>
        <w:tc>
          <w:tcPr>
            <w:tcW w:w="1166"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$2.000.000</w:t>
            </w:r>
          </w:p>
        </w:tc>
        <w:tc>
          <w:tcPr>
            <w:tcW w:w="633"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1 mes</w:t>
            </w:r>
          </w:p>
        </w:tc>
        <w:tc>
          <w:tcPr>
            <w:tcW w:w="1827"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Elkin Rafael Fontalvo Borja</w:t>
            </w:r>
          </w:p>
        </w:tc>
        <w:tc>
          <w:tcPr>
            <w:tcW w:w="1554"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El expediente contractual no tiene la minuta.</w:t>
            </w:r>
          </w:p>
        </w:tc>
      </w:tr>
      <w:tr w:rsidR="00A12E81" w:rsidTr="007262C5">
        <w:trPr>
          <w:trHeight w:val="915"/>
        </w:trPr>
        <w:tc>
          <w:tcPr>
            <w:tcW w:w="84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002 de 2018</w:t>
            </w:r>
          </w:p>
        </w:tc>
        <w:tc>
          <w:tcPr>
            <w:tcW w:w="791"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CIE - 002 2018</w:t>
            </w:r>
          </w:p>
        </w:tc>
        <w:tc>
          <w:tcPr>
            <w:tcW w:w="2014"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 xml:space="preserve">Impulso económico a unas actividades consideradas de interés público para el Municipio, las cuales serán ejecutadas por la corporación para el desarrollo social, productivo y cultural de la región del dique Afrodique que consisten en “la ejecución de un proyecto que tendrá como objetivo el fomento y la difusión de eventos y </w:t>
            </w:r>
            <w:r w:rsidRPr="0DDC4BE1">
              <w:rPr>
                <w:rFonts w:ascii="Arial" w:eastAsia="Arial" w:hAnsi="Arial" w:cs="Arial"/>
                <w:sz w:val="18"/>
                <w:szCs w:val="18"/>
              </w:rPr>
              <w:lastRenderedPageBreak/>
              <w:t>expresiones artística, culturales en el Municipio de Calamar, Bolívar.</w:t>
            </w:r>
          </w:p>
        </w:tc>
        <w:tc>
          <w:tcPr>
            <w:tcW w:w="1166"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lastRenderedPageBreak/>
              <w:t>$70.000.000</w:t>
            </w:r>
          </w:p>
        </w:tc>
        <w:tc>
          <w:tcPr>
            <w:tcW w:w="633"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827"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AFRODIQUE</w:t>
            </w:r>
          </w:p>
        </w:tc>
        <w:tc>
          <w:tcPr>
            <w:tcW w:w="1554"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En la Clausula décima Segunda informan que se requiere acta de liquidación, la cual no reposa en el contrato</w:t>
            </w:r>
          </w:p>
        </w:tc>
      </w:tr>
      <w:tr w:rsidR="00A12E81" w:rsidTr="007262C5">
        <w:trPr>
          <w:trHeight w:val="915"/>
        </w:trPr>
        <w:tc>
          <w:tcPr>
            <w:tcW w:w="84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003 de 2017</w:t>
            </w:r>
          </w:p>
        </w:tc>
        <w:tc>
          <w:tcPr>
            <w:tcW w:w="791"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lang w:val="es"/>
              </w:rPr>
            </w:pPr>
            <w:r w:rsidRPr="0DDC4BE1">
              <w:rPr>
                <w:rFonts w:ascii="Arial" w:eastAsia="Arial" w:hAnsi="Arial" w:cs="Arial"/>
                <w:sz w:val="18"/>
                <w:szCs w:val="18"/>
                <w:lang w:val="es"/>
              </w:rPr>
              <w:t>SAMC - 003 2017</w:t>
            </w:r>
          </w:p>
        </w:tc>
        <w:tc>
          <w:tcPr>
            <w:tcW w:w="2014"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lang w:val="es"/>
              </w:rPr>
            </w:pPr>
            <w:r w:rsidRPr="0DDC4BE1">
              <w:rPr>
                <w:rFonts w:ascii="Arial" w:eastAsia="Arial" w:hAnsi="Arial" w:cs="Arial"/>
                <w:sz w:val="18"/>
                <w:szCs w:val="18"/>
                <w:lang w:val="es"/>
              </w:rPr>
              <w:t>Mejoramiento y adecuación con material de afirmado de tramos en las carreras 6, 9, 11 y 13 del corregimiento de Hato viejo, municipio de Calamar del departamento de Bolívar.</w:t>
            </w:r>
          </w:p>
        </w:tc>
        <w:tc>
          <w:tcPr>
            <w:tcW w:w="1166"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lang w:val="es"/>
              </w:rPr>
            </w:pPr>
            <w:r w:rsidRPr="0DDC4BE1">
              <w:rPr>
                <w:rFonts w:ascii="Arial" w:eastAsia="Arial" w:hAnsi="Arial" w:cs="Arial"/>
                <w:sz w:val="18"/>
                <w:szCs w:val="18"/>
                <w:lang w:val="es"/>
              </w:rPr>
              <w:t>$105.595.520</w:t>
            </w:r>
          </w:p>
        </w:tc>
        <w:tc>
          <w:tcPr>
            <w:tcW w:w="633"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20 días</w:t>
            </w:r>
          </w:p>
        </w:tc>
        <w:tc>
          <w:tcPr>
            <w:tcW w:w="1827"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Alexander Rafael Orozco Contreras</w:t>
            </w:r>
          </w:p>
        </w:tc>
        <w:tc>
          <w:tcPr>
            <w:tcW w:w="1554"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No contiene el registro presupuestal, la minuta, el informe de evaluación de la propuesta, el acta que adjudica el contrato, no hay informes de actividades y no hay un acta de entrega del bien o servicio a satisfacción</w:t>
            </w:r>
          </w:p>
        </w:tc>
      </w:tr>
    </w:tbl>
    <w:p w:rsidR="00A12E81" w:rsidRPr="00C701BE" w:rsidRDefault="00A12E81" w:rsidP="00A12E8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Elaboración propia con base en la información entregada por el Municipio.</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En el cuadro, se destaca </w:t>
      </w:r>
      <w:r>
        <w:rPr>
          <w:rFonts w:ascii="Arial" w:eastAsia="Arial" w:hAnsi="Arial" w:cs="Arial"/>
          <w:sz w:val="22"/>
          <w:szCs w:val="22"/>
          <w:lang w:val="es-CO"/>
        </w:rPr>
        <w:t>en</w:t>
      </w:r>
      <w:r w:rsidRPr="0DDC4BE1">
        <w:rPr>
          <w:rFonts w:ascii="Arial" w:eastAsia="Arial" w:hAnsi="Arial" w:cs="Arial"/>
          <w:sz w:val="22"/>
          <w:szCs w:val="22"/>
          <w:lang w:val="es-CO"/>
        </w:rPr>
        <w:t xml:space="preserve"> cada contrato cuales son los documentos o soportes que no son parte del expediente, reflejando debilidades por parte del Municipio para la constitución de su archivo. A</w:t>
      </w:r>
      <w:r>
        <w:rPr>
          <w:rFonts w:ascii="Arial" w:eastAsia="Arial" w:hAnsi="Arial" w:cs="Arial"/>
          <w:sz w:val="22"/>
          <w:szCs w:val="22"/>
          <w:lang w:val="es-CO"/>
        </w:rPr>
        <w:t xml:space="preserve"> </w:t>
      </w:r>
      <w:r w:rsidRPr="0DDC4BE1">
        <w:rPr>
          <w:rFonts w:ascii="Arial" w:eastAsia="Arial" w:hAnsi="Arial" w:cs="Arial"/>
          <w:sz w:val="22"/>
          <w:szCs w:val="22"/>
          <w:lang w:val="es-CO"/>
        </w:rPr>
        <w:t>su vez, las situaciones permiten evidenciar que el Municipio de Calamar - Bolívar no disponía de expedientes contractuales en condiciones de calidad e integridad, en consecuencia, la Entidad vulneró el artículo 11 de la Ley 594 de 2000.</w:t>
      </w:r>
    </w:p>
    <w:p w:rsidR="00216002" w:rsidRDefault="00216002" w:rsidP="00A12E81">
      <w:pPr>
        <w:contextualSpacing/>
        <w:jc w:val="both"/>
        <w:rPr>
          <w:rFonts w:ascii="Arial" w:eastAsia="Arial" w:hAnsi="Arial" w:cs="Arial"/>
          <w:sz w:val="22"/>
          <w:szCs w:val="22"/>
          <w:lang w:val="es-CO"/>
        </w:rPr>
      </w:pPr>
    </w:p>
    <w:p w:rsidR="00E80BC7" w:rsidRDefault="00E80BC7" w:rsidP="00E80BC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80BC7" w:rsidRDefault="00E80BC7" w:rsidP="00E80BC7">
      <w:pPr>
        <w:pStyle w:val="paragraph"/>
        <w:numPr>
          <w:ilvl w:val="0"/>
          <w:numId w:val="20"/>
        </w:numPr>
        <w:spacing w:before="0" w:beforeAutospacing="0" w:after="0" w:afterAutospacing="0"/>
        <w:jc w:val="both"/>
        <w:textAlignment w:val="baseline"/>
        <w:rPr>
          <w:rStyle w:val="normaltextrun"/>
        </w:rPr>
      </w:pPr>
      <w:r>
        <w:rPr>
          <w:rStyle w:val="normaltextrun"/>
          <w:rFonts w:ascii="Arial" w:hAnsi="Arial" w:cs="Arial"/>
          <w:sz w:val="22"/>
          <w:szCs w:val="22"/>
        </w:rPr>
        <w:t>Contrato: Elkin Rafael Fontalvo Borja - PSP 0502018. Participación de Propósito General 11/2021/D028-PREDI. Municipio de Calamar – Bolívar. Carpeta “Historial de Seguimiento y Control a los Recursos del Sistema General de Participaciones - Antecedentes” Referencia N° 23.</w:t>
      </w:r>
    </w:p>
    <w:p w:rsidR="00E80BC7" w:rsidRDefault="00E80BC7" w:rsidP="00E80BC7">
      <w:pPr>
        <w:pStyle w:val="paragraph"/>
        <w:numPr>
          <w:ilvl w:val="0"/>
          <w:numId w:val="20"/>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Contrato: Afrodique - CIE0022018. Participación de Propósito General 11/2021/D028-PREDI. Municipio de Calamar – Bolívar. Carpeta “Historial de Seguimiento y Control a los Recursos del Sistema General de Participaciones - Antecedentes” Referencia N° 36.</w:t>
      </w:r>
    </w:p>
    <w:p w:rsidR="00E80BC7" w:rsidRDefault="00E80BC7" w:rsidP="00E80BC7">
      <w:pPr>
        <w:pStyle w:val="paragraph"/>
        <w:numPr>
          <w:ilvl w:val="0"/>
          <w:numId w:val="20"/>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Contrato: Afirmado Hatoviejo - SAMC 0032017. Participación de Propósito General 11/2021/D028-PREDI. Municipio de Calamar – Bolívar. Carpeta “Historial de Seguimiento y Control a los Recursos del Sistema General de Participaciones - Antecedentes” Referencia N° 37.</w:t>
      </w:r>
    </w:p>
    <w:p w:rsidR="00E80BC7" w:rsidRDefault="00E80BC7" w:rsidP="00A12E81">
      <w:pPr>
        <w:contextualSpacing/>
        <w:jc w:val="both"/>
        <w:rPr>
          <w:rFonts w:ascii="Arial" w:eastAsia="Arial" w:hAnsi="Arial" w:cs="Arial"/>
          <w:sz w:val="22"/>
          <w:szCs w:val="22"/>
          <w:lang w:val="es-CO"/>
        </w:rPr>
      </w:pPr>
    </w:p>
    <w:p w:rsidR="00216002" w:rsidRPr="00216002" w:rsidRDefault="00216002" w:rsidP="00216002">
      <w:pPr>
        <w:pStyle w:val="Prrafodelista"/>
        <w:numPr>
          <w:ilvl w:val="0"/>
          <w:numId w:val="16"/>
        </w:numPr>
        <w:spacing w:line="254" w:lineRule="auto"/>
        <w:ind w:left="851" w:firstLine="0"/>
        <w:jc w:val="both"/>
        <w:rPr>
          <w:rFonts w:ascii="Arial" w:eastAsia="Arial" w:hAnsi="Arial" w:cs="Arial"/>
          <w:b/>
          <w:bCs/>
        </w:rPr>
      </w:pPr>
      <w:r w:rsidRPr="00216002">
        <w:rPr>
          <w:rFonts w:ascii="Arial" w:eastAsia="Arial" w:hAnsi="Arial" w:cs="Arial"/>
          <w:b/>
          <w:bCs/>
        </w:rPr>
        <w:t>Minutas contractuales sin condiciones mínimas.</w:t>
      </w:r>
    </w:p>
    <w:p w:rsidR="00216002" w:rsidRDefault="00216002" w:rsidP="00216002">
      <w:pPr>
        <w:pStyle w:val="NormalWeb"/>
        <w:spacing w:line="270" w:lineRule="atLeast"/>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Los contratos estatales son aquellos actos jurídicos generadores de obligaciones y cómo bien lo indica el artículo 1495 del Código Civil un “Contrato o convención es un acto por el cual una parte se obliga para con otra a dar, hacer o no hacer alguna cosa”. Es por ello, que en la contratación estatal es indispensable que estas relaciones contractuales reposen por escrito, tal y como lo indica el artículo 39 de la Ley 80 de 1993 en donde señala que </w:t>
      </w:r>
      <w:r>
        <w:rPr>
          <w:rStyle w:val="normaltextrun"/>
          <w:rFonts w:ascii="Arial" w:hAnsi="Arial" w:cs="Arial"/>
          <w:color w:val="000000"/>
          <w:sz w:val="22"/>
          <w:szCs w:val="22"/>
          <w:shd w:val="clear" w:color="auto" w:fill="FFFFFF"/>
        </w:rPr>
        <w:lastRenderedPageBreak/>
        <w:t>“</w:t>
      </w:r>
      <w:r>
        <w:rPr>
          <w:rStyle w:val="normaltextrun"/>
          <w:rFonts w:ascii="Arial" w:hAnsi="Arial" w:cs="Arial"/>
          <w:b/>
          <w:bCs/>
          <w:color w:val="000000"/>
          <w:sz w:val="22"/>
          <w:szCs w:val="22"/>
          <w:shd w:val="clear" w:color="auto" w:fill="FFFFFF"/>
        </w:rPr>
        <w:t>Los contratos que celebren las entidades estatales constarán por escrito”</w:t>
      </w:r>
      <w:r>
        <w:rPr>
          <w:rStyle w:val="normaltextrun"/>
          <w:rFonts w:ascii="Arial" w:hAnsi="Arial" w:cs="Arial"/>
          <w:color w:val="000000"/>
          <w:sz w:val="22"/>
          <w:szCs w:val="22"/>
          <w:shd w:val="clear" w:color="auto" w:fill="FFFFFF"/>
        </w:rPr>
        <w:t> (negrita fuera de texto)</w:t>
      </w:r>
    </w:p>
    <w:p w:rsidR="00216002" w:rsidRDefault="00216002" w:rsidP="00216002">
      <w:pPr>
        <w:pStyle w:val="NormalWeb"/>
        <w:spacing w:line="270" w:lineRule="atLeast"/>
        <w:jc w:val="both"/>
        <w:rPr>
          <w:rFonts w:ascii="Arial" w:eastAsia="Arial" w:hAnsi="Arial" w:cs="Arial"/>
          <w:sz w:val="22"/>
          <w:szCs w:val="22"/>
          <w:lang w:val="es-CO"/>
        </w:rPr>
      </w:pPr>
      <w:r>
        <w:rPr>
          <w:rFonts w:ascii="Arial" w:eastAsia="Arial" w:hAnsi="Arial" w:cs="Arial"/>
          <w:sz w:val="22"/>
          <w:szCs w:val="22"/>
          <w:lang w:val="es-CO"/>
        </w:rPr>
        <w:t xml:space="preserve">Además, es importante reconocer que la minuta contractual es </w:t>
      </w:r>
      <w:r>
        <w:rPr>
          <w:rStyle w:val="normaltextrun"/>
          <w:rFonts w:ascii="Arial" w:hAnsi="Arial" w:cs="Arial"/>
          <w:color w:val="000000"/>
          <w:sz w:val="22"/>
          <w:szCs w:val="22"/>
          <w:bdr w:val="none" w:sz="0" w:space="0" w:color="auto" w:frame="1"/>
        </w:rPr>
        <w:t xml:space="preserve">la carta de navegación del contrato; allí deben quedar plasmadas todas las condiciones necesarias para su correcta ejecución y cumplimiento. El </w:t>
      </w:r>
      <w:r>
        <w:rPr>
          <w:rFonts w:ascii="Arial" w:eastAsia="Arial" w:hAnsi="Arial" w:cs="Arial"/>
          <w:sz w:val="22"/>
          <w:szCs w:val="22"/>
          <w:lang w:val="es-CO"/>
        </w:rPr>
        <w:t>artículo 40 de la Ley 80 de 1993 se refiere al contenido del contrato estatal y allí señala que:</w:t>
      </w:r>
    </w:p>
    <w:p w:rsidR="00216002" w:rsidRPr="00B6644B" w:rsidRDefault="00216002" w:rsidP="00216002">
      <w:pPr>
        <w:pStyle w:val="NormalWeb"/>
        <w:spacing w:line="270" w:lineRule="atLeast"/>
        <w:ind w:left="851"/>
        <w:jc w:val="both"/>
        <w:rPr>
          <w:rFonts w:ascii="Arial" w:eastAsia="Arial" w:hAnsi="Arial" w:cs="Arial"/>
          <w:i/>
          <w:iCs/>
          <w:sz w:val="22"/>
          <w:szCs w:val="22"/>
          <w:lang w:val="es-CO"/>
        </w:rPr>
      </w:pPr>
      <w:r>
        <w:rPr>
          <w:rFonts w:ascii="Arial" w:eastAsia="Arial" w:hAnsi="Arial" w:cs="Arial"/>
          <w:sz w:val="22"/>
          <w:szCs w:val="22"/>
          <w:lang w:val="es-CO"/>
        </w:rPr>
        <w:t>“</w:t>
      </w:r>
      <w:r w:rsidRPr="00B6644B">
        <w:rPr>
          <w:rFonts w:ascii="Arial" w:eastAsia="Arial" w:hAnsi="Arial" w:cs="Arial"/>
          <w:i/>
          <w:iCs/>
          <w:sz w:val="22"/>
          <w:szCs w:val="22"/>
          <w:lang w:val="es-CO"/>
        </w:rPr>
        <w:t xml:space="preserve">Las estipulaciones de los contratos </w:t>
      </w:r>
      <w:r w:rsidRPr="00B6644B">
        <w:rPr>
          <w:rFonts w:ascii="Arial" w:eastAsia="Arial" w:hAnsi="Arial" w:cs="Arial"/>
          <w:b/>
          <w:bCs/>
          <w:i/>
          <w:iCs/>
          <w:sz w:val="22"/>
          <w:szCs w:val="22"/>
          <w:lang w:val="es-CO"/>
        </w:rPr>
        <w:t>serán las que de acuerdo con las normas civiles, comerciales y las previstas en esta ley</w:t>
      </w:r>
      <w:r w:rsidRPr="00B6644B">
        <w:rPr>
          <w:rFonts w:ascii="Arial" w:eastAsia="Arial" w:hAnsi="Arial" w:cs="Arial"/>
          <w:i/>
          <w:iCs/>
          <w:sz w:val="22"/>
          <w:szCs w:val="22"/>
          <w:lang w:val="es-CO"/>
        </w:rPr>
        <w:t>, correspondan a su esencia y naturaleza.</w:t>
      </w:r>
    </w:p>
    <w:p w:rsidR="00216002" w:rsidRPr="00B6644B" w:rsidRDefault="00216002" w:rsidP="00216002">
      <w:pPr>
        <w:spacing w:before="100" w:beforeAutospacing="1" w:after="100" w:afterAutospacing="1" w:line="270" w:lineRule="atLeast"/>
        <w:ind w:left="851"/>
        <w:jc w:val="both"/>
        <w:rPr>
          <w:rFonts w:ascii="Arial" w:eastAsia="Arial" w:hAnsi="Arial" w:cs="Arial"/>
          <w:i/>
          <w:iCs/>
          <w:sz w:val="22"/>
          <w:szCs w:val="22"/>
          <w:lang w:val="es-CO"/>
        </w:rPr>
      </w:pPr>
      <w:r w:rsidRPr="00B6644B">
        <w:rPr>
          <w:rFonts w:ascii="Arial" w:eastAsia="Arial" w:hAnsi="Arial" w:cs="Arial"/>
          <w:i/>
          <w:iCs/>
          <w:sz w:val="22"/>
          <w:szCs w:val="22"/>
          <w:lang w:val="es-CO"/>
        </w:rPr>
        <w:t>Las entidades podrán celebrar los contratos y acuerdos que permitan la autonomía de la voluntad y requieran el cumplimiento de los fines estatales.</w:t>
      </w:r>
    </w:p>
    <w:p w:rsidR="00216002" w:rsidRPr="00B6644B" w:rsidRDefault="00216002" w:rsidP="00216002">
      <w:pPr>
        <w:spacing w:before="100" w:beforeAutospacing="1" w:after="100" w:afterAutospacing="1" w:line="270" w:lineRule="atLeast"/>
        <w:ind w:left="851"/>
        <w:jc w:val="both"/>
        <w:rPr>
          <w:rFonts w:ascii="Arial" w:eastAsia="Arial" w:hAnsi="Arial" w:cs="Arial"/>
          <w:sz w:val="22"/>
          <w:szCs w:val="22"/>
          <w:lang w:val="es-CO"/>
        </w:rPr>
      </w:pPr>
      <w:r w:rsidRPr="00B6644B">
        <w:rPr>
          <w:rFonts w:ascii="Arial" w:eastAsia="Arial" w:hAnsi="Arial" w:cs="Arial"/>
          <w:b/>
          <w:bCs/>
          <w:i/>
          <w:iCs/>
          <w:sz w:val="22"/>
          <w:szCs w:val="22"/>
          <w:lang w:val="es-CO"/>
        </w:rPr>
        <w:t xml:space="preserve">En los contratos que celebren las entidades estatales podrán incluirse las modalidades, condiciones y, en general, las cláusulas o estipulaciones </w:t>
      </w:r>
      <w:r w:rsidRPr="00B6644B">
        <w:rPr>
          <w:rFonts w:ascii="Arial" w:eastAsia="Arial" w:hAnsi="Arial" w:cs="Arial"/>
          <w:i/>
          <w:iCs/>
          <w:sz w:val="22"/>
          <w:szCs w:val="22"/>
          <w:lang w:val="es-CO"/>
        </w:rPr>
        <w:t>que las partes consideren necesarias y convenientes, siempre que no sean contrarias a la Constitución, la ley, el orden público y a los principios y finalidades de esta ley y a los de la buena administración</w:t>
      </w:r>
      <w:r>
        <w:rPr>
          <w:rFonts w:ascii="Arial" w:eastAsia="Arial" w:hAnsi="Arial" w:cs="Arial"/>
          <w:sz w:val="22"/>
          <w:szCs w:val="22"/>
          <w:lang w:val="es-CO"/>
        </w:rPr>
        <w:t xml:space="preserve">” (negrita fuera de texto) </w:t>
      </w:r>
    </w:p>
    <w:p w:rsidR="00216002" w:rsidRDefault="00216002" w:rsidP="00216002">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En la revisión de contratos realizada por esta Dirección se evidenciaron dos situaciones de riesgo en todos los contratos celebrados por el Municipio de Calamar – Bolívar. La primera, es que en ninguna minuta se relacionan las obligaciones específicas del contratista frente al objeto contractual a ejecutar; y segundo, en la cláusula de sujeción de pagos no se indica la fuente de financiación y el rubro presupuesta con el cual se va a ejecutar el contrato. A continuación algunas evidencias:</w:t>
      </w:r>
    </w:p>
    <w:p w:rsidR="00216002" w:rsidRDefault="00216002" w:rsidP="00216002">
      <w:pPr>
        <w:contextualSpacing/>
        <w:jc w:val="both"/>
        <w:rPr>
          <w:rFonts w:ascii="Arial" w:eastAsia="Arial" w:hAnsi="Arial" w:cs="Arial"/>
          <w:color w:val="000000" w:themeColor="text1"/>
          <w:sz w:val="22"/>
          <w:szCs w:val="22"/>
          <w:lang w:val="es-CO"/>
        </w:rPr>
      </w:pPr>
    </w:p>
    <w:p w:rsidR="00216002" w:rsidRDefault="00216002" w:rsidP="00E80BC7">
      <w:pPr>
        <w:spacing w:after="160" w:line="259" w:lineRule="auto"/>
        <w:ind w:left="-709"/>
        <w:jc w:val="center"/>
        <w:rPr>
          <w:rFonts w:ascii="Arial" w:hAnsi="Arial" w:cs="Arial"/>
        </w:rPr>
      </w:pPr>
      <w:r>
        <w:rPr>
          <w:rFonts w:ascii="Arial" w:eastAsia="Arial" w:hAnsi="Arial" w:cs="Arial"/>
          <w:color w:val="000000" w:themeColor="text1"/>
          <w:sz w:val="22"/>
          <w:szCs w:val="22"/>
          <w:lang w:val="es-CO"/>
        </w:rPr>
        <w:t xml:space="preserve"> </w:t>
      </w:r>
      <w:r w:rsidRPr="00564ACC">
        <w:rPr>
          <w:rFonts w:ascii="Arial" w:hAnsi="Arial" w:cs="Arial"/>
          <w:b/>
          <w:sz w:val="18"/>
          <w:szCs w:val="18"/>
        </w:rPr>
        <w:t xml:space="preserve">Imagen N° </w:t>
      </w:r>
      <w:r w:rsidR="004C3BD0">
        <w:rPr>
          <w:rFonts w:ascii="Arial" w:hAnsi="Arial" w:cs="Arial"/>
          <w:b/>
          <w:sz w:val="18"/>
          <w:szCs w:val="18"/>
        </w:rPr>
        <w:t>9</w:t>
      </w:r>
      <w:r w:rsidRPr="00564ACC">
        <w:rPr>
          <w:rFonts w:ascii="Arial" w:hAnsi="Arial" w:cs="Arial"/>
          <w:b/>
          <w:sz w:val="18"/>
          <w:szCs w:val="18"/>
        </w:rPr>
        <w:t>.</w:t>
      </w:r>
      <w:r>
        <w:rPr>
          <w:rFonts w:ascii="Arial" w:hAnsi="Arial" w:cs="Arial"/>
          <w:sz w:val="18"/>
          <w:szCs w:val="18"/>
        </w:rPr>
        <w:br/>
        <w:t xml:space="preserve">Contrato CIE 002 de </w:t>
      </w:r>
      <w:r w:rsidRPr="00564ACC">
        <w:rPr>
          <w:rFonts w:ascii="Arial" w:hAnsi="Arial" w:cs="Arial"/>
          <w:sz w:val="18"/>
          <w:szCs w:val="18"/>
        </w:rPr>
        <w:t>201</w:t>
      </w:r>
      <w:r>
        <w:rPr>
          <w:rFonts w:ascii="Arial" w:hAnsi="Arial" w:cs="Arial"/>
          <w:sz w:val="18"/>
          <w:szCs w:val="18"/>
        </w:rPr>
        <w:t>8: No hay obligaciones específicas en la minuta, Municipio de Calamar – Bolívar.</w:t>
      </w:r>
      <w:r>
        <w:rPr>
          <w:rFonts w:ascii="Arial" w:hAnsi="Arial" w:cs="Arial"/>
          <w:sz w:val="18"/>
          <w:szCs w:val="18"/>
        </w:rPr>
        <w:br/>
      </w:r>
      <w:r>
        <w:rPr>
          <w:noProof/>
          <w:lang w:val="es-CO" w:eastAsia="es-CO"/>
        </w:rPr>
        <w:drawing>
          <wp:inline distT="0" distB="0" distL="0" distR="0">
            <wp:extent cx="3833811" cy="2409825"/>
            <wp:effectExtent l="0" t="0" r="0" b="0"/>
            <wp:docPr id="10" name="Imagen 10" descr="Un periódico con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Un periódico con texto&#10;&#10;Descripción generada automáticamente"/>
                    <pic:cNvPicPr/>
                  </pic:nvPicPr>
                  <pic:blipFill>
                    <a:blip r:embed="rId20"/>
                    <a:stretch>
                      <a:fillRect/>
                    </a:stretch>
                  </pic:blipFill>
                  <pic:spPr>
                    <a:xfrm>
                      <a:off x="0" y="0"/>
                      <a:ext cx="3908688" cy="2456891"/>
                    </a:xfrm>
                    <a:prstGeom prst="rect">
                      <a:avLst/>
                    </a:prstGeom>
                  </pic:spPr>
                </pic:pic>
              </a:graphicData>
            </a:graphic>
          </wp:inline>
        </w:drawing>
      </w:r>
      <w:r w:rsidR="00E80BC7">
        <w:rPr>
          <w:rFonts w:ascii="Arial" w:eastAsia="Times New Roman" w:hAnsi="Arial" w:cs="Arial"/>
          <w:b/>
          <w:bCs/>
          <w:color w:val="171717"/>
          <w:sz w:val="18"/>
          <w:szCs w:val="18"/>
          <w:lang w:eastAsia="es-CO"/>
        </w:rPr>
        <w:br/>
      </w: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216002" w:rsidRDefault="00216002" w:rsidP="00216002">
      <w:pPr>
        <w:contextualSpacing/>
        <w:jc w:val="both"/>
        <w:rPr>
          <w:rFonts w:ascii="Arial" w:eastAsia="Arial" w:hAnsi="Arial" w:cs="Arial"/>
          <w:color w:val="000000" w:themeColor="text1"/>
          <w:sz w:val="22"/>
          <w:szCs w:val="22"/>
          <w:lang w:val="es-CO"/>
        </w:rPr>
      </w:pPr>
    </w:p>
    <w:p w:rsidR="00216002" w:rsidRPr="00360A11" w:rsidRDefault="00216002" w:rsidP="00216002">
      <w:pPr>
        <w:spacing w:after="160" w:line="259" w:lineRule="auto"/>
        <w:jc w:val="center"/>
        <w:rPr>
          <w:rFonts w:ascii="Arial" w:hAnsi="Arial" w:cs="Arial"/>
          <w:sz w:val="18"/>
          <w:szCs w:val="18"/>
        </w:rPr>
      </w:pPr>
      <w:r w:rsidRPr="00564ACC">
        <w:rPr>
          <w:rFonts w:ascii="Arial" w:hAnsi="Arial" w:cs="Arial"/>
          <w:b/>
          <w:sz w:val="18"/>
          <w:szCs w:val="18"/>
        </w:rPr>
        <w:t xml:space="preserve">Imagen N° </w:t>
      </w:r>
      <w:r w:rsidR="004C3BD0">
        <w:rPr>
          <w:rFonts w:ascii="Arial" w:hAnsi="Arial" w:cs="Arial"/>
          <w:b/>
          <w:sz w:val="18"/>
          <w:szCs w:val="18"/>
        </w:rPr>
        <w:t>10</w:t>
      </w:r>
      <w:r w:rsidRPr="00564ACC">
        <w:rPr>
          <w:rFonts w:ascii="Arial" w:hAnsi="Arial" w:cs="Arial"/>
          <w:b/>
          <w:sz w:val="18"/>
          <w:szCs w:val="18"/>
        </w:rPr>
        <w:t>.</w:t>
      </w:r>
      <w:r>
        <w:rPr>
          <w:rFonts w:ascii="Arial" w:hAnsi="Arial" w:cs="Arial"/>
          <w:sz w:val="18"/>
          <w:szCs w:val="18"/>
        </w:rPr>
        <w:br/>
        <w:t xml:space="preserve">Contrato CIE 002 de </w:t>
      </w:r>
      <w:r w:rsidRPr="00564ACC">
        <w:rPr>
          <w:rFonts w:ascii="Arial" w:hAnsi="Arial" w:cs="Arial"/>
          <w:sz w:val="18"/>
          <w:szCs w:val="18"/>
        </w:rPr>
        <w:t>201</w:t>
      </w:r>
      <w:r>
        <w:rPr>
          <w:rFonts w:ascii="Arial" w:hAnsi="Arial" w:cs="Arial"/>
          <w:sz w:val="18"/>
          <w:szCs w:val="18"/>
        </w:rPr>
        <w:t>8: No hay rubro o fuente de financiación en la minuta, Municipio de Calamar – Bolívar.</w:t>
      </w:r>
      <w:r>
        <w:rPr>
          <w:rFonts w:ascii="Arial" w:hAnsi="Arial" w:cs="Arial"/>
          <w:sz w:val="18"/>
          <w:szCs w:val="18"/>
        </w:rPr>
        <w:br/>
      </w:r>
      <w:r>
        <w:rPr>
          <w:noProof/>
          <w:lang w:val="es-CO" w:eastAsia="es-CO"/>
        </w:rPr>
        <w:drawing>
          <wp:inline distT="0" distB="0" distL="0" distR="0">
            <wp:extent cx="6277174" cy="1840675"/>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13939" cy="1851456"/>
                    </a:xfrm>
                    <a:prstGeom prst="rect">
                      <a:avLst/>
                    </a:prstGeom>
                  </pic:spPr>
                </pic:pic>
              </a:graphicData>
            </a:graphic>
          </wp:inline>
        </w:drawing>
      </w:r>
    </w:p>
    <w:p w:rsidR="00216002" w:rsidRDefault="00216002" w:rsidP="00216002">
      <w:pPr>
        <w:pStyle w:val="Sinespaciado"/>
        <w:contextualSpacing/>
        <w:jc w:val="center"/>
        <w:rPr>
          <w:rFonts w:ascii="Arial" w:eastAsia="Times New Roman" w:hAnsi="Arial" w:cs="Arial"/>
          <w:color w:val="171717"/>
          <w:sz w:val="18"/>
          <w:szCs w:val="18"/>
          <w:lang w:eastAsia="es-CO"/>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4C3BD0" w:rsidRDefault="004C3BD0" w:rsidP="00216002">
      <w:pPr>
        <w:pStyle w:val="Sinespaciado"/>
        <w:contextualSpacing/>
        <w:jc w:val="center"/>
        <w:rPr>
          <w:rFonts w:ascii="Arial" w:hAnsi="Arial" w:cs="Arial"/>
        </w:rPr>
      </w:pPr>
    </w:p>
    <w:p w:rsidR="00216002" w:rsidRPr="00360A11" w:rsidRDefault="00216002" w:rsidP="004C3BD0">
      <w:pPr>
        <w:spacing w:after="160" w:line="259" w:lineRule="auto"/>
        <w:ind w:left="-284"/>
        <w:jc w:val="center"/>
        <w:rPr>
          <w:rFonts w:ascii="Arial" w:hAnsi="Arial" w:cs="Arial"/>
          <w:sz w:val="18"/>
          <w:szCs w:val="18"/>
        </w:rPr>
      </w:pPr>
      <w:r w:rsidRPr="00564ACC">
        <w:rPr>
          <w:rFonts w:ascii="Arial" w:hAnsi="Arial" w:cs="Arial"/>
          <w:b/>
          <w:sz w:val="18"/>
          <w:szCs w:val="18"/>
        </w:rPr>
        <w:t xml:space="preserve">Imagen N° </w:t>
      </w:r>
      <w:r w:rsidR="004C3BD0">
        <w:rPr>
          <w:rFonts w:ascii="Arial" w:hAnsi="Arial" w:cs="Arial"/>
          <w:b/>
          <w:sz w:val="18"/>
          <w:szCs w:val="18"/>
        </w:rPr>
        <w:t>11</w:t>
      </w:r>
      <w:r w:rsidRPr="00564ACC">
        <w:rPr>
          <w:rFonts w:ascii="Arial" w:hAnsi="Arial" w:cs="Arial"/>
          <w:b/>
          <w:sz w:val="18"/>
          <w:szCs w:val="18"/>
        </w:rPr>
        <w:t>.</w:t>
      </w:r>
      <w:r>
        <w:rPr>
          <w:rFonts w:ascii="Arial" w:hAnsi="Arial" w:cs="Arial"/>
          <w:sz w:val="18"/>
          <w:szCs w:val="18"/>
        </w:rPr>
        <w:br/>
        <w:t xml:space="preserve">Contrato DA 001 de </w:t>
      </w:r>
      <w:r w:rsidRPr="00564ACC">
        <w:rPr>
          <w:rFonts w:ascii="Arial" w:hAnsi="Arial" w:cs="Arial"/>
          <w:sz w:val="18"/>
          <w:szCs w:val="18"/>
        </w:rPr>
        <w:t>201</w:t>
      </w:r>
      <w:r>
        <w:rPr>
          <w:rFonts w:ascii="Arial" w:hAnsi="Arial" w:cs="Arial"/>
          <w:sz w:val="18"/>
          <w:szCs w:val="18"/>
        </w:rPr>
        <w:t>8: No hay obligaciones específicas en la minuta, Municipio de Calamar – Bolívar.</w:t>
      </w:r>
      <w:r>
        <w:rPr>
          <w:rFonts w:ascii="Arial" w:hAnsi="Arial" w:cs="Arial"/>
          <w:sz w:val="18"/>
          <w:szCs w:val="18"/>
        </w:rPr>
        <w:br/>
      </w:r>
      <w:r>
        <w:rPr>
          <w:noProof/>
          <w:lang w:val="es-CO" w:eastAsia="es-CO"/>
        </w:rPr>
        <w:drawing>
          <wp:inline distT="0" distB="0" distL="0" distR="0">
            <wp:extent cx="6202750" cy="4252595"/>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34271" cy="4274206"/>
                    </a:xfrm>
                    <a:prstGeom prst="rect">
                      <a:avLst/>
                    </a:prstGeom>
                  </pic:spPr>
                </pic:pic>
              </a:graphicData>
            </a:graphic>
          </wp:inline>
        </w:drawing>
      </w:r>
    </w:p>
    <w:p w:rsidR="00216002" w:rsidRDefault="00216002" w:rsidP="00216002">
      <w:pPr>
        <w:pStyle w:val="Sinespaciado"/>
        <w:contextualSpacing/>
        <w:jc w:val="center"/>
        <w:rPr>
          <w:rFonts w:ascii="Arial" w:eastAsia="Times New Roman" w:hAnsi="Arial" w:cs="Arial"/>
          <w:color w:val="171717"/>
          <w:sz w:val="18"/>
          <w:szCs w:val="18"/>
          <w:lang w:eastAsia="es-CO"/>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216002" w:rsidRDefault="00216002" w:rsidP="00216002">
      <w:pPr>
        <w:pStyle w:val="Sinespaciado"/>
        <w:contextualSpacing/>
        <w:jc w:val="center"/>
        <w:rPr>
          <w:rFonts w:ascii="Arial" w:eastAsia="Times New Roman" w:hAnsi="Arial" w:cs="Arial"/>
          <w:color w:val="171717"/>
          <w:sz w:val="18"/>
          <w:szCs w:val="18"/>
          <w:lang w:eastAsia="es-CO"/>
        </w:rPr>
      </w:pPr>
    </w:p>
    <w:p w:rsidR="00216002" w:rsidRDefault="00216002" w:rsidP="004C3BD0">
      <w:pPr>
        <w:spacing w:after="160" w:line="259" w:lineRule="auto"/>
        <w:ind w:left="-567"/>
        <w:jc w:val="center"/>
        <w:rPr>
          <w:rFonts w:ascii="Arial" w:hAnsi="Arial" w:cs="Arial"/>
        </w:rPr>
      </w:pPr>
      <w:r w:rsidRPr="00564ACC">
        <w:rPr>
          <w:rFonts w:ascii="Arial" w:hAnsi="Arial" w:cs="Arial"/>
          <w:b/>
          <w:sz w:val="18"/>
          <w:szCs w:val="18"/>
        </w:rPr>
        <w:t xml:space="preserve">Imagen N° </w:t>
      </w:r>
      <w:r w:rsidR="004C3BD0">
        <w:rPr>
          <w:rFonts w:ascii="Arial" w:hAnsi="Arial" w:cs="Arial"/>
          <w:b/>
          <w:sz w:val="18"/>
          <w:szCs w:val="18"/>
        </w:rPr>
        <w:t>12</w:t>
      </w:r>
      <w:r w:rsidRPr="00564ACC">
        <w:rPr>
          <w:rFonts w:ascii="Arial" w:hAnsi="Arial" w:cs="Arial"/>
          <w:b/>
          <w:sz w:val="18"/>
          <w:szCs w:val="18"/>
        </w:rPr>
        <w:t>.</w:t>
      </w:r>
      <w:r>
        <w:rPr>
          <w:rFonts w:ascii="Arial" w:hAnsi="Arial" w:cs="Arial"/>
          <w:sz w:val="18"/>
          <w:szCs w:val="18"/>
        </w:rPr>
        <w:br/>
        <w:t xml:space="preserve">Contrato DA 001 de </w:t>
      </w:r>
      <w:r w:rsidRPr="00564ACC">
        <w:rPr>
          <w:rFonts w:ascii="Arial" w:hAnsi="Arial" w:cs="Arial"/>
          <w:sz w:val="18"/>
          <w:szCs w:val="18"/>
        </w:rPr>
        <w:t>201</w:t>
      </w:r>
      <w:r>
        <w:rPr>
          <w:rFonts w:ascii="Arial" w:hAnsi="Arial" w:cs="Arial"/>
          <w:sz w:val="18"/>
          <w:szCs w:val="18"/>
        </w:rPr>
        <w:t>8: No hay rubro o fuente de financiación en la minuta, Municipio de Calamar – Bolívar.</w:t>
      </w:r>
      <w:r>
        <w:rPr>
          <w:rFonts w:ascii="Arial" w:hAnsi="Arial" w:cs="Arial"/>
          <w:sz w:val="18"/>
          <w:szCs w:val="18"/>
        </w:rPr>
        <w:br/>
      </w:r>
      <w:r>
        <w:rPr>
          <w:noProof/>
          <w:lang w:val="es-CO" w:eastAsia="es-CO"/>
        </w:rPr>
        <w:drawing>
          <wp:inline distT="0" distB="0" distL="0" distR="0">
            <wp:extent cx="6283118" cy="1673158"/>
            <wp:effectExtent l="0" t="0" r="381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27546" cy="1684989"/>
                    </a:xfrm>
                    <a:prstGeom prst="rect">
                      <a:avLst/>
                    </a:prstGeom>
                  </pic:spPr>
                </pic:pic>
              </a:graphicData>
            </a:graphic>
          </wp:inline>
        </w:drawing>
      </w:r>
      <w:r>
        <w:rPr>
          <w:rFonts w:ascii="Arial" w:hAnsi="Arial" w:cs="Arial"/>
          <w:sz w:val="18"/>
          <w:szCs w:val="18"/>
        </w:rPr>
        <w:br/>
      </w: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216002" w:rsidRPr="00360A11" w:rsidRDefault="00216002" w:rsidP="004C3BD0">
      <w:pPr>
        <w:spacing w:after="160" w:line="259" w:lineRule="auto"/>
        <w:ind w:left="-567"/>
        <w:jc w:val="center"/>
        <w:rPr>
          <w:rFonts w:ascii="Arial" w:hAnsi="Arial" w:cs="Arial"/>
          <w:sz w:val="18"/>
          <w:szCs w:val="18"/>
        </w:rPr>
      </w:pPr>
      <w:r w:rsidRPr="00564ACC">
        <w:rPr>
          <w:rFonts w:ascii="Arial" w:hAnsi="Arial" w:cs="Arial"/>
          <w:b/>
          <w:sz w:val="18"/>
          <w:szCs w:val="18"/>
        </w:rPr>
        <w:t xml:space="preserve">Imagen N° </w:t>
      </w:r>
      <w:r w:rsidR="004C3BD0">
        <w:rPr>
          <w:rFonts w:ascii="Arial" w:hAnsi="Arial" w:cs="Arial"/>
          <w:b/>
          <w:sz w:val="18"/>
          <w:szCs w:val="18"/>
        </w:rPr>
        <w:t>13</w:t>
      </w:r>
      <w:r w:rsidRPr="00564ACC">
        <w:rPr>
          <w:rFonts w:ascii="Arial" w:hAnsi="Arial" w:cs="Arial"/>
          <w:b/>
          <w:sz w:val="18"/>
          <w:szCs w:val="18"/>
        </w:rPr>
        <w:t>.</w:t>
      </w:r>
      <w:r>
        <w:rPr>
          <w:rFonts w:ascii="Arial" w:hAnsi="Arial" w:cs="Arial"/>
          <w:sz w:val="18"/>
          <w:szCs w:val="18"/>
        </w:rPr>
        <w:br/>
        <w:t xml:space="preserve">Contrato PSP 026 de </w:t>
      </w:r>
      <w:r w:rsidRPr="00564ACC">
        <w:rPr>
          <w:rFonts w:ascii="Arial" w:hAnsi="Arial" w:cs="Arial"/>
          <w:sz w:val="18"/>
          <w:szCs w:val="18"/>
        </w:rPr>
        <w:t>201</w:t>
      </w:r>
      <w:r>
        <w:rPr>
          <w:rFonts w:ascii="Arial" w:hAnsi="Arial" w:cs="Arial"/>
          <w:sz w:val="18"/>
          <w:szCs w:val="18"/>
        </w:rPr>
        <w:t>8: No hay obligaciones específicas en la minuta, Municipio de Calamar – Bolívar.</w:t>
      </w:r>
      <w:r>
        <w:rPr>
          <w:rFonts w:ascii="Arial" w:hAnsi="Arial" w:cs="Arial"/>
          <w:sz w:val="18"/>
          <w:szCs w:val="18"/>
        </w:rPr>
        <w:br/>
      </w:r>
      <w:r>
        <w:rPr>
          <w:noProof/>
          <w:lang w:val="es-CO" w:eastAsia="es-CO"/>
        </w:rPr>
        <w:drawing>
          <wp:inline distT="0" distB="0" distL="0" distR="0">
            <wp:extent cx="6336658" cy="3239310"/>
            <wp:effectExtent l="0" t="0" r="7620" b="0"/>
            <wp:docPr id="17" name="Imagen 17" descr="Imagen que contiene periódico,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periódico, texto&#10;&#10;Descripción generada automáticamente"/>
                    <pic:cNvPicPr/>
                  </pic:nvPicPr>
                  <pic:blipFill>
                    <a:blip r:embed="rId24"/>
                    <a:stretch>
                      <a:fillRect/>
                    </a:stretch>
                  </pic:blipFill>
                  <pic:spPr>
                    <a:xfrm>
                      <a:off x="0" y="0"/>
                      <a:ext cx="6352956" cy="3247641"/>
                    </a:xfrm>
                    <a:prstGeom prst="rect">
                      <a:avLst/>
                    </a:prstGeom>
                  </pic:spPr>
                </pic:pic>
              </a:graphicData>
            </a:graphic>
          </wp:inline>
        </w:drawing>
      </w:r>
    </w:p>
    <w:p w:rsidR="00216002" w:rsidRDefault="00216002" w:rsidP="00216002">
      <w:pPr>
        <w:pStyle w:val="Sinespaciado"/>
        <w:contextualSpacing/>
        <w:jc w:val="center"/>
        <w:rPr>
          <w:rFonts w:ascii="Arial" w:eastAsia="Times New Roman" w:hAnsi="Arial" w:cs="Arial"/>
          <w:color w:val="171717"/>
          <w:sz w:val="18"/>
          <w:szCs w:val="18"/>
          <w:lang w:eastAsia="es-CO"/>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216002" w:rsidRDefault="00216002" w:rsidP="00216002">
      <w:pPr>
        <w:pStyle w:val="Sinespaciado"/>
        <w:contextualSpacing/>
        <w:jc w:val="center"/>
        <w:rPr>
          <w:rFonts w:ascii="Arial" w:eastAsia="Times New Roman" w:hAnsi="Arial" w:cs="Arial"/>
          <w:color w:val="171717"/>
          <w:sz w:val="18"/>
          <w:szCs w:val="18"/>
          <w:lang w:eastAsia="es-CO"/>
        </w:rPr>
      </w:pPr>
    </w:p>
    <w:p w:rsidR="00216002" w:rsidRDefault="00216002" w:rsidP="00216002">
      <w:pPr>
        <w:spacing w:after="160" w:line="259" w:lineRule="auto"/>
        <w:jc w:val="center"/>
        <w:rPr>
          <w:rFonts w:ascii="Arial" w:hAnsi="Arial" w:cs="Arial"/>
        </w:rPr>
      </w:pPr>
      <w:r w:rsidRPr="00564ACC">
        <w:rPr>
          <w:rFonts w:ascii="Arial" w:hAnsi="Arial" w:cs="Arial"/>
          <w:b/>
          <w:sz w:val="18"/>
          <w:szCs w:val="18"/>
        </w:rPr>
        <w:t xml:space="preserve">Imagen N° </w:t>
      </w:r>
      <w:r w:rsidR="004C3BD0">
        <w:rPr>
          <w:rFonts w:ascii="Arial" w:hAnsi="Arial" w:cs="Arial"/>
          <w:b/>
          <w:sz w:val="18"/>
          <w:szCs w:val="18"/>
        </w:rPr>
        <w:t>14</w:t>
      </w:r>
      <w:r w:rsidRPr="00564ACC">
        <w:rPr>
          <w:rFonts w:ascii="Arial" w:hAnsi="Arial" w:cs="Arial"/>
          <w:b/>
          <w:sz w:val="18"/>
          <w:szCs w:val="18"/>
        </w:rPr>
        <w:t>.</w:t>
      </w:r>
      <w:r>
        <w:rPr>
          <w:rFonts w:ascii="Arial" w:hAnsi="Arial" w:cs="Arial"/>
          <w:sz w:val="18"/>
          <w:szCs w:val="18"/>
        </w:rPr>
        <w:br/>
        <w:t xml:space="preserve">Contrato PSP 026 de </w:t>
      </w:r>
      <w:r w:rsidRPr="00564ACC">
        <w:rPr>
          <w:rFonts w:ascii="Arial" w:hAnsi="Arial" w:cs="Arial"/>
          <w:sz w:val="18"/>
          <w:szCs w:val="18"/>
        </w:rPr>
        <w:t>201</w:t>
      </w:r>
      <w:r>
        <w:rPr>
          <w:rFonts w:ascii="Arial" w:hAnsi="Arial" w:cs="Arial"/>
          <w:sz w:val="18"/>
          <w:szCs w:val="18"/>
        </w:rPr>
        <w:t>8: No hay rubro o fuente de financiación en la minuta, Municipio de Calamar – Bolívar.</w:t>
      </w:r>
      <w:r>
        <w:rPr>
          <w:rFonts w:ascii="Arial" w:hAnsi="Arial" w:cs="Arial"/>
          <w:sz w:val="18"/>
          <w:szCs w:val="18"/>
        </w:rPr>
        <w:br/>
      </w:r>
      <w:r>
        <w:rPr>
          <w:noProof/>
          <w:lang w:val="es-CO" w:eastAsia="es-CO"/>
        </w:rPr>
        <w:drawing>
          <wp:inline distT="0" distB="0" distL="0" distR="0">
            <wp:extent cx="5612130" cy="608330"/>
            <wp:effectExtent l="0" t="0" r="762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12130" cy="608330"/>
                    </a:xfrm>
                    <a:prstGeom prst="rect">
                      <a:avLst/>
                    </a:prstGeom>
                  </pic:spPr>
                </pic:pic>
              </a:graphicData>
            </a:graphic>
          </wp:inline>
        </w:drawing>
      </w:r>
      <w:r>
        <w:rPr>
          <w:rFonts w:ascii="Arial" w:hAnsi="Arial" w:cs="Arial"/>
          <w:sz w:val="18"/>
          <w:szCs w:val="18"/>
        </w:rPr>
        <w:br/>
      </w: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216002" w:rsidRDefault="00216002">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lastRenderedPageBreak/>
        <w:t>Las imágenes anteriores confirman lo expuesto anteriormente, en donde se evidencia que el Municipio de Calamar – Bolívar no plasma de manera clara y oportuna las condiciones del contrato. Por lo tanto, no se especifican las acciones que se pueden exigir jurídicamente y determinar claramente el cumplimiento del contrato, vulnerando el artículo 1495 del Código Civil, el artículo 9 de la Ley 80 de 1993 y poniendo en riesgo estos recursos.</w:t>
      </w:r>
    </w:p>
    <w:p w:rsidR="00E80BC7" w:rsidRDefault="00E80BC7">
      <w:pPr>
        <w:contextualSpacing/>
        <w:jc w:val="both"/>
        <w:rPr>
          <w:rFonts w:ascii="Arial" w:eastAsia="Arial" w:hAnsi="Arial" w:cs="Arial"/>
          <w:color w:val="000000" w:themeColor="text1"/>
          <w:sz w:val="22"/>
          <w:szCs w:val="22"/>
          <w:lang w:val="es-CO"/>
        </w:rPr>
      </w:pPr>
    </w:p>
    <w:p w:rsidR="00E80BC7" w:rsidRDefault="00E80BC7" w:rsidP="00E80BC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65073E" w:rsidRPr="00ED13BE" w:rsidRDefault="0065073E" w:rsidP="0065073E">
      <w:pPr>
        <w:pStyle w:val="paragraph"/>
        <w:numPr>
          <w:ilvl w:val="0"/>
          <w:numId w:val="20"/>
        </w:numPr>
        <w:spacing w:before="0" w:beforeAutospacing="0" w:after="0" w:afterAutospacing="0"/>
        <w:ind w:left="1080" w:firstLine="0"/>
        <w:jc w:val="both"/>
        <w:textAlignment w:val="baseline"/>
        <w:rPr>
          <w:rFonts w:ascii="Arial" w:hAnsi="Arial" w:cs="Arial"/>
          <w:sz w:val="22"/>
          <w:szCs w:val="22"/>
        </w:rPr>
      </w:pPr>
      <w:r w:rsidRPr="00453C29">
        <w:rPr>
          <w:rStyle w:val="normaltextrun"/>
          <w:rFonts w:ascii="Arial" w:hAnsi="Arial" w:cs="Arial"/>
          <w:sz w:val="22"/>
          <w:szCs w:val="22"/>
        </w:rPr>
        <w:t>Contrato: Carlos Antonio Guerra Martelo - PSP 02620181Participación de Propósito General 11/2021/D028-PREDI. Municipio de Calamar – Bolívar. Carpeta “Historial de Seguimiento y Control a los Recursos del Sistema General de Participaciones - Antecedentes” Referencia N° 24.</w:t>
      </w:r>
    </w:p>
    <w:p w:rsidR="0065073E" w:rsidRPr="00E80BC7" w:rsidRDefault="0065073E" w:rsidP="0065073E">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sidRPr="00E80BC7">
        <w:rPr>
          <w:rStyle w:val="normaltextrun"/>
          <w:rFonts w:ascii="Arial" w:hAnsi="Arial" w:cs="Arial"/>
          <w:sz w:val="22"/>
          <w:szCs w:val="22"/>
        </w:rPr>
        <w:t>Contrato: Afrodique - CIE0022018. Participación de Propósito General 11/2021/D028-PREDI. Municipio de Calamar – Bolívar. Carpeta “Historial de Seguimiento y Control a los Recursos del Sistema General de Participaciones - Antecedentes” Referencia N° 36.</w:t>
      </w:r>
    </w:p>
    <w:p w:rsidR="00E80BC7" w:rsidRDefault="00E80BC7" w:rsidP="00CD70EF">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sidRPr="00E80BC7">
        <w:rPr>
          <w:rStyle w:val="normaltextrun"/>
          <w:rFonts w:ascii="Arial" w:hAnsi="Arial" w:cs="Arial"/>
          <w:sz w:val="22"/>
          <w:szCs w:val="22"/>
        </w:rPr>
        <w:t>Contrato: DA 0012018 - Raúl Lombana Hernández. Participación de Propósito General 11/2021/D028-PREDI. Municipio de Calamar – Bolívar. Carpeta “Historial de Seguimiento y Control a los Recursos del Sistema General de Participaciones - Antecedentes” Referencia N° 38.</w:t>
      </w:r>
    </w:p>
    <w:p w:rsidR="004728DD" w:rsidRDefault="004728DD">
      <w:pPr>
        <w:contextualSpacing/>
        <w:jc w:val="both"/>
        <w:rPr>
          <w:rFonts w:ascii="Arial" w:eastAsia="Arial" w:hAnsi="Arial" w:cs="Arial"/>
          <w:color w:val="000000" w:themeColor="text1"/>
          <w:sz w:val="22"/>
          <w:szCs w:val="22"/>
          <w:lang w:val="es-CO"/>
        </w:rPr>
      </w:pPr>
    </w:p>
    <w:p w:rsidR="004728DD" w:rsidRPr="004728DD" w:rsidRDefault="004728DD" w:rsidP="00EC3C4C">
      <w:pPr>
        <w:pStyle w:val="Prrafodelista"/>
        <w:numPr>
          <w:ilvl w:val="0"/>
          <w:numId w:val="16"/>
        </w:numPr>
        <w:spacing w:line="240" w:lineRule="auto"/>
        <w:ind w:left="851" w:firstLine="0"/>
        <w:jc w:val="both"/>
        <w:rPr>
          <w:rFonts w:ascii="Arial" w:eastAsia="Arial" w:hAnsi="Arial" w:cs="Arial"/>
          <w:b/>
          <w:bCs/>
        </w:rPr>
      </w:pPr>
      <w:r w:rsidRPr="004728DD">
        <w:rPr>
          <w:rFonts w:ascii="Arial" w:eastAsia="Arial" w:hAnsi="Arial" w:cs="Arial"/>
          <w:b/>
          <w:bCs/>
        </w:rPr>
        <w:t xml:space="preserve">No publicación del Banco de Programas y Proyectos en su página </w:t>
      </w:r>
      <w:r w:rsidRPr="004728DD">
        <w:rPr>
          <w:rFonts w:ascii="Arial" w:eastAsia="Arial" w:hAnsi="Arial" w:cs="Arial"/>
          <w:b/>
          <w:bCs/>
          <w:i/>
          <w:iCs/>
        </w:rPr>
        <w:t>Web</w:t>
      </w:r>
      <w:r w:rsidRPr="004728DD">
        <w:rPr>
          <w:rFonts w:ascii="Arial" w:eastAsia="Arial" w:hAnsi="Arial" w:cs="Arial"/>
          <w:b/>
          <w:bCs/>
        </w:rPr>
        <w:t>.</w:t>
      </w:r>
    </w:p>
    <w:p w:rsidR="004728DD" w:rsidRPr="00EC3C4C" w:rsidRDefault="0074051D" w:rsidP="00EC3C4C">
      <w:pPr>
        <w:contextualSpacing/>
        <w:jc w:val="both"/>
        <w:rPr>
          <w:rFonts w:ascii="Arial" w:eastAsia="Arial" w:hAnsi="Arial" w:cs="Arial"/>
          <w:sz w:val="22"/>
          <w:szCs w:val="22"/>
          <w:lang w:val="es-CO"/>
        </w:rPr>
      </w:pPr>
      <w:r w:rsidRPr="00EC3C4C">
        <w:rPr>
          <w:rFonts w:ascii="Arial" w:eastAsia="Arial" w:hAnsi="Arial" w:cs="Arial"/>
          <w:sz w:val="22"/>
          <w:szCs w:val="22"/>
          <w:lang w:val="es-CO"/>
        </w:rPr>
        <w:t>La Ley 1474</w:t>
      </w:r>
      <w:r>
        <w:rPr>
          <w:rFonts w:ascii="Arial" w:eastAsia="Arial" w:hAnsi="Arial" w:cs="Arial"/>
          <w:sz w:val="22"/>
          <w:szCs w:val="22"/>
          <w:lang w:val="es-CO"/>
        </w:rPr>
        <w:t xml:space="preserve"> de 2011 dicta normas para fortalecer mecanismos y conseguir la efectividad del control de la gestión pública. Es por ello, que </w:t>
      </w:r>
      <w:r w:rsidRPr="0DDC4BE1">
        <w:rPr>
          <w:rFonts w:ascii="Arial" w:eastAsia="Arial" w:hAnsi="Arial" w:cs="Arial"/>
          <w:color w:val="000000" w:themeColor="text1"/>
          <w:sz w:val="22"/>
          <w:szCs w:val="22"/>
          <w:lang w:val="es-CO"/>
        </w:rPr>
        <w:t xml:space="preserve">según </w:t>
      </w:r>
      <w:r w:rsidRPr="0DDC4BE1">
        <w:rPr>
          <w:rFonts w:ascii="Arial" w:eastAsia="Arial" w:hAnsi="Arial" w:cs="Arial"/>
          <w:sz w:val="22"/>
          <w:szCs w:val="22"/>
          <w:lang w:val="es-CO"/>
        </w:rPr>
        <w:t xml:space="preserve">lo dispuesto por el artículo 77 de la </w:t>
      </w:r>
      <w:r>
        <w:rPr>
          <w:rFonts w:ascii="Arial" w:eastAsia="Arial" w:hAnsi="Arial" w:cs="Arial"/>
          <w:sz w:val="22"/>
          <w:szCs w:val="22"/>
          <w:lang w:val="es-CO"/>
        </w:rPr>
        <w:t xml:space="preserve">misma </w:t>
      </w:r>
      <w:r w:rsidRPr="0DDC4BE1">
        <w:rPr>
          <w:rFonts w:ascii="Arial" w:eastAsia="Arial" w:hAnsi="Arial" w:cs="Arial"/>
          <w:sz w:val="22"/>
          <w:szCs w:val="22"/>
          <w:lang w:val="es-CO"/>
        </w:rPr>
        <w:t xml:space="preserve">Ley </w:t>
      </w:r>
      <w:r w:rsidRPr="0DDC4BE1">
        <w:rPr>
          <w:rFonts w:ascii="Arial" w:eastAsia="Arial" w:hAnsi="Arial" w:cs="Arial"/>
          <w:i/>
          <w:iCs/>
          <w:sz w:val="22"/>
          <w:szCs w:val="22"/>
          <w:lang w:val="es-CO"/>
        </w:rPr>
        <w:t xml:space="preserve">“[...] como </w:t>
      </w:r>
      <w:r w:rsidRPr="0DDC4BE1">
        <w:rPr>
          <w:rFonts w:ascii="Arial" w:eastAsia="Arial" w:hAnsi="Arial" w:cs="Arial"/>
          <w:b/>
          <w:bCs/>
          <w:i/>
          <w:iCs/>
          <w:sz w:val="22"/>
          <w:szCs w:val="22"/>
          <w:lang w:val="es-CO"/>
        </w:rPr>
        <w:t>mecanismo de mayor transparencia</w:t>
      </w:r>
      <w:r w:rsidRPr="0DDC4BE1">
        <w:rPr>
          <w:rFonts w:ascii="Arial" w:eastAsia="Arial" w:hAnsi="Arial" w:cs="Arial"/>
          <w:i/>
          <w:iCs/>
          <w:sz w:val="22"/>
          <w:szCs w:val="22"/>
          <w:lang w:val="es-CO"/>
        </w:rPr>
        <w:t xml:space="preserve"> en la contratación pública, </w:t>
      </w:r>
      <w:r w:rsidRPr="0DDC4BE1">
        <w:rPr>
          <w:rFonts w:ascii="Arial" w:eastAsia="Arial" w:hAnsi="Arial" w:cs="Arial"/>
          <w:b/>
          <w:bCs/>
          <w:i/>
          <w:iCs/>
          <w:sz w:val="22"/>
          <w:szCs w:val="22"/>
          <w:lang w:val="es-CO"/>
        </w:rPr>
        <w:t>todas las entidades del</w:t>
      </w:r>
      <w:r w:rsidRPr="0DDC4BE1">
        <w:rPr>
          <w:rFonts w:ascii="Arial" w:eastAsia="Arial" w:hAnsi="Arial" w:cs="Arial"/>
          <w:i/>
          <w:iCs/>
          <w:sz w:val="22"/>
          <w:szCs w:val="22"/>
          <w:lang w:val="es-CO"/>
        </w:rPr>
        <w:t xml:space="preserve"> orden nacional, departamental, </w:t>
      </w:r>
      <w:r w:rsidRPr="0DDC4BE1">
        <w:rPr>
          <w:rFonts w:ascii="Arial" w:eastAsia="Arial" w:hAnsi="Arial" w:cs="Arial"/>
          <w:b/>
          <w:bCs/>
          <w:i/>
          <w:iCs/>
          <w:sz w:val="22"/>
          <w:szCs w:val="22"/>
          <w:lang w:val="es-CO"/>
        </w:rPr>
        <w:t xml:space="preserve">municipal </w:t>
      </w:r>
      <w:r w:rsidRPr="0DDC4BE1">
        <w:rPr>
          <w:rFonts w:ascii="Arial" w:eastAsia="Arial" w:hAnsi="Arial" w:cs="Arial"/>
          <w:i/>
          <w:iCs/>
          <w:sz w:val="22"/>
          <w:szCs w:val="22"/>
          <w:lang w:val="es-CO"/>
        </w:rPr>
        <w:t xml:space="preserve">y distrital </w:t>
      </w:r>
      <w:r w:rsidRPr="0DDC4BE1">
        <w:rPr>
          <w:rFonts w:ascii="Arial" w:eastAsia="Arial" w:hAnsi="Arial" w:cs="Arial"/>
          <w:b/>
          <w:bCs/>
          <w:i/>
          <w:iCs/>
          <w:sz w:val="22"/>
          <w:szCs w:val="22"/>
          <w:lang w:val="es-CO"/>
        </w:rPr>
        <w:t>deberán publicar en sus respectivas páginas web cada proyecto de inversión, ordenado según la fecha de inscripción en el Banco de Programas y Proyectos de Inversión</w:t>
      </w:r>
      <w:r w:rsidRPr="0DDC4BE1">
        <w:rPr>
          <w:rFonts w:ascii="Arial" w:eastAsia="Arial" w:hAnsi="Arial" w:cs="Arial"/>
          <w:i/>
          <w:iCs/>
          <w:sz w:val="22"/>
          <w:szCs w:val="22"/>
          <w:lang w:val="es-CO"/>
        </w:rPr>
        <w:t xml:space="preserve"> nacional, departamental, municipal o distrital, según el caso</w:t>
      </w:r>
      <w:r w:rsidRPr="0DDC4BE1">
        <w:rPr>
          <w:rFonts w:ascii="Arial" w:eastAsia="Arial" w:hAnsi="Arial" w:cs="Arial"/>
          <w:sz w:val="22"/>
          <w:szCs w:val="22"/>
          <w:lang w:val="es-CO"/>
        </w:rPr>
        <w:t>” (negrita fuera de texto).</w:t>
      </w:r>
    </w:p>
    <w:p w:rsidR="0074051D" w:rsidRDefault="0074051D">
      <w:pPr>
        <w:contextualSpacing/>
        <w:jc w:val="both"/>
        <w:rPr>
          <w:rFonts w:ascii="Arial" w:eastAsia="Arial" w:hAnsi="Arial" w:cs="Arial"/>
          <w:sz w:val="22"/>
          <w:szCs w:val="22"/>
          <w:lang w:val="es-CO"/>
        </w:rPr>
      </w:pPr>
    </w:p>
    <w:p w:rsidR="004728DD" w:rsidRPr="00C701BE" w:rsidRDefault="0074051D" w:rsidP="0074051D">
      <w:pPr>
        <w:contextualSpacing/>
        <w:jc w:val="both"/>
        <w:rPr>
          <w:rFonts w:ascii="Arial" w:eastAsia="Arial" w:hAnsi="Arial" w:cs="Arial"/>
          <w:sz w:val="22"/>
          <w:szCs w:val="22"/>
          <w:lang w:val="es-CO"/>
        </w:rPr>
      </w:pPr>
      <w:r>
        <w:rPr>
          <w:rFonts w:ascii="Arial" w:eastAsia="Arial" w:hAnsi="Arial" w:cs="Arial"/>
          <w:sz w:val="22"/>
          <w:szCs w:val="22"/>
          <w:lang w:val="es-CO"/>
        </w:rPr>
        <w:t>Por lo anterior, y en pro de constatar los mecanismos de transparencia, l</w:t>
      </w:r>
      <w:r w:rsidR="004728DD" w:rsidRPr="0DDC4BE1">
        <w:rPr>
          <w:rFonts w:ascii="Arial" w:eastAsia="Arial" w:hAnsi="Arial" w:cs="Arial"/>
          <w:sz w:val="22"/>
          <w:szCs w:val="22"/>
          <w:lang w:val="es-CO"/>
        </w:rPr>
        <w:t>a Dirección General de Apoyo Fiscal verificó la existencia del Banco de Programas y Proyectos del Municipio de Calamar – Bolívar a través de las ejecuciones contractuales del Municipio, ya que en sus estudios previos el Municipio destaca la existencia del Banco de Programas y Proyectos. Lo anterior se muestra a continuación y es tomado de los estudios previos del contrato N° CIE - 002 2018:</w:t>
      </w:r>
    </w:p>
    <w:p w:rsidR="004728DD" w:rsidRPr="00C701BE" w:rsidRDefault="004728DD" w:rsidP="0074051D">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4728DD" w:rsidRPr="00C701BE" w:rsidRDefault="004728DD" w:rsidP="0074051D">
      <w:pPr>
        <w:contextualSpacing/>
        <w:jc w:val="both"/>
        <w:rPr>
          <w:rFonts w:ascii="Arial" w:eastAsia="Arial" w:hAnsi="Arial" w:cs="Arial"/>
          <w:sz w:val="18"/>
          <w:szCs w:val="18"/>
          <w:lang w:val="es-CO"/>
        </w:rPr>
      </w:pPr>
      <w:r w:rsidRPr="0DDC4BE1">
        <w:rPr>
          <w:rFonts w:ascii="Arial" w:eastAsia="Arial" w:hAnsi="Arial" w:cs="Arial"/>
          <w:sz w:val="18"/>
          <w:szCs w:val="18"/>
          <w:lang w:val="es-CO"/>
        </w:rPr>
        <w:t xml:space="preserve"> “</w:t>
      </w:r>
      <w:r w:rsidRPr="0DDC4BE1">
        <w:rPr>
          <w:rFonts w:ascii="Arial" w:eastAsia="Arial" w:hAnsi="Arial" w:cs="Arial"/>
          <w:i/>
          <w:iCs/>
          <w:sz w:val="18"/>
          <w:szCs w:val="18"/>
          <w:lang w:val="es"/>
        </w:rPr>
        <w:t xml:space="preserve">De acuerdo con la exposición precedente la Secretaría de Educación, Deporte y Cultura del municipio considera necesario ejecutar el proyecto orientado a la ejecución de un proyecto que tiene como objetivo: EL FOMENTO Y LA DIFUSIÓN DE EVENTOS Y EXPRESIONES ARTÍSTICA, CULTURALES EN EL MUNICIPIO DE CALAMAR BOLÍVAR. </w:t>
      </w:r>
      <w:r w:rsidRPr="0DDC4BE1">
        <w:rPr>
          <w:rFonts w:ascii="Arial" w:eastAsia="Arial" w:hAnsi="Arial" w:cs="Arial"/>
          <w:b/>
          <w:bCs/>
          <w:i/>
          <w:iCs/>
          <w:sz w:val="18"/>
          <w:szCs w:val="18"/>
          <w:lang w:val="es"/>
        </w:rPr>
        <w:t>Para este efecto se elaboró el correspondiente proyecto de inversión, el cual se encuentra registrado en el Banco de Programas y Proyectos de Inversión municipal</w:t>
      </w:r>
      <w:r w:rsidRPr="0DDC4BE1">
        <w:rPr>
          <w:rFonts w:ascii="Arial" w:eastAsia="Arial" w:hAnsi="Arial" w:cs="Arial"/>
          <w:i/>
          <w:iCs/>
          <w:sz w:val="18"/>
          <w:szCs w:val="18"/>
          <w:lang w:val="es-CO"/>
        </w:rPr>
        <w:t xml:space="preserve">” </w:t>
      </w:r>
      <w:r w:rsidRPr="0DDC4BE1">
        <w:rPr>
          <w:rFonts w:ascii="Arial" w:eastAsia="Arial" w:hAnsi="Arial" w:cs="Arial"/>
          <w:sz w:val="18"/>
          <w:szCs w:val="18"/>
          <w:lang w:val="es-CO"/>
        </w:rPr>
        <w:t>(negrita fuera de texto).</w:t>
      </w:r>
    </w:p>
    <w:p w:rsidR="004728DD" w:rsidRPr="00C701BE" w:rsidRDefault="004728DD" w:rsidP="0074051D">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4728DD" w:rsidRDefault="004728DD" w:rsidP="0074051D">
      <w:pPr>
        <w:contextualSpacing/>
        <w:jc w:val="both"/>
        <w:rPr>
          <w:rFonts w:ascii="Arial" w:eastAsia="Arial" w:hAnsi="Arial" w:cs="Arial"/>
          <w:sz w:val="22"/>
          <w:szCs w:val="22"/>
          <w:lang w:val="es-CO"/>
        </w:rPr>
      </w:pPr>
      <w:r w:rsidRPr="0DDC4BE1">
        <w:rPr>
          <w:rFonts w:ascii="Arial" w:eastAsia="Arial" w:hAnsi="Arial" w:cs="Arial"/>
          <w:color w:val="000000" w:themeColor="text1"/>
          <w:sz w:val="22"/>
          <w:szCs w:val="22"/>
          <w:lang w:val="es-CO"/>
        </w:rPr>
        <w:t xml:space="preserve">En ese orden, verificó que dicha información estuviese disponible en la página </w:t>
      </w:r>
      <w:r w:rsidRPr="0DDC4BE1">
        <w:rPr>
          <w:rFonts w:ascii="Arial" w:eastAsia="Arial" w:hAnsi="Arial" w:cs="Arial"/>
          <w:i/>
          <w:iCs/>
          <w:color w:val="000000" w:themeColor="text1"/>
          <w:sz w:val="22"/>
          <w:szCs w:val="22"/>
          <w:lang w:val="es-CO"/>
        </w:rPr>
        <w:t>Web</w:t>
      </w:r>
      <w:r w:rsidRPr="0DDC4BE1">
        <w:rPr>
          <w:rFonts w:ascii="Arial" w:eastAsia="Arial" w:hAnsi="Arial" w:cs="Arial"/>
          <w:color w:val="000000" w:themeColor="text1"/>
          <w:sz w:val="22"/>
          <w:szCs w:val="22"/>
          <w:lang w:val="es-CO"/>
        </w:rPr>
        <w:t xml:space="preserve"> del Municipio</w:t>
      </w:r>
      <w:r w:rsidR="0074051D">
        <w:rPr>
          <w:rFonts w:ascii="Arial" w:eastAsia="Arial" w:hAnsi="Arial" w:cs="Arial"/>
          <w:color w:val="000000" w:themeColor="text1"/>
          <w:sz w:val="22"/>
          <w:szCs w:val="22"/>
          <w:lang w:val="es-CO"/>
        </w:rPr>
        <w:t xml:space="preserve">. </w:t>
      </w:r>
      <w:r w:rsidRPr="0DDC4BE1">
        <w:rPr>
          <w:rFonts w:ascii="Arial" w:eastAsia="Arial" w:hAnsi="Arial" w:cs="Arial"/>
          <w:sz w:val="22"/>
          <w:szCs w:val="22"/>
          <w:lang w:val="es-CO"/>
        </w:rPr>
        <w:t xml:space="preserve">Al ingresar a la página de la Alcaldía se encontró que hay dispuesto un espacio para mostrar esta información. Sin embargo, dicho espacio se encuentra vacío, es decir, la </w:t>
      </w:r>
      <w:r w:rsidRPr="0DDC4BE1">
        <w:rPr>
          <w:rFonts w:ascii="Arial" w:eastAsia="Arial" w:hAnsi="Arial" w:cs="Arial"/>
          <w:sz w:val="22"/>
          <w:szCs w:val="22"/>
          <w:lang w:val="es-CO"/>
        </w:rPr>
        <w:lastRenderedPageBreak/>
        <w:t xml:space="preserve">información no se encuentra disponible para su respectiva consulta. Soporte de lo anterior, es el pantallazo tomado a la página </w:t>
      </w:r>
      <w:r w:rsidRPr="0DDC4BE1">
        <w:rPr>
          <w:rFonts w:ascii="Arial" w:eastAsia="Arial" w:hAnsi="Arial" w:cs="Arial"/>
          <w:i/>
          <w:iCs/>
          <w:sz w:val="22"/>
          <w:szCs w:val="22"/>
          <w:lang w:val="es-CO"/>
        </w:rPr>
        <w:t>Web</w:t>
      </w:r>
      <w:r w:rsidRPr="0DDC4BE1">
        <w:rPr>
          <w:rFonts w:ascii="Arial" w:eastAsia="Arial" w:hAnsi="Arial" w:cs="Arial"/>
          <w:sz w:val="22"/>
          <w:szCs w:val="22"/>
          <w:lang w:val="es-CO"/>
        </w:rPr>
        <w:t xml:space="preserve"> de la Alcaldía, el día 22 de abril de 2021.</w:t>
      </w:r>
    </w:p>
    <w:p w:rsidR="0074051D" w:rsidRDefault="0074051D">
      <w:pPr>
        <w:spacing w:after="160" w:line="259" w:lineRule="auto"/>
        <w:rPr>
          <w:rFonts w:ascii="Arial" w:eastAsia="Arial" w:hAnsi="Arial" w:cs="Arial"/>
          <w:sz w:val="22"/>
          <w:szCs w:val="22"/>
          <w:lang w:val="es-CO"/>
        </w:rPr>
      </w:pPr>
    </w:p>
    <w:p w:rsidR="004728DD" w:rsidRPr="00C701BE" w:rsidRDefault="004728DD" w:rsidP="0074051D">
      <w:pPr>
        <w:spacing w:after="160" w:line="259" w:lineRule="auto"/>
        <w:jc w:val="center"/>
        <w:rPr>
          <w:rFonts w:ascii="Arial" w:eastAsia="Arial" w:hAnsi="Arial" w:cs="Arial"/>
          <w:sz w:val="20"/>
          <w:szCs w:val="20"/>
          <w:lang w:val="es-CO"/>
        </w:rPr>
      </w:pPr>
      <w:r w:rsidRPr="0DDC4BE1">
        <w:rPr>
          <w:rFonts w:ascii="Arial" w:eastAsia="Arial" w:hAnsi="Arial" w:cs="Arial"/>
          <w:b/>
          <w:bCs/>
          <w:sz w:val="20"/>
          <w:szCs w:val="20"/>
          <w:lang w:val="es-CO"/>
        </w:rPr>
        <w:t>Imagen N° 1</w:t>
      </w:r>
      <w:r w:rsidR="004C3BD0">
        <w:rPr>
          <w:rFonts w:ascii="Arial" w:eastAsia="Arial" w:hAnsi="Arial" w:cs="Arial"/>
          <w:b/>
          <w:bCs/>
          <w:sz w:val="20"/>
          <w:szCs w:val="20"/>
          <w:lang w:val="es-CO"/>
        </w:rPr>
        <w:t>5</w:t>
      </w:r>
      <w:r w:rsidRPr="0DDC4BE1">
        <w:rPr>
          <w:rFonts w:ascii="Arial" w:eastAsia="Arial" w:hAnsi="Arial" w:cs="Arial"/>
          <w:sz w:val="20"/>
          <w:szCs w:val="20"/>
          <w:lang w:val="es-CO"/>
        </w:rPr>
        <w:t xml:space="preserve"> – Publicación proyectos de inversión</w:t>
      </w:r>
    </w:p>
    <w:p w:rsidR="004728DD" w:rsidRPr="00C701BE" w:rsidRDefault="004728DD" w:rsidP="0074051D">
      <w:pPr>
        <w:spacing w:line="257" w:lineRule="auto"/>
        <w:ind w:left="-567"/>
        <w:contextualSpacing/>
        <w:jc w:val="center"/>
        <w:rPr>
          <w:rFonts w:eastAsia="Times New Roman"/>
          <w:lang w:val="es"/>
        </w:rPr>
      </w:pPr>
      <w:r>
        <w:rPr>
          <w:noProof/>
          <w:lang w:val="es-CO" w:eastAsia="es-CO"/>
        </w:rPr>
        <w:drawing>
          <wp:inline distT="0" distB="0" distL="0" distR="0">
            <wp:extent cx="6624536" cy="3615893"/>
            <wp:effectExtent l="0" t="0" r="5080" b="3810"/>
            <wp:docPr id="20" name="Imagen 2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nterfaz de usuario gráfica, Aplicación&#10;&#10;Descripción generada automáticamente"/>
                    <pic:cNvPicPr/>
                  </pic:nvPicPr>
                  <pic:blipFill>
                    <a:blip r:embed="rId27">
                      <a:extLst>
                        <a:ext uri="{28A0092B-C50C-407E-A947-70E740481C1C}">
                          <a14:useLocalDpi xmlns:a14="http://schemas.microsoft.com/office/drawing/2010/main" val="0"/>
                        </a:ext>
                      </a:extLst>
                    </a:blip>
                    <a:stretch>
                      <a:fillRect/>
                    </a:stretch>
                  </pic:blipFill>
                  <pic:spPr>
                    <a:xfrm>
                      <a:off x="0" y="0"/>
                      <a:ext cx="6728368" cy="3672568"/>
                    </a:xfrm>
                    <a:prstGeom prst="rect">
                      <a:avLst/>
                    </a:prstGeom>
                  </pic:spPr>
                </pic:pic>
              </a:graphicData>
            </a:graphic>
          </wp:inline>
        </w:drawing>
      </w:r>
      <w:r>
        <w:br/>
      </w:r>
      <w:r w:rsidRPr="46744033">
        <w:rPr>
          <w:rFonts w:ascii="Arial" w:eastAsia="Arial" w:hAnsi="Arial" w:cs="Arial"/>
          <w:sz w:val="20"/>
          <w:szCs w:val="20"/>
          <w:lang w:val="es-CO"/>
        </w:rPr>
        <w:t xml:space="preserve"> </w:t>
      </w:r>
      <w:r w:rsidRPr="46744033">
        <w:rPr>
          <w:rFonts w:ascii="Arial" w:eastAsia="Arial" w:hAnsi="Arial" w:cs="Arial"/>
          <w:b/>
          <w:bCs/>
          <w:sz w:val="20"/>
          <w:szCs w:val="20"/>
          <w:lang w:val="es-CO"/>
        </w:rPr>
        <w:t>Fuente:</w:t>
      </w:r>
      <w:r w:rsidRPr="46744033">
        <w:rPr>
          <w:rFonts w:ascii="Arial" w:eastAsia="Arial" w:hAnsi="Arial" w:cs="Arial"/>
          <w:sz w:val="20"/>
          <w:szCs w:val="20"/>
          <w:lang w:val="es-CO"/>
        </w:rPr>
        <w:t xml:space="preserve"> Página </w:t>
      </w:r>
      <w:r w:rsidRPr="46744033">
        <w:rPr>
          <w:rFonts w:ascii="Arial" w:eastAsia="Arial" w:hAnsi="Arial" w:cs="Arial"/>
          <w:i/>
          <w:iCs/>
          <w:sz w:val="20"/>
          <w:szCs w:val="20"/>
          <w:lang w:val="es-CO"/>
        </w:rPr>
        <w:t>Web</w:t>
      </w:r>
      <w:r w:rsidRPr="46744033">
        <w:rPr>
          <w:rFonts w:ascii="Arial" w:eastAsia="Arial" w:hAnsi="Arial" w:cs="Arial"/>
          <w:sz w:val="20"/>
          <w:szCs w:val="20"/>
          <w:lang w:val="es-CO"/>
        </w:rPr>
        <w:t xml:space="preserve"> Alcaldía de Calamar - Bolívar (</w:t>
      </w:r>
      <w:hyperlink r:id="rId29" w:history="1">
        <w:r w:rsidRPr="46744033">
          <w:rPr>
            <w:rStyle w:val="Hipervnculo"/>
            <w:rFonts w:ascii="Arial" w:eastAsia="Arial" w:hAnsi="Arial" w:cs="Arial"/>
            <w:sz w:val="20"/>
            <w:szCs w:val="20"/>
            <w:lang w:val="es"/>
          </w:rPr>
          <w:t>http://www.calamar-bolivar.gov.co/tema/proyectos-en-ejecucion</w:t>
        </w:r>
      </w:hyperlink>
      <w:r w:rsidRPr="46744033">
        <w:rPr>
          <w:rFonts w:ascii="Arial" w:eastAsia="Arial" w:hAnsi="Arial" w:cs="Arial"/>
          <w:sz w:val="20"/>
          <w:szCs w:val="20"/>
          <w:lang w:val="es"/>
        </w:rPr>
        <w:t>).</w:t>
      </w:r>
    </w:p>
    <w:p w:rsidR="004728DD" w:rsidRPr="00C701BE" w:rsidRDefault="004728DD" w:rsidP="004728DD">
      <w:pPr>
        <w:contextualSpacing/>
        <w:jc w:val="both"/>
        <w:rPr>
          <w:rFonts w:ascii="Arial" w:eastAsia="Arial" w:hAnsi="Arial" w:cs="Arial"/>
          <w:lang w:val="es-CO"/>
        </w:rPr>
      </w:pPr>
      <w:r w:rsidRPr="0DDC4BE1">
        <w:rPr>
          <w:rFonts w:ascii="Arial" w:eastAsia="Arial" w:hAnsi="Arial" w:cs="Arial"/>
          <w:lang w:val="es-CO"/>
        </w:rPr>
        <w:t xml:space="preserve"> </w:t>
      </w:r>
    </w:p>
    <w:p w:rsidR="004728DD" w:rsidRDefault="004728DD" w:rsidP="004728DD">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En la imagen anterior, se evidencia que el Municipio no ha cargado a su página </w:t>
      </w:r>
      <w:r w:rsidRPr="0DDC4BE1">
        <w:rPr>
          <w:rFonts w:ascii="Arial" w:eastAsia="Arial" w:hAnsi="Arial" w:cs="Arial"/>
          <w:i/>
          <w:iCs/>
          <w:sz w:val="22"/>
          <w:szCs w:val="22"/>
          <w:lang w:val="es-CO"/>
        </w:rPr>
        <w:t>Web</w:t>
      </w:r>
      <w:r w:rsidRPr="0DDC4BE1">
        <w:rPr>
          <w:rFonts w:ascii="Arial" w:eastAsia="Arial" w:hAnsi="Arial" w:cs="Arial"/>
          <w:sz w:val="22"/>
          <w:szCs w:val="22"/>
          <w:lang w:val="es-CO"/>
        </w:rPr>
        <w:t xml:space="preserve"> los proyectos que ha finalizado y tampoco los que están en ejecución. Lo anterior, teniendo en cuenta los nuevos proyectos que el Municipio ha venido adelantando a través de la ejecución de recursos que se evidenció en el apartado presupuestal de ingresos, se confirma que el Municipio a hoy continúa sin atender lo dispuesto en la Ley 1474</w:t>
      </w:r>
      <w:r>
        <w:rPr>
          <w:rFonts w:ascii="Arial" w:eastAsia="Arial" w:hAnsi="Arial" w:cs="Arial"/>
          <w:sz w:val="22"/>
          <w:szCs w:val="22"/>
          <w:lang w:val="es-CO"/>
        </w:rPr>
        <w:t xml:space="preserve"> de 2011</w:t>
      </w:r>
      <w:r w:rsidRPr="0DDC4BE1">
        <w:rPr>
          <w:rFonts w:ascii="Arial" w:eastAsia="Arial" w:hAnsi="Arial" w:cs="Arial"/>
          <w:sz w:val="22"/>
          <w:szCs w:val="22"/>
          <w:lang w:val="es-CO"/>
        </w:rPr>
        <w:t>, al no publicar los proyectos que se encuentran inscritos en su banco.</w:t>
      </w:r>
    </w:p>
    <w:p w:rsidR="00E80BC7" w:rsidRDefault="00E80BC7" w:rsidP="004728DD">
      <w:pPr>
        <w:contextualSpacing/>
        <w:jc w:val="both"/>
        <w:rPr>
          <w:rFonts w:ascii="Arial" w:eastAsia="Arial" w:hAnsi="Arial" w:cs="Arial"/>
          <w:sz w:val="22"/>
          <w:szCs w:val="22"/>
          <w:lang w:val="es-CO"/>
        </w:rPr>
      </w:pPr>
    </w:p>
    <w:p w:rsidR="00E80BC7" w:rsidRDefault="00E80BC7" w:rsidP="00E80BC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C3C4C" w:rsidRPr="00DB2AA5" w:rsidRDefault="00EC3C4C" w:rsidP="00EC3C4C">
      <w:pPr>
        <w:pStyle w:val="paragraph"/>
        <w:numPr>
          <w:ilvl w:val="0"/>
          <w:numId w:val="2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Contrato: Afrodique - CIE0022018. Participación de Propósito General 11/2021/D028-PREDI. Municipio de Calamar – Bolívar. Carpeta “Historial de Seguimiento y Control a los Recursos del Sistema General de Participaciones - Antecedentes” Referencia N° 36.</w:t>
      </w:r>
    </w:p>
    <w:p w:rsidR="00E80BC7" w:rsidRDefault="00E80BC7" w:rsidP="00E80BC7">
      <w:pPr>
        <w:pStyle w:val="paragraph"/>
        <w:numPr>
          <w:ilvl w:val="0"/>
          <w:numId w:val="20"/>
        </w:numPr>
        <w:spacing w:before="0" w:beforeAutospacing="0" w:after="0" w:afterAutospacing="0"/>
        <w:jc w:val="both"/>
        <w:textAlignment w:val="baseline"/>
        <w:rPr>
          <w:rStyle w:val="normaltextrun"/>
        </w:rPr>
      </w:pPr>
      <w:r>
        <w:rPr>
          <w:rStyle w:val="normaltextrun"/>
          <w:rFonts w:ascii="Arial" w:hAnsi="Arial" w:cs="Arial"/>
          <w:sz w:val="22"/>
          <w:szCs w:val="22"/>
        </w:rPr>
        <w:t xml:space="preserve">Pantallazo Página Web - Banco De Proyectos. Participación de Propósito General 11/2021/D028-PREDI. Municipio de Calamar – Bolívar. Carpeta “Historial de </w:t>
      </w:r>
      <w:r>
        <w:rPr>
          <w:rStyle w:val="normaltextrun"/>
          <w:rFonts w:ascii="Arial" w:hAnsi="Arial" w:cs="Arial"/>
          <w:sz w:val="22"/>
          <w:szCs w:val="22"/>
        </w:rPr>
        <w:lastRenderedPageBreak/>
        <w:t>Seguimiento y Control a los Recursos del Sistema General de Participaciones - Antecedentes” Referencia N° 39.</w:t>
      </w:r>
    </w:p>
    <w:p w:rsidR="004728DD" w:rsidRDefault="004728DD" w:rsidP="00216002">
      <w:pPr>
        <w:contextualSpacing/>
        <w:jc w:val="both"/>
        <w:rPr>
          <w:rFonts w:ascii="Arial" w:eastAsia="Arial" w:hAnsi="Arial" w:cs="Arial"/>
          <w:color w:val="000000" w:themeColor="text1"/>
          <w:sz w:val="22"/>
          <w:szCs w:val="22"/>
          <w:lang w:val="es-CO"/>
        </w:rPr>
      </w:pPr>
    </w:p>
    <w:p w:rsidR="004728DD" w:rsidRPr="004728DD" w:rsidRDefault="004728DD" w:rsidP="004728DD">
      <w:pPr>
        <w:pStyle w:val="Prrafodelista"/>
        <w:numPr>
          <w:ilvl w:val="0"/>
          <w:numId w:val="16"/>
        </w:numPr>
        <w:ind w:left="851" w:firstLine="0"/>
        <w:jc w:val="both"/>
        <w:rPr>
          <w:rFonts w:ascii="Arial" w:eastAsia="Arial" w:hAnsi="Arial" w:cs="Arial"/>
          <w:b/>
          <w:bCs/>
        </w:rPr>
      </w:pPr>
      <w:r w:rsidRPr="004728DD">
        <w:rPr>
          <w:rFonts w:ascii="Arial" w:eastAsia="Arial" w:hAnsi="Arial" w:cs="Arial"/>
          <w:b/>
          <w:bCs/>
        </w:rPr>
        <w:t>Inconsistencias en el reporte en el Sistema de Información para la Evaluación de la Eficacia - SIEE.</w:t>
      </w: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B55E4D" w:rsidRPr="00EC3C4C" w:rsidRDefault="00B55E4D" w:rsidP="00B55E4D">
      <w:pPr>
        <w:contextualSpacing/>
        <w:jc w:val="both"/>
        <w:rPr>
          <w:rFonts w:ascii="Arial" w:eastAsia="Arial" w:hAnsi="Arial" w:cs="Arial"/>
          <w:b/>
          <w:bCs/>
          <w:i/>
          <w:iCs/>
          <w:color w:val="000000" w:themeColor="text1"/>
          <w:sz w:val="22"/>
          <w:szCs w:val="22"/>
          <w:lang w:val="es-CO"/>
        </w:rPr>
      </w:pPr>
      <w:r>
        <w:rPr>
          <w:rFonts w:ascii="Arial" w:eastAsia="Arial" w:hAnsi="Arial" w:cs="Arial"/>
          <w:color w:val="000000" w:themeColor="text1"/>
          <w:sz w:val="22"/>
          <w:szCs w:val="22"/>
          <w:lang w:val="es-CO"/>
        </w:rPr>
        <w:t>E</w:t>
      </w:r>
      <w:r w:rsidRPr="0DDC4BE1">
        <w:rPr>
          <w:rFonts w:ascii="Arial" w:eastAsia="Arial" w:hAnsi="Arial" w:cs="Arial"/>
          <w:color w:val="000000" w:themeColor="text1"/>
          <w:sz w:val="22"/>
          <w:szCs w:val="22"/>
          <w:lang w:val="es-CO"/>
        </w:rPr>
        <w:t>l artículo 29 de la Ley 152 de 1994, señala</w:t>
      </w:r>
      <w:r>
        <w:rPr>
          <w:rFonts w:ascii="Arial" w:eastAsia="Arial" w:hAnsi="Arial" w:cs="Arial"/>
          <w:color w:val="000000" w:themeColor="text1"/>
          <w:sz w:val="22"/>
          <w:szCs w:val="22"/>
          <w:lang w:val="es-CO"/>
        </w:rPr>
        <w:t xml:space="preserve"> que </w:t>
      </w:r>
      <w:r w:rsidRPr="00EC3C4C">
        <w:rPr>
          <w:rFonts w:ascii="Arial" w:eastAsia="Arial" w:hAnsi="Arial" w:cs="Arial"/>
          <w:color w:val="000000" w:themeColor="text1"/>
          <w:sz w:val="22"/>
          <w:szCs w:val="22"/>
          <w:lang w:val="es-CO"/>
        </w:rPr>
        <w:t>“</w:t>
      </w:r>
      <w:r w:rsidRPr="00EC3C4C">
        <w:rPr>
          <w:rFonts w:ascii="Arial" w:eastAsia="Arial" w:hAnsi="Arial" w:cs="Arial"/>
          <w:i/>
          <w:iCs/>
          <w:color w:val="000000" w:themeColor="text1"/>
          <w:sz w:val="22"/>
          <w:szCs w:val="22"/>
          <w:lang w:val="es-CO"/>
        </w:rPr>
        <w:t xml:space="preserve">De acuerdo con la organización del sistema las principales entidades ejecutoras desarrollarán sus propios sistemas de evaluación y el </w:t>
      </w:r>
      <w:r w:rsidRPr="00EC3C4C">
        <w:rPr>
          <w:rFonts w:ascii="Arial" w:eastAsia="Arial" w:hAnsi="Arial" w:cs="Arial"/>
          <w:b/>
          <w:bCs/>
          <w:i/>
          <w:iCs/>
          <w:color w:val="000000" w:themeColor="text1"/>
          <w:sz w:val="22"/>
          <w:szCs w:val="22"/>
          <w:lang w:val="es-CO"/>
        </w:rPr>
        <w:t xml:space="preserve">DNP podrá efectuar de manera selectiva directa o indirectamente la evaluación de programas y proyectos de cualquier entidad nacional, regional o territorial responsable. La organización del sistema de evaluación se establecerá mediante decreto. </w:t>
      </w:r>
    </w:p>
    <w:p w:rsidR="00B55E4D" w:rsidRPr="00EC3C4C" w:rsidRDefault="00B55E4D" w:rsidP="00B55E4D">
      <w:pPr>
        <w:contextualSpacing/>
        <w:jc w:val="both"/>
        <w:rPr>
          <w:rFonts w:ascii="Arial" w:eastAsia="Arial" w:hAnsi="Arial" w:cs="Arial"/>
          <w:b/>
          <w:bCs/>
          <w:i/>
          <w:iCs/>
          <w:color w:val="000000" w:themeColor="text1"/>
          <w:sz w:val="22"/>
          <w:szCs w:val="22"/>
          <w:lang w:val="es-CO"/>
        </w:rPr>
      </w:pPr>
      <w:r w:rsidRPr="00EC3C4C">
        <w:rPr>
          <w:rFonts w:ascii="Arial" w:eastAsia="Arial" w:hAnsi="Arial" w:cs="Arial"/>
          <w:b/>
          <w:bCs/>
          <w:i/>
          <w:iCs/>
          <w:color w:val="000000" w:themeColor="text1"/>
          <w:sz w:val="22"/>
          <w:szCs w:val="22"/>
          <w:lang w:val="es-CO"/>
        </w:rPr>
        <w:t xml:space="preserve"> </w:t>
      </w:r>
    </w:p>
    <w:p w:rsidR="00B55E4D" w:rsidRPr="00EC3C4C" w:rsidRDefault="00B55E4D" w:rsidP="00B55E4D">
      <w:pPr>
        <w:contextualSpacing/>
        <w:jc w:val="both"/>
        <w:rPr>
          <w:rFonts w:ascii="Arial" w:eastAsia="Arial" w:hAnsi="Arial" w:cs="Arial"/>
          <w:color w:val="000000" w:themeColor="text1"/>
          <w:sz w:val="22"/>
          <w:szCs w:val="22"/>
          <w:lang w:val="es-CO"/>
        </w:rPr>
      </w:pPr>
      <w:r w:rsidRPr="00EC3C4C">
        <w:rPr>
          <w:rFonts w:ascii="Arial" w:eastAsia="Arial" w:hAnsi="Arial" w:cs="Arial"/>
          <w:b/>
          <w:bCs/>
          <w:i/>
          <w:iCs/>
          <w:color w:val="000000" w:themeColor="text1"/>
          <w:sz w:val="22"/>
          <w:szCs w:val="22"/>
          <w:lang w:val="es-CO"/>
        </w:rPr>
        <w:t>Parágrafo 1.- Para efectos de este artículo, se aplicarán los principios de eficiencia, de eficacia y responsabilidad, conforme lo disponga la Ley Orgánica de Ordenamiento Territorial, en lo pertinente</w:t>
      </w:r>
      <w:r w:rsidRPr="00EC3C4C">
        <w:rPr>
          <w:rFonts w:ascii="Arial" w:eastAsia="Arial" w:hAnsi="Arial" w:cs="Arial"/>
          <w:color w:val="000000" w:themeColor="text1"/>
          <w:sz w:val="22"/>
          <w:szCs w:val="22"/>
          <w:lang w:val="es-CO"/>
        </w:rPr>
        <w:t>” (negrita fuera de texto).</w:t>
      </w:r>
    </w:p>
    <w:p w:rsidR="00B55E4D" w:rsidRDefault="00B55E4D" w:rsidP="004728DD">
      <w:pPr>
        <w:contextualSpacing/>
        <w:jc w:val="both"/>
        <w:rPr>
          <w:rFonts w:ascii="Arial" w:eastAsia="Arial" w:hAnsi="Arial" w:cs="Arial"/>
          <w:color w:val="000000" w:themeColor="text1"/>
          <w:sz w:val="22"/>
          <w:szCs w:val="22"/>
          <w:lang w:val="es-CO"/>
        </w:rPr>
      </w:pPr>
    </w:p>
    <w:p w:rsidR="008378A4" w:rsidRDefault="00B55E4D" w:rsidP="004728DD">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En ese orden, diseña e</w:t>
      </w:r>
      <w:r w:rsidR="008378A4">
        <w:rPr>
          <w:rFonts w:ascii="Arial" w:eastAsia="Arial" w:hAnsi="Arial" w:cs="Arial"/>
          <w:color w:val="000000" w:themeColor="text1"/>
          <w:sz w:val="22"/>
          <w:szCs w:val="22"/>
          <w:lang w:val="es-CO"/>
        </w:rPr>
        <w:t xml:space="preserve">l </w:t>
      </w:r>
      <w:r w:rsidR="008378A4" w:rsidRPr="008378A4">
        <w:rPr>
          <w:rFonts w:ascii="Arial" w:eastAsia="Arial" w:hAnsi="Arial" w:cs="Arial"/>
          <w:color w:val="000000" w:themeColor="text1"/>
          <w:sz w:val="22"/>
          <w:szCs w:val="22"/>
          <w:lang w:val="es-CO"/>
        </w:rPr>
        <w:t xml:space="preserve">Sistema de Información para la Evaluación de la Eficacia </w:t>
      </w:r>
      <w:r w:rsidR="008378A4">
        <w:rPr>
          <w:rFonts w:ascii="Arial" w:eastAsia="Arial" w:hAnsi="Arial" w:cs="Arial"/>
          <w:color w:val="000000" w:themeColor="text1"/>
          <w:sz w:val="22"/>
          <w:szCs w:val="22"/>
          <w:lang w:val="es-CO"/>
        </w:rPr>
        <w:t>–</w:t>
      </w:r>
      <w:r w:rsidR="008378A4" w:rsidRPr="008378A4">
        <w:rPr>
          <w:rFonts w:ascii="Arial" w:eastAsia="Arial" w:hAnsi="Arial" w:cs="Arial"/>
          <w:color w:val="000000" w:themeColor="text1"/>
          <w:sz w:val="22"/>
          <w:szCs w:val="22"/>
          <w:lang w:val="es-CO"/>
        </w:rPr>
        <w:t xml:space="preserve"> SIEE</w:t>
      </w:r>
      <w:r w:rsidR="008378A4">
        <w:rPr>
          <w:rFonts w:ascii="Arial" w:eastAsia="Arial" w:hAnsi="Arial" w:cs="Arial"/>
          <w:color w:val="000000" w:themeColor="text1"/>
          <w:sz w:val="22"/>
          <w:szCs w:val="22"/>
          <w:lang w:val="es-CO"/>
        </w:rPr>
        <w:t xml:space="preserve"> tiene por objetivo ser una herramienta de evaluación y seguimiento a los PDT de las Entidades Territoriales. Este sistema recoge de manera oportuna, útil y medible la información sobre la programación y ejecución de metas y productos.</w:t>
      </w:r>
    </w:p>
    <w:p w:rsidR="008378A4" w:rsidRDefault="008378A4" w:rsidP="004728DD">
      <w:pPr>
        <w:contextualSpacing/>
        <w:jc w:val="both"/>
        <w:rPr>
          <w:rFonts w:ascii="Arial" w:eastAsia="Arial" w:hAnsi="Arial" w:cs="Arial"/>
          <w:color w:val="000000" w:themeColor="text1"/>
          <w:sz w:val="22"/>
          <w:szCs w:val="22"/>
          <w:lang w:val="es-CO"/>
        </w:rPr>
      </w:pPr>
    </w:p>
    <w:p w:rsidR="008378A4" w:rsidRDefault="008378A4" w:rsidP="004728DD">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Por lo tanto, el DNP anualmente emite las circulares que brindan los lineamientos, orientaciones y procedimientos para el reporte de la información a este sistema. Lo anterior, en cumplimiento del artículo 49 de la Ley 152 de 1994. </w:t>
      </w:r>
      <w:r w:rsidR="00B55E4D">
        <w:rPr>
          <w:rFonts w:ascii="Arial" w:eastAsia="Arial" w:hAnsi="Arial" w:cs="Arial"/>
          <w:color w:val="000000" w:themeColor="text1"/>
          <w:sz w:val="22"/>
          <w:szCs w:val="22"/>
          <w:lang w:val="es-CO"/>
        </w:rPr>
        <w:t xml:space="preserve">Soporte de lo </w:t>
      </w:r>
      <w:r>
        <w:rPr>
          <w:rFonts w:ascii="Arial" w:eastAsia="Arial" w:hAnsi="Arial" w:cs="Arial"/>
          <w:color w:val="000000" w:themeColor="text1"/>
          <w:sz w:val="22"/>
          <w:szCs w:val="22"/>
          <w:lang w:val="es-CO"/>
        </w:rPr>
        <w:t xml:space="preserve">ello, </w:t>
      </w:r>
      <w:r w:rsidR="00B55E4D">
        <w:rPr>
          <w:rFonts w:ascii="Arial" w:eastAsia="Arial" w:hAnsi="Arial" w:cs="Arial"/>
          <w:color w:val="000000" w:themeColor="text1"/>
          <w:sz w:val="22"/>
          <w:szCs w:val="22"/>
          <w:lang w:val="es-CO"/>
        </w:rPr>
        <w:t>es la circular</w:t>
      </w:r>
      <w:r>
        <w:rPr>
          <w:rFonts w:ascii="Arial" w:eastAsia="Arial" w:hAnsi="Arial" w:cs="Arial"/>
          <w:color w:val="000000" w:themeColor="text1"/>
          <w:sz w:val="22"/>
          <w:szCs w:val="22"/>
          <w:lang w:val="es-CO"/>
        </w:rPr>
        <w:t xml:space="preserve"> </w:t>
      </w:r>
      <w:r w:rsidR="00B55E4D">
        <w:rPr>
          <w:rFonts w:ascii="Arial" w:eastAsia="Arial" w:hAnsi="Arial" w:cs="Arial"/>
          <w:color w:val="000000" w:themeColor="text1"/>
          <w:sz w:val="22"/>
          <w:szCs w:val="22"/>
          <w:lang w:val="es-CO"/>
        </w:rPr>
        <w:t xml:space="preserve">0014-4 del </w:t>
      </w:r>
      <w:r>
        <w:rPr>
          <w:rFonts w:ascii="Arial" w:eastAsia="Arial" w:hAnsi="Arial" w:cs="Arial"/>
          <w:color w:val="000000" w:themeColor="text1"/>
          <w:sz w:val="22"/>
          <w:szCs w:val="22"/>
          <w:lang w:val="es-CO"/>
        </w:rPr>
        <w:t>29 de mayo de 2020</w:t>
      </w:r>
      <w:r w:rsidR="00B55E4D">
        <w:rPr>
          <w:rFonts w:ascii="Arial" w:eastAsia="Arial" w:hAnsi="Arial" w:cs="Arial"/>
          <w:color w:val="000000" w:themeColor="text1"/>
          <w:sz w:val="22"/>
          <w:szCs w:val="22"/>
          <w:lang w:val="es-CO"/>
        </w:rPr>
        <w:t>.</w:t>
      </w:r>
    </w:p>
    <w:p w:rsidR="008378A4" w:rsidRDefault="008378A4" w:rsidP="004728DD">
      <w:pPr>
        <w:contextualSpacing/>
        <w:jc w:val="both"/>
        <w:rPr>
          <w:rFonts w:ascii="Arial" w:eastAsia="Arial" w:hAnsi="Arial" w:cs="Arial"/>
          <w:color w:val="000000" w:themeColor="text1"/>
          <w:sz w:val="22"/>
          <w:szCs w:val="22"/>
          <w:lang w:val="es-CO"/>
        </w:rPr>
      </w:pP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El D</w:t>
      </w:r>
      <w:r w:rsidR="00B55E4D">
        <w:rPr>
          <w:rFonts w:ascii="Arial" w:eastAsia="Arial" w:hAnsi="Arial" w:cs="Arial"/>
          <w:color w:val="000000" w:themeColor="text1"/>
          <w:sz w:val="22"/>
          <w:szCs w:val="22"/>
          <w:lang w:val="es-CO"/>
        </w:rPr>
        <w:t xml:space="preserve">NP </w:t>
      </w:r>
      <w:r w:rsidRPr="0DDC4BE1">
        <w:rPr>
          <w:rFonts w:ascii="Arial" w:eastAsia="Arial" w:hAnsi="Arial" w:cs="Arial"/>
          <w:color w:val="000000" w:themeColor="text1"/>
          <w:sz w:val="22"/>
          <w:szCs w:val="22"/>
          <w:lang w:val="es-CO"/>
        </w:rPr>
        <w:t>advierte de algunas inconsistencias en el reporte en el Sistema SIEE en su “</w:t>
      </w:r>
      <w:r w:rsidRPr="0DDC4BE1">
        <w:rPr>
          <w:rFonts w:ascii="Arial" w:eastAsia="Arial" w:hAnsi="Arial" w:cs="Arial"/>
          <w:i/>
          <w:iCs/>
          <w:color w:val="000000" w:themeColor="text1"/>
          <w:sz w:val="22"/>
          <w:szCs w:val="22"/>
          <w:lang w:val="es-CO"/>
        </w:rPr>
        <w:t>Informe de monitoreo de campo, Calamar, Bolívar Vigencias 2017 y 2018</w:t>
      </w:r>
      <w:r w:rsidRPr="0DDC4BE1">
        <w:rPr>
          <w:rFonts w:ascii="Arial" w:eastAsia="Arial" w:hAnsi="Arial" w:cs="Arial"/>
          <w:color w:val="000000" w:themeColor="text1"/>
          <w:sz w:val="22"/>
          <w:szCs w:val="22"/>
          <w:lang w:val="es-CO"/>
        </w:rPr>
        <w:t>”</w:t>
      </w:r>
      <w:r w:rsidRPr="0DDC4BE1">
        <w:rPr>
          <w:rFonts w:ascii="Arial" w:eastAsia="Arial" w:hAnsi="Arial" w:cs="Arial"/>
          <w:i/>
          <w:iCs/>
          <w:color w:val="000000" w:themeColor="text1"/>
          <w:sz w:val="22"/>
          <w:szCs w:val="22"/>
          <w:lang w:val="es-CO"/>
        </w:rPr>
        <w:t>,</w:t>
      </w:r>
      <w:r w:rsidRPr="0DDC4BE1">
        <w:rPr>
          <w:rFonts w:ascii="Arial" w:eastAsia="Arial" w:hAnsi="Arial" w:cs="Arial"/>
          <w:color w:val="000000" w:themeColor="text1"/>
          <w:sz w:val="22"/>
          <w:szCs w:val="22"/>
          <w:lang w:val="es-CO"/>
        </w:rPr>
        <w:t xml:space="preserve"> como se muestra a continuación:</w:t>
      </w: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4728DD" w:rsidRPr="00C701BE" w:rsidRDefault="004728DD" w:rsidP="00EC3C4C">
      <w:pPr>
        <w:ind w:left="851"/>
        <w:contextualSpacing/>
        <w:jc w:val="both"/>
        <w:rPr>
          <w:rFonts w:ascii="Arial" w:eastAsia="Arial" w:hAnsi="Arial" w:cs="Arial"/>
          <w:sz w:val="18"/>
          <w:szCs w:val="18"/>
          <w:lang w:val="es-CO"/>
        </w:rPr>
      </w:pPr>
      <w:r w:rsidRPr="0DDC4BE1">
        <w:rPr>
          <w:rFonts w:ascii="Arial" w:eastAsia="Arial" w:hAnsi="Arial" w:cs="Arial"/>
          <w:sz w:val="18"/>
          <w:szCs w:val="18"/>
          <w:lang w:val="es-CO"/>
        </w:rPr>
        <w:t>“</w:t>
      </w:r>
      <w:r w:rsidRPr="0DDC4BE1">
        <w:rPr>
          <w:rFonts w:ascii="Arial" w:eastAsia="Arial" w:hAnsi="Arial" w:cs="Arial"/>
          <w:i/>
          <w:iCs/>
          <w:sz w:val="18"/>
          <w:szCs w:val="18"/>
          <w:lang w:val="es-CO"/>
        </w:rPr>
        <w:t xml:space="preserve">Frente al seguimiento a las metas de plan de desarrollo territorial, la entidad territorial no aportó la información frente al Plan indicativo, no se le hace seguimiento al instrumento. De igual manera, al revisar </w:t>
      </w:r>
      <w:r w:rsidRPr="0DDC4BE1">
        <w:rPr>
          <w:rFonts w:ascii="Arial" w:eastAsia="Arial" w:hAnsi="Arial" w:cs="Arial"/>
          <w:b/>
          <w:bCs/>
          <w:i/>
          <w:iCs/>
          <w:sz w:val="18"/>
          <w:szCs w:val="18"/>
          <w:lang w:val="es-CO"/>
        </w:rPr>
        <w:t>el reporte al SIEE se identificó que la información no fue reportada para la vigencia 2017; y para 2018 se reportan inconsistencia frente a la ejecución presupuestal</w:t>
      </w:r>
      <w:r w:rsidRPr="0DDC4BE1">
        <w:rPr>
          <w:rFonts w:ascii="Arial" w:eastAsia="Arial" w:hAnsi="Arial" w:cs="Arial"/>
          <w:i/>
          <w:iCs/>
          <w:sz w:val="18"/>
          <w:szCs w:val="18"/>
          <w:lang w:val="es-CO"/>
        </w:rPr>
        <w:t xml:space="preserve"> y de metas ya que solo se identifica la financiación de las 6 metas del Plan de Desarrollo territorial financiadas con dos de las fuentes sujetas de monitoreo: SGP Deporte y SGP Libre Inversión. Dicho lo anterior se identifica que la ET no se usa el instrumento de Plan Indicativo, definidos en el artículo 29 y 36 de la Ley 152 de 1994, lo que representa retos importantes frente al seguimiento y evaluación de la inversión con enfoque a resultado.</w:t>
      </w:r>
      <w:r w:rsidRPr="0DDC4BE1">
        <w:rPr>
          <w:rFonts w:ascii="Arial" w:eastAsia="Arial" w:hAnsi="Arial" w:cs="Arial"/>
          <w:sz w:val="18"/>
          <w:szCs w:val="18"/>
          <w:lang w:val="es-CO"/>
        </w:rPr>
        <w:t>”. (negrita fuera de texto)</w:t>
      </w:r>
    </w:p>
    <w:p w:rsidR="00B55E4D" w:rsidRPr="00C701BE" w:rsidRDefault="004728DD" w:rsidP="004728DD">
      <w:pPr>
        <w:contextualSpacing/>
        <w:jc w:val="both"/>
        <w:rPr>
          <w:rFonts w:ascii="Arial" w:eastAsia="Arial" w:hAnsi="Arial" w:cs="Arial"/>
          <w:b/>
          <w:bCs/>
          <w:sz w:val="22"/>
          <w:szCs w:val="22"/>
          <w:lang w:val="es-CO"/>
        </w:rPr>
      </w:pPr>
      <w:r w:rsidRPr="0DDC4BE1">
        <w:rPr>
          <w:rFonts w:ascii="Arial" w:eastAsia="Arial" w:hAnsi="Arial" w:cs="Arial"/>
          <w:b/>
          <w:bCs/>
          <w:sz w:val="22"/>
          <w:szCs w:val="22"/>
          <w:lang w:val="es-CO"/>
        </w:rPr>
        <w:t xml:space="preserve"> </w:t>
      </w:r>
    </w:p>
    <w:p w:rsidR="004728DD" w:rsidRPr="00C701BE" w:rsidRDefault="004728DD" w:rsidP="004728DD">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 xml:space="preserve">Cuadro N° </w:t>
      </w:r>
      <w:r w:rsidR="00DC223C">
        <w:rPr>
          <w:rFonts w:ascii="Arial" w:eastAsia="Arial" w:hAnsi="Arial" w:cs="Arial"/>
          <w:b/>
          <w:bCs/>
          <w:sz w:val="18"/>
          <w:szCs w:val="18"/>
          <w:lang w:val="es-CO"/>
        </w:rPr>
        <w:t>28</w:t>
      </w:r>
    </w:p>
    <w:p w:rsidR="004728DD" w:rsidRPr="00C701BE" w:rsidRDefault="004728DD" w:rsidP="004728DD">
      <w:pPr>
        <w:contextualSpacing/>
        <w:jc w:val="center"/>
        <w:rPr>
          <w:rFonts w:ascii="Arial" w:eastAsia="Arial" w:hAnsi="Arial" w:cs="Arial"/>
          <w:sz w:val="18"/>
          <w:szCs w:val="18"/>
          <w:lang w:val="es-CO"/>
        </w:rPr>
      </w:pPr>
      <w:r w:rsidRPr="0DDC4BE1">
        <w:rPr>
          <w:rFonts w:ascii="Arial" w:eastAsia="Arial" w:hAnsi="Arial" w:cs="Arial"/>
          <w:sz w:val="18"/>
          <w:szCs w:val="18"/>
          <w:lang w:val="es-CO"/>
        </w:rPr>
        <w:t>Reporte SIEE – Recursos de Deporte programados y ejecutados, vigencia 2019. Municipio de Calamar - Bolívar.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5"/>
        <w:gridCol w:w="1305"/>
        <w:gridCol w:w="1230"/>
      </w:tblGrid>
      <w:tr w:rsidR="004728DD" w:rsidTr="007262C5">
        <w:trPr>
          <w:trHeight w:val="480"/>
          <w:jc w:val="center"/>
        </w:trPr>
        <w:tc>
          <w:tcPr>
            <w:tcW w:w="4545" w:type="dxa"/>
            <w:shd w:val="clear" w:color="auto" w:fill="666699"/>
            <w:vAlign w:val="center"/>
          </w:tcPr>
          <w:p w:rsidR="004728DD" w:rsidRDefault="004728DD"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Fuente</w:t>
            </w:r>
          </w:p>
        </w:tc>
        <w:tc>
          <w:tcPr>
            <w:tcW w:w="1305" w:type="dxa"/>
            <w:shd w:val="clear" w:color="auto" w:fill="666699"/>
            <w:vAlign w:val="center"/>
          </w:tcPr>
          <w:p w:rsidR="004728DD" w:rsidRDefault="004728DD"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Prog SGP 2019</w:t>
            </w:r>
          </w:p>
        </w:tc>
        <w:tc>
          <w:tcPr>
            <w:tcW w:w="1230" w:type="dxa"/>
            <w:shd w:val="clear" w:color="auto" w:fill="666699"/>
            <w:vAlign w:val="center"/>
          </w:tcPr>
          <w:p w:rsidR="004728DD" w:rsidRDefault="004728DD"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Ejec SGP 2019</w:t>
            </w:r>
          </w:p>
        </w:tc>
      </w:tr>
      <w:tr w:rsidR="004728DD" w:rsidTr="007262C5">
        <w:trPr>
          <w:trHeight w:val="285"/>
          <w:jc w:val="center"/>
        </w:trPr>
        <w:tc>
          <w:tcPr>
            <w:tcW w:w="4545" w:type="dxa"/>
            <w:vAlign w:val="center"/>
          </w:tcPr>
          <w:p w:rsidR="004728DD" w:rsidRDefault="004728DD" w:rsidP="007262C5">
            <w:pPr>
              <w:jc w:val="both"/>
              <w:rPr>
                <w:rFonts w:ascii="Arial" w:eastAsia="Arial" w:hAnsi="Arial" w:cs="Arial"/>
                <w:sz w:val="18"/>
                <w:szCs w:val="18"/>
              </w:rPr>
            </w:pPr>
            <w:r w:rsidRPr="0DDC4BE1">
              <w:rPr>
                <w:rFonts w:ascii="Arial" w:eastAsia="Arial" w:hAnsi="Arial" w:cs="Arial"/>
                <w:sz w:val="18"/>
                <w:szCs w:val="18"/>
              </w:rPr>
              <w:t>SGP Deporte</w:t>
            </w:r>
          </w:p>
        </w:tc>
        <w:tc>
          <w:tcPr>
            <w:tcW w:w="1305" w:type="dxa"/>
            <w:vAlign w:val="center"/>
          </w:tcPr>
          <w:p w:rsidR="004728DD" w:rsidRDefault="004728DD" w:rsidP="007262C5">
            <w:pPr>
              <w:jc w:val="center"/>
              <w:rPr>
                <w:rFonts w:ascii="Arial" w:eastAsia="Arial" w:hAnsi="Arial" w:cs="Arial"/>
                <w:sz w:val="18"/>
                <w:szCs w:val="18"/>
              </w:rPr>
            </w:pPr>
            <w:r w:rsidRPr="0DDC4BE1">
              <w:rPr>
                <w:rFonts w:ascii="Arial" w:eastAsia="Arial" w:hAnsi="Arial" w:cs="Arial"/>
                <w:sz w:val="18"/>
                <w:szCs w:val="18"/>
              </w:rPr>
              <w:t>$207.000</w:t>
            </w:r>
          </w:p>
        </w:tc>
        <w:tc>
          <w:tcPr>
            <w:tcW w:w="1230" w:type="dxa"/>
            <w:vAlign w:val="center"/>
          </w:tcPr>
          <w:p w:rsidR="004728DD" w:rsidRDefault="004728DD" w:rsidP="007262C5">
            <w:pPr>
              <w:jc w:val="center"/>
              <w:rPr>
                <w:rFonts w:ascii="Arial" w:eastAsia="Arial" w:hAnsi="Arial" w:cs="Arial"/>
                <w:sz w:val="18"/>
                <w:szCs w:val="18"/>
              </w:rPr>
            </w:pPr>
            <w:r>
              <w:rPr>
                <w:rFonts w:ascii="Arial" w:eastAsia="Arial" w:hAnsi="Arial" w:cs="Arial"/>
                <w:sz w:val="18"/>
                <w:szCs w:val="18"/>
              </w:rPr>
              <w:t>$0</w:t>
            </w:r>
            <w:r w:rsidRPr="0DDC4BE1">
              <w:rPr>
                <w:rFonts w:ascii="Arial" w:eastAsia="Arial" w:hAnsi="Arial" w:cs="Arial"/>
                <w:sz w:val="18"/>
                <w:szCs w:val="18"/>
              </w:rPr>
              <w:t xml:space="preserve">  </w:t>
            </w:r>
          </w:p>
        </w:tc>
      </w:tr>
      <w:tr w:rsidR="004728DD" w:rsidTr="007262C5">
        <w:trPr>
          <w:trHeight w:val="285"/>
          <w:jc w:val="center"/>
        </w:trPr>
        <w:tc>
          <w:tcPr>
            <w:tcW w:w="4545" w:type="dxa"/>
          </w:tcPr>
          <w:p w:rsidR="004728DD" w:rsidRDefault="004728DD" w:rsidP="007262C5">
            <w:pPr>
              <w:jc w:val="both"/>
              <w:rPr>
                <w:rFonts w:ascii="Arial" w:eastAsia="Arial" w:hAnsi="Arial" w:cs="Arial"/>
                <w:sz w:val="18"/>
                <w:szCs w:val="18"/>
              </w:rPr>
            </w:pPr>
            <w:r w:rsidRPr="0DDC4BE1">
              <w:rPr>
                <w:rFonts w:ascii="Arial" w:eastAsia="Arial" w:hAnsi="Arial" w:cs="Arial"/>
                <w:sz w:val="18"/>
                <w:szCs w:val="18"/>
              </w:rPr>
              <w:t>SGP Cultura</w:t>
            </w:r>
          </w:p>
        </w:tc>
        <w:tc>
          <w:tcPr>
            <w:tcW w:w="1305" w:type="dxa"/>
            <w:vAlign w:val="center"/>
          </w:tcPr>
          <w:p w:rsidR="004728DD" w:rsidRDefault="004728DD" w:rsidP="007262C5">
            <w:pPr>
              <w:jc w:val="center"/>
              <w:rPr>
                <w:rFonts w:ascii="Arial" w:eastAsia="Arial" w:hAnsi="Arial" w:cs="Arial"/>
                <w:sz w:val="18"/>
                <w:szCs w:val="18"/>
              </w:rPr>
            </w:pPr>
            <w:r w:rsidRPr="0DDC4BE1">
              <w:rPr>
                <w:rFonts w:ascii="Arial" w:eastAsia="Arial" w:hAnsi="Arial" w:cs="Arial"/>
                <w:sz w:val="18"/>
                <w:szCs w:val="18"/>
              </w:rPr>
              <w:t>$177.000</w:t>
            </w:r>
          </w:p>
        </w:tc>
        <w:tc>
          <w:tcPr>
            <w:tcW w:w="1230" w:type="dxa"/>
            <w:vAlign w:val="center"/>
          </w:tcPr>
          <w:p w:rsidR="004728DD" w:rsidRDefault="004728DD" w:rsidP="007262C5">
            <w:pPr>
              <w:jc w:val="center"/>
              <w:rPr>
                <w:rFonts w:ascii="Arial" w:eastAsia="Arial" w:hAnsi="Arial" w:cs="Arial"/>
                <w:sz w:val="18"/>
                <w:szCs w:val="18"/>
              </w:rPr>
            </w:pPr>
            <w:r>
              <w:rPr>
                <w:rFonts w:ascii="Arial" w:eastAsia="Arial" w:hAnsi="Arial" w:cs="Arial"/>
                <w:sz w:val="18"/>
                <w:szCs w:val="18"/>
              </w:rPr>
              <w:t>$0</w:t>
            </w:r>
            <w:r w:rsidRPr="0DDC4BE1">
              <w:rPr>
                <w:rFonts w:ascii="Arial" w:eastAsia="Arial" w:hAnsi="Arial" w:cs="Arial"/>
                <w:sz w:val="18"/>
                <w:szCs w:val="18"/>
              </w:rPr>
              <w:t xml:space="preserve">  </w:t>
            </w:r>
          </w:p>
        </w:tc>
      </w:tr>
      <w:tr w:rsidR="004728DD" w:rsidTr="007262C5">
        <w:trPr>
          <w:trHeight w:val="285"/>
          <w:jc w:val="center"/>
        </w:trPr>
        <w:tc>
          <w:tcPr>
            <w:tcW w:w="4545" w:type="dxa"/>
          </w:tcPr>
          <w:p w:rsidR="004728DD" w:rsidRDefault="004728DD" w:rsidP="007262C5">
            <w:pPr>
              <w:jc w:val="both"/>
              <w:rPr>
                <w:rFonts w:ascii="Arial" w:eastAsia="Arial" w:hAnsi="Arial" w:cs="Arial"/>
                <w:sz w:val="18"/>
                <w:szCs w:val="18"/>
              </w:rPr>
            </w:pPr>
            <w:r w:rsidRPr="0DDC4BE1">
              <w:rPr>
                <w:rFonts w:ascii="Arial" w:eastAsia="Arial" w:hAnsi="Arial" w:cs="Arial"/>
                <w:sz w:val="18"/>
                <w:szCs w:val="18"/>
              </w:rPr>
              <w:lastRenderedPageBreak/>
              <w:t>SGP Libre Inversión</w:t>
            </w:r>
          </w:p>
        </w:tc>
        <w:tc>
          <w:tcPr>
            <w:tcW w:w="1305" w:type="dxa"/>
            <w:vAlign w:val="center"/>
          </w:tcPr>
          <w:p w:rsidR="004728DD" w:rsidRDefault="004728DD" w:rsidP="007262C5">
            <w:pPr>
              <w:jc w:val="center"/>
              <w:rPr>
                <w:rFonts w:ascii="Arial" w:eastAsia="Arial" w:hAnsi="Arial" w:cs="Arial"/>
                <w:sz w:val="18"/>
                <w:szCs w:val="18"/>
              </w:rPr>
            </w:pPr>
            <w:r w:rsidRPr="0DDC4BE1">
              <w:rPr>
                <w:rFonts w:ascii="Arial" w:eastAsia="Arial" w:hAnsi="Arial" w:cs="Arial"/>
                <w:sz w:val="18"/>
                <w:szCs w:val="18"/>
              </w:rPr>
              <w:t>$364.800</w:t>
            </w:r>
          </w:p>
        </w:tc>
        <w:tc>
          <w:tcPr>
            <w:tcW w:w="1230" w:type="dxa"/>
            <w:vAlign w:val="center"/>
          </w:tcPr>
          <w:p w:rsidR="004728DD" w:rsidRDefault="004728DD" w:rsidP="007262C5">
            <w:pPr>
              <w:jc w:val="center"/>
              <w:rPr>
                <w:rFonts w:ascii="Arial" w:eastAsia="Arial" w:hAnsi="Arial" w:cs="Arial"/>
                <w:sz w:val="18"/>
                <w:szCs w:val="18"/>
              </w:rPr>
            </w:pPr>
            <w:r>
              <w:rPr>
                <w:rFonts w:ascii="Arial" w:eastAsia="Arial" w:hAnsi="Arial" w:cs="Arial"/>
                <w:sz w:val="18"/>
                <w:szCs w:val="18"/>
              </w:rPr>
              <w:t>$0</w:t>
            </w:r>
            <w:r w:rsidRPr="0DDC4BE1">
              <w:rPr>
                <w:rFonts w:ascii="Arial" w:eastAsia="Arial" w:hAnsi="Arial" w:cs="Arial"/>
                <w:sz w:val="18"/>
                <w:szCs w:val="18"/>
              </w:rPr>
              <w:t xml:space="preserve"> </w:t>
            </w:r>
          </w:p>
        </w:tc>
      </w:tr>
      <w:tr w:rsidR="004728DD" w:rsidTr="007262C5">
        <w:trPr>
          <w:trHeight w:val="285"/>
          <w:jc w:val="center"/>
        </w:trPr>
        <w:tc>
          <w:tcPr>
            <w:tcW w:w="4545" w:type="dxa"/>
          </w:tcPr>
          <w:p w:rsidR="004728DD" w:rsidRDefault="004728DD" w:rsidP="007262C5">
            <w:pPr>
              <w:jc w:val="both"/>
              <w:rPr>
                <w:rFonts w:ascii="Arial" w:eastAsia="Arial" w:hAnsi="Arial" w:cs="Arial"/>
                <w:sz w:val="18"/>
                <w:szCs w:val="18"/>
              </w:rPr>
            </w:pPr>
            <w:r w:rsidRPr="0DDC4BE1">
              <w:rPr>
                <w:rFonts w:ascii="Arial" w:eastAsia="Arial" w:hAnsi="Arial" w:cs="Arial"/>
                <w:sz w:val="18"/>
                <w:szCs w:val="18"/>
              </w:rPr>
              <w:t>SGP Libre Destinación</w:t>
            </w:r>
          </w:p>
        </w:tc>
        <w:tc>
          <w:tcPr>
            <w:tcW w:w="1305" w:type="dxa"/>
            <w:vAlign w:val="center"/>
          </w:tcPr>
          <w:p w:rsidR="004728DD" w:rsidRDefault="004728DD" w:rsidP="007262C5">
            <w:pPr>
              <w:jc w:val="center"/>
              <w:rPr>
                <w:rFonts w:ascii="Arial" w:eastAsia="Arial" w:hAnsi="Arial" w:cs="Arial"/>
                <w:sz w:val="18"/>
                <w:szCs w:val="18"/>
              </w:rPr>
            </w:pPr>
            <w:r w:rsidRPr="0DDC4BE1">
              <w:rPr>
                <w:rFonts w:ascii="Arial" w:eastAsia="Arial" w:hAnsi="Arial" w:cs="Arial"/>
                <w:sz w:val="18"/>
                <w:szCs w:val="18"/>
              </w:rPr>
              <w:t>$20.000</w:t>
            </w:r>
          </w:p>
        </w:tc>
        <w:tc>
          <w:tcPr>
            <w:tcW w:w="1230" w:type="dxa"/>
            <w:vAlign w:val="center"/>
          </w:tcPr>
          <w:p w:rsidR="004728DD" w:rsidRDefault="004728DD" w:rsidP="007262C5">
            <w:pPr>
              <w:jc w:val="center"/>
              <w:rPr>
                <w:rFonts w:ascii="Arial" w:eastAsia="Arial" w:hAnsi="Arial" w:cs="Arial"/>
                <w:sz w:val="18"/>
                <w:szCs w:val="18"/>
              </w:rPr>
            </w:pPr>
            <w:r>
              <w:rPr>
                <w:rFonts w:ascii="Arial" w:eastAsia="Arial" w:hAnsi="Arial" w:cs="Arial"/>
                <w:sz w:val="18"/>
                <w:szCs w:val="18"/>
              </w:rPr>
              <w:t>$0</w:t>
            </w:r>
            <w:r w:rsidRPr="0DDC4BE1">
              <w:rPr>
                <w:rFonts w:ascii="Arial" w:eastAsia="Arial" w:hAnsi="Arial" w:cs="Arial"/>
                <w:sz w:val="18"/>
                <w:szCs w:val="18"/>
              </w:rPr>
              <w:t xml:space="preserve"> </w:t>
            </w:r>
          </w:p>
        </w:tc>
      </w:tr>
      <w:tr w:rsidR="004728DD" w:rsidTr="007262C5">
        <w:trPr>
          <w:trHeight w:val="285"/>
          <w:jc w:val="center"/>
        </w:trPr>
        <w:tc>
          <w:tcPr>
            <w:tcW w:w="4545" w:type="dxa"/>
            <w:vAlign w:val="center"/>
          </w:tcPr>
          <w:p w:rsidR="004728DD" w:rsidRDefault="004728DD" w:rsidP="007262C5">
            <w:pPr>
              <w:jc w:val="center"/>
              <w:rPr>
                <w:rFonts w:ascii="Arial" w:eastAsia="Arial" w:hAnsi="Arial" w:cs="Arial"/>
                <w:b/>
                <w:bCs/>
                <w:sz w:val="18"/>
                <w:szCs w:val="18"/>
              </w:rPr>
            </w:pPr>
            <w:r w:rsidRPr="0DDC4BE1">
              <w:rPr>
                <w:rFonts w:ascii="Arial" w:eastAsia="Arial" w:hAnsi="Arial" w:cs="Arial"/>
                <w:b/>
                <w:bCs/>
                <w:sz w:val="18"/>
                <w:szCs w:val="18"/>
              </w:rPr>
              <w:t>Total General</w:t>
            </w:r>
          </w:p>
        </w:tc>
        <w:tc>
          <w:tcPr>
            <w:tcW w:w="1305" w:type="dxa"/>
            <w:vAlign w:val="center"/>
          </w:tcPr>
          <w:p w:rsidR="004728DD" w:rsidRDefault="004728DD" w:rsidP="007262C5">
            <w:pPr>
              <w:jc w:val="center"/>
              <w:rPr>
                <w:rFonts w:ascii="Arial" w:eastAsia="Arial" w:hAnsi="Arial" w:cs="Arial"/>
                <w:b/>
                <w:bCs/>
                <w:sz w:val="18"/>
                <w:szCs w:val="18"/>
              </w:rPr>
            </w:pPr>
            <w:r w:rsidRPr="0DDC4BE1">
              <w:rPr>
                <w:rFonts w:ascii="Arial" w:eastAsia="Arial" w:hAnsi="Arial" w:cs="Arial"/>
                <w:b/>
                <w:bCs/>
                <w:sz w:val="18"/>
                <w:szCs w:val="18"/>
              </w:rPr>
              <w:t>$768.800</w:t>
            </w:r>
          </w:p>
        </w:tc>
        <w:tc>
          <w:tcPr>
            <w:tcW w:w="1230" w:type="dxa"/>
            <w:vAlign w:val="center"/>
          </w:tcPr>
          <w:p w:rsidR="004728DD" w:rsidRPr="00614942" w:rsidRDefault="004728DD" w:rsidP="007262C5">
            <w:pPr>
              <w:jc w:val="center"/>
              <w:rPr>
                <w:rFonts w:ascii="Arial" w:eastAsia="Arial" w:hAnsi="Arial" w:cs="Arial"/>
                <w:b/>
                <w:bCs/>
                <w:sz w:val="18"/>
                <w:szCs w:val="18"/>
              </w:rPr>
            </w:pPr>
            <w:r w:rsidRPr="00614942">
              <w:rPr>
                <w:rFonts w:ascii="Arial" w:eastAsia="Arial" w:hAnsi="Arial" w:cs="Arial"/>
                <w:b/>
                <w:bCs/>
                <w:sz w:val="18"/>
                <w:szCs w:val="18"/>
              </w:rPr>
              <w:t xml:space="preserve">$0  </w:t>
            </w:r>
          </w:p>
        </w:tc>
      </w:tr>
    </w:tbl>
    <w:p w:rsidR="004728DD" w:rsidRPr="00C701BE" w:rsidRDefault="004728DD" w:rsidP="004728DD">
      <w:pPr>
        <w:contextualSpacing/>
        <w:jc w:val="center"/>
        <w:rPr>
          <w:rFonts w:ascii="Arial" w:eastAsia="Arial" w:hAnsi="Arial" w:cs="Arial"/>
          <w:color w:val="171717" w:themeColor="background2" w:themeShade="1A"/>
          <w:sz w:val="18"/>
          <w:szCs w:val="18"/>
          <w:lang w:val="es-CO"/>
        </w:rPr>
      </w:pPr>
      <w:r w:rsidRPr="0DDC4BE1">
        <w:rPr>
          <w:rFonts w:ascii="Arial" w:eastAsia="Arial" w:hAnsi="Arial" w:cs="Arial"/>
          <w:b/>
          <w:bCs/>
          <w:color w:val="000000" w:themeColor="text1"/>
          <w:sz w:val="18"/>
          <w:szCs w:val="18"/>
          <w:lang w:val="es"/>
        </w:rPr>
        <w:t xml:space="preserve"> </w:t>
      </w:r>
      <w:r w:rsidRPr="0DDC4BE1">
        <w:rPr>
          <w:rFonts w:ascii="Arial" w:eastAsia="Arial" w:hAnsi="Arial" w:cs="Arial"/>
          <w:b/>
          <w:bCs/>
          <w:sz w:val="18"/>
          <w:szCs w:val="18"/>
          <w:lang w:val="es-CO"/>
        </w:rPr>
        <w:t>Fuente:</w:t>
      </w:r>
      <w:r w:rsidRPr="0DDC4BE1">
        <w:rPr>
          <w:rFonts w:ascii="Arial" w:eastAsia="Arial" w:hAnsi="Arial" w:cs="Arial"/>
          <w:sz w:val="18"/>
          <w:szCs w:val="18"/>
          <w:lang w:val="es-CO"/>
        </w:rPr>
        <w:t xml:space="preserve"> </w:t>
      </w:r>
      <w:r w:rsidRPr="0DDC4BE1">
        <w:rPr>
          <w:rFonts w:ascii="Arial" w:eastAsia="Arial" w:hAnsi="Arial" w:cs="Arial"/>
          <w:color w:val="171717" w:themeColor="background2" w:themeShade="1A"/>
          <w:sz w:val="18"/>
          <w:szCs w:val="18"/>
          <w:lang w:val="es-CO"/>
        </w:rPr>
        <w:t>Elaboración DAF con soportes remitidos por parte del Municipio.</w:t>
      </w:r>
    </w:p>
    <w:p w:rsidR="004728DD" w:rsidRPr="00C701BE" w:rsidRDefault="004728DD" w:rsidP="004728DD">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sz w:val="22"/>
          <w:szCs w:val="22"/>
          <w:lang w:val="es-CO"/>
        </w:rPr>
        <w:t xml:space="preserve">Con el Cuadro anterior y </w:t>
      </w:r>
      <w:r w:rsidRPr="0DDC4BE1">
        <w:rPr>
          <w:rFonts w:ascii="Arial" w:eastAsia="Arial" w:hAnsi="Arial" w:cs="Arial"/>
          <w:color w:val="000000" w:themeColor="text1"/>
          <w:sz w:val="22"/>
          <w:szCs w:val="22"/>
          <w:lang w:val="es-CO"/>
        </w:rPr>
        <w:t>verificando la información reportada al SIEE, se confirmaron las inconsistencias</w:t>
      </w:r>
      <w:r>
        <w:rPr>
          <w:rFonts w:ascii="Arial" w:eastAsia="Arial" w:hAnsi="Arial" w:cs="Arial"/>
          <w:color w:val="000000" w:themeColor="text1"/>
          <w:sz w:val="22"/>
          <w:szCs w:val="22"/>
          <w:lang w:val="es-CO"/>
        </w:rPr>
        <w:t>, e</w:t>
      </w:r>
      <w:r w:rsidRPr="0DDC4BE1">
        <w:rPr>
          <w:rFonts w:ascii="Arial" w:eastAsia="Arial" w:hAnsi="Arial" w:cs="Arial"/>
          <w:color w:val="000000" w:themeColor="text1"/>
          <w:sz w:val="22"/>
          <w:szCs w:val="22"/>
          <w:lang w:val="es-CO"/>
        </w:rPr>
        <w:t>ntre ellas, la falta de reporte para algunas vigencias como en el ejemplo 2019 y la diferencia en el formato de cifras, ya que, el Municipio está reportando en miles.</w:t>
      </w: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La situación anterior, confirma que el Municipio no atiende lo dispuesto en el numeral 6 de la circular 14-4 del 29 de mayo de 2019, la cual brinda los lineamientos para el reporte y en donde se indica que “</w:t>
      </w:r>
      <w:r w:rsidRPr="0DDC4BE1">
        <w:rPr>
          <w:rFonts w:ascii="Arial" w:eastAsia="Arial" w:hAnsi="Arial" w:cs="Arial"/>
          <w:i/>
          <w:iCs/>
          <w:color w:val="000000" w:themeColor="text1"/>
          <w:sz w:val="22"/>
          <w:szCs w:val="22"/>
          <w:lang w:val="es-CO"/>
        </w:rPr>
        <w:t xml:space="preserve">Para el reporte en </w:t>
      </w:r>
      <w:r w:rsidRPr="0DDC4BE1">
        <w:rPr>
          <w:rFonts w:ascii="Arial" w:eastAsia="Arial" w:hAnsi="Arial" w:cs="Arial"/>
          <w:b/>
          <w:bCs/>
          <w:i/>
          <w:iCs/>
          <w:color w:val="000000" w:themeColor="text1"/>
          <w:sz w:val="22"/>
          <w:szCs w:val="22"/>
          <w:lang w:val="es-CO"/>
        </w:rPr>
        <w:t>GESTIONWEB, la información financiera debe reportarse en pesos</w:t>
      </w:r>
      <w:r w:rsidRPr="0DDC4BE1">
        <w:rPr>
          <w:rFonts w:ascii="Arial" w:eastAsia="Arial" w:hAnsi="Arial" w:cs="Arial"/>
          <w:color w:val="000000" w:themeColor="text1"/>
          <w:sz w:val="22"/>
          <w:szCs w:val="22"/>
          <w:lang w:val="es-CO"/>
        </w:rPr>
        <w:t>”. Y que tampoco cumplió con lo indicado en la circular N° 15-4 del 18 de octubre de 2019, en la cual, se establecieron los plazos máximos y perentorios para realizar el reporte de información 2019 en el SIEE.</w:t>
      </w: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E80BC7"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Es decir, que la información cargada al SIEE por parte del Municipio de Calamar - Bolívar no permite una adecuada evaluación del logró de metas y su ejecución, tal y como lo plantea el artículo 29 de la Ley 152 de 1994</w:t>
      </w:r>
      <w:r w:rsidR="00B55E4D">
        <w:rPr>
          <w:rFonts w:ascii="Arial" w:eastAsia="Arial" w:hAnsi="Arial" w:cs="Arial"/>
          <w:color w:val="000000" w:themeColor="text1"/>
          <w:sz w:val="22"/>
          <w:szCs w:val="22"/>
          <w:lang w:val="es-CO"/>
        </w:rPr>
        <w:t xml:space="preserve"> y no cumple con los lineamientos dictados a través de la circular 14-4 de 2019.</w:t>
      </w:r>
    </w:p>
    <w:p w:rsidR="00E80BC7" w:rsidRDefault="00E80BC7" w:rsidP="004728DD">
      <w:pPr>
        <w:contextualSpacing/>
        <w:jc w:val="both"/>
        <w:rPr>
          <w:rFonts w:ascii="Arial" w:eastAsia="Arial" w:hAnsi="Arial" w:cs="Arial"/>
          <w:color w:val="000000" w:themeColor="text1"/>
          <w:sz w:val="22"/>
          <w:szCs w:val="22"/>
          <w:lang w:val="es-CO"/>
        </w:rPr>
      </w:pPr>
    </w:p>
    <w:p w:rsidR="00E80BC7" w:rsidRDefault="00E80BC7" w:rsidP="00E80BC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8A375D" w:rsidRDefault="008A375D" w:rsidP="00E80BC7">
      <w:pPr>
        <w:pStyle w:val="paragraph"/>
        <w:spacing w:before="0" w:beforeAutospacing="0" w:after="0" w:afterAutospacing="0"/>
        <w:jc w:val="both"/>
        <w:textAlignment w:val="baseline"/>
        <w:rPr>
          <w:rStyle w:val="eop"/>
          <w:rFonts w:ascii="Arial" w:hAnsi="Arial" w:cs="Arial"/>
          <w:sz w:val="22"/>
          <w:szCs w:val="22"/>
        </w:rPr>
      </w:pPr>
    </w:p>
    <w:p w:rsidR="00E80BC7" w:rsidRPr="008A375D" w:rsidRDefault="00E80BC7" w:rsidP="00EC3C4C">
      <w:pPr>
        <w:pStyle w:val="paragraph"/>
        <w:numPr>
          <w:ilvl w:val="0"/>
          <w:numId w:val="20"/>
        </w:numPr>
        <w:spacing w:before="0" w:beforeAutospacing="0" w:after="0" w:afterAutospacing="0"/>
        <w:jc w:val="both"/>
        <w:textAlignment w:val="baseline"/>
        <w:rPr>
          <w:rStyle w:val="normaltextrun"/>
        </w:rPr>
      </w:pPr>
      <w:r>
        <w:rPr>
          <w:rStyle w:val="normaltextrun"/>
          <w:rFonts w:ascii="Arial" w:hAnsi="Arial" w:cs="Arial"/>
          <w:sz w:val="22"/>
          <w:szCs w:val="22"/>
        </w:rPr>
        <w:t>Reporte Pi – SIEE. Participación de Propósito General 11/2021/D028-PREDI. Municipio de Calamar – Bolívar. Carpeta “Historial de Seguimiento y Control a los Recursos del Sistema General de Participaciones - Antecedentes” Referencia N° 40.</w:t>
      </w:r>
    </w:p>
    <w:p w:rsidR="008A375D" w:rsidRPr="00453C29" w:rsidRDefault="008A375D" w:rsidP="008A375D">
      <w:pPr>
        <w:pStyle w:val="paragraph"/>
        <w:spacing w:before="0" w:beforeAutospacing="0" w:after="0" w:afterAutospacing="0"/>
        <w:ind w:left="720"/>
        <w:jc w:val="both"/>
        <w:textAlignment w:val="baseline"/>
      </w:pPr>
    </w:p>
    <w:p w:rsidR="004728DD" w:rsidRDefault="004728DD" w:rsidP="004728DD">
      <w:pPr>
        <w:contextualSpacing/>
        <w:jc w:val="both"/>
        <w:rPr>
          <w:rFonts w:ascii="Arial" w:eastAsia="Arial" w:hAnsi="Arial" w:cs="Arial"/>
          <w:color w:val="000000" w:themeColor="text1"/>
          <w:sz w:val="18"/>
          <w:szCs w:val="18"/>
          <w:lang w:val="es-CO"/>
        </w:rPr>
      </w:pPr>
    </w:p>
    <w:p w:rsidR="004728DD" w:rsidRPr="008A375D" w:rsidRDefault="00EC3C4C" w:rsidP="007A75FF">
      <w:pPr>
        <w:pStyle w:val="Prrafodelista"/>
        <w:numPr>
          <w:ilvl w:val="0"/>
          <w:numId w:val="16"/>
        </w:numPr>
        <w:ind w:left="851" w:firstLine="0"/>
        <w:jc w:val="both"/>
        <w:rPr>
          <w:rFonts w:ascii="Arial" w:eastAsia="Arial" w:hAnsi="Arial" w:cs="Arial"/>
          <w:color w:val="000000" w:themeColor="text1"/>
        </w:rPr>
      </w:pPr>
      <w:r>
        <w:rPr>
          <w:rFonts w:ascii="Arial" w:eastAsia="Arial" w:hAnsi="Arial" w:cs="Arial"/>
          <w:b/>
          <w:bCs/>
        </w:rPr>
        <w:t>Des</w:t>
      </w:r>
      <w:r w:rsidR="004728DD" w:rsidRPr="004728DD">
        <w:rPr>
          <w:rFonts w:ascii="Arial" w:eastAsia="Arial" w:hAnsi="Arial" w:cs="Arial"/>
          <w:b/>
          <w:bCs/>
        </w:rPr>
        <w:t>articulación entre los Instrumentos de Planificación y el Presupuesto Municipal, debido a la Ausencia del Plan Operativo Anual de Inversiones (POAI).</w:t>
      </w:r>
    </w:p>
    <w:p w:rsidR="008A375D" w:rsidRPr="007A75FF" w:rsidRDefault="008A375D" w:rsidP="008A375D">
      <w:pPr>
        <w:pStyle w:val="Prrafodelista"/>
        <w:ind w:left="851"/>
        <w:jc w:val="both"/>
        <w:rPr>
          <w:rFonts w:ascii="Arial" w:eastAsia="Arial" w:hAnsi="Arial" w:cs="Arial"/>
          <w:color w:val="000000" w:themeColor="text1"/>
        </w:rPr>
      </w:pPr>
    </w:p>
    <w:p w:rsidR="004728DD" w:rsidRDefault="004728DD" w:rsidP="004728DD">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Es importante resaltar que el POAI e</w:t>
      </w:r>
      <w:r w:rsidRPr="00B6644B">
        <w:rPr>
          <w:rFonts w:ascii="Arial" w:eastAsia="Arial" w:hAnsi="Arial" w:cs="Arial"/>
          <w:color w:val="000000" w:themeColor="text1"/>
          <w:sz w:val="22"/>
          <w:szCs w:val="22"/>
          <w:lang w:val="es-CO"/>
        </w:rPr>
        <w:t>s un instrumento que vincula el plan de desarrollo con el sistema presupuestal</w:t>
      </w:r>
      <w:r>
        <w:rPr>
          <w:rFonts w:ascii="Arial" w:eastAsia="Arial" w:hAnsi="Arial" w:cs="Arial"/>
          <w:color w:val="000000" w:themeColor="text1"/>
          <w:sz w:val="22"/>
          <w:szCs w:val="22"/>
          <w:lang w:val="es-CO"/>
        </w:rPr>
        <w:t xml:space="preserve"> y a su vez, alimenta el Banco de Programas y Proyectos. Lo anterior, se establece en el artículo 6 del Decreto 111 de 1996, en donde se indica que el Sistema Presupuestal: “E</w:t>
      </w:r>
      <w:r w:rsidRPr="00CE61A5">
        <w:rPr>
          <w:rFonts w:ascii="Arial" w:eastAsia="Arial" w:hAnsi="Arial" w:cs="Arial"/>
          <w:color w:val="000000" w:themeColor="text1"/>
          <w:sz w:val="22"/>
          <w:szCs w:val="22"/>
          <w:lang w:val="es-CO"/>
        </w:rPr>
        <w:t xml:space="preserve">stá constituido por un plan financiero, </w:t>
      </w:r>
      <w:r w:rsidRPr="00B6644B">
        <w:rPr>
          <w:rFonts w:ascii="Arial" w:eastAsia="Arial" w:hAnsi="Arial" w:cs="Arial"/>
          <w:b/>
          <w:bCs/>
          <w:color w:val="000000" w:themeColor="text1"/>
          <w:sz w:val="22"/>
          <w:szCs w:val="22"/>
          <w:lang w:val="es-CO"/>
        </w:rPr>
        <w:t xml:space="preserve">por un plan operativo anual de inversiones </w:t>
      </w:r>
      <w:r w:rsidRPr="00CE61A5">
        <w:rPr>
          <w:rFonts w:ascii="Arial" w:eastAsia="Arial" w:hAnsi="Arial" w:cs="Arial"/>
          <w:color w:val="000000" w:themeColor="text1"/>
          <w:sz w:val="22"/>
          <w:szCs w:val="22"/>
          <w:lang w:val="es-CO"/>
        </w:rPr>
        <w:t>y por el presupuesto anual de la Nación</w:t>
      </w:r>
      <w:r>
        <w:rPr>
          <w:rFonts w:ascii="Arial" w:eastAsia="Arial" w:hAnsi="Arial" w:cs="Arial"/>
          <w:color w:val="000000" w:themeColor="text1"/>
          <w:sz w:val="22"/>
          <w:szCs w:val="22"/>
          <w:lang w:val="es-CO"/>
        </w:rPr>
        <w:t>” (negrita fuera de texto).</w:t>
      </w:r>
    </w:p>
    <w:p w:rsidR="004728DD" w:rsidRDefault="004728DD" w:rsidP="004728DD">
      <w:pPr>
        <w:contextualSpacing/>
        <w:jc w:val="both"/>
        <w:rPr>
          <w:rFonts w:ascii="Arial" w:eastAsia="Arial" w:hAnsi="Arial" w:cs="Arial"/>
          <w:color w:val="000000" w:themeColor="text1"/>
          <w:sz w:val="22"/>
          <w:szCs w:val="22"/>
          <w:lang w:val="es-CO"/>
        </w:rPr>
      </w:pPr>
    </w:p>
    <w:p w:rsidR="004728DD" w:rsidRDefault="004728DD" w:rsidP="008A375D">
      <w:pPr>
        <w:contextualSpacing/>
        <w:jc w:val="both"/>
        <w:rPr>
          <w:rFonts w:ascii="Arial" w:hAnsi="Arial" w:cs="Arial"/>
          <w:color w:val="000000"/>
          <w:sz w:val="22"/>
          <w:szCs w:val="22"/>
          <w:shd w:val="clear" w:color="auto" w:fill="FFFFFF"/>
        </w:rPr>
      </w:pPr>
      <w:r>
        <w:rPr>
          <w:rFonts w:ascii="Arial" w:eastAsia="Arial" w:hAnsi="Arial" w:cs="Arial"/>
          <w:color w:val="000000" w:themeColor="text1"/>
          <w:sz w:val="22"/>
          <w:szCs w:val="22"/>
          <w:lang w:val="es-CO"/>
        </w:rPr>
        <w:t xml:space="preserve">Además, el POAI </w:t>
      </w:r>
      <w:r>
        <w:rPr>
          <w:rFonts w:ascii="Arial" w:hAnsi="Arial" w:cs="Arial"/>
          <w:color w:val="000000"/>
          <w:sz w:val="22"/>
          <w:szCs w:val="22"/>
          <w:shd w:val="clear" w:color="auto" w:fill="FFFFFF"/>
        </w:rPr>
        <w:t>se estructura teniendo en cuenta tres elementos; primero, los insumos que marcan la pauta en las acciones a realizar por la entidad; segundo, las actividades que permiten realizar seguimiento a las acciones adelantadas; y por último, los productos que facilitan la evaluación de dichas acciones. </w:t>
      </w:r>
    </w:p>
    <w:p w:rsidR="004728DD" w:rsidRDefault="004728DD" w:rsidP="004728DD">
      <w:pPr>
        <w:contextualSpacing/>
        <w:jc w:val="both"/>
        <w:rPr>
          <w:rFonts w:ascii="Arial" w:hAnsi="Arial" w:cs="Arial"/>
          <w:color w:val="000000"/>
          <w:sz w:val="22"/>
          <w:szCs w:val="22"/>
          <w:shd w:val="clear" w:color="auto" w:fill="FFFFFF"/>
        </w:rPr>
      </w:pPr>
    </w:p>
    <w:p w:rsidR="004728DD" w:rsidRDefault="004728DD" w:rsidP="004728DD">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lastRenderedPageBreak/>
        <w:t xml:space="preserve">Por lo tanto, el POAI </w:t>
      </w:r>
      <w:r w:rsidRPr="00CE61A5">
        <w:rPr>
          <w:rFonts w:ascii="Arial" w:eastAsia="Arial" w:hAnsi="Arial" w:cs="Arial"/>
          <w:color w:val="000000" w:themeColor="text1"/>
          <w:sz w:val="22"/>
          <w:szCs w:val="22"/>
          <w:lang w:val="es-CO"/>
        </w:rPr>
        <w:t>es la herramienta de planificación de la inversión que permite determinar cuál es el conjunto de planes, programas y proyectos que, de manera prioritaria, se incorporarán en el presupuesto anual del Municipio. Los proyectos que se consignen en el POAI deben estar registrados en el Banco de Proyectos de Inversión</w:t>
      </w:r>
      <w:r>
        <w:rPr>
          <w:rFonts w:ascii="Arial" w:eastAsia="Arial" w:hAnsi="Arial" w:cs="Arial"/>
          <w:color w:val="000000" w:themeColor="text1"/>
          <w:sz w:val="22"/>
          <w:szCs w:val="22"/>
          <w:lang w:val="es-CO"/>
        </w:rPr>
        <w:t>, según lo señala el artículo 8 del Decreto 111 de 1996.</w:t>
      </w:r>
    </w:p>
    <w:p w:rsidR="004728DD" w:rsidRDefault="004728DD" w:rsidP="004728DD">
      <w:pPr>
        <w:contextualSpacing/>
        <w:jc w:val="both"/>
        <w:rPr>
          <w:rFonts w:ascii="Arial" w:eastAsia="Arial" w:hAnsi="Arial" w:cs="Arial"/>
          <w:color w:val="000000" w:themeColor="text1"/>
          <w:sz w:val="22"/>
          <w:szCs w:val="22"/>
          <w:lang w:val="es-CO"/>
        </w:rPr>
      </w:pPr>
    </w:p>
    <w:p w:rsidR="004728DD"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El Departamento Nacional de Planeación </w:t>
      </w:r>
      <w:r>
        <w:rPr>
          <w:rFonts w:ascii="Arial" w:eastAsia="Arial" w:hAnsi="Arial" w:cs="Arial"/>
          <w:color w:val="000000" w:themeColor="text1"/>
          <w:sz w:val="22"/>
          <w:szCs w:val="22"/>
          <w:lang w:val="es-CO"/>
        </w:rPr>
        <w:t xml:space="preserve">en su </w:t>
      </w:r>
      <w:r w:rsidRPr="0DDC4BE1">
        <w:rPr>
          <w:rFonts w:ascii="Arial" w:eastAsia="Arial" w:hAnsi="Arial" w:cs="Arial"/>
          <w:color w:val="000000" w:themeColor="text1"/>
          <w:sz w:val="22"/>
          <w:szCs w:val="22"/>
          <w:lang w:val="es-CO"/>
        </w:rPr>
        <w:t>“</w:t>
      </w:r>
      <w:r w:rsidRPr="0DDC4BE1">
        <w:rPr>
          <w:rFonts w:ascii="Arial" w:eastAsia="Arial" w:hAnsi="Arial" w:cs="Arial"/>
          <w:i/>
          <w:iCs/>
          <w:color w:val="000000" w:themeColor="text1"/>
          <w:sz w:val="22"/>
          <w:szCs w:val="22"/>
          <w:lang w:val="es-CO"/>
        </w:rPr>
        <w:t>Informe de monitoreo de campo, Calamar, Bolívar Vigencias 2017 y 2018</w:t>
      </w:r>
      <w:r w:rsidRPr="0DDC4BE1">
        <w:rPr>
          <w:rFonts w:ascii="Arial" w:eastAsia="Arial" w:hAnsi="Arial" w:cs="Arial"/>
          <w:color w:val="000000" w:themeColor="text1"/>
          <w:sz w:val="22"/>
          <w:szCs w:val="22"/>
          <w:lang w:val="es-CO"/>
        </w:rPr>
        <w:t>”</w:t>
      </w:r>
      <w:r w:rsidRPr="0DDC4BE1">
        <w:rPr>
          <w:rFonts w:ascii="Arial" w:eastAsia="Arial" w:hAnsi="Arial" w:cs="Arial"/>
          <w:i/>
          <w:iCs/>
          <w:color w:val="000000" w:themeColor="text1"/>
          <w:sz w:val="22"/>
          <w:szCs w:val="22"/>
          <w:lang w:val="es-CO"/>
        </w:rPr>
        <w:t>,</w:t>
      </w:r>
      <w:r w:rsidRPr="0DDC4BE1">
        <w:rPr>
          <w:rFonts w:ascii="Arial" w:eastAsia="Arial" w:hAnsi="Arial" w:cs="Arial"/>
          <w:color w:val="000000" w:themeColor="text1"/>
          <w:sz w:val="22"/>
          <w:szCs w:val="22"/>
          <w:lang w:val="es-CO"/>
        </w:rPr>
        <w:t xml:space="preserve"> </w:t>
      </w:r>
      <w:r>
        <w:rPr>
          <w:rFonts w:ascii="Arial" w:eastAsia="Arial" w:hAnsi="Arial" w:cs="Arial"/>
          <w:color w:val="000000" w:themeColor="text1"/>
          <w:sz w:val="22"/>
          <w:szCs w:val="22"/>
          <w:lang w:val="es-CO"/>
        </w:rPr>
        <w:t xml:space="preserve">indica de manera expresa que el Municipio de Calamar- Bolívar no cuenta </w:t>
      </w:r>
      <w:r w:rsidRPr="003D313E">
        <w:rPr>
          <w:rFonts w:ascii="Arial" w:eastAsia="Arial" w:hAnsi="Arial" w:cs="Arial"/>
          <w:color w:val="000000" w:themeColor="text1"/>
          <w:sz w:val="22"/>
          <w:szCs w:val="22"/>
          <w:lang w:val="es-CO"/>
        </w:rPr>
        <w:t>con su respectivo POAI</w:t>
      </w:r>
      <w:r>
        <w:rPr>
          <w:rFonts w:ascii="Arial" w:eastAsia="Arial" w:hAnsi="Arial" w:cs="Arial"/>
          <w:color w:val="000000" w:themeColor="text1"/>
          <w:sz w:val="22"/>
          <w:szCs w:val="22"/>
          <w:lang w:val="es-CO"/>
        </w:rPr>
        <w:t>.</w:t>
      </w:r>
    </w:p>
    <w:p w:rsidR="004728DD" w:rsidRDefault="004728DD" w:rsidP="004728DD">
      <w:pPr>
        <w:contextualSpacing/>
        <w:jc w:val="both"/>
        <w:rPr>
          <w:rFonts w:ascii="Arial" w:eastAsia="Arial" w:hAnsi="Arial" w:cs="Arial"/>
          <w:color w:val="000000" w:themeColor="text1"/>
          <w:sz w:val="22"/>
          <w:szCs w:val="22"/>
          <w:lang w:val="es-CO"/>
        </w:rPr>
      </w:pPr>
    </w:p>
    <w:p w:rsidR="004728DD" w:rsidRDefault="004728DD" w:rsidP="004728DD">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Es decir, el Municipio de Calamar – Bolívar, al no contar con el Plan Operativo Anual de Inversiones, no cumple con el Sistema Presupuestal referenciado en el Decreto 111 de 1996. Adicional, al no contar con este instrumento se estaría vulnerando el principio de </w:t>
      </w:r>
      <w:r w:rsidRPr="00B6644B">
        <w:rPr>
          <w:rFonts w:ascii="Arial" w:eastAsia="Arial" w:hAnsi="Arial" w:cs="Arial"/>
          <w:i/>
          <w:iCs/>
          <w:color w:val="000000" w:themeColor="text1"/>
          <w:sz w:val="22"/>
          <w:szCs w:val="22"/>
          <w:lang w:val="es-CO"/>
        </w:rPr>
        <w:t>Prioridad del Gasto Público Social</w:t>
      </w:r>
      <w:r>
        <w:rPr>
          <w:rFonts w:ascii="Arial" w:eastAsia="Arial" w:hAnsi="Arial" w:cs="Arial"/>
          <w:color w:val="000000" w:themeColor="text1"/>
          <w:sz w:val="22"/>
          <w:szCs w:val="22"/>
          <w:lang w:val="es-CO"/>
        </w:rPr>
        <w:t>, que se encuentra en el literal e del artículo 3 la Ley 152 de 1994; ya que no cuenta con la herramienta adecuada para determinar la prioridad de la ejecución de los programas o proyectos que se encuentren en su Banco.</w:t>
      </w:r>
    </w:p>
    <w:p w:rsidR="00036390" w:rsidRDefault="00036390" w:rsidP="004728DD">
      <w:pPr>
        <w:contextualSpacing/>
        <w:jc w:val="both"/>
        <w:rPr>
          <w:rFonts w:ascii="Arial" w:eastAsia="Arial" w:hAnsi="Arial" w:cs="Arial"/>
          <w:color w:val="000000" w:themeColor="text1"/>
          <w:sz w:val="22"/>
          <w:szCs w:val="22"/>
          <w:lang w:val="es-CO"/>
        </w:rPr>
      </w:pPr>
    </w:p>
    <w:p w:rsidR="00036390" w:rsidRDefault="00036390" w:rsidP="0003639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8A375D" w:rsidRDefault="008A375D" w:rsidP="00036390">
      <w:pPr>
        <w:pStyle w:val="paragraph"/>
        <w:spacing w:before="0" w:beforeAutospacing="0" w:after="0" w:afterAutospacing="0"/>
        <w:jc w:val="both"/>
        <w:textAlignment w:val="baseline"/>
        <w:rPr>
          <w:rStyle w:val="eop"/>
          <w:rFonts w:ascii="Arial" w:hAnsi="Arial" w:cs="Arial"/>
          <w:sz w:val="22"/>
          <w:szCs w:val="22"/>
        </w:rPr>
      </w:pPr>
    </w:p>
    <w:p w:rsidR="00036390" w:rsidRDefault="00036390" w:rsidP="00036390">
      <w:pPr>
        <w:pStyle w:val="paragraph"/>
        <w:numPr>
          <w:ilvl w:val="0"/>
          <w:numId w:val="20"/>
        </w:numPr>
        <w:spacing w:before="0" w:beforeAutospacing="0" w:after="0" w:afterAutospacing="0"/>
        <w:jc w:val="both"/>
        <w:textAlignment w:val="baseline"/>
        <w:rPr>
          <w:rStyle w:val="normaltextrun"/>
        </w:rPr>
      </w:pPr>
      <w:r>
        <w:rPr>
          <w:rStyle w:val="normaltextrun"/>
          <w:rFonts w:ascii="Arial" w:hAnsi="Arial" w:cs="Arial"/>
          <w:sz w:val="22"/>
          <w:szCs w:val="22"/>
        </w:rPr>
        <w:t>Informe de Monitoreo de Campo del Municipio Calamar, Bolívar. Vigencias 2017 y 2018. Participación de Propósito General 11/2021/D028-PREDI. Municipio de Calamar – Bolívar. Carpeta “Historial de Seguimiento y Control a los Recursos del Sistema General de Participaciones - Antecedentes” Referencia N° 2.</w:t>
      </w:r>
    </w:p>
    <w:p w:rsidR="00036390" w:rsidRDefault="00036390" w:rsidP="00EC3C4C">
      <w:pPr>
        <w:pStyle w:val="paragraph"/>
        <w:numPr>
          <w:ilvl w:val="0"/>
          <w:numId w:val="20"/>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Acta de Visita de Monitoreo Al Municipio de Calamar. Participación de Propósito General 11/2021/D028-PREDI. Municipio de Calamar – Bolívar. Carpeta “Historial de Seguimiento y Control a los Recursos del Sistema General de Participaciones - Antecedentes” Referencia N° 3.</w:t>
      </w:r>
    </w:p>
    <w:p w:rsidR="008A375D" w:rsidRPr="00EC3C4C" w:rsidRDefault="008A375D" w:rsidP="008A375D">
      <w:pPr>
        <w:pStyle w:val="paragraph"/>
        <w:spacing w:before="0" w:beforeAutospacing="0" w:after="0" w:afterAutospacing="0"/>
        <w:ind w:left="720"/>
        <w:jc w:val="both"/>
        <w:textAlignment w:val="baseline"/>
        <w:rPr>
          <w:rFonts w:ascii="Arial" w:hAnsi="Arial" w:cs="Arial"/>
          <w:sz w:val="22"/>
          <w:szCs w:val="22"/>
        </w:rPr>
      </w:pPr>
    </w:p>
    <w:p w:rsidR="00216002" w:rsidRPr="00C701BE" w:rsidRDefault="00216002" w:rsidP="00A12E81">
      <w:pPr>
        <w:contextualSpacing/>
        <w:jc w:val="both"/>
        <w:rPr>
          <w:rFonts w:ascii="Arial" w:eastAsia="Arial" w:hAnsi="Arial" w:cs="Arial"/>
          <w:sz w:val="22"/>
          <w:szCs w:val="22"/>
          <w:lang w:val="es-CO"/>
        </w:rPr>
      </w:pPr>
    </w:p>
    <w:p w:rsidR="002E206F" w:rsidRPr="00036390" w:rsidRDefault="004F041D" w:rsidP="00036390">
      <w:pPr>
        <w:pStyle w:val="paragraph"/>
        <w:numPr>
          <w:ilvl w:val="0"/>
          <w:numId w:val="3"/>
        </w:numPr>
        <w:spacing w:before="0" w:beforeAutospacing="0" w:after="0" w:afterAutospacing="0"/>
        <w:contextualSpacing/>
        <w:jc w:val="both"/>
        <w:textAlignment w:val="baseline"/>
        <w:rPr>
          <w:rStyle w:val="normaltextrun"/>
          <w:rFonts w:ascii="Arial" w:eastAsia="MS Mincho" w:hAnsi="Arial" w:cs="Arial"/>
          <w:iCs/>
          <w:sz w:val="22"/>
          <w:szCs w:val="22"/>
          <w:lang w:val="es-ES_tradnl"/>
        </w:rPr>
      </w:pPr>
      <w:r w:rsidRPr="00036390">
        <w:rPr>
          <w:rStyle w:val="normaltextrun"/>
          <w:rFonts w:ascii="Arial" w:hAnsi="Arial" w:cs="Arial"/>
          <w:b/>
          <w:bCs/>
          <w:color w:val="000000"/>
          <w:sz w:val="22"/>
          <w:szCs w:val="22"/>
          <w:shd w:val="clear" w:color="auto" w:fill="FFFFFF"/>
        </w:rPr>
        <w:t>Conclusiones</w:t>
      </w:r>
      <w:r w:rsidR="002E206F" w:rsidRPr="00036390">
        <w:rPr>
          <w:rStyle w:val="normaltextrun"/>
          <w:rFonts w:ascii="Arial" w:hAnsi="Arial" w:cs="Arial"/>
          <w:b/>
          <w:bCs/>
          <w:color w:val="000000"/>
          <w:sz w:val="22"/>
          <w:szCs w:val="22"/>
          <w:shd w:val="clear" w:color="auto" w:fill="FFFFFF"/>
        </w:rPr>
        <w:t xml:space="preserve"> y</w:t>
      </w:r>
      <w:r w:rsidR="002E206F" w:rsidRPr="00B55E4D">
        <w:rPr>
          <w:rStyle w:val="normaltextrun"/>
          <w:rFonts w:ascii="Arial" w:eastAsia="MS Mincho" w:hAnsi="Arial" w:cs="Arial"/>
          <w:b/>
          <w:bCs/>
          <w:color w:val="000000"/>
          <w:sz w:val="22"/>
          <w:szCs w:val="22"/>
          <w:shd w:val="clear" w:color="auto" w:fill="FFFFFF"/>
        </w:rPr>
        <w:t xml:space="preserve"> Recomendaciones</w:t>
      </w:r>
    </w:p>
    <w:p w:rsidR="002E206F" w:rsidRPr="006925E5" w:rsidRDefault="002E206F" w:rsidP="00036390">
      <w:pPr>
        <w:pStyle w:val="paragraph"/>
        <w:spacing w:before="0" w:beforeAutospacing="0" w:after="0" w:afterAutospacing="0"/>
        <w:ind w:left="720"/>
        <w:contextualSpacing/>
        <w:jc w:val="both"/>
        <w:textAlignment w:val="baseline"/>
        <w:rPr>
          <w:rStyle w:val="eop"/>
          <w:rFonts w:ascii="Arial" w:eastAsia="MS Mincho" w:hAnsi="Arial" w:cs="Arial"/>
          <w:iCs/>
          <w:sz w:val="22"/>
          <w:szCs w:val="22"/>
          <w:lang w:val="es-ES_tradnl"/>
        </w:rPr>
      </w:pPr>
    </w:p>
    <w:p w:rsidR="004F041D" w:rsidRPr="000309F3" w:rsidRDefault="004F041D" w:rsidP="004F041D">
      <w:pPr>
        <w:pStyle w:val="paragraph"/>
        <w:spacing w:before="0" w:beforeAutospacing="0" w:after="0" w:afterAutospacing="0"/>
        <w:contextualSpacing/>
        <w:jc w:val="both"/>
        <w:textAlignment w:val="baseline"/>
        <w:rPr>
          <w:rStyle w:val="eop"/>
          <w:rFonts w:ascii="Arial" w:hAnsi="Arial" w:cs="Arial"/>
          <w:sz w:val="22"/>
          <w:szCs w:val="22"/>
          <w:lang w:val="es-ES"/>
        </w:rPr>
      </w:pPr>
      <w:r w:rsidRPr="00AA3767">
        <w:rPr>
          <w:rStyle w:val="eop"/>
          <w:rFonts w:ascii="Arial" w:eastAsia="MS Mincho" w:hAnsi="Arial" w:cs="Arial"/>
          <w:sz w:val="22"/>
          <w:szCs w:val="22"/>
          <w:lang w:val="es-ES" w:eastAsia="es-ES"/>
        </w:rPr>
        <w:t xml:space="preserve">Del análisis de la información presupuestal proporcionada por la administración municipal, </w:t>
      </w:r>
      <w:r w:rsidR="002E206F">
        <w:rPr>
          <w:rStyle w:val="eop"/>
          <w:rFonts w:ascii="Arial" w:eastAsia="MS Mincho" w:hAnsi="Arial" w:cs="Arial"/>
          <w:sz w:val="22"/>
          <w:szCs w:val="22"/>
          <w:lang w:val="es-ES" w:eastAsia="es-ES"/>
        </w:rPr>
        <w:t>los reportes de las entidades bancarias sobre las cuentas maestras en las que se administran</w:t>
      </w:r>
      <w:r w:rsidRPr="00AA3767">
        <w:rPr>
          <w:rStyle w:val="eop"/>
          <w:rFonts w:ascii="Arial" w:eastAsia="MS Mincho" w:hAnsi="Arial" w:cs="Arial"/>
          <w:sz w:val="22"/>
          <w:szCs w:val="22"/>
          <w:lang w:val="es-ES" w:eastAsia="es-ES"/>
        </w:rPr>
        <w:t xml:space="preserve"> los recursos de</w:t>
      </w:r>
      <w:r w:rsidR="002E206F">
        <w:rPr>
          <w:rStyle w:val="eop"/>
          <w:rFonts w:ascii="Arial" w:eastAsia="MS Mincho" w:hAnsi="Arial" w:cs="Arial"/>
          <w:sz w:val="22"/>
          <w:szCs w:val="22"/>
          <w:lang w:val="es-ES" w:eastAsia="es-ES"/>
        </w:rPr>
        <w:t xml:space="preserve">l SGP </w:t>
      </w:r>
      <w:r w:rsidRPr="00AA3767">
        <w:rPr>
          <w:rStyle w:val="eop"/>
          <w:rFonts w:ascii="Arial" w:eastAsia="MS Mincho" w:hAnsi="Arial" w:cs="Arial"/>
          <w:sz w:val="22"/>
          <w:szCs w:val="22"/>
          <w:lang w:val="es-ES" w:eastAsia="es-ES"/>
        </w:rPr>
        <w:t>y la información cargada a los distintos sistemas de información</w:t>
      </w:r>
      <w:r w:rsidR="002E206F">
        <w:rPr>
          <w:rStyle w:val="eop"/>
          <w:rFonts w:ascii="Arial" w:eastAsia="MS Mincho" w:hAnsi="Arial" w:cs="Arial"/>
          <w:sz w:val="22"/>
          <w:szCs w:val="22"/>
          <w:lang w:val="es-ES" w:eastAsia="es-ES"/>
        </w:rPr>
        <w:t xml:space="preserve"> por el Municipio</w:t>
      </w:r>
      <w:r w:rsidRPr="00AA3767">
        <w:rPr>
          <w:rStyle w:val="eop"/>
          <w:rFonts w:ascii="Arial" w:eastAsia="MS Mincho" w:hAnsi="Arial" w:cs="Arial"/>
          <w:sz w:val="22"/>
          <w:szCs w:val="22"/>
          <w:lang w:val="es-ES" w:eastAsia="es-ES"/>
        </w:rPr>
        <w:t xml:space="preserve">, se evidencian </w:t>
      </w:r>
      <w:r w:rsidR="002E206F">
        <w:rPr>
          <w:rStyle w:val="eop"/>
          <w:rFonts w:ascii="Arial" w:eastAsia="MS Mincho" w:hAnsi="Arial" w:cs="Arial"/>
          <w:sz w:val="22"/>
          <w:szCs w:val="22"/>
          <w:lang w:val="es-ES" w:eastAsia="es-ES"/>
        </w:rPr>
        <w:t>eventos de riesgo sobre los recursos de la Participación de Propósito General del Sistema General de Participaciones.</w:t>
      </w:r>
    </w:p>
    <w:p w:rsidR="004F041D" w:rsidRDefault="004F041D" w:rsidP="004F041D">
      <w:pPr>
        <w:pStyle w:val="paragraph"/>
        <w:spacing w:before="0" w:beforeAutospacing="0" w:after="0" w:afterAutospacing="0"/>
        <w:contextualSpacing/>
        <w:jc w:val="both"/>
        <w:textAlignment w:val="baseline"/>
        <w:rPr>
          <w:rStyle w:val="eop"/>
          <w:rFonts w:eastAsia="MS Mincho"/>
          <w:lang w:val="es-ES" w:eastAsia="es-ES"/>
        </w:rPr>
      </w:pPr>
    </w:p>
    <w:p w:rsidR="00172514" w:rsidRDefault="004F041D" w:rsidP="00172514">
      <w:pPr>
        <w:contextualSpacing/>
        <w:jc w:val="both"/>
        <w:rPr>
          <w:rStyle w:val="eop"/>
          <w:rFonts w:ascii="Arial" w:hAnsi="Arial" w:cs="Arial"/>
          <w:sz w:val="22"/>
          <w:szCs w:val="22"/>
          <w:lang w:val="es-CO" w:eastAsia="es-CO"/>
        </w:rPr>
      </w:pPr>
      <w:r w:rsidRPr="006925E5">
        <w:rPr>
          <w:rStyle w:val="eop"/>
          <w:rFonts w:ascii="Arial" w:hAnsi="Arial" w:cs="Arial"/>
          <w:sz w:val="22"/>
          <w:szCs w:val="22"/>
          <w:lang w:val="es-CO" w:eastAsia="es-CO"/>
        </w:rPr>
        <w:t>Por lo anterior y enmarcados en las funciones contenidas en el</w:t>
      </w:r>
      <w:r w:rsidR="00172514">
        <w:rPr>
          <w:rStyle w:val="eop"/>
          <w:rFonts w:ascii="Arial" w:hAnsi="Arial" w:cs="Arial"/>
          <w:sz w:val="22"/>
          <w:szCs w:val="22"/>
          <w:lang w:val="es-CO" w:eastAsia="es-CO"/>
        </w:rPr>
        <w:t xml:space="preserve"> </w:t>
      </w:r>
      <w:r w:rsidR="00172514">
        <w:rPr>
          <w:rStyle w:val="normaltextrun"/>
          <w:rFonts w:ascii="Arial" w:hAnsi="Arial" w:cs="Arial"/>
          <w:color w:val="000000"/>
          <w:sz w:val="22"/>
          <w:szCs w:val="22"/>
          <w:bdr w:val="none" w:sz="0" w:space="0" w:color="auto" w:frame="1"/>
        </w:rPr>
        <w:t>artículo 11 del Decreto 028 de 2008 y los artículos 2.6.3.4.1 y 2.6.3.4.1.1 del Decreto 1068 de 2015</w:t>
      </w:r>
      <w:r w:rsidRPr="006925E5">
        <w:rPr>
          <w:rStyle w:val="eop"/>
          <w:rFonts w:ascii="Arial" w:hAnsi="Arial" w:cs="Arial"/>
          <w:sz w:val="22"/>
          <w:szCs w:val="22"/>
          <w:lang w:val="es-CO" w:eastAsia="es-CO"/>
        </w:rPr>
        <w:t xml:space="preserve">, se </w:t>
      </w:r>
      <w:r w:rsidR="00B86954">
        <w:rPr>
          <w:rStyle w:val="eop"/>
          <w:rFonts w:ascii="Arial" w:hAnsi="Arial" w:cs="Arial"/>
          <w:sz w:val="22"/>
          <w:szCs w:val="22"/>
          <w:lang w:val="es-CO" w:eastAsia="es-CO"/>
        </w:rPr>
        <w:t xml:space="preserve">recomienda </w:t>
      </w:r>
      <w:r w:rsidR="00172514">
        <w:rPr>
          <w:rStyle w:val="eop"/>
          <w:rFonts w:ascii="Arial" w:hAnsi="Arial" w:cs="Arial"/>
          <w:sz w:val="22"/>
          <w:szCs w:val="22"/>
          <w:lang w:val="es-CO" w:eastAsia="es-CO"/>
        </w:rPr>
        <w:t xml:space="preserve">la Adopción de </w:t>
      </w:r>
      <w:r w:rsidR="00172514">
        <w:rPr>
          <w:rStyle w:val="normaltextrun"/>
          <w:rFonts w:ascii="Arial" w:hAnsi="Arial" w:cs="Arial"/>
          <w:color w:val="000000"/>
          <w:sz w:val="22"/>
          <w:szCs w:val="22"/>
          <w:bdr w:val="none" w:sz="0" w:space="0" w:color="auto" w:frame="1"/>
        </w:rPr>
        <w:t xml:space="preserve">la Medida Preventiva de Plan de Desempeño en la Participación de Propósito General del Sistema General de Participaciones para el Municipio de </w:t>
      </w:r>
      <w:r>
        <w:rPr>
          <w:rStyle w:val="eop"/>
          <w:rFonts w:ascii="Arial" w:hAnsi="Arial" w:cs="Arial"/>
          <w:sz w:val="22"/>
          <w:szCs w:val="22"/>
          <w:lang w:val="es-CO" w:eastAsia="es-CO"/>
        </w:rPr>
        <w:t xml:space="preserve">Calamar </w:t>
      </w:r>
      <w:r w:rsidR="00172514">
        <w:rPr>
          <w:rStyle w:val="eop"/>
          <w:rFonts w:ascii="Arial" w:hAnsi="Arial" w:cs="Arial"/>
          <w:sz w:val="22"/>
          <w:szCs w:val="22"/>
          <w:lang w:val="es-CO" w:eastAsia="es-CO"/>
        </w:rPr>
        <w:t>–</w:t>
      </w:r>
      <w:r>
        <w:rPr>
          <w:rStyle w:val="eop"/>
          <w:rFonts w:ascii="Arial" w:hAnsi="Arial" w:cs="Arial"/>
          <w:sz w:val="22"/>
          <w:szCs w:val="22"/>
          <w:lang w:val="es-CO" w:eastAsia="es-CO"/>
        </w:rPr>
        <w:t xml:space="preserve"> Bolívar</w:t>
      </w:r>
      <w:r w:rsidR="00172514">
        <w:rPr>
          <w:rStyle w:val="eop"/>
          <w:rFonts w:ascii="Arial" w:hAnsi="Arial" w:cs="Arial"/>
          <w:sz w:val="22"/>
          <w:szCs w:val="22"/>
          <w:lang w:val="es-CO" w:eastAsia="es-CO"/>
        </w:rPr>
        <w:t xml:space="preserve">. Lo anterior, teniendo en cuenta </w:t>
      </w:r>
      <w:r w:rsidR="002E206F">
        <w:rPr>
          <w:rStyle w:val="eop"/>
          <w:rFonts w:ascii="Arial" w:hAnsi="Arial" w:cs="Arial"/>
          <w:sz w:val="22"/>
          <w:szCs w:val="22"/>
          <w:lang w:val="es-CO" w:eastAsia="es-CO"/>
        </w:rPr>
        <w:t>los eventos</w:t>
      </w:r>
      <w:r w:rsidR="00172514">
        <w:rPr>
          <w:rStyle w:val="eop"/>
          <w:rFonts w:ascii="Arial" w:hAnsi="Arial" w:cs="Arial"/>
          <w:sz w:val="22"/>
          <w:szCs w:val="22"/>
          <w:lang w:val="es-CO" w:eastAsia="es-CO"/>
        </w:rPr>
        <w:t xml:space="preserve"> de riesgo identificad</w:t>
      </w:r>
      <w:r w:rsidR="002E206F">
        <w:rPr>
          <w:rStyle w:val="eop"/>
          <w:rFonts w:ascii="Arial" w:hAnsi="Arial" w:cs="Arial"/>
          <w:sz w:val="22"/>
          <w:szCs w:val="22"/>
          <w:lang w:val="es-CO" w:eastAsia="es-CO"/>
        </w:rPr>
        <w:t>o</w:t>
      </w:r>
      <w:r w:rsidR="00172514">
        <w:rPr>
          <w:rStyle w:val="eop"/>
          <w:rFonts w:ascii="Arial" w:hAnsi="Arial" w:cs="Arial"/>
          <w:sz w:val="22"/>
          <w:szCs w:val="22"/>
          <w:lang w:val="es-CO" w:eastAsia="es-CO"/>
        </w:rPr>
        <w:t>s a lo largo de este diagnóstico</w:t>
      </w:r>
      <w:r w:rsidRPr="006925E5">
        <w:rPr>
          <w:rStyle w:val="eop"/>
          <w:rFonts w:ascii="Arial" w:hAnsi="Arial" w:cs="Arial"/>
          <w:sz w:val="22"/>
          <w:szCs w:val="22"/>
          <w:lang w:val="es-CO" w:eastAsia="es-CO"/>
        </w:rPr>
        <w:t xml:space="preserve">, </w:t>
      </w:r>
      <w:r w:rsidR="00172514">
        <w:rPr>
          <w:rStyle w:val="eop"/>
          <w:rFonts w:ascii="Arial" w:hAnsi="Arial" w:cs="Arial"/>
          <w:sz w:val="22"/>
          <w:szCs w:val="22"/>
          <w:lang w:val="es-CO" w:eastAsia="es-CO"/>
        </w:rPr>
        <w:t>en cada una de</w:t>
      </w:r>
      <w:r w:rsidRPr="006925E5">
        <w:rPr>
          <w:rStyle w:val="eop"/>
          <w:rFonts w:ascii="Arial" w:hAnsi="Arial" w:cs="Arial"/>
          <w:sz w:val="22"/>
          <w:szCs w:val="22"/>
          <w:lang w:val="es-CO" w:eastAsia="es-CO"/>
        </w:rPr>
        <w:t xml:space="preserve"> las categorías</w:t>
      </w:r>
      <w:r w:rsidR="00172514">
        <w:rPr>
          <w:rStyle w:val="eop"/>
          <w:rFonts w:ascii="Arial" w:hAnsi="Arial" w:cs="Arial"/>
          <w:sz w:val="22"/>
          <w:szCs w:val="22"/>
          <w:lang w:val="es-CO" w:eastAsia="es-CO"/>
        </w:rPr>
        <w:t>:</w:t>
      </w:r>
      <w:r w:rsidRPr="006925E5">
        <w:rPr>
          <w:rStyle w:val="eop"/>
          <w:rFonts w:ascii="Arial" w:hAnsi="Arial" w:cs="Arial"/>
          <w:sz w:val="22"/>
          <w:szCs w:val="22"/>
          <w:lang w:val="es-CO" w:eastAsia="es-CO"/>
        </w:rPr>
        <w:t xml:space="preserve"> presupuestal, </w:t>
      </w:r>
      <w:r>
        <w:rPr>
          <w:rStyle w:val="eop"/>
          <w:rFonts w:ascii="Arial" w:hAnsi="Arial" w:cs="Arial"/>
          <w:sz w:val="22"/>
          <w:szCs w:val="22"/>
          <w:lang w:val="es-CO" w:eastAsia="es-CO"/>
        </w:rPr>
        <w:t xml:space="preserve">fiscal, </w:t>
      </w:r>
      <w:r w:rsidR="00172514">
        <w:rPr>
          <w:rStyle w:val="eop"/>
          <w:rFonts w:ascii="Arial" w:hAnsi="Arial" w:cs="Arial"/>
          <w:sz w:val="22"/>
          <w:szCs w:val="22"/>
          <w:lang w:val="es-CO" w:eastAsia="es-CO"/>
        </w:rPr>
        <w:t xml:space="preserve">reporte a sistemas de información nacional, </w:t>
      </w:r>
      <w:r w:rsidRPr="006925E5">
        <w:rPr>
          <w:rStyle w:val="eop"/>
          <w:rFonts w:ascii="Arial" w:hAnsi="Arial" w:cs="Arial"/>
          <w:sz w:val="22"/>
          <w:szCs w:val="22"/>
          <w:lang w:val="es-CO" w:eastAsia="es-CO"/>
        </w:rPr>
        <w:t>contractual</w:t>
      </w:r>
      <w:r>
        <w:rPr>
          <w:rStyle w:val="eop"/>
          <w:rFonts w:ascii="Arial" w:hAnsi="Arial" w:cs="Arial"/>
          <w:sz w:val="22"/>
          <w:szCs w:val="22"/>
          <w:lang w:val="es-CO" w:eastAsia="es-CO"/>
        </w:rPr>
        <w:t xml:space="preserve"> e institucional</w:t>
      </w:r>
      <w:r w:rsidR="00172514">
        <w:rPr>
          <w:rStyle w:val="eop"/>
          <w:rFonts w:ascii="Arial" w:hAnsi="Arial" w:cs="Arial"/>
          <w:sz w:val="22"/>
          <w:szCs w:val="22"/>
          <w:lang w:val="es-CO" w:eastAsia="es-CO"/>
        </w:rPr>
        <w:t>.</w:t>
      </w:r>
    </w:p>
    <w:p w:rsidR="00172514" w:rsidRDefault="00172514" w:rsidP="00172514">
      <w:pPr>
        <w:contextualSpacing/>
        <w:jc w:val="both"/>
        <w:rPr>
          <w:rStyle w:val="eop"/>
          <w:rFonts w:ascii="Arial" w:hAnsi="Arial" w:cs="Arial"/>
          <w:sz w:val="22"/>
          <w:szCs w:val="22"/>
          <w:lang w:val="es-CO" w:eastAsia="es-CO"/>
        </w:rPr>
      </w:pPr>
    </w:p>
    <w:p w:rsidR="004F041D" w:rsidRPr="006925E5" w:rsidRDefault="00172514" w:rsidP="009E4F3E">
      <w:pPr>
        <w:contextualSpacing/>
        <w:jc w:val="both"/>
        <w:rPr>
          <w:rStyle w:val="eop"/>
          <w:rFonts w:ascii="Arial" w:hAnsi="Arial" w:cs="Arial"/>
          <w:sz w:val="22"/>
          <w:szCs w:val="22"/>
          <w:lang w:val="es-CO" w:eastAsia="es-CO"/>
        </w:rPr>
      </w:pPr>
      <w:r>
        <w:rPr>
          <w:rStyle w:val="eop"/>
          <w:rFonts w:ascii="Arial" w:hAnsi="Arial" w:cs="Arial"/>
          <w:sz w:val="22"/>
          <w:szCs w:val="22"/>
          <w:lang w:val="es-CO" w:eastAsia="es-CO"/>
        </w:rPr>
        <w:lastRenderedPageBreak/>
        <w:t xml:space="preserve">Es importante resaltar </w:t>
      </w:r>
      <w:r w:rsidR="00720A4E">
        <w:rPr>
          <w:rStyle w:val="eop"/>
          <w:rFonts w:ascii="Arial" w:hAnsi="Arial" w:cs="Arial"/>
          <w:sz w:val="22"/>
          <w:szCs w:val="22"/>
          <w:lang w:val="es-CO" w:eastAsia="es-CO"/>
        </w:rPr>
        <w:t xml:space="preserve">que la </w:t>
      </w:r>
      <w:r w:rsidR="002A5EEC">
        <w:rPr>
          <w:rStyle w:val="eop"/>
          <w:rFonts w:ascii="Arial" w:hAnsi="Arial" w:cs="Arial"/>
          <w:sz w:val="22"/>
          <w:szCs w:val="22"/>
          <w:lang w:val="es-CO" w:eastAsia="es-CO"/>
        </w:rPr>
        <w:t xml:space="preserve">adopción de esta Medida Preventiva tiene como objetivo </w:t>
      </w:r>
      <w:r w:rsidR="004F041D" w:rsidRPr="006925E5">
        <w:rPr>
          <w:rStyle w:val="eop"/>
          <w:rFonts w:ascii="Arial" w:hAnsi="Arial" w:cs="Arial"/>
          <w:sz w:val="22"/>
          <w:szCs w:val="22"/>
          <w:lang w:val="es-CO" w:eastAsia="es-CO"/>
        </w:rPr>
        <w:t>corregir las situaciones que pone</w:t>
      </w:r>
      <w:r w:rsidR="002A5EEC">
        <w:rPr>
          <w:rStyle w:val="eop"/>
          <w:rFonts w:ascii="Arial" w:hAnsi="Arial" w:cs="Arial"/>
          <w:sz w:val="22"/>
          <w:szCs w:val="22"/>
          <w:lang w:val="es-CO" w:eastAsia="es-CO"/>
        </w:rPr>
        <w:t>n</w:t>
      </w:r>
      <w:r w:rsidR="004F041D" w:rsidRPr="006925E5">
        <w:rPr>
          <w:rStyle w:val="eop"/>
          <w:rFonts w:ascii="Arial" w:hAnsi="Arial" w:cs="Arial"/>
          <w:sz w:val="22"/>
          <w:szCs w:val="22"/>
          <w:lang w:val="es-CO" w:eastAsia="es-CO"/>
        </w:rPr>
        <w:t xml:space="preserve"> en riesgo el uso de los recursos</w:t>
      </w:r>
      <w:r w:rsidR="002A5EEC">
        <w:rPr>
          <w:rStyle w:val="eop"/>
          <w:rFonts w:ascii="Arial" w:hAnsi="Arial" w:cs="Arial"/>
          <w:sz w:val="22"/>
          <w:szCs w:val="22"/>
          <w:lang w:val="es-CO" w:eastAsia="es-CO"/>
        </w:rPr>
        <w:t xml:space="preserve">, </w:t>
      </w:r>
      <w:r w:rsidR="004F041D" w:rsidRPr="006925E5">
        <w:rPr>
          <w:rStyle w:val="eop"/>
          <w:rFonts w:ascii="Arial" w:hAnsi="Arial" w:cs="Arial"/>
          <w:sz w:val="22"/>
          <w:szCs w:val="22"/>
          <w:lang w:val="es-CO" w:eastAsia="es-CO"/>
        </w:rPr>
        <w:t xml:space="preserve">la prestación de los servicios financiados con el SGP y </w:t>
      </w:r>
      <w:r w:rsidR="002A5EEC">
        <w:rPr>
          <w:rStyle w:val="eop"/>
          <w:rFonts w:ascii="Arial" w:hAnsi="Arial" w:cs="Arial"/>
          <w:sz w:val="22"/>
          <w:szCs w:val="22"/>
          <w:lang w:val="es-CO" w:eastAsia="es-CO"/>
        </w:rPr>
        <w:t xml:space="preserve">la </w:t>
      </w:r>
      <w:r w:rsidR="002A5EEC" w:rsidRPr="006925E5">
        <w:rPr>
          <w:rStyle w:val="eop"/>
          <w:rFonts w:ascii="Arial" w:hAnsi="Arial" w:cs="Arial"/>
          <w:sz w:val="22"/>
          <w:szCs w:val="22"/>
          <w:lang w:val="es-CO" w:eastAsia="es-CO"/>
        </w:rPr>
        <w:t>calidad del gasto realizado por la entidad</w:t>
      </w:r>
      <w:r w:rsidR="002A5EEC">
        <w:rPr>
          <w:rStyle w:val="eop"/>
          <w:rFonts w:ascii="Arial" w:hAnsi="Arial" w:cs="Arial"/>
          <w:sz w:val="22"/>
          <w:szCs w:val="22"/>
          <w:lang w:val="es-CO" w:eastAsia="es-CO"/>
        </w:rPr>
        <w:t>.</w:t>
      </w:r>
    </w:p>
    <w:p w:rsidR="004F041D" w:rsidRPr="006925E5" w:rsidRDefault="004F041D" w:rsidP="004F041D">
      <w:pPr>
        <w:contextualSpacing/>
        <w:jc w:val="both"/>
        <w:rPr>
          <w:rStyle w:val="eop"/>
          <w:rFonts w:ascii="Arial" w:hAnsi="Arial" w:cs="Arial"/>
          <w:sz w:val="22"/>
          <w:szCs w:val="22"/>
          <w:lang w:val="es-CO" w:eastAsia="es-CO"/>
        </w:rPr>
      </w:pPr>
    </w:p>
    <w:p w:rsidR="004F041D" w:rsidRPr="000309F3" w:rsidRDefault="004F041D" w:rsidP="004F041D">
      <w:pPr>
        <w:pStyle w:val="paragraph"/>
        <w:spacing w:before="0" w:beforeAutospacing="0" w:after="0" w:afterAutospacing="0"/>
        <w:contextualSpacing/>
        <w:jc w:val="both"/>
        <w:textAlignment w:val="baseline"/>
        <w:rPr>
          <w:rFonts w:ascii="Arial" w:hAnsi="Arial" w:cs="Arial"/>
          <w:sz w:val="22"/>
          <w:szCs w:val="22"/>
          <w:lang w:val="es-ES"/>
        </w:rPr>
      </w:pPr>
    </w:p>
    <w:p w:rsidR="004F041D" w:rsidRPr="00820D0B" w:rsidRDefault="004F041D" w:rsidP="004F041D">
      <w:pPr>
        <w:contextualSpacing/>
        <w:jc w:val="both"/>
        <w:rPr>
          <w:rFonts w:ascii="Arial" w:hAnsi="Arial" w:cs="Arial"/>
          <w:b/>
          <w:sz w:val="16"/>
          <w:szCs w:val="16"/>
        </w:rPr>
      </w:pPr>
      <w:r>
        <w:rPr>
          <w:rFonts w:ascii="Arial" w:hAnsi="Arial" w:cs="Arial"/>
          <w:b/>
          <w:sz w:val="16"/>
          <w:szCs w:val="16"/>
        </w:rPr>
        <w:t>AP</w:t>
      </w:r>
      <w:r w:rsidRPr="007A5C26">
        <w:rPr>
          <w:rFonts w:ascii="Arial" w:hAnsi="Arial" w:cs="Arial"/>
          <w:b/>
          <w:sz w:val="16"/>
          <w:szCs w:val="16"/>
        </w:rPr>
        <w:t>R</w:t>
      </w:r>
      <w:r>
        <w:rPr>
          <w:rFonts w:ascii="Arial" w:hAnsi="Arial" w:cs="Arial"/>
          <w:b/>
          <w:sz w:val="16"/>
          <w:szCs w:val="16"/>
        </w:rPr>
        <w:t>OBÓ</w:t>
      </w:r>
      <w:r w:rsidRPr="007A5C26">
        <w:rPr>
          <w:rFonts w:ascii="Arial" w:hAnsi="Arial" w:cs="Arial"/>
          <w:b/>
          <w:sz w:val="16"/>
          <w:szCs w:val="16"/>
        </w:rPr>
        <w:t xml:space="preserve">: </w:t>
      </w:r>
      <w:r>
        <w:rPr>
          <w:rFonts w:ascii="Arial" w:hAnsi="Arial" w:cs="Arial"/>
          <w:sz w:val="16"/>
          <w:szCs w:val="16"/>
        </w:rPr>
        <w:t>Fernando Olivera</w:t>
      </w:r>
      <w:r w:rsidRPr="007A5C26">
        <w:rPr>
          <w:rFonts w:ascii="Arial" w:hAnsi="Arial" w:cs="Arial"/>
          <w:b/>
          <w:sz w:val="16"/>
          <w:szCs w:val="16"/>
        </w:rPr>
        <w:t xml:space="preserve"> </w:t>
      </w:r>
    </w:p>
    <w:p w:rsidR="004F041D" w:rsidRPr="007A5C26" w:rsidRDefault="004F041D" w:rsidP="004F041D">
      <w:pPr>
        <w:contextualSpacing/>
        <w:jc w:val="both"/>
        <w:rPr>
          <w:rFonts w:ascii="Arial" w:hAnsi="Arial" w:cs="Arial"/>
          <w:b/>
          <w:sz w:val="16"/>
          <w:szCs w:val="16"/>
        </w:rPr>
      </w:pPr>
      <w:r w:rsidRPr="007A5C26">
        <w:rPr>
          <w:rFonts w:ascii="Arial" w:hAnsi="Arial" w:cs="Arial"/>
          <w:b/>
          <w:sz w:val="16"/>
          <w:szCs w:val="16"/>
        </w:rPr>
        <w:t xml:space="preserve">REVISIÓN JURÍDICA: </w:t>
      </w:r>
      <w:r w:rsidRPr="007A5C26">
        <w:rPr>
          <w:rFonts w:ascii="Arial" w:hAnsi="Arial" w:cs="Arial"/>
          <w:sz w:val="16"/>
          <w:szCs w:val="16"/>
        </w:rPr>
        <w:t>Carlos Barona</w:t>
      </w:r>
      <w:r w:rsidRPr="007A5C26">
        <w:rPr>
          <w:rFonts w:ascii="Arial" w:hAnsi="Arial" w:cs="Arial"/>
          <w:b/>
          <w:sz w:val="16"/>
          <w:szCs w:val="16"/>
        </w:rPr>
        <w:t xml:space="preserve"> </w:t>
      </w:r>
    </w:p>
    <w:p w:rsidR="004F041D" w:rsidRPr="007A5C26" w:rsidRDefault="004F041D" w:rsidP="004F041D">
      <w:pPr>
        <w:contextualSpacing/>
        <w:jc w:val="both"/>
        <w:rPr>
          <w:rFonts w:ascii="Arial" w:hAnsi="Arial" w:cs="Arial"/>
          <w:b/>
          <w:sz w:val="16"/>
          <w:szCs w:val="16"/>
        </w:rPr>
      </w:pPr>
      <w:r w:rsidRPr="007A5C26">
        <w:rPr>
          <w:rFonts w:ascii="Arial" w:hAnsi="Arial" w:cs="Arial"/>
          <w:b/>
          <w:sz w:val="16"/>
          <w:szCs w:val="16"/>
        </w:rPr>
        <w:t xml:space="preserve">REVISIÓN TÉCNICA: </w:t>
      </w:r>
      <w:r w:rsidRPr="007A5C26">
        <w:rPr>
          <w:rFonts w:ascii="Arial" w:hAnsi="Arial" w:cs="Arial"/>
          <w:sz w:val="16"/>
          <w:szCs w:val="16"/>
        </w:rPr>
        <w:t>Carlos Mendoza</w:t>
      </w:r>
      <w:r w:rsidRPr="007A5C26">
        <w:rPr>
          <w:rFonts w:ascii="Arial" w:hAnsi="Arial" w:cs="Arial"/>
          <w:b/>
          <w:color w:val="FF0000"/>
          <w:sz w:val="16"/>
          <w:szCs w:val="16"/>
        </w:rPr>
        <w:t xml:space="preserve"> </w:t>
      </w:r>
    </w:p>
    <w:p w:rsidR="004F041D" w:rsidRDefault="004F041D" w:rsidP="004F041D">
      <w:pPr>
        <w:contextualSpacing/>
        <w:jc w:val="both"/>
        <w:rPr>
          <w:rFonts w:ascii="Arial" w:hAnsi="Arial" w:cs="Arial"/>
          <w:sz w:val="16"/>
          <w:szCs w:val="16"/>
        </w:rPr>
      </w:pPr>
      <w:r w:rsidRPr="007A5C26">
        <w:rPr>
          <w:rFonts w:ascii="Arial" w:hAnsi="Arial" w:cs="Arial"/>
          <w:b/>
          <w:sz w:val="16"/>
          <w:szCs w:val="16"/>
        </w:rPr>
        <w:t xml:space="preserve">ELABORÓ: </w:t>
      </w:r>
      <w:r w:rsidRPr="007A5C26">
        <w:rPr>
          <w:rFonts w:ascii="Arial" w:hAnsi="Arial" w:cs="Arial"/>
          <w:sz w:val="16"/>
          <w:szCs w:val="16"/>
        </w:rPr>
        <w:t>Luisa Corredor</w:t>
      </w:r>
    </w:p>
    <w:p w:rsidR="004F041D" w:rsidRDefault="004F041D" w:rsidP="004F041D">
      <w:pPr>
        <w:contextualSpacing/>
        <w:jc w:val="both"/>
        <w:rPr>
          <w:rFonts w:ascii="Arial" w:hAnsi="Arial" w:cs="Arial"/>
          <w:sz w:val="16"/>
          <w:szCs w:val="16"/>
        </w:rPr>
      </w:pPr>
    </w:p>
    <w:p w:rsidR="004F041D" w:rsidRPr="007A5C26" w:rsidRDefault="004F041D" w:rsidP="004F041D">
      <w:pPr>
        <w:contextualSpacing/>
        <w:jc w:val="both"/>
        <w:rPr>
          <w:rFonts w:ascii="Arial" w:hAnsi="Arial" w:cs="Arial"/>
          <w:sz w:val="16"/>
          <w:szCs w:val="16"/>
        </w:rPr>
      </w:pPr>
    </w:p>
    <w:p w:rsidR="00547441" w:rsidRPr="00C701BE" w:rsidRDefault="00547441" w:rsidP="00056335">
      <w:pPr>
        <w:pStyle w:val="Sinespaciado"/>
        <w:contextualSpacing/>
        <w:jc w:val="both"/>
        <w:rPr>
          <w:rFonts w:ascii="Arial" w:hAnsi="Arial" w:cs="Arial"/>
        </w:rPr>
      </w:pPr>
    </w:p>
    <w:sectPr w:rsidR="00547441" w:rsidRPr="00C701BE">
      <w:headerReference w:type="default" r:id="rId30"/>
      <w:footerReference w:type="default" r:id="rId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13E" w:rsidRDefault="00F6613E" w:rsidP="00517476">
      <w:r>
        <w:separator/>
      </w:r>
    </w:p>
  </w:endnote>
  <w:endnote w:type="continuationSeparator" w:id="0">
    <w:p w:rsidR="00F6613E" w:rsidRDefault="00F6613E" w:rsidP="0051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D1" w:rsidRDefault="008A65D1">
    <w:pPr>
      <w:pStyle w:val="Piedepgina"/>
    </w:pPr>
    <w:r w:rsidRPr="00364B15">
      <w:rPr>
        <w:noProof/>
        <w:lang w:val="es-CO" w:eastAsia="es-CO"/>
      </w:rPr>
      <w:drawing>
        <wp:inline distT="0" distB="0" distL="0" distR="0">
          <wp:extent cx="3399155" cy="98107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13E" w:rsidRDefault="00F6613E" w:rsidP="00517476">
      <w:r>
        <w:separator/>
      </w:r>
    </w:p>
  </w:footnote>
  <w:footnote w:type="continuationSeparator" w:id="0">
    <w:p w:rsidR="00F6613E" w:rsidRDefault="00F6613E" w:rsidP="00517476">
      <w:r>
        <w:continuationSeparator/>
      </w:r>
    </w:p>
  </w:footnote>
  <w:footnote w:id="1">
    <w:p w:rsidR="00F77816" w:rsidRDefault="00F77816">
      <w:pPr>
        <w:pStyle w:val="Textonotapie"/>
      </w:pPr>
      <w:r>
        <w:rPr>
          <w:rStyle w:val="Refdenotaalpie"/>
        </w:rPr>
        <w:footnoteRef/>
      </w:r>
      <w:r>
        <w:t xml:space="preserve"> </w:t>
      </w:r>
      <w:r w:rsidRPr="0DDC4BE1">
        <w:rPr>
          <w:rFonts w:ascii="Arial Narrow" w:eastAsia="Arial Narrow" w:hAnsi="Arial Narrow" w:cs="Arial Narrow"/>
          <w:sz w:val="18"/>
          <w:szCs w:val="18"/>
          <w:lang w:val="es-MX"/>
        </w:rPr>
        <w:t>Aspectos Generales del Proceso Presupuestal Colombiano – Dirección General de Presupuesto Nacional – Ministerio de Hacienda y Crédito Público, Año 2011, Páginas 250-254.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D1" w:rsidRPr="00517476" w:rsidRDefault="008A65D1" w:rsidP="00517476">
    <w:pPr>
      <w:pStyle w:val="Encabezado"/>
    </w:pPr>
    <w:r>
      <w:rPr>
        <w:noProof/>
        <w:lang w:val="es-CO" w:eastAsia="es-CO"/>
      </w:rPr>
      <w:drawing>
        <wp:inline distT="0" distB="0" distL="0" distR="0">
          <wp:extent cx="3181350" cy="542925"/>
          <wp:effectExtent l="0" t="0" r="0" b="9525"/>
          <wp:docPr id="2" name="Imagen 2"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extLst>
                      <a:ext uri="{28A0092B-C50C-407E-A947-70E740481C1C}">
                        <a14:useLocalDpi xmlns:a14="http://schemas.microsoft.com/office/drawing/2010/main" val="0"/>
                      </a:ext>
                    </a:extLst>
                  </a:blip>
                  <a:stretch>
                    <a:fillRect/>
                  </a:stretch>
                </pic:blipFill>
                <pic:spPr>
                  <a:xfrm>
                    <a:off x="0" y="0"/>
                    <a:ext cx="3181350" cy="542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055"/>
    <w:multiLevelType w:val="hybridMultilevel"/>
    <w:tmpl w:val="21B0AD80"/>
    <w:lvl w:ilvl="0" w:tplc="5F4A1F0A">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1D164A6"/>
    <w:multiLevelType w:val="multilevel"/>
    <w:tmpl w:val="DF40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86792"/>
    <w:multiLevelType w:val="hybridMultilevel"/>
    <w:tmpl w:val="BD304E3C"/>
    <w:lvl w:ilvl="0" w:tplc="D27A08DE">
      <w:start w:val="1"/>
      <w:numFmt w:val="upperRoman"/>
      <w:lvlText w:val="%1."/>
      <w:lvlJc w:val="right"/>
      <w:pPr>
        <w:tabs>
          <w:tab w:val="num" w:pos="720"/>
        </w:tabs>
        <w:ind w:left="720" w:hanging="360"/>
      </w:pPr>
      <w:rPr>
        <w:rFonts w:ascii="Arial" w:hAnsi="Arial" w:cs="Arial" w:hint="default"/>
        <w:b/>
        <w:sz w:val="22"/>
        <w:szCs w:val="22"/>
      </w:rPr>
    </w:lvl>
    <w:lvl w:ilvl="1" w:tplc="66482EB6" w:tentative="1">
      <w:start w:val="1"/>
      <w:numFmt w:val="upperRoman"/>
      <w:lvlText w:val="%2."/>
      <w:lvlJc w:val="right"/>
      <w:pPr>
        <w:tabs>
          <w:tab w:val="num" w:pos="1440"/>
        </w:tabs>
        <w:ind w:left="1440" w:hanging="360"/>
      </w:pPr>
    </w:lvl>
    <w:lvl w:ilvl="2" w:tplc="57441E2E" w:tentative="1">
      <w:start w:val="1"/>
      <w:numFmt w:val="upperRoman"/>
      <w:lvlText w:val="%3."/>
      <w:lvlJc w:val="right"/>
      <w:pPr>
        <w:tabs>
          <w:tab w:val="num" w:pos="2160"/>
        </w:tabs>
        <w:ind w:left="2160" w:hanging="360"/>
      </w:pPr>
    </w:lvl>
    <w:lvl w:ilvl="3" w:tplc="3E8CDFEE" w:tentative="1">
      <w:start w:val="1"/>
      <w:numFmt w:val="upperRoman"/>
      <w:lvlText w:val="%4."/>
      <w:lvlJc w:val="right"/>
      <w:pPr>
        <w:tabs>
          <w:tab w:val="num" w:pos="2880"/>
        </w:tabs>
        <w:ind w:left="2880" w:hanging="360"/>
      </w:pPr>
    </w:lvl>
    <w:lvl w:ilvl="4" w:tplc="39F6E90E" w:tentative="1">
      <w:start w:val="1"/>
      <w:numFmt w:val="upperRoman"/>
      <w:lvlText w:val="%5."/>
      <w:lvlJc w:val="right"/>
      <w:pPr>
        <w:tabs>
          <w:tab w:val="num" w:pos="3600"/>
        </w:tabs>
        <w:ind w:left="3600" w:hanging="360"/>
      </w:pPr>
    </w:lvl>
    <w:lvl w:ilvl="5" w:tplc="486847A4" w:tentative="1">
      <w:start w:val="1"/>
      <w:numFmt w:val="upperRoman"/>
      <w:lvlText w:val="%6."/>
      <w:lvlJc w:val="right"/>
      <w:pPr>
        <w:tabs>
          <w:tab w:val="num" w:pos="4320"/>
        </w:tabs>
        <w:ind w:left="4320" w:hanging="360"/>
      </w:pPr>
    </w:lvl>
    <w:lvl w:ilvl="6" w:tplc="C49AD56C" w:tentative="1">
      <w:start w:val="1"/>
      <w:numFmt w:val="upperRoman"/>
      <w:lvlText w:val="%7."/>
      <w:lvlJc w:val="right"/>
      <w:pPr>
        <w:tabs>
          <w:tab w:val="num" w:pos="5040"/>
        </w:tabs>
        <w:ind w:left="5040" w:hanging="360"/>
      </w:pPr>
    </w:lvl>
    <w:lvl w:ilvl="7" w:tplc="145A495C" w:tentative="1">
      <w:start w:val="1"/>
      <w:numFmt w:val="upperRoman"/>
      <w:lvlText w:val="%8."/>
      <w:lvlJc w:val="right"/>
      <w:pPr>
        <w:tabs>
          <w:tab w:val="num" w:pos="5760"/>
        </w:tabs>
        <w:ind w:left="5760" w:hanging="360"/>
      </w:pPr>
    </w:lvl>
    <w:lvl w:ilvl="8" w:tplc="9EB4F1F4" w:tentative="1">
      <w:start w:val="1"/>
      <w:numFmt w:val="upperRoman"/>
      <w:lvlText w:val="%9."/>
      <w:lvlJc w:val="right"/>
      <w:pPr>
        <w:tabs>
          <w:tab w:val="num" w:pos="6480"/>
        </w:tabs>
        <w:ind w:left="6480" w:hanging="360"/>
      </w:pPr>
    </w:lvl>
  </w:abstractNum>
  <w:abstractNum w:abstractNumId="3" w15:restartNumberingAfterBreak="0">
    <w:nsid w:val="0E6D1F57"/>
    <w:multiLevelType w:val="hybridMultilevel"/>
    <w:tmpl w:val="BD304E3C"/>
    <w:lvl w:ilvl="0" w:tplc="D27A08DE">
      <w:start w:val="1"/>
      <w:numFmt w:val="upperRoman"/>
      <w:lvlText w:val="%1."/>
      <w:lvlJc w:val="right"/>
      <w:pPr>
        <w:tabs>
          <w:tab w:val="num" w:pos="720"/>
        </w:tabs>
        <w:ind w:left="720" w:hanging="360"/>
      </w:pPr>
      <w:rPr>
        <w:rFonts w:ascii="Arial" w:hAnsi="Arial" w:cs="Arial" w:hint="default"/>
        <w:b/>
        <w:sz w:val="22"/>
        <w:szCs w:val="22"/>
      </w:rPr>
    </w:lvl>
    <w:lvl w:ilvl="1" w:tplc="66482EB6" w:tentative="1">
      <w:start w:val="1"/>
      <w:numFmt w:val="upperRoman"/>
      <w:lvlText w:val="%2."/>
      <w:lvlJc w:val="right"/>
      <w:pPr>
        <w:tabs>
          <w:tab w:val="num" w:pos="1440"/>
        </w:tabs>
        <w:ind w:left="1440" w:hanging="360"/>
      </w:pPr>
    </w:lvl>
    <w:lvl w:ilvl="2" w:tplc="57441E2E" w:tentative="1">
      <w:start w:val="1"/>
      <w:numFmt w:val="upperRoman"/>
      <w:lvlText w:val="%3."/>
      <w:lvlJc w:val="right"/>
      <w:pPr>
        <w:tabs>
          <w:tab w:val="num" w:pos="2160"/>
        </w:tabs>
        <w:ind w:left="2160" w:hanging="360"/>
      </w:pPr>
    </w:lvl>
    <w:lvl w:ilvl="3" w:tplc="3E8CDFEE" w:tentative="1">
      <w:start w:val="1"/>
      <w:numFmt w:val="upperRoman"/>
      <w:lvlText w:val="%4."/>
      <w:lvlJc w:val="right"/>
      <w:pPr>
        <w:tabs>
          <w:tab w:val="num" w:pos="2880"/>
        </w:tabs>
        <w:ind w:left="2880" w:hanging="360"/>
      </w:pPr>
    </w:lvl>
    <w:lvl w:ilvl="4" w:tplc="39F6E90E" w:tentative="1">
      <w:start w:val="1"/>
      <w:numFmt w:val="upperRoman"/>
      <w:lvlText w:val="%5."/>
      <w:lvlJc w:val="right"/>
      <w:pPr>
        <w:tabs>
          <w:tab w:val="num" w:pos="3600"/>
        </w:tabs>
        <w:ind w:left="3600" w:hanging="360"/>
      </w:pPr>
    </w:lvl>
    <w:lvl w:ilvl="5" w:tplc="486847A4" w:tentative="1">
      <w:start w:val="1"/>
      <w:numFmt w:val="upperRoman"/>
      <w:lvlText w:val="%6."/>
      <w:lvlJc w:val="right"/>
      <w:pPr>
        <w:tabs>
          <w:tab w:val="num" w:pos="4320"/>
        </w:tabs>
        <w:ind w:left="4320" w:hanging="360"/>
      </w:pPr>
    </w:lvl>
    <w:lvl w:ilvl="6" w:tplc="C49AD56C" w:tentative="1">
      <w:start w:val="1"/>
      <w:numFmt w:val="upperRoman"/>
      <w:lvlText w:val="%7."/>
      <w:lvlJc w:val="right"/>
      <w:pPr>
        <w:tabs>
          <w:tab w:val="num" w:pos="5040"/>
        </w:tabs>
        <w:ind w:left="5040" w:hanging="360"/>
      </w:pPr>
    </w:lvl>
    <w:lvl w:ilvl="7" w:tplc="145A495C" w:tentative="1">
      <w:start w:val="1"/>
      <w:numFmt w:val="upperRoman"/>
      <w:lvlText w:val="%8."/>
      <w:lvlJc w:val="right"/>
      <w:pPr>
        <w:tabs>
          <w:tab w:val="num" w:pos="5760"/>
        </w:tabs>
        <w:ind w:left="5760" w:hanging="360"/>
      </w:pPr>
    </w:lvl>
    <w:lvl w:ilvl="8" w:tplc="9EB4F1F4" w:tentative="1">
      <w:start w:val="1"/>
      <w:numFmt w:val="upperRoman"/>
      <w:lvlText w:val="%9."/>
      <w:lvlJc w:val="right"/>
      <w:pPr>
        <w:tabs>
          <w:tab w:val="num" w:pos="6480"/>
        </w:tabs>
        <w:ind w:left="6480" w:hanging="360"/>
      </w:pPr>
    </w:lvl>
  </w:abstractNum>
  <w:abstractNum w:abstractNumId="4" w15:restartNumberingAfterBreak="0">
    <w:nsid w:val="115E704A"/>
    <w:multiLevelType w:val="hybridMultilevel"/>
    <w:tmpl w:val="48E636C2"/>
    <w:lvl w:ilvl="0" w:tplc="73DA1698">
      <w:start w:val="4"/>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2A7C78"/>
    <w:multiLevelType w:val="hybridMultilevel"/>
    <w:tmpl w:val="706658E4"/>
    <w:lvl w:ilvl="0" w:tplc="DECE0802">
      <w:start w:val="6"/>
      <w:numFmt w:val="bullet"/>
      <w:lvlText w:val="-"/>
      <w:lvlJc w:val="left"/>
      <w:pPr>
        <w:ind w:left="1080" w:hanging="360"/>
      </w:pPr>
      <w:rPr>
        <w:rFonts w:ascii="Arial Narrow" w:eastAsia="MS Mincho" w:hAnsi="Arial Narrow" w:cs="Aria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6" w15:restartNumberingAfterBreak="0">
    <w:nsid w:val="193C525E"/>
    <w:multiLevelType w:val="hybridMultilevel"/>
    <w:tmpl w:val="462EDE2E"/>
    <w:lvl w:ilvl="0" w:tplc="97E0ECFC">
      <w:start w:val="1"/>
      <w:numFmt w:val="lowerLetter"/>
      <w:lvlText w:val="%1."/>
      <w:lvlJc w:val="left"/>
      <w:pPr>
        <w:tabs>
          <w:tab w:val="num" w:pos="720"/>
        </w:tabs>
        <w:ind w:left="720" w:hanging="360"/>
      </w:pPr>
    </w:lvl>
    <w:lvl w:ilvl="1" w:tplc="04D4B356" w:tentative="1">
      <w:start w:val="1"/>
      <w:numFmt w:val="lowerLetter"/>
      <w:lvlText w:val="%2."/>
      <w:lvlJc w:val="left"/>
      <w:pPr>
        <w:tabs>
          <w:tab w:val="num" w:pos="1440"/>
        </w:tabs>
        <w:ind w:left="1440" w:hanging="360"/>
      </w:pPr>
    </w:lvl>
    <w:lvl w:ilvl="2" w:tplc="75F484CC" w:tentative="1">
      <w:start w:val="1"/>
      <w:numFmt w:val="lowerLetter"/>
      <w:lvlText w:val="%3."/>
      <w:lvlJc w:val="left"/>
      <w:pPr>
        <w:tabs>
          <w:tab w:val="num" w:pos="2160"/>
        </w:tabs>
        <w:ind w:left="2160" w:hanging="360"/>
      </w:pPr>
    </w:lvl>
    <w:lvl w:ilvl="3" w:tplc="08BE9FC6" w:tentative="1">
      <w:start w:val="1"/>
      <w:numFmt w:val="lowerLetter"/>
      <w:lvlText w:val="%4."/>
      <w:lvlJc w:val="left"/>
      <w:pPr>
        <w:tabs>
          <w:tab w:val="num" w:pos="2880"/>
        </w:tabs>
        <w:ind w:left="2880" w:hanging="360"/>
      </w:pPr>
    </w:lvl>
    <w:lvl w:ilvl="4" w:tplc="1D549732" w:tentative="1">
      <w:start w:val="1"/>
      <w:numFmt w:val="lowerLetter"/>
      <w:lvlText w:val="%5."/>
      <w:lvlJc w:val="left"/>
      <w:pPr>
        <w:tabs>
          <w:tab w:val="num" w:pos="3600"/>
        </w:tabs>
        <w:ind w:left="3600" w:hanging="360"/>
      </w:pPr>
    </w:lvl>
    <w:lvl w:ilvl="5" w:tplc="DCE01264" w:tentative="1">
      <w:start w:val="1"/>
      <w:numFmt w:val="lowerLetter"/>
      <w:lvlText w:val="%6."/>
      <w:lvlJc w:val="left"/>
      <w:pPr>
        <w:tabs>
          <w:tab w:val="num" w:pos="4320"/>
        </w:tabs>
        <w:ind w:left="4320" w:hanging="360"/>
      </w:pPr>
    </w:lvl>
    <w:lvl w:ilvl="6" w:tplc="048E3E50" w:tentative="1">
      <w:start w:val="1"/>
      <w:numFmt w:val="lowerLetter"/>
      <w:lvlText w:val="%7."/>
      <w:lvlJc w:val="left"/>
      <w:pPr>
        <w:tabs>
          <w:tab w:val="num" w:pos="5040"/>
        </w:tabs>
        <w:ind w:left="5040" w:hanging="360"/>
      </w:pPr>
    </w:lvl>
    <w:lvl w:ilvl="7" w:tplc="DF8A7246" w:tentative="1">
      <w:start w:val="1"/>
      <w:numFmt w:val="lowerLetter"/>
      <w:lvlText w:val="%8."/>
      <w:lvlJc w:val="left"/>
      <w:pPr>
        <w:tabs>
          <w:tab w:val="num" w:pos="5760"/>
        </w:tabs>
        <w:ind w:left="5760" w:hanging="360"/>
      </w:pPr>
    </w:lvl>
    <w:lvl w:ilvl="8" w:tplc="7C58BA4E" w:tentative="1">
      <w:start w:val="1"/>
      <w:numFmt w:val="lowerLetter"/>
      <w:lvlText w:val="%9."/>
      <w:lvlJc w:val="left"/>
      <w:pPr>
        <w:tabs>
          <w:tab w:val="num" w:pos="6480"/>
        </w:tabs>
        <w:ind w:left="6480" w:hanging="360"/>
      </w:pPr>
    </w:lvl>
  </w:abstractNum>
  <w:abstractNum w:abstractNumId="7" w15:restartNumberingAfterBreak="0">
    <w:nsid w:val="1CDD0358"/>
    <w:multiLevelType w:val="multilevel"/>
    <w:tmpl w:val="CAA263AE"/>
    <w:lvl w:ilvl="0">
      <w:start w:val="1"/>
      <w:numFmt w:val="upperRoman"/>
      <w:lvlText w:val="%1."/>
      <w:lvlJc w:val="right"/>
      <w:pPr>
        <w:tabs>
          <w:tab w:val="num" w:pos="720"/>
        </w:tabs>
        <w:ind w:left="720" w:hanging="360"/>
      </w:pPr>
      <w:rPr>
        <w:rFonts w:ascii="Arial" w:hAnsi="Arial" w:cs="Arial" w:hint="default"/>
        <w:b/>
        <w:sz w:val="22"/>
        <w:szCs w:val="22"/>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564036"/>
    <w:multiLevelType w:val="hybridMultilevel"/>
    <w:tmpl w:val="44F26230"/>
    <w:lvl w:ilvl="0" w:tplc="5E40164C">
      <w:start w:val="1"/>
      <w:numFmt w:val="upperRoman"/>
      <w:lvlText w:val="%1."/>
      <w:lvlJc w:val="right"/>
      <w:pPr>
        <w:ind w:left="720" w:hanging="360"/>
      </w:pPr>
    </w:lvl>
    <w:lvl w:ilvl="1" w:tplc="CCAA1268">
      <w:start w:val="1"/>
      <w:numFmt w:val="lowerLetter"/>
      <w:lvlText w:val="%2."/>
      <w:lvlJc w:val="left"/>
      <w:pPr>
        <w:ind w:left="1440" w:hanging="360"/>
      </w:pPr>
    </w:lvl>
    <w:lvl w:ilvl="2" w:tplc="677ED790">
      <w:start w:val="1"/>
      <w:numFmt w:val="lowerRoman"/>
      <w:lvlText w:val="%3."/>
      <w:lvlJc w:val="right"/>
      <w:pPr>
        <w:ind w:left="2160" w:hanging="180"/>
      </w:pPr>
    </w:lvl>
    <w:lvl w:ilvl="3" w:tplc="3710B2AC">
      <w:start w:val="1"/>
      <w:numFmt w:val="decimal"/>
      <w:lvlText w:val="%4."/>
      <w:lvlJc w:val="left"/>
      <w:pPr>
        <w:ind w:left="2880" w:hanging="360"/>
      </w:pPr>
    </w:lvl>
    <w:lvl w:ilvl="4" w:tplc="FBDCBBA0">
      <w:start w:val="1"/>
      <w:numFmt w:val="lowerLetter"/>
      <w:lvlText w:val="%5."/>
      <w:lvlJc w:val="left"/>
      <w:pPr>
        <w:ind w:left="3600" w:hanging="360"/>
      </w:pPr>
    </w:lvl>
    <w:lvl w:ilvl="5" w:tplc="62083F14">
      <w:start w:val="1"/>
      <w:numFmt w:val="lowerRoman"/>
      <w:lvlText w:val="%6."/>
      <w:lvlJc w:val="right"/>
      <w:pPr>
        <w:ind w:left="4320" w:hanging="180"/>
      </w:pPr>
    </w:lvl>
    <w:lvl w:ilvl="6" w:tplc="40B0F4F0">
      <w:start w:val="1"/>
      <w:numFmt w:val="decimal"/>
      <w:lvlText w:val="%7."/>
      <w:lvlJc w:val="left"/>
      <w:pPr>
        <w:ind w:left="5040" w:hanging="360"/>
      </w:pPr>
    </w:lvl>
    <w:lvl w:ilvl="7" w:tplc="224AFBB0">
      <w:start w:val="1"/>
      <w:numFmt w:val="lowerLetter"/>
      <w:lvlText w:val="%8."/>
      <w:lvlJc w:val="left"/>
      <w:pPr>
        <w:ind w:left="5760" w:hanging="360"/>
      </w:pPr>
    </w:lvl>
    <w:lvl w:ilvl="8" w:tplc="2BB4E66E">
      <w:start w:val="1"/>
      <w:numFmt w:val="lowerRoman"/>
      <w:lvlText w:val="%9."/>
      <w:lvlJc w:val="right"/>
      <w:pPr>
        <w:ind w:left="6480" w:hanging="180"/>
      </w:pPr>
    </w:lvl>
  </w:abstractNum>
  <w:abstractNum w:abstractNumId="9" w15:restartNumberingAfterBreak="0">
    <w:nsid w:val="2EF64910"/>
    <w:multiLevelType w:val="multilevel"/>
    <w:tmpl w:val="64EA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E7C14"/>
    <w:multiLevelType w:val="hybridMultilevel"/>
    <w:tmpl w:val="FFA6241C"/>
    <w:lvl w:ilvl="0" w:tplc="75A81D00">
      <w:start w:val="31"/>
      <w:numFmt w:val="bullet"/>
      <w:lvlText w:val="-"/>
      <w:lvlJc w:val="left"/>
      <w:pPr>
        <w:ind w:left="1211" w:hanging="360"/>
      </w:pPr>
      <w:rPr>
        <w:rFonts w:ascii="Arial" w:eastAsia="Arial" w:hAnsi="Arial" w:cs="Aria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1" w15:restartNumberingAfterBreak="0">
    <w:nsid w:val="3EDE053B"/>
    <w:multiLevelType w:val="hybridMultilevel"/>
    <w:tmpl w:val="F5BA6622"/>
    <w:lvl w:ilvl="0" w:tplc="C0D4199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F7411D6"/>
    <w:multiLevelType w:val="multilevel"/>
    <w:tmpl w:val="DAB2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BF7DE5"/>
    <w:multiLevelType w:val="multilevel"/>
    <w:tmpl w:val="CAA263AE"/>
    <w:lvl w:ilvl="0">
      <w:start w:val="1"/>
      <w:numFmt w:val="upperRoman"/>
      <w:lvlText w:val="%1."/>
      <w:lvlJc w:val="right"/>
      <w:pPr>
        <w:tabs>
          <w:tab w:val="num" w:pos="720"/>
        </w:tabs>
        <w:ind w:left="720" w:hanging="360"/>
      </w:pPr>
      <w:rPr>
        <w:rFonts w:ascii="Arial" w:hAnsi="Arial" w:cs="Arial" w:hint="default"/>
        <w:b/>
        <w:sz w:val="22"/>
        <w:szCs w:val="22"/>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E20066"/>
    <w:multiLevelType w:val="hybridMultilevel"/>
    <w:tmpl w:val="FC12DE36"/>
    <w:lvl w:ilvl="0" w:tplc="6D0250D4">
      <w:start w:val="1"/>
      <w:numFmt w:val="upperRoman"/>
      <w:lvlText w:val="%1."/>
      <w:lvlJc w:val="right"/>
      <w:pPr>
        <w:ind w:left="720" w:hanging="360"/>
      </w:pPr>
    </w:lvl>
    <w:lvl w:ilvl="1" w:tplc="38A6C96A">
      <w:start w:val="1"/>
      <w:numFmt w:val="lowerLetter"/>
      <w:lvlText w:val="%2."/>
      <w:lvlJc w:val="left"/>
      <w:pPr>
        <w:ind w:left="1440" w:hanging="360"/>
      </w:pPr>
    </w:lvl>
    <w:lvl w:ilvl="2" w:tplc="5E0A0578">
      <w:start w:val="1"/>
      <w:numFmt w:val="lowerRoman"/>
      <w:lvlText w:val="%3."/>
      <w:lvlJc w:val="right"/>
      <w:pPr>
        <w:ind w:left="2160" w:hanging="180"/>
      </w:pPr>
    </w:lvl>
    <w:lvl w:ilvl="3" w:tplc="2A404584">
      <w:start w:val="1"/>
      <w:numFmt w:val="decimal"/>
      <w:lvlText w:val="%4."/>
      <w:lvlJc w:val="left"/>
      <w:pPr>
        <w:ind w:left="2880" w:hanging="360"/>
      </w:pPr>
    </w:lvl>
    <w:lvl w:ilvl="4" w:tplc="39A49ED6">
      <w:start w:val="1"/>
      <w:numFmt w:val="lowerLetter"/>
      <w:lvlText w:val="%5."/>
      <w:lvlJc w:val="left"/>
      <w:pPr>
        <w:ind w:left="3600" w:hanging="360"/>
      </w:pPr>
    </w:lvl>
    <w:lvl w:ilvl="5" w:tplc="E6887370">
      <w:start w:val="1"/>
      <w:numFmt w:val="lowerRoman"/>
      <w:lvlText w:val="%6."/>
      <w:lvlJc w:val="right"/>
      <w:pPr>
        <w:ind w:left="4320" w:hanging="180"/>
      </w:pPr>
    </w:lvl>
    <w:lvl w:ilvl="6" w:tplc="15665194">
      <w:start w:val="1"/>
      <w:numFmt w:val="decimal"/>
      <w:lvlText w:val="%7."/>
      <w:lvlJc w:val="left"/>
      <w:pPr>
        <w:ind w:left="5040" w:hanging="360"/>
      </w:pPr>
    </w:lvl>
    <w:lvl w:ilvl="7" w:tplc="25EE5F36">
      <w:start w:val="1"/>
      <w:numFmt w:val="lowerLetter"/>
      <w:lvlText w:val="%8."/>
      <w:lvlJc w:val="left"/>
      <w:pPr>
        <w:ind w:left="5760" w:hanging="360"/>
      </w:pPr>
    </w:lvl>
    <w:lvl w:ilvl="8" w:tplc="17348922">
      <w:start w:val="1"/>
      <w:numFmt w:val="lowerRoman"/>
      <w:lvlText w:val="%9."/>
      <w:lvlJc w:val="right"/>
      <w:pPr>
        <w:ind w:left="6480" w:hanging="180"/>
      </w:pPr>
    </w:lvl>
  </w:abstractNum>
  <w:abstractNum w:abstractNumId="15" w15:restartNumberingAfterBreak="0">
    <w:nsid w:val="74F23860"/>
    <w:multiLevelType w:val="multilevel"/>
    <w:tmpl w:val="DDF8056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453123"/>
    <w:multiLevelType w:val="hybridMultilevel"/>
    <w:tmpl w:val="B3ECE772"/>
    <w:lvl w:ilvl="0" w:tplc="AE58F586">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C3E3050"/>
    <w:multiLevelType w:val="hybridMultilevel"/>
    <w:tmpl w:val="9F784096"/>
    <w:lvl w:ilvl="0" w:tplc="498C011A">
      <w:start w:val="31"/>
      <w:numFmt w:val="bullet"/>
      <w:lvlText w:val="-"/>
      <w:lvlJc w:val="left"/>
      <w:pPr>
        <w:ind w:left="1494" w:hanging="360"/>
      </w:pPr>
      <w:rPr>
        <w:rFonts w:ascii="Arial Narrow" w:eastAsia="MS Mincho" w:hAnsi="Arial Narrow" w:cs="Arial" w:hint="default"/>
        <w:b/>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8" w15:restartNumberingAfterBreak="0">
    <w:nsid w:val="7EA72E10"/>
    <w:multiLevelType w:val="multilevel"/>
    <w:tmpl w:val="DDF8056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8"/>
  </w:num>
  <w:num w:numId="3">
    <w:abstractNumId w:val="13"/>
  </w:num>
  <w:num w:numId="4">
    <w:abstractNumId w:val="2"/>
  </w:num>
  <w:num w:numId="5">
    <w:abstractNumId w:val="16"/>
  </w:num>
  <w:num w:numId="6">
    <w:abstractNumId w:val="6"/>
  </w:num>
  <w:num w:numId="7">
    <w:abstractNumId w:val="3"/>
  </w:num>
  <w:num w:numId="8">
    <w:abstractNumId w:val="15"/>
  </w:num>
  <w:num w:numId="9">
    <w:abstractNumId w:val="18"/>
  </w:num>
  <w:num w:numId="10">
    <w:abstractNumId w:val="4"/>
  </w:num>
  <w:num w:numId="11">
    <w:abstractNumId w:val="11"/>
  </w:num>
  <w:num w:numId="12">
    <w:abstractNumId w:val="1"/>
  </w:num>
  <w:num w:numId="13">
    <w:abstractNumId w:val="9"/>
  </w:num>
  <w:num w:numId="14">
    <w:abstractNumId w:val="12"/>
  </w:num>
  <w:num w:numId="15">
    <w:abstractNumId w:val="17"/>
  </w:num>
  <w:num w:numId="16">
    <w:abstractNumId w:val="10"/>
  </w:num>
  <w:num w:numId="17">
    <w:abstractNumId w:val="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76"/>
    <w:rsid w:val="00005901"/>
    <w:rsid w:val="00006BF7"/>
    <w:rsid w:val="00012A6F"/>
    <w:rsid w:val="00036390"/>
    <w:rsid w:val="00053988"/>
    <w:rsid w:val="00056335"/>
    <w:rsid w:val="00072948"/>
    <w:rsid w:val="00074A1E"/>
    <w:rsid w:val="00076C45"/>
    <w:rsid w:val="00084A2D"/>
    <w:rsid w:val="000A078E"/>
    <w:rsid w:val="000A1C70"/>
    <w:rsid w:val="000B07BF"/>
    <w:rsid w:val="000D00C1"/>
    <w:rsid w:val="000D654E"/>
    <w:rsid w:val="000D6818"/>
    <w:rsid w:val="000E5D2C"/>
    <w:rsid w:val="000F2FE0"/>
    <w:rsid w:val="00140D14"/>
    <w:rsid w:val="001542E9"/>
    <w:rsid w:val="00156207"/>
    <w:rsid w:val="00172514"/>
    <w:rsid w:val="00194C93"/>
    <w:rsid w:val="001B65AD"/>
    <w:rsid w:val="001E1BE3"/>
    <w:rsid w:val="00213E18"/>
    <w:rsid w:val="00216002"/>
    <w:rsid w:val="002523B2"/>
    <w:rsid w:val="002568FE"/>
    <w:rsid w:val="002A5EEC"/>
    <w:rsid w:val="002D3EAC"/>
    <w:rsid w:val="002D6A12"/>
    <w:rsid w:val="002E206F"/>
    <w:rsid w:val="002E2ED9"/>
    <w:rsid w:val="002F3AF5"/>
    <w:rsid w:val="002F5B6E"/>
    <w:rsid w:val="00307237"/>
    <w:rsid w:val="003218EA"/>
    <w:rsid w:val="00342542"/>
    <w:rsid w:val="003439F7"/>
    <w:rsid w:val="003447CC"/>
    <w:rsid w:val="00360785"/>
    <w:rsid w:val="0036096B"/>
    <w:rsid w:val="00362F47"/>
    <w:rsid w:val="00383297"/>
    <w:rsid w:val="00383D63"/>
    <w:rsid w:val="0039095C"/>
    <w:rsid w:val="00390BE3"/>
    <w:rsid w:val="00393440"/>
    <w:rsid w:val="00395A6D"/>
    <w:rsid w:val="003A6D32"/>
    <w:rsid w:val="003B33E8"/>
    <w:rsid w:val="003D313E"/>
    <w:rsid w:val="003E0371"/>
    <w:rsid w:val="00405F3A"/>
    <w:rsid w:val="004125CA"/>
    <w:rsid w:val="00412DF1"/>
    <w:rsid w:val="00447399"/>
    <w:rsid w:val="00451D8B"/>
    <w:rsid w:val="00452AF6"/>
    <w:rsid w:val="00453C29"/>
    <w:rsid w:val="0045492B"/>
    <w:rsid w:val="00464FEA"/>
    <w:rsid w:val="004728DD"/>
    <w:rsid w:val="00480F69"/>
    <w:rsid w:val="004810AB"/>
    <w:rsid w:val="004A2085"/>
    <w:rsid w:val="004A3AE8"/>
    <w:rsid w:val="004A4631"/>
    <w:rsid w:val="004B21D4"/>
    <w:rsid w:val="004B39C9"/>
    <w:rsid w:val="004B69F0"/>
    <w:rsid w:val="004B7131"/>
    <w:rsid w:val="004C3BD0"/>
    <w:rsid w:val="004C3D88"/>
    <w:rsid w:val="004F041D"/>
    <w:rsid w:val="00510333"/>
    <w:rsid w:val="00517476"/>
    <w:rsid w:val="005409A5"/>
    <w:rsid w:val="00547441"/>
    <w:rsid w:val="00550C5F"/>
    <w:rsid w:val="00574900"/>
    <w:rsid w:val="00594BBD"/>
    <w:rsid w:val="005A0857"/>
    <w:rsid w:val="005A1BDC"/>
    <w:rsid w:val="005A2BB2"/>
    <w:rsid w:val="005B0981"/>
    <w:rsid w:val="005C780F"/>
    <w:rsid w:val="005D2F56"/>
    <w:rsid w:val="005D3BE4"/>
    <w:rsid w:val="005E2DD8"/>
    <w:rsid w:val="005F0ECC"/>
    <w:rsid w:val="006018BD"/>
    <w:rsid w:val="00606600"/>
    <w:rsid w:val="006135C5"/>
    <w:rsid w:val="00614942"/>
    <w:rsid w:val="006456C5"/>
    <w:rsid w:val="0065073E"/>
    <w:rsid w:val="00672D42"/>
    <w:rsid w:val="00684E3B"/>
    <w:rsid w:val="00685288"/>
    <w:rsid w:val="006979B2"/>
    <w:rsid w:val="006A6DC9"/>
    <w:rsid w:val="006A6F88"/>
    <w:rsid w:val="006B0C55"/>
    <w:rsid w:val="006C1E74"/>
    <w:rsid w:val="006C5D3A"/>
    <w:rsid w:val="006F2600"/>
    <w:rsid w:val="006F5E66"/>
    <w:rsid w:val="007159C1"/>
    <w:rsid w:val="00720A4E"/>
    <w:rsid w:val="007262C5"/>
    <w:rsid w:val="00740490"/>
    <w:rsid w:val="0074051D"/>
    <w:rsid w:val="00756082"/>
    <w:rsid w:val="00773ED7"/>
    <w:rsid w:val="00776257"/>
    <w:rsid w:val="007A1B65"/>
    <w:rsid w:val="007A418C"/>
    <w:rsid w:val="007A75FF"/>
    <w:rsid w:val="007D24CB"/>
    <w:rsid w:val="0080464C"/>
    <w:rsid w:val="00807844"/>
    <w:rsid w:val="00827931"/>
    <w:rsid w:val="008378A4"/>
    <w:rsid w:val="008417F4"/>
    <w:rsid w:val="008709F1"/>
    <w:rsid w:val="0088305A"/>
    <w:rsid w:val="00883D25"/>
    <w:rsid w:val="00887340"/>
    <w:rsid w:val="00897034"/>
    <w:rsid w:val="008A375D"/>
    <w:rsid w:val="008A65D1"/>
    <w:rsid w:val="008B0614"/>
    <w:rsid w:val="008B3CA0"/>
    <w:rsid w:val="008B72FC"/>
    <w:rsid w:val="008D7A00"/>
    <w:rsid w:val="008E2358"/>
    <w:rsid w:val="0090376F"/>
    <w:rsid w:val="00906A74"/>
    <w:rsid w:val="00911F2E"/>
    <w:rsid w:val="00965660"/>
    <w:rsid w:val="00993F07"/>
    <w:rsid w:val="009AEB92"/>
    <w:rsid w:val="009B5257"/>
    <w:rsid w:val="009C28E1"/>
    <w:rsid w:val="009E4F3E"/>
    <w:rsid w:val="009E52F1"/>
    <w:rsid w:val="00A12E81"/>
    <w:rsid w:val="00A31A98"/>
    <w:rsid w:val="00A46453"/>
    <w:rsid w:val="00A60FF5"/>
    <w:rsid w:val="00A671B7"/>
    <w:rsid w:val="00A76269"/>
    <w:rsid w:val="00A86A7C"/>
    <w:rsid w:val="00A93CDC"/>
    <w:rsid w:val="00AB1603"/>
    <w:rsid w:val="00AF6B2F"/>
    <w:rsid w:val="00B26E48"/>
    <w:rsid w:val="00B30153"/>
    <w:rsid w:val="00B503AC"/>
    <w:rsid w:val="00B50AB0"/>
    <w:rsid w:val="00B55E4D"/>
    <w:rsid w:val="00B573FA"/>
    <w:rsid w:val="00B6644B"/>
    <w:rsid w:val="00B66D16"/>
    <w:rsid w:val="00B82A93"/>
    <w:rsid w:val="00B86954"/>
    <w:rsid w:val="00BC3227"/>
    <w:rsid w:val="00BC4BB3"/>
    <w:rsid w:val="00BD2705"/>
    <w:rsid w:val="00BE323E"/>
    <w:rsid w:val="00C060B7"/>
    <w:rsid w:val="00C45A86"/>
    <w:rsid w:val="00C53C93"/>
    <w:rsid w:val="00C6092A"/>
    <w:rsid w:val="00C701BE"/>
    <w:rsid w:val="00C706F9"/>
    <w:rsid w:val="00C73A53"/>
    <w:rsid w:val="00C909F7"/>
    <w:rsid w:val="00CA7AA8"/>
    <w:rsid w:val="00CB42D5"/>
    <w:rsid w:val="00CE61A5"/>
    <w:rsid w:val="00CF2D89"/>
    <w:rsid w:val="00D07BF2"/>
    <w:rsid w:val="00D14635"/>
    <w:rsid w:val="00D260BF"/>
    <w:rsid w:val="00D267E8"/>
    <w:rsid w:val="00D2799C"/>
    <w:rsid w:val="00D365B6"/>
    <w:rsid w:val="00D52277"/>
    <w:rsid w:val="00D62371"/>
    <w:rsid w:val="00D77ABC"/>
    <w:rsid w:val="00D90917"/>
    <w:rsid w:val="00D93C88"/>
    <w:rsid w:val="00DB357C"/>
    <w:rsid w:val="00DB3851"/>
    <w:rsid w:val="00DB4609"/>
    <w:rsid w:val="00DB7B7A"/>
    <w:rsid w:val="00DC223C"/>
    <w:rsid w:val="00DC7339"/>
    <w:rsid w:val="00DE6716"/>
    <w:rsid w:val="00DF2DCB"/>
    <w:rsid w:val="00E20623"/>
    <w:rsid w:val="00E233EB"/>
    <w:rsid w:val="00E23D50"/>
    <w:rsid w:val="00E51FAE"/>
    <w:rsid w:val="00E709EC"/>
    <w:rsid w:val="00E75D8F"/>
    <w:rsid w:val="00E8060E"/>
    <w:rsid w:val="00E80BC7"/>
    <w:rsid w:val="00E96DE1"/>
    <w:rsid w:val="00EA58ED"/>
    <w:rsid w:val="00EA73B9"/>
    <w:rsid w:val="00EC3C4C"/>
    <w:rsid w:val="00F44FFC"/>
    <w:rsid w:val="00F50712"/>
    <w:rsid w:val="00F6613E"/>
    <w:rsid w:val="00F77816"/>
    <w:rsid w:val="00F84631"/>
    <w:rsid w:val="00F869E8"/>
    <w:rsid w:val="00F87AB0"/>
    <w:rsid w:val="00F9106D"/>
    <w:rsid w:val="00FC0D2F"/>
    <w:rsid w:val="00FD6677"/>
    <w:rsid w:val="00FE6A0A"/>
    <w:rsid w:val="00FF1650"/>
    <w:rsid w:val="00FF4D31"/>
    <w:rsid w:val="0110EDE9"/>
    <w:rsid w:val="01B97629"/>
    <w:rsid w:val="01CCF6BE"/>
    <w:rsid w:val="04658A58"/>
    <w:rsid w:val="04DE15AC"/>
    <w:rsid w:val="050904C5"/>
    <w:rsid w:val="065B8B08"/>
    <w:rsid w:val="08A2DA99"/>
    <w:rsid w:val="08A9F287"/>
    <w:rsid w:val="08C0D2DF"/>
    <w:rsid w:val="097F8687"/>
    <w:rsid w:val="098445A3"/>
    <w:rsid w:val="0ABBE16E"/>
    <w:rsid w:val="0D132890"/>
    <w:rsid w:val="0DC64C0C"/>
    <w:rsid w:val="0DDC4BE1"/>
    <w:rsid w:val="1036D1BB"/>
    <w:rsid w:val="1054CA42"/>
    <w:rsid w:val="11B59D2A"/>
    <w:rsid w:val="11E2FFD9"/>
    <w:rsid w:val="1578A6EA"/>
    <w:rsid w:val="15FAFDA8"/>
    <w:rsid w:val="1737DA51"/>
    <w:rsid w:val="1766C579"/>
    <w:rsid w:val="17BDA46D"/>
    <w:rsid w:val="1863B99D"/>
    <w:rsid w:val="191C4BE6"/>
    <w:rsid w:val="19499E2A"/>
    <w:rsid w:val="1C5116CF"/>
    <w:rsid w:val="1CD5379E"/>
    <w:rsid w:val="1E119380"/>
    <w:rsid w:val="1E66FA72"/>
    <w:rsid w:val="1EC5214D"/>
    <w:rsid w:val="2277CA71"/>
    <w:rsid w:val="2419E92E"/>
    <w:rsid w:val="2527B708"/>
    <w:rsid w:val="2558727F"/>
    <w:rsid w:val="25C76945"/>
    <w:rsid w:val="2633C9F1"/>
    <w:rsid w:val="2650238E"/>
    <w:rsid w:val="26BEF3C9"/>
    <w:rsid w:val="26E04D0B"/>
    <w:rsid w:val="275DBB2C"/>
    <w:rsid w:val="279BB6FC"/>
    <w:rsid w:val="2A4676E8"/>
    <w:rsid w:val="2C02F52A"/>
    <w:rsid w:val="2C31ADF6"/>
    <w:rsid w:val="2C68C312"/>
    <w:rsid w:val="2C97E0CA"/>
    <w:rsid w:val="2D70FEBB"/>
    <w:rsid w:val="2DF6C851"/>
    <w:rsid w:val="2F19B60B"/>
    <w:rsid w:val="2F795347"/>
    <w:rsid w:val="2F9298B2"/>
    <w:rsid w:val="342070D6"/>
    <w:rsid w:val="36DDF333"/>
    <w:rsid w:val="3712515B"/>
    <w:rsid w:val="37DC7A68"/>
    <w:rsid w:val="3908A8A5"/>
    <w:rsid w:val="3C7AF4C6"/>
    <w:rsid w:val="3CCDFFFD"/>
    <w:rsid w:val="3EE816FE"/>
    <w:rsid w:val="3FC3D1F9"/>
    <w:rsid w:val="406E6DD7"/>
    <w:rsid w:val="414C7A63"/>
    <w:rsid w:val="4301A769"/>
    <w:rsid w:val="43CF2803"/>
    <w:rsid w:val="44D0FE9F"/>
    <w:rsid w:val="4566EA6A"/>
    <w:rsid w:val="46744033"/>
    <w:rsid w:val="4709EFF3"/>
    <w:rsid w:val="4A225359"/>
    <w:rsid w:val="4A359724"/>
    <w:rsid w:val="4A871F1C"/>
    <w:rsid w:val="4BDA39E8"/>
    <w:rsid w:val="4D6A8656"/>
    <w:rsid w:val="4E624059"/>
    <w:rsid w:val="4F276B19"/>
    <w:rsid w:val="52512F3F"/>
    <w:rsid w:val="52D8FDEE"/>
    <w:rsid w:val="560944F0"/>
    <w:rsid w:val="5703701A"/>
    <w:rsid w:val="58204FB6"/>
    <w:rsid w:val="589F9493"/>
    <w:rsid w:val="5B2F27E7"/>
    <w:rsid w:val="5CC93168"/>
    <w:rsid w:val="5DE125CB"/>
    <w:rsid w:val="5E5328C7"/>
    <w:rsid w:val="5E67A860"/>
    <w:rsid w:val="60093EAA"/>
    <w:rsid w:val="607840D9"/>
    <w:rsid w:val="610A1624"/>
    <w:rsid w:val="6171A12C"/>
    <w:rsid w:val="626C78D1"/>
    <w:rsid w:val="6308F7D7"/>
    <w:rsid w:val="642AE4DB"/>
    <w:rsid w:val="67B5DA74"/>
    <w:rsid w:val="696469AB"/>
    <w:rsid w:val="6AA5C246"/>
    <w:rsid w:val="6ACFE0C0"/>
    <w:rsid w:val="6AF54109"/>
    <w:rsid w:val="6B19364F"/>
    <w:rsid w:val="6B4D3937"/>
    <w:rsid w:val="6B8ED627"/>
    <w:rsid w:val="6C9A866E"/>
    <w:rsid w:val="6DAA7F19"/>
    <w:rsid w:val="701785AC"/>
    <w:rsid w:val="702AC1F4"/>
    <w:rsid w:val="702FC82C"/>
    <w:rsid w:val="71EF25B9"/>
    <w:rsid w:val="72479090"/>
    <w:rsid w:val="73FA1EDF"/>
    <w:rsid w:val="74F41B7D"/>
    <w:rsid w:val="752CCEC8"/>
    <w:rsid w:val="7623BFB0"/>
    <w:rsid w:val="7774F81D"/>
    <w:rsid w:val="78352FA3"/>
    <w:rsid w:val="7ADD2C26"/>
    <w:rsid w:val="7AE7D33C"/>
    <w:rsid w:val="7CD26523"/>
    <w:rsid w:val="7E08E4F6"/>
    <w:rsid w:val="7E89DA1A"/>
    <w:rsid w:val="7EB42525"/>
    <w:rsid w:val="7F1F2350"/>
    <w:rsid w:val="7FACC54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63C6B7-C7EC-40D3-8224-8DED3E48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DCB"/>
    <w:pPr>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7476"/>
    <w:pPr>
      <w:tabs>
        <w:tab w:val="center" w:pos="4419"/>
        <w:tab w:val="right" w:pos="8838"/>
      </w:tabs>
    </w:pPr>
  </w:style>
  <w:style w:type="character" w:customStyle="1" w:styleId="EncabezadoCar">
    <w:name w:val="Encabezado Car"/>
    <w:basedOn w:val="Fuentedeprrafopredeter"/>
    <w:link w:val="Encabezado"/>
    <w:uiPriority w:val="99"/>
    <w:rsid w:val="00517476"/>
  </w:style>
  <w:style w:type="paragraph" w:styleId="Piedepgina">
    <w:name w:val="footer"/>
    <w:basedOn w:val="Normal"/>
    <w:link w:val="PiedepginaCar"/>
    <w:uiPriority w:val="99"/>
    <w:unhideWhenUsed/>
    <w:rsid w:val="00517476"/>
    <w:pPr>
      <w:tabs>
        <w:tab w:val="center" w:pos="4419"/>
        <w:tab w:val="right" w:pos="8838"/>
      </w:tabs>
    </w:pPr>
  </w:style>
  <w:style w:type="character" w:customStyle="1" w:styleId="PiedepginaCar">
    <w:name w:val="Pie de página Car"/>
    <w:basedOn w:val="Fuentedeprrafopredeter"/>
    <w:link w:val="Piedepgina"/>
    <w:uiPriority w:val="99"/>
    <w:rsid w:val="00517476"/>
  </w:style>
  <w:style w:type="paragraph" w:customStyle="1" w:styleId="paragraph">
    <w:name w:val="paragraph"/>
    <w:basedOn w:val="Normal"/>
    <w:rsid w:val="00517476"/>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517476"/>
  </w:style>
  <w:style w:type="character" w:customStyle="1" w:styleId="eop">
    <w:name w:val="eop"/>
    <w:basedOn w:val="Fuentedeprrafopredeter"/>
    <w:rsid w:val="00517476"/>
  </w:style>
  <w:style w:type="paragraph" w:styleId="NormalWeb">
    <w:name w:val="Normal (Web)"/>
    <w:basedOn w:val="Normal"/>
    <w:uiPriority w:val="99"/>
    <w:rsid w:val="00517476"/>
    <w:pPr>
      <w:spacing w:before="100" w:beforeAutospacing="1" w:after="119"/>
    </w:pPr>
    <w:rPr>
      <w:rFonts w:eastAsia="Calibri"/>
    </w:rPr>
  </w:style>
  <w:style w:type="table" w:styleId="Tablaconcuadrcula">
    <w:name w:val="Table Grid"/>
    <w:basedOn w:val="Tablanormal"/>
    <w:uiPriority w:val="39"/>
    <w:rsid w:val="00517476"/>
    <w:pPr>
      <w:spacing w:after="0" w:line="240" w:lineRule="auto"/>
    </w:pPr>
    <w:rPr>
      <w:rFonts w:ascii="Calibri" w:eastAsia="Calibri" w:hAnsi="Calibri" w:cs="Calibri"/>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um Bullet 1,Normal. Viñetas,List,titulo 3,Ha,Bullets,Lista vistosa - Énfasis 11,Cuadrícula clara - Énfasis 31"/>
    <w:basedOn w:val="Normal"/>
    <w:link w:val="PrrafodelistaCar"/>
    <w:uiPriority w:val="34"/>
    <w:qFormat/>
    <w:rsid w:val="00517476"/>
    <w:pPr>
      <w:spacing w:after="160" w:line="256" w:lineRule="auto"/>
      <w:ind w:left="720"/>
      <w:contextualSpacing/>
    </w:pPr>
    <w:rPr>
      <w:rFonts w:asciiTheme="minorHAnsi" w:eastAsiaTheme="minorHAnsi" w:hAnsiTheme="minorHAnsi" w:cstheme="minorBidi"/>
      <w:sz w:val="22"/>
      <w:szCs w:val="22"/>
      <w:lang w:val="es-CO" w:eastAsia="en-US"/>
    </w:rPr>
  </w:style>
  <w:style w:type="paragraph" w:styleId="Sinespaciado">
    <w:name w:val="No Spacing"/>
    <w:aliases w:val="Subtitulo"/>
    <w:link w:val="SinespaciadoCar"/>
    <w:uiPriority w:val="1"/>
    <w:qFormat/>
    <w:rsid w:val="00451D8B"/>
    <w:pPr>
      <w:spacing w:after="0" w:line="240" w:lineRule="auto"/>
    </w:pPr>
  </w:style>
  <w:style w:type="character" w:customStyle="1" w:styleId="TextonotapieCar">
    <w:name w:val="Texto nota pie Car"/>
    <w:aliases w:val="Ref. de nota al pie1 Car,Texto de nota al pie Car,Footnotes refss Car,referencia nota al pie Car,BVI fnr Car,Ref. de nota al pie 2 Car,Footnote Text Char Char Char Char Car,Footnote Text Char Char Char Char Char Char Char Char Car"/>
    <w:basedOn w:val="Fuentedeprrafopredeter"/>
    <w:link w:val="Textonotapie"/>
    <w:semiHidden/>
    <w:locked/>
    <w:rsid w:val="00451D8B"/>
    <w:rPr>
      <w:sz w:val="20"/>
      <w:szCs w:val="20"/>
    </w:rPr>
  </w:style>
  <w:style w:type="paragraph" w:styleId="Textonotapie">
    <w:name w:val="footnote text"/>
    <w:aliases w:val="Ref. de nota al pie1,Texto de nota al pie,Footnotes refss,referencia nota al pie,BVI fnr,Ref. de nota al pie 2,Footnote Text Char Char Char Char,Footnote Text Char Char Char Char Char Char Char Char,FA Fu,Footnote Text Char"/>
    <w:basedOn w:val="Normal"/>
    <w:link w:val="TextonotapieCar"/>
    <w:semiHidden/>
    <w:unhideWhenUsed/>
    <w:rsid w:val="00451D8B"/>
    <w:rPr>
      <w:rFonts w:asciiTheme="minorHAnsi" w:eastAsiaTheme="minorHAnsi" w:hAnsiTheme="minorHAnsi" w:cstheme="minorBidi"/>
      <w:sz w:val="20"/>
      <w:szCs w:val="20"/>
      <w:lang w:val="es-CO" w:eastAsia="en-US"/>
    </w:rPr>
  </w:style>
  <w:style w:type="character" w:customStyle="1" w:styleId="TextonotapieCar1">
    <w:name w:val="Texto nota pie Car1"/>
    <w:basedOn w:val="Fuentedeprrafopredeter"/>
    <w:uiPriority w:val="99"/>
    <w:semiHidden/>
    <w:rsid w:val="00451D8B"/>
    <w:rPr>
      <w:rFonts w:ascii="Times New Roman" w:eastAsia="MS Mincho" w:hAnsi="Times New Roman" w:cs="Times New Roman"/>
      <w:sz w:val="20"/>
      <w:szCs w:val="20"/>
      <w:lang w:val="es-ES" w:eastAsia="es-ES"/>
    </w:rPr>
  </w:style>
  <w:style w:type="character" w:customStyle="1" w:styleId="SinespaciadoCar">
    <w:name w:val="Sin espaciado Car"/>
    <w:aliases w:val="Subtitulo Car"/>
    <w:basedOn w:val="Fuentedeprrafopredeter"/>
    <w:link w:val="Sinespaciado"/>
    <w:uiPriority w:val="1"/>
    <w:locked/>
    <w:rsid w:val="00451D8B"/>
  </w:style>
  <w:style w:type="character" w:styleId="Refdecomentario">
    <w:name w:val="annotation reference"/>
    <w:basedOn w:val="Fuentedeprrafopredeter"/>
    <w:uiPriority w:val="99"/>
    <w:semiHidden/>
    <w:unhideWhenUsed/>
    <w:rsid w:val="00D260BF"/>
    <w:rPr>
      <w:sz w:val="16"/>
      <w:szCs w:val="16"/>
    </w:rPr>
  </w:style>
  <w:style w:type="paragraph" w:styleId="Textocomentario">
    <w:name w:val="annotation text"/>
    <w:basedOn w:val="Normal"/>
    <w:link w:val="TextocomentarioCar"/>
    <w:uiPriority w:val="99"/>
    <w:unhideWhenUsed/>
    <w:rsid w:val="00D260BF"/>
    <w:rPr>
      <w:sz w:val="20"/>
      <w:szCs w:val="20"/>
    </w:rPr>
  </w:style>
  <w:style w:type="character" w:customStyle="1" w:styleId="TextocomentarioCar">
    <w:name w:val="Texto comentario Car"/>
    <w:basedOn w:val="Fuentedeprrafopredeter"/>
    <w:link w:val="Textocomentario"/>
    <w:uiPriority w:val="99"/>
    <w:rsid w:val="00D260BF"/>
    <w:rPr>
      <w:rFonts w:ascii="Times New Roman" w:eastAsia="MS Mincho" w:hAnsi="Times New Roman" w:cs="Times New Roman"/>
      <w:sz w:val="20"/>
      <w:szCs w:val="20"/>
      <w:lang w:val="es-ES" w:eastAsia="es-ES"/>
    </w:rPr>
  </w:style>
  <w:style w:type="paragraph" w:styleId="Textodeglobo">
    <w:name w:val="Balloon Text"/>
    <w:basedOn w:val="Normal"/>
    <w:link w:val="TextodegloboCar"/>
    <w:uiPriority w:val="99"/>
    <w:semiHidden/>
    <w:unhideWhenUsed/>
    <w:rsid w:val="00D260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60BF"/>
    <w:rPr>
      <w:rFonts w:ascii="Segoe UI" w:eastAsia="MS Mincho" w:hAnsi="Segoe UI" w:cs="Segoe UI"/>
      <w:sz w:val="18"/>
      <w:szCs w:val="18"/>
      <w:lang w:val="es-ES" w:eastAsia="es-ES"/>
    </w:rPr>
  </w:style>
  <w:style w:type="character" w:styleId="Hipervnculo">
    <w:name w:val="Hyperlink"/>
    <w:basedOn w:val="Fuentedeprrafopredeter"/>
    <w:uiPriority w:val="99"/>
    <w:unhideWhenUsed/>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8B72FC"/>
    <w:rPr>
      <w:b/>
      <w:bCs/>
    </w:rPr>
  </w:style>
  <w:style w:type="character" w:customStyle="1" w:styleId="AsuntodelcomentarioCar">
    <w:name w:val="Asunto del comentario Car"/>
    <w:basedOn w:val="TextocomentarioCar"/>
    <w:link w:val="Asuntodelcomentario"/>
    <w:uiPriority w:val="99"/>
    <w:semiHidden/>
    <w:rsid w:val="008B72FC"/>
    <w:rPr>
      <w:rFonts w:ascii="Times New Roman" w:eastAsia="MS Mincho" w:hAnsi="Times New Roman" w:cs="Times New Roman"/>
      <w:b/>
      <w:bCs/>
      <w:sz w:val="20"/>
      <w:szCs w:val="20"/>
      <w:lang w:val="es-ES" w:eastAsia="es-ES"/>
    </w:rPr>
  </w:style>
  <w:style w:type="character" w:customStyle="1" w:styleId="PrrafodelistaCar">
    <w:name w:val="Párrafo de lista Car"/>
    <w:aliases w:val="Num Bullet 1 Car,Normal. Viñetas Car,List Car,titulo 3 Car,Ha Car,Bullets Car,Lista vistosa - Énfasis 11 Car,Cuadrícula clara - Énfasis 31 Car"/>
    <w:basedOn w:val="Fuentedeprrafopredeter"/>
    <w:link w:val="Prrafodelista"/>
    <w:uiPriority w:val="34"/>
    <w:locked/>
    <w:rsid w:val="008A65D1"/>
  </w:style>
  <w:style w:type="paragraph" w:styleId="Textonotaalfinal">
    <w:name w:val="endnote text"/>
    <w:basedOn w:val="Normal"/>
    <w:link w:val="TextonotaalfinalCar"/>
    <w:uiPriority w:val="99"/>
    <w:semiHidden/>
    <w:unhideWhenUsed/>
    <w:rsid w:val="00EC3C4C"/>
    <w:rPr>
      <w:sz w:val="20"/>
      <w:szCs w:val="20"/>
    </w:rPr>
  </w:style>
  <w:style w:type="character" w:customStyle="1" w:styleId="TextonotaalfinalCar">
    <w:name w:val="Texto nota al final Car"/>
    <w:basedOn w:val="Fuentedeprrafopredeter"/>
    <w:link w:val="Textonotaalfinal"/>
    <w:uiPriority w:val="99"/>
    <w:semiHidden/>
    <w:rsid w:val="00EC3C4C"/>
    <w:rPr>
      <w:rFonts w:ascii="Times New Roman" w:eastAsia="MS Mincho" w:hAnsi="Times New Roman" w:cs="Times New Roman"/>
      <w:sz w:val="20"/>
      <w:szCs w:val="20"/>
      <w:lang w:val="es-ES" w:eastAsia="es-ES"/>
    </w:rPr>
  </w:style>
  <w:style w:type="character" w:styleId="Refdenotaalfinal">
    <w:name w:val="endnote reference"/>
    <w:basedOn w:val="Fuentedeprrafopredeter"/>
    <w:uiPriority w:val="99"/>
    <w:semiHidden/>
    <w:unhideWhenUsed/>
    <w:rsid w:val="00EC3C4C"/>
    <w:rPr>
      <w:vertAlign w:val="superscript"/>
    </w:rPr>
  </w:style>
  <w:style w:type="character" w:styleId="Refdenotaalpie">
    <w:name w:val="footnote reference"/>
    <w:basedOn w:val="Fuentedeprrafopredeter"/>
    <w:uiPriority w:val="99"/>
    <w:semiHidden/>
    <w:unhideWhenUsed/>
    <w:rsid w:val="00F778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448">
      <w:bodyDiv w:val="1"/>
      <w:marLeft w:val="0"/>
      <w:marRight w:val="0"/>
      <w:marTop w:val="0"/>
      <w:marBottom w:val="0"/>
      <w:divBdr>
        <w:top w:val="none" w:sz="0" w:space="0" w:color="auto"/>
        <w:left w:val="none" w:sz="0" w:space="0" w:color="auto"/>
        <w:bottom w:val="none" w:sz="0" w:space="0" w:color="auto"/>
        <w:right w:val="none" w:sz="0" w:space="0" w:color="auto"/>
      </w:divBdr>
    </w:div>
    <w:div w:id="108284938">
      <w:bodyDiv w:val="1"/>
      <w:marLeft w:val="0"/>
      <w:marRight w:val="0"/>
      <w:marTop w:val="0"/>
      <w:marBottom w:val="0"/>
      <w:divBdr>
        <w:top w:val="none" w:sz="0" w:space="0" w:color="auto"/>
        <w:left w:val="none" w:sz="0" w:space="0" w:color="auto"/>
        <w:bottom w:val="none" w:sz="0" w:space="0" w:color="auto"/>
        <w:right w:val="none" w:sz="0" w:space="0" w:color="auto"/>
      </w:divBdr>
    </w:div>
    <w:div w:id="197201260">
      <w:bodyDiv w:val="1"/>
      <w:marLeft w:val="0"/>
      <w:marRight w:val="0"/>
      <w:marTop w:val="0"/>
      <w:marBottom w:val="0"/>
      <w:divBdr>
        <w:top w:val="none" w:sz="0" w:space="0" w:color="auto"/>
        <w:left w:val="none" w:sz="0" w:space="0" w:color="auto"/>
        <w:bottom w:val="none" w:sz="0" w:space="0" w:color="auto"/>
        <w:right w:val="none" w:sz="0" w:space="0" w:color="auto"/>
      </w:divBdr>
    </w:div>
    <w:div w:id="251671703">
      <w:bodyDiv w:val="1"/>
      <w:marLeft w:val="0"/>
      <w:marRight w:val="0"/>
      <w:marTop w:val="0"/>
      <w:marBottom w:val="0"/>
      <w:divBdr>
        <w:top w:val="none" w:sz="0" w:space="0" w:color="auto"/>
        <w:left w:val="none" w:sz="0" w:space="0" w:color="auto"/>
        <w:bottom w:val="none" w:sz="0" w:space="0" w:color="auto"/>
        <w:right w:val="none" w:sz="0" w:space="0" w:color="auto"/>
      </w:divBdr>
    </w:div>
    <w:div w:id="347490662">
      <w:bodyDiv w:val="1"/>
      <w:marLeft w:val="0"/>
      <w:marRight w:val="0"/>
      <w:marTop w:val="0"/>
      <w:marBottom w:val="0"/>
      <w:divBdr>
        <w:top w:val="none" w:sz="0" w:space="0" w:color="auto"/>
        <w:left w:val="none" w:sz="0" w:space="0" w:color="auto"/>
        <w:bottom w:val="none" w:sz="0" w:space="0" w:color="auto"/>
        <w:right w:val="none" w:sz="0" w:space="0" w:color="auto"/>
      </w:divBdr>
    </w:div>
    <w:div w:id="357630778">
      <w:bodyDiv w:val="1"/>
      <w:marLeft w:val="0"/>
      <w:marRight w:val="0"/>
      <w:marTop w:val="0"/>
      <w:marBottom w:val="0"/>
      <w:divBdr>
        <w:top w:val="none" w:sz="0" w:space="0" w:color="auto"/>
        <w:left w:val="none" w:sz="0" w:space="0" w:color="auto"/>
        <w:bottom w:val="none" w:sz="0" w:space="0" w:color="auto"/>
        <w:right w:val="none" w:sz="0" w:space="0" w:color="auto"/>
      </w:divBdr>
    </w:div>
    <w:div w:id="365252641">
      <w:bodyDiv w:val="1"/>
      <w:marLeft w:val="0"/>
      <w:marRight w:val="0"/>
      <w:marTop w:val="0"/>
      <w:marBottom w:val="0"/>
      <w:divBdr>
        <w:top w:val="none" w:sz="0" w:space="0" w:color="auto"/>
        <w:left w:val="none" w:sz="0" w:space="0" w:color="auto"/>
        <w:bottom w:val="none" w:sz="0" w:space="0" w:color="auto"/>
        <w:right w:val="none" w:sz="0" w:space="0" w:color="auto"/>
      </w:divBdr>
    </w:div>
    <w:div w:id="382873585">
      <w:bodyDiv w:val="1"/>
      <w:marLeft w:val="0"/>
      <w:marRight w:val="0"/>
      <w:marTop w:val="0"/>
      <w:marBottom w:val="0"/>
      <w:divBdr>
        <w:top w:val="none" w:sz="0" w:space="0" w:color="auto"/>
        <w:left w:val="none" w:sz="0" w:space="0" w:color="auto"/>
        <w:bottom w:val="none" w:sz="0" w:space="0" w:color="auto"/>
        <w:right w:val="none" w:sz="0" w:space="0" w:color="auto"/>
      </w:divBdr>
    </w:div>
    <w:div w:id="435637377">
      <w:bodyDiv w:val="1"/>
      <w:marLeft w:val="0"/>
      <w:marRight w:val="0"/>
      <w:marTop w:val="0"/>
      <w:marBottom w:val="0"/>
      <w:divBdr>
        <w:top w:val="none" w:sz="0" w:space="0" w:color="auto"/>
        <w:left w:val="none" w:sz="0" w:space="0" w:color="auto"/>
        <w:bottom w:val="none" w:sz="0" w:space="0" w:color="auto"/>
        <w:right w:val="none" w:sz="0" w:space="0" w:color="auto"/>
      </w:divBdr>
    </w:div>
    <w:div w:id="482435483">
      <w:bodyDiv w:val="1"/>
      <w:marLeft w:val="0"/>
      <w:marRight w:val="0"/>
      <w:marTop w:val="0"/>
      <w:marBottom w:val="0"/>
      <w:divBdr>
        <w:top w:val="none" w:sz="0" w:space="0" w:color="auto"/>
        <w:left w:val="none" w:sz="0" w:space="0" w:color="auto"/>
        <w:bottom w:val="none" w:sz="0" w:space="0" w:color="auto"/>
        <w:right w:val="none" w:sz="0" w:space="0" w:color="auto"/>
      </w:divBdr>
    </w:div>
    <w:div w:id="502016469">
      <w:bodyDiv w:val="1"/>
      <w:marLeft w:val="0"/>
      <w:marRight w:val="0"/>
      <w:marTop w:val="0"/>
      <w:marBottom w:val="0"/>
      <w:divBdr>
        <w:top w:val="none" w:sz="0" w:space="0" w:color="auto"/>
        <w:left w:val="none" w:sz="0" w:space="0" w:color="auto"/>
        <w:bottom w:val="none" w:sz="0" w:space="0" w:color="auto"/>
        <w:right w:val="none" w:sz="0" w:space="0" w:color="auto"/>
      </w:divBdr>
    </w:div>
    <w:div w:id="561059009">
      <w:bodyDiv w:val="1"/>
      <w:marLeft w:val="0"/>
      <w:marRight w:val="0"/>
      <w:marTop w:val="0"/>
      <w:marBottom w:val="0"/>
      <w:divBdr>
        <w:top w:val="none" w:sz="0" w:space="0" w:color="auto"/>
        <w:left w:val="none" w:sz="0" w:space="0" w:color="auto"/>
        <w:bottom w:val="none" w:sz="0" w:space="0" w:color="auto"/>
        <w:right w:val="none" w:sz="0" w:space="0" w:color="auto"/>
      </w:divBdr>
    </w:div>
    <w:div w:id="572470354">
      <w:bodyDiv w:val="1"/>
      <w:marLeft w:val="0"/>
      <w:marRight w:val="0"/>
      <w:marTop w:val="0"/>
      <w:marBottom w:val="0"/>
      <w:divBdr>
        <w:top w:val="none" w:sz="0" w:space="0" w:color="auto"/>
        <w:left w:val="none" w:sz="0" w:space="0" w:color="auto"/>
        <w:bottom w:val="none" w:sz="0" w:space="0" w:color="auto"/>
        <w:right w:val="none" w:sz="0" w:space="0" w:color="auto"/>
      </w:divBdr>
    </w:div>
    <w:div w:id="627782889">
      <w:bodyDiv w:val="1"/>
      <w:marLeft w:val="0"/>
      <w:marRight w:val="0"/>
      <w:marTop w:val="0"/>
      <w:marBottom w:val="0"/>
      <w:divBdr>
        <w:top w:val="none" w:sz="0" w:space="0" w:color="auto"/>
        <w:left w:val="none" w:sz="0" w:space="0" w:color="auto"/>
        <w:bottom w:val="none" w:sz="0" w:space="0" w:color="auto"/>
        <w:right w:val="none" w:sz="0" w:space="0" w:color="auto"/>
      </w:divBdr>
    </w:div>
    <w:div w:id="700593005">
      <w:bodyDiv w:val="1"/>
      <w:marLeft w:val="0"/>
      <w:marRight w:val="0"/>
      <w:marTop w:val="0"/>
      <w:marBottom w:val="0"/>
      <w:divBdr>
        <w:top w:val="none" w:sz="0" w:space="0" w:color="auto"/>
        <w:left w:val="none" w:sz="0" w:space="0" w:color="auto"/>
        <w:bottom w:val="none" w:sz="0" w:space="0" w:color="auto"/>
        <w:right w:val="none" w:sz="0" w:space="0" w:color="auto"/>
      </w:divBdr>
    </w:div>
    <w:div w:id="734737862">
      <w:bodyDiv w:val="1"/>
      <w:marLeft w:val="0"/>
      <w:marRight w:val="0"/>
      <w:marTop w:val="0"/>
      <w:marBottom w:val="0"/>
      <w:divBdr>
        <w:top w:val="none" w:sz="0" w:space="0" w:color="auto"/>
        <w:left w:val="none" w:sz="0" w:space="0" w:color="auto"/>
        <w:bottom w:val="none" w:sz="0" w:space="0" w:color="auto"/>
        <w:right w:val="none" w:sz="0" w:space="0" w:color="auto"/>
      </w:divBdr>
    </w:div>
    <w:div w:id="739252183">
      <w:bodyDiv w:val="1"/>
      <w:marLeft w:val="0"/>
      <w:marRight w:val="0"/>
      <w:marTop w:val="0"/>
      <w:marBottom w:val="0"/>
      <w:divBdr>
        <w:top w:val="none" w:sz="0" w:space="0" w:color="auto"/>
        <w:left w:val="none" w:sz="0" w:space="0" w:color="auto"/>
        <w:bottom w:val="none" w:sz="0" w:space="0" w:color="auto"/>
        <w:right w:val="none" w:sz="0" w:space="0" w:color="auto"/>
      </w:divBdr>
      <w:divsChild>
        <w:div w:id="1067919223">
          <w:marLeft w:val="0"/>
          <w:marRight w:val="0"/>
          <w:marTop w:val="0"/>
          <w:marBottom w:val="0"/>
          <w:divBdr>
            <w:top w:val="none" w:sz="0" w:space="0" w:color="auto"/>
            <w:left w:val="none" w:sz="0" w:space="0" w:color="auto"/>
            <w:bottom w:val="none" w:sz="0" w:space="0" w:color="auto"/>
            <w:right w:val="none" w:sz="0" w:space="0" w:color="auto"/>
          </w:divBdr>
          <w:divsChild>
            <w:div w:id="1275015311">
              <w:marLeft w:val="0"/>
              <w:marRight w:val="0"/>
              <w:marTop w:val="0"/>
              <w:marBottom w:val="0"/>
              <w:divBdr>
                <w:top w:val="none" w:sz="0" w:space="0" w:color="auto"/>
                <w:left w:val="none" w:sz="0" w:space="0" w:color="auto"/>
                <w:bottom w:val="none" w:sz="0" w:space="0" w:color="auto"/>
                <w:right w:val="none" w:sz="0" w:space="0" w:color="auto"/>
              </w:divBdr>
            </w:div>
            <w:div w:id="58095279">
              <w:marLeft w:val="0"/>
              <w:marRight w:val="0"/>
              <w:marTop w:val="0"/>
              <w:marBottom w:val="0"/>
              <w:divBdr>
                <w:top w:val="none" w:sz="0" w:space="0" w:color="auto"/>
                <w:left w:val="none" w:sz="0" w:space="0" w:color="auto"/>
                <w:bottom w:val="none" w:sz="0" w:space="0" w:color="auto"/>
                <w:right w:val="none" w:sz="0" w:space="0" w:color="auto"/>
              </w:divBdr>
            </w:div>
          </w:divsChild>
        </w:div>
        <w:div w:id="1648051629">
          <w:marLeft w:val="0"/>
          <w:marRight w:val="0"/>
          <w:marTop w:val="0"/>
          <w:marBottom w:val="0"/>
          <w:divBdr>
            <w:top w:val="none" w:sz="0" w:space="0" w:color="auto"/>
            <w:left w:val="none" w:sz="0" w:space="0" w:color="auto"/>
            <w:bottom w:val="none" w:sz="0" w:space="0" w:color="auto"/>
            <w:right w:val="none" w:sz="0" w:space="0" w:color="auto"/>
          </w:divBdr>
          <w:divsChild>
            <w:div w:id="525600237">
              <w:marLeft w:val="0"/>
              <w:marRight w:val="0"/>
              <w:marTop w:val="0"/>
              <w:marBottom w:val="0"/>
              <w:divBdr>
                <w:top w:val="none" w:sz="0" w:space="0" w:color="auto"/>
                <w:left w:val="none" w:sz="0" w:space="0" w:color="auto"/>
                <w:bottom w:val="none" w:sz="0" w:space="0" w:color="auto"/>
                <w:right w:val="none" w:sz="0" w:space="0" w:color="auto"/>
              </w:divBdr>
            </w:div>
            <w:div w:id="1286697593">
              <w:marLeft w:val="0"/>
              <w:marRight w:val="0"/>
              <w:marTop w:val="0"/>
              <w:marBottom w:val="0"/>
              <w:divBdr>
                <w:top w:val="none" w:sz="0" w:space="0" w:color="auto"/>
                <w:left w:val="none" w:sz="0" w:space="0" w:color="auto"/>
                <w:bottom w:val="none" w:sz="0" w:space="0" w:color="auto"/>
                <w:right w:val="none" w:sz="0" w:space="0" w:color="auto"/>
              </w:divBdr>
            </w:div>
            <w:div w:id="1122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0935">
      <w:bodyDiv w:val="1"/>
      <w:marLeft w:val="0"/>
      <w:marRight w:val="0"/>
      <w:marTop w:val="0"/>
      <w:marBottom w:val="0"/>
      <w:divBdr>
        <w:top w:val="none" w:sz="0" w:space="0" w:color="auto"/>
        <w:left w:val="none" w:sz="0" w:space="0" w:color="auto"/>
        <w:bottom w:val="none" w:sz="0" w:space="0" w:color="auto"/>
        <w:right w:val="none" w:sz="0" w:space="0" w:color="auto"/>
      </w:divBdr>
    </w:div>
    <w:div w:id="759374425">
      <w:bodyDiv w:val="1"/>
      <w:marLeft w:val="0"/>
      <w:marRight w:val="0"/>
      <w:marTop w:val="0"/>
      <w:marBottom w:val="0"/>
      <w:divBdr>
        <w:top w:val="none" w:sz="0" w:space="0" w:color="auto"/>
        <w:left w:val="none" w:sz="0" w:space="0" w:color="auto"/>
        <w:bottom w:val="none" w:sz="0" w:space="0" w:color="auto"/>
        <w:right w:val="none" w:sz="0" w:space="0" w:color="auto"/>
      </w:divBdr>
    </w:div>
    <w:div w:id="820969967">
      <w:bodyDiv w:val="1"/>
      <w:marLeft w:val="0"/>
      <w:marRight w:val="0"/>
      <w:marTop w:val="0"/>
      <w:marBottom w:val="0"/>
      <w:divBdr>
        <w:top w:val="none" w:sz="0" w:space="0" w:color="auto"/>
        <w:left w:val="none" w:sz="0" w:space="0" w:color="auto"/>
        <w:bottom w:val="none" w:sz="0" w:space="0" w:color="auto"/>
        <w:right w:val="none" w:sz="0" w:space="0" w:color="auto"/>
      </w:divBdr>
      <w:divsChild>
        <w:div w:id="973487434">
          <w:marLeft w:val="0"/>
          <w:marRight w:val="0"/>
          <w:marTop w:val="0"/>
          <w:marBottom w:val="0"/>
          <w:divBdr>
            <w:top w:val="none" w:sz="0" w:space="0" w:color="auto"/>
            <w:left w:val="none" w:sz="0" w:space="0" w:color="auto"/>
            <w:bottom w:val="none" w:sz="0" w:space="0" w:color="auto"/>
            <w:right w:val="none" w:sz="0" w:space="0" w:color="auto"/>
          </w:divBdr>
        </w:div>
        <w:div w:id="1369335047">
          <w:marLeft w:val="0"/>
          <w:marRight w:val="0"/>
          <w:marTop w:val="0"/>
          <w:marBottom w:val="0"/>
          <w:divBdr>
            <w:top w:val="none" w:sz="0" w:space="0" w:color="auto"/>
            <w:left w:val="none" w:sz="0" w:space="0" w:color="auto"/>
            <w:bottom w:val="none" w:sz="0" w:space="0" w:color="auto"/>
            <w:right w:val="none" w:sz="0" w:space="0" w:color="auto"/>
          </w:divBdr>
        </w:div>
        <w:div w:id="1674456195">
          <w:marLeft w:val="0"/>
          <w:marRight w:val="0"/>
          <w:marTop w:val="0"/>
          <w:marBottom w:val="0"/>
          <w:divBdr>
            <w:top w:val="none" w:sz="0" w:space="0" w:color="auto"/>
            <w:left w:val="none" w:sz="0" w:space="0" w:color="auto"/>
            <w:bottom w:val="none" w:sz="0" w:space="0" w:color="auto"/>
            <w:right w:val="none" w:sz="0" w:space="0" w:color="auto"/>
          </w:divBdr>
          <w:divsChild>
            <w:div w:id="191446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4652">
      <w:bodyDiv w:val="1"/>
      <w:marLeft w:val="0"/>
      <w:marRight w:val="0"/>
      <w:marTop w:val="0"/>
      <w:marBottom w:val="0"/>
      <w:divBdr>
        <w:top w:val="none" w:sz="0" w:space="0" w:color="auto"/>
        <w:left w:val="none" w:sz="0" w:space="0" w:color="auto"/>
        <w:bottom w:val="none" w:sz="0" w:space="0" w:color="auto"/>
        <w:right w:val="none" w:sz="0" w:space="0" w:color="auto"/>
      </w:divBdr>
    </w:div>
    <w:div w:id="909971976">
      <w:bodyDiv w:val="1"/>
      <w:marLeft w:val="0"/>
      <w:marRight w:val="0"/>
      <w:marTop w:val="0"/>
      <w:marBottom w:val="0"/>
      <w:divBdr>
        <w:top w:val="none" w:sz="0" w:space="0" w:color="auto"/>
        <w:left w:val="none" w:sz="0" w:space="0" w:color="auto"/>
        <w:bottom w:val="none" w:sz="0" w:space="0" w:color="auto"/>
        <w:right w:val="none" w:sz="0" w:space="0" w:color="auto"/>
      </w:divBdr>
    </w:div>
    <w:div w:id="929201272">
      <w:bodyDiv w:val="1"/>
      <w:marLeft w:val="0"/>
      <w:marRight w:val="0"/>
      <w:marTop w:val="0"/>
      <w:marBottom w:val="0"/>
      <w:divBdr>
        <w:top w:val="none" w:sz="0" w:space="0" w:color="auto"/>
        <w:left w:val="none" w:sz="0" w:space="0" w:color="auto"/>
        <w:bottom w:val="none" w:sz="0" w:space="0" w:color="auto"/>
        <w:right w:val="none" w:sz="0" w:space="0" w:color="auto"/>
      </w:divBdr>
    </w:div>
    <w:div w:id="1008019562">
      <w:bodyDiv w:val="1"/>
      <w:marLeft w:val="0"/>
      <w:marRight w:val="0"/>
      <w:marTop w:val="0"/>
      <w:marBottom w:val="0"/>
      <w:divBdr>
        <w:top w:val="none" w:sz="0" w:space="0" w:color="auto"/>
        <w:left w:val="none" w:sz="0" w:space="0" w:color="auto"/>
        <w:bottom w:val="none" w:sz="0" w:space="0" w:color="auto"/>
        <w:right w:val="none" w:sz="0" w:space="0" w:color="auto"/>
      </w:divBdr>
    </w:div>
    <w:div w:id="1027370783">
      <w:bodyDiv w:val="1"/>
      <w:marLeft w:val="0"/>
      <w:marRight w:val="0"/>
      <w:marTop w:val="0"/>
      <w:marBottom w:val="0"/>
      <w:divBdr>
        <w:top w:val="none" w:sz="0" w:space="0" w:color="auto"/>
        <w:left w:val="none" w:sz="0" w:space="0" w:color="auto"/>
        <w:bottom w:val="none" w:sz="0" w:space="0" w:color="auto"/>
        <w:right w:val="none" w:sz="0" w:space="0" w:color="auto"/>
      </w:divBdr>
    </w:div>
    <w:div w:id="1089546888">
      <w:bodyDiv w:val="1"/>
      <w:marLeft w:val="0"/>
      <w:marRight w:val="0"/>
      <w:marTop w:val="0"/>
      <w:marBottom w:val="0"/>
      <w:divBdr>
        <w:top w:val="none" w:sz="0" w:space="0" w:color="auto"/>
        <w:left w:val="none" w:sz="0" w:space="0" w:color="auto"/>
        <w:bottom w:val="none" w:sz="0" w:space="0" w:color="auto"/>
        <w:right w:val="none" w:sz="0" w:space="0" w:color="auto"/>
      </w:divBdr>
    </w:div>
    <w:div w:id="1094284249">
      <w:bodyDiv w:val="1"/>
      <w:marLeft w:val="0"/>
      <w:marRight w:val="0"/>
      <w:marTop w:val="0"/>
      <w:marBottom w:val="0"/>
      <w:divBdr>
        <w:top w:val="none" w:sz="0" w:space="0" w:color="auto"/>
        <w:left w:val="none" w:sz="0" w:space="0" w:color="auto"/>
        <w:bottom w:val="none" w:sz="0" w:space="0" w:color="auto"/>
        <w:right w:val="none" w:sz="0" w:space="0" w:color="auto"/>
      </w:divBdr>
    </w:div>
    <w:div w:id="1187215930">
      <w:bodyDiv w:val="1"/>
      <w:marLeft w:val="0"/>
      <w:marRight w:val="0"/>
      <w:marTop w:val="0"/>
      <w:marBottom w:val="0"/>
      <w:divBdr>
        <w:top w:val="none" w:sz="0" w:space="0" w:color="auto"/>
        <w:left w:val="none" w:sz="0" w:space="0" w:color="auto"/>
        <w:bottom w:val="none" w:sz="0" w:space="0" w:color="auto"/>
        <w:right w:val="none" w:sz="0" w:space="0" w:color="auto"/>
      </w:divBdr>
    </w:div>
    <w:div w:id="1209076284">
      <w:bodyDiv w:val="1"/>
      <w:marLeft w:val="0"/>
      <w:marRight w:val="0"/>
      <w:marTop w:val="0"/>
      <w:marBottom w:val="0"/>
      <w:divBdr>
        <w:top w:val="none" w:sz="0" w:space="0" w:color="auto"/>
        <w:left w:val="none" w:sz="0" w:space="0" w:color="auto"/>
        <w:bottom w:val="none" w:sz="0" w:space="0" w:color="auto"/>
        <w:right w:val="none" w:sz="0" w:space="0" w:color="auto"/>
      </w:divBdr>
    </w:div>
    <w:div w:id="1228414529">
      <w:bodyDiv w:val="1"/>
      <w:marLeft w:val="0"/>
      <w:marRight w:val="0"/>
      <w:marTop w:val="0"/>
      <w:marBottom w:val="0"/>
      <w:divBdr>
        <w:top w:val="none" w:sz="0" w:space="0" w:color="auto"/>
        <w:left w:val="none" w:sz="0" w:space="0" w:color="auto"/>
        <w:bottom w:val="none" w:sz="0" w:space="0" w:color="auto"/>
        <w:right w:val="none" w:sz="0" w:space="0" w:color="auto"/>
      </w:divBdr>
    </w:div>
    <w:div w:id="1310403522">
      <w:bodyDiv w:val="1"/>
      <w:marLeft w:val="0"/>
      <w:marRight w:val="0"/>
      <w:marTop w:val="0"/>
      <w:marBottom w:val="0"/>
      <w:divBdr>
        <w:top w:val="none" w:sz="0" w:space="0" w:color="auto"/>
        <w:left w:val="none" w:sz="0" w:space="0" w:color="auto"/>
        <w:bottom w:val="none" w:sz="0" w:space="0" w:color="auto"/>
        <w:right w:val="none" w:sz="0" w:space="0" w:color="auto"/>
      </w:divBdr>
    </w:div>
    <w:div w:id="1599753957">
      <w:bodyDiv w:val="1"/>
      <w:marLeft w:val="0"/>
      <w:marRight w:val="0"/>
      <w:marTop w:val="0"/>
      <w:marBottom w:val="0"/>
      <w:divBdr>
        <w:top w:val="none" w:sz="0" w:space="0" w:color="auto"/>
        <w:left w:val="none" w:sz="0" w:space="0" w:color="auto"/>
        <w:bottom w:val="none" w:sz="0" w:space="0" w:color="auto"/>
        <w:right w:val="none" w:sz="0" w:space="0" w:color="auto"/>
      </w:divBdr>
    </w:div>
    <w:div w:id="1719477218">
      <w:bodyDiv w:val="1"/>
      <w:marLeft w:val="0"/>
      <w:marRight w:val="0"/>
      <w:marTop w:val="0"/>
      <w:marBottom w:val="0"/>
      <w:divBdr>
        <w:top w:val="none" w:sz="0" w:space="0" w:color="auto"/>
        <w:left w:val="none" w:sz="0" w:space="0" w:color="auto"/>
        <w:bottom w:val="none" w:sz="0" w:space="0" w:color="auto"/>
        <w:right w:val="none" w:sz="0" w:space="0" w:color="auto"/>
      </w:divBdr>
    </w:div>
    <w:div w:id="1804157998">
      <w:bodyDiv w:val="1"/>
      <w:marLeft w:val="0"/>
      <w:marRight w:val="0"/>
      <w:marTop w:val="0"/>
      <w:marBottom w:val="0"/>
      <w:divBdr>
        <w:top w:val="none" w:sz="0" w:space="0" w:color="auto"/>
        <w:left w:val="none" w:sz="0" w:space="0" w:color="auto"/>
        <w:bottom w:val="none" w:sz="0" w:space="0" w:color="auto"/>
        <w:right w:val="none" w:sz="0" w:space="0" w:color="auto"/>
      </w:divBdr>
    </w:div>
    <w:div w:id="1887401477">
      <w:bodyDiv w:val="1"/>
      <w:marLeft w:val="0"/>
      <w:marRight w:val="0"/>
      <w:marTop w:val="0"/>
      <w:marBottom w:val="0"/>
      <w:divBdr>
        <w:top w:val="none" w:sz="0" w:space="0" w:color="auto"/>
        <w:left w:val="none" w:sz="0" w:space="0" w:color="auto"/>
        <w:bottom w:val="none" w:sz="0" w:space="0" w:color="auto"/>
        <w:right w:val="none" w:sz="0" w:space="0" w:color="auto"/>
      </w:divBdr>
    </w:div>
    <w:div w:id="1926455014">
      <w:bodyDiv w:val="1"/>
      <w:marLeft w:val="0"/>
      <w:marRight w:val="0"/>
      <w:marTop w:val="0"/>
      <w:marBottom w:val="0"/>
      <w:divBdr>
        <w:top w:val="none" w:sz="0" w:space="0" w:color="auto"/>
        <w:left w:val="none" w:sz="0" w:space="0" w:color="auto"/>
        <w:bottom w:val="none" w:sz="0" w:space="0" w:color="auto"/>
        <w:right w:val="none" w:sz="0" w:space="0" w:color="auto"/>
      </w:divBdr>
    </w:div>
    <w:div w:id="2014185170">
      <w:bodyDiv w:val="1"/>
      <w:marLeft w:val="0"/>
      <w:marRight w:val="0"/>
      <w:marTop w:val="0"/>
      <w:marBottom w:val="0"/>
      <w:divBdr>
        <w:top w:val="none" w:sz="0" w:space="0" w:color="auto"/>
        <w:left w:val="none" w:sz="0" w:space="0" w:color="auto"/>
        <w:bottom w:val="none" w:sz="0" w:space="0" w:color="auto"/>
        <w:right w:val="none" w:sz="0" w:space="0" w:color="auto"/>
      </w:divBdr>
    </w:div>
    <w:div w:id="2063364173">
      <w:bodyDiv w:val="1"/>
      <w:marLeft w:val="0"/>
      <w:marRight w:val="0"/>
      <w:marTop w:val="0"/>
      <w:marBottom w:val="0"/>
      <w:divBdr>
        <w:top w:val="none" w:sz="0" w:space="0" w:color="auto"/>
        <w:left w:val="none" w:sz="0" w:space="0" w:color="auto"/>
        <w:bottom w:val="none" w:sz="0" w:space="0" w:color="auto"/>
        <w:right w:val="none" w:sz="0" w:space="0" w:color="auto"/>
      </w:divBdr>
    </w:div>
    <w:div w:id="2071152097">
      <w:bodyDiv w:val="1"/>
      <w:marLeft w:val="0"/>
      <w:marRight w:val="0"/>
      <w:marTop w:val="0"/>
      <w:marBottom w:val="0"/>
      <w:divBdr>
        <w:top w:val="none" w:sz="0" w:space="0" w:color="auto"/>
        <w:left w:val="none" w:sz="0" w:space="0" w:color="auto"/>
        <w:bottom w:val="none" w:sz="0" w:space="0" w:color="auto"/>
        <w:right w:val="none" w:sz="0" w:space="0" w:color="auto"/>
      </w:divBdr>
    </w:div>
    <w:div w:id="209184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6.png"/><Relationship Id="rId29" Type="http://schemas.openxmlformats.org/officeDocument/2006/relationships/hyperlink" Target="http://www.calamar-bolivar.gov.co/tema/proyectos-en-ejecuc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9.png"/><Relationship Id="rId28" Type="http://schemas.openxmlformats.org/officeDocument/2006/relationships/hyperlink" Target="http://www.calamar-bolivar.gov.co/tema/proyectos-en-ejecucion" TargetMode="Externa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5.wmf"/></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corredo\Downloads\C&#225;lculos%20Excel%20Calam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corredo\Downloads\C&#225;lculos%20Excel%20Calam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corredo\Downloads\C&#225;lculos%20Excel%20Calama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corredo\Documents\CASOS\Calamar\MINISTERIO\DIAGN&#211;STICO\C&#225;lculos%20Excel%20Calama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v>2018</c:v>
          </c:tx>
          <c:spPr>
            <a:solidFill>
              <a:schemeClr val="accent4">
                <a:lumMod val="60000"/>
                <a:lumOff val="40000"/>
              </a:schemeClr>
            </a:solidFill>
            <a:ln>
              <a:noFill/>
            </a:ln>
            <a:effectLst/>
          </c:spPr>
          <c:invertIfNegative val="0"/>
          <c:cat>
            <c:strRef>
              <c:f>Sicodis!$E$8:$F$10</c:f>
              <c:strCache>
                <c:ptCount val="2"/>
                <c:pt idx="0">
                  <c:v>POBLACIÓN </c:v>
                </c:pt>
                <c:pt idx="1">
                  <c:v>POBREZA RELATIVA</c:v>
                </c:pt>
              </c:strCache>
            </c:strRef>
          </c:cat>
          <c:val>
            <c:numRef>
              <c:f>Sicodis!$E$15:$F$15</c:f>
              <c:numCache>
                <c:formatCode>_-* #,##0.0_-;\-* #,##0.0_-;_-* "-"?_-;_-@_-</c:formatCode>
                <c:ptCount val="2"/>
                <c:pt idx="0">
                  <c:v>800115209</c:v>
                </c:pt>
                <c:pt idx="1">
                  <c:v>824822887</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D8CC-452C-815C-47EB526752A9}"/>
            </c:ext>
          </c:extLst>
        </c:ser>
        <c:ser>
          <c:idx val="2"/>
          <c:order val="1"/>
          <c:tx>
            <c:v>2019</c:v>
          </c:tx>
          <c:spPr>
            <a:solidFill>
              <a:schemeClr val="accent6">
                <a:lumMod val="60000"/>
                <a:lumOff val="40000"/>
              </a:schemeClr>
            </a:solidFill>
            <a:ln>
              <a:noFill/>
            </a:ln>
            <a:effectLst/>
          </c:spPr>
          <c:invertIfNegative val="0"/>
          <c:cat>
            <c:strRef>
              <c:f>Sicodis!$E$8:$F$10</c:f>
              <c:strCache>
                <c:ptCount val="2"/>
                <c:pt idx="0">
                  <c:v>POBLACIÓN </c:v>
                </c:pt>
                <c:pt idx="1">
                  <c:v>POBREZA RELATIVA</c:v>
                </c:pt>
              </c:strCache>
            </c:strRef>
          </c:cat>
          <c:val>
            <c:numRef>
              <c:f>Sicodis!$E$20:$F$20</c:f>
              <c:numCache>
                <c:formatCode>_-* #,##0.0_-;\-* #,##0.0_-;_-* "-"?_-;_-@_-</c:formatCode>
                <c:ptCount val="2"/>
                <c:pt idx="0">
                  <c:v>910176736</c:v>
                </c:pt>
                <c:pt idx="1">
                  <c:v>928101662</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D8CC-452C-815C-47EB526752A9}"/>
            </c:ext>
          </c:extLst>
        </c:ser>
        <c:ser>
          <c:idx val="0"/>
          <c:order val="2"/>
          <c:tx>
            <c:v>2020</c:v>
          </c:tx>
          <c:spPr>
            <a:solidFill>
              <a:schemeClr val="accent4">
                <a:lumMod val="75000"/>
              </a:schemeClr>
            </a:solidFill>
            <a:ln>
              <a:noFill/>
            </a:ln>
            <a:effectLst/>
          </c:spPr>
          <c:invertIfNegative val="0"/>
          <c:cat>
            <c:strRef>
              <c:f>Sicodis!$E$8:$F$10</c:f>
              <c:strCache>
                <c:ptCount val="2"/>
                <c:pt idx="0">
                  <c:v>POBLACIÓN </c:v>
                </c:pt>
                <c:pt idx="1">
                  <c:v>POBREZA RELATIVA</c:v>
                </c:pt>
              </c:strCache>
            </c:strRef>
          </c:cat>
          <c:val>
            <c:numRef>
              <c:f>Sicodis!$E$25:$F$25</c:f>
              <c:numCache>
                <c:formatCode>_-* #,##0.0_-;\-* #,##0.0_-;_-* "-"?_-;_-@_-</c:formatCode>
                <c:ptCount val="2"/>
                <c:pt idx="0">
                  <c:v>920171292</c:v>
                </c:pt>
                <c:pt idx="1">
                  <c:v>1043639569</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D8CC-452C-815C-47EB526752A9}"/>
            </c:ext>
          </c:extLst>
        </c:ser>
        <c:dLbls>
          <c:showLegendKey val="0"/>
          <c:showVal val="0"/>
          <c:showCatName val="0"/>
          <c:showSerName val="0"/>
          <c:showPercent val="0"/>
          <c:showBubbleSize val="0"/>
        </c:dLbls>
        <c:gapWidth val="182"/>
        <c:axId val="543310975"/>
        <c:axId val="543308063"/>
      </c:barChart>
      <c:catAx>
        <c:axId val="54331097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3308063"/>
        <c:crosses val="autoZero"/>
        <c:auto val="0"/>
        <c:lblAlgn val="ctr"/>
        <c:lblOffset val="100"/>
        <c:noMultiLvlLbl val="0"/>
      </c:catAx>
      <c:valAx>
        <c:axId val="543308063"/>
        <c:scaling>
          <c:orientation val="minMax"/>
        </c:scaling>
        <c:delete val="0"/>
        <c:axPos val="b"/>
        <c:majorGridlines>
          <c:spPr>
            <a:ln w="9525" cap="flat" cmpd="sng" algn="ctr">
              <a:solidFill>
                <a:schemeClr val="tx1">
                  <a:lumMod val="15000"/>
                  <a:lumOff val="85000"/>
                </a:schemeClr>
              </a:solidFill>
              <a:round/>
            </a:ln>
            <a:effectLst/>
          </c:spPr>
        </c:majorGridlines>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3310975"/>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bg2">
          <a:lumMod val="9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v>2018</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2"/>
                <c:pt idx="0">
                  <c:v>POBLACIÓN </c:v>
                </c:pt>
                <c:pt idx="1">
                  <c:v>POBREZA RELATIVA </c:v>
                </c:pt>
              </c:strCache>
            </c:strRef>
          </c:cat>
          <c:val>
            <c:numRef>
              <c:f>Sicodis!$H$15:$L$15</c:f>
              <c:numCache>
                <c:formatCode>_-* #,##0.0_-;\-* #,##0.0_-;_-* "-"?_-;_-@_-</c:formatCode>
                <c:ptCount val="2"/>
                <c:pt idx="0">
                  <c:v>659026002</c:v>
                </c:pt>
                <c:pt idx="1">
                  <c:v>1985880087</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001C-47E6-B447-97B00C1DC32F}"/>
            </c:ext>
          </c:extLst>
        </c:ser>
        <c:ser>
          <c:idx val="2"/>
          <c:order val="1"/>
          <c:tx>
            <c:v>2019</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2"/>
                <c:pt idx="0">
                  <c:v>POBLACIÓN </c:v>
                </c:pt>
                <c:pt idx="1">
                  <c:v>POBREZA RELATIVA </c:v>
                </c:pt>
              </c:strCache>
            </c:strRef>
          </c:cat>
          <c:val>
            <c:numRef>
              <c:f>Sicodis!$H$20:$L$20</c:f>
              <c:numCache>
                <c:formatCode>_-* #,##0.0_-;\-* #,##0.0_-;_-* "-"?_-;_-@_-</c:formatCode>
                <c:ptCount val="2"/>
                <c:pt idx="0">
                  <c:v>740852123</c:v>
                </c:pt>
                <c:pt idx="1">
                  <c:v>2225520548</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001C-47E6-B447-97B00C1DC32F}"/>
            </c:ext>
          </c:extLst>
        </c:ser>
        <c:ser>
          <c:idx val="3"/>
          <c:order val="2"/>
          <c:tx>
            <c:v>2020</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2"/>
                <c:pt idx="0">
                  <c:v>POBLACIÓN </c:v>
                </c:pt>
                <c:pt idx="1">
                  <c:v>POBREZA RELATIVA </c:v>
                </c:pt>
              </c:strCache>
            </c:strRef>
          </c:cat>
          <c:val>
            <c:numRef>
              <c:f>Sicodis!$H$25:$L$25</c:f>
              <c:numCache>
                <c:formatCode>_-* #,##0.0_-;\-* #,##0.0_-;_-* "-"?_-;_-@_-</c:formatCode>
                <c:ptCount val="2"/>
                <c:pt idx="0">
                  <c:v>741966344</c:v>
                </c:pt>
                <c:pt idx="1">
                  <c:v>2388164156</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001C-47E6-B447-97B00C1DC32F}"/>
            </c:ext>
          </c:extLst>
        </c:ser>
        <c:dLbls>
          <c:showLegendKey val="0"/>
          <c:showVal val="0"/>
          <c:showCatName val="0"/>
          <c:showSerName val="0"/>
          <c:showPercent val="0"/>
          <c:showBubbleSize val="0"/>
        </c:dLbls>
        <c:gapWidth val="150"/>
        <c:axId val="543310975"/>
        <c:axId val="543308063"/>
      </c:barChart>
      <c:catAx>
        <c:axId val="543310975"/>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dk1"/>
                </a:solidFill>
                <a:latin typeface="+mn-lt"/>
                <a:ea typeface="+mn-ea"/>
                <a:cs typeface="+mn-cs"/>
              </a:defRPr>
            </a:pPr>
            <a:endParaRPr lang="es-CO"/>
          </a:p>
        </c:txPr>
        <c:crossAx val="543308063"/>
        <c:crosses val="autoZero"/>
        <c:auto val="0"/>
        <c:lblAlgn val="ctr"/>
        <c:lblOffset val="100"/>
        <c:noMultiLvlLbl val="0"/>
      </c:catAx>
      <c:valAx>
        <c:axId val="543308063"/>
        <c:scaling>
          <c:orientation val="minMax"/>
        </c:scaling>
        <c:delete val="0"/>
        <c:axPos val="b"/>
        <c:majorGridlines>
          <c:spPr>
            <a:ln w="9525" cap="flat" cmpd="sng" algn="ctr">
              <a:solidFill>
                <a:schemeClr val="tx1">
                  <a:lumMod val="15000"/>
                  <a:lumOff val="85000"/>
                </a:schemeClr>
              </a:solidFill>
              <a:round/>
            </a:ln>
            <a:effectLst/>
          </c:spPr>
        </c:majorGridlines>
        <c:numFmt formatCode="_-* #,##0.0_-;\-* #,##0.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543310975"/>
        <c:crosses val="max"/>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zero"/>
    <c:showDLblsOverMax val="0"/>
  </c:chart>
  <c:spPr>
    <a:solidFill>
      <a:schemeClr val="lt1"/>
    </a:solidFill>
    <a:ln w="12700" cap="flat" cmpd="sng" algn="ctr">
      <a:solidFill>
        <a:schemeClr val="accent3"/>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v>2018</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3"/>
                <c:pt idx="0">
                  <c:v>EFICIENCIA FISCAL </c:v>
                </c:pt>
                <c:pt idx="1">
                  <c:v>EFICIENCIA ADMINISTRATIVA </c:v>
                </c:pt>
                <c:pt idx="2">
                  <c:v>PONDERACIÓN ADICIONAL POR ACTUALIZACIÓN DEL SISBÉN  </c:v>
                </c:pt>
              </c:strCache>
            </c:strRef>
          </c:cat>
          <c:val>
            <c:numRef>
              <c:f>Sicodis!$H$15:$L$15</c:f>
              <c:numCache>
                <c:formatCode>_-* #,##0.0_-;\-* #,##0.0_-;_-* "-"?_-;_-@_-</c:formatCode>
                <c:ptCount val="3"/>
                <c:pt idx="0">
                  <c:v>28335888</c:v>
                </c:pt>
                <c:pt idx="1">
                  <c:v>0</c:v>
                </c:pt>
                <c:pt idx="2">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8118-4691-A194-88FC74C70C42}"/>
            </c:ext>
          </c:extLst>
        </c:ser>
        <c:ser>
          <c:idx val="2"/>
          <c:order val="1"/>
          <c:tx>
            <c:v>2019</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3"/>
                <c:pt idx="0">
                  <c:v>EFICIENCIA FISCAL </c:v>
                </c:pt>
                <c:pt idx="1">
                  <c:v>EFICIENCIA ADMINISTRATIVA </c:v>
                </c:pt>
                <c:pt idx="2">
                  <c:v>PONDERACIÓN ADICIONAL POR ACTUALIZACIÓN DEL SISBÉN  </c:v>
                </c:pt>
              </c:strCache>
            </c:strRef>
          </c:cat>
          <c:val>
            <c:numRef>
              <c:f>Sicodis!$H$20:$L$20</c:f>
              <c:numCache>
                <c:formatCode>_-* #,##0.0_-;\-* #,##0.0_-;_-* "-"?_-;_-@_-</c:formatCode>
                <c:ptCount val="3"/>
                <c:pt idx="0">
                  <c:v>0</c:v>
                </c:pt>
                <c:pt idx="1">
                  <c:v>0</c:v>
                </c:pt>
                <c:pt idx="2">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8118-4691-A194-88FC74C70C42}"/>
            </c:ext>
          </c:extLst>
        </c:ser>
        <c:ser>
          <c:idx val="3"/>
          <c:order val="2"/>
          <c:tx>
            <c:v>2020</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3"/>
                <c:pt idx="0">
                  <c:v>EFICIENCIA FISCAL </c:v>
                </c:pt>
                <c:pt idx="1">
                  <c:v>EFICIENCIA ADMINISTRATIVA </c:v>
                </c:pt>
                <c:pt idx="2">
                  <c:v>PONDERACIÓN ADICIONAL POR ACTUALIZACIÓN DEL SISBÉN  </c:v>
                </c:pt>
              </c:strCache>
            </c:strRef>
          </c:cat>
          <c:val>
            <c:numRef>
              <c:f>Sicodis!$H$25:$L$25</c:f>
              <c:numCache>
                <c:formatCode>_-* #,##0.0_-;\-* #,##0.0_-;_-* "-"?_-;_-@_-</c:formatCode>
                <c:ptCount val="3"/>
                <c:pt idx="0">
                  <c:v>0</c:v>
                </c:pt>
                <c:pt idx="1">
                  <c:v>358941434</c:v>
                </c:pt>
                <c:pt idx="2">
                  <c:v>14372083</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8118-4691-A194-88FC74C70C42}"/>
            </c:ext>
          </c:extLst>
        </c:ser>
        <c:dLbls>
          <c:showLegendKey val="0"/>
          <c:showVal val="0"/>
          <c:showCatName val="0"/>
          <c:showSerName val="0"/>
          <c:showPercent val="0"/>
          <c:showBubbleSize val="0"/>
        </c:dLbls>
        <c:gapWidth val="150"/>
        <c:axId val="543310975"/>
        <c:axId val="543308063"/>
      </c:barChart>
      <c:catAx>
        <c:axId val="543310975"/>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3308063"/>
        <c:crosses val="autoZero"/>
        <c:auto val="0"/>
        <c:lblAlgn val="ctr"/>
        <c:lblOffset val="100"/>
        <c:noMultiLvlLbl val="0"/>
      </c:catAx>
      <c:valAx>
        <c:axId val="543308063"/>
        <c:scaling>
          <c:orientation val="minMax"/>
        </c:scaling>
        <c:delete val="0"/>
        <c:axPos val="b"/>
        <c:majorGridlines>
          <c:spPr>
            <a:ln w="9525" cap="flat" cmpd="sng" algn="ctr">
              <a:solidFill>
                <a:schemeClr val="tx1">
                  <a:lumMod val="15000"/>
                  <a:lumOff val="85000"/>
                </a:schemeClr>
              </a:solidFill>
              <a:round/>
            </a:ln>
            <a:effectLst/>
          </c:spPr>
        </c:majorGridlines>
        <c:numFmt formatCode="_-* #,##0.0_-;\-* #,##0.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3310975"/>
        <c:crosses val="max"/>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149730503849105E-2"/>
          <c:y val="3.5524483632816579E-2"/>
          <c:w val="0.75285361329833766"/>
          <c:h val="0.87615929898526468"/>
        </c:manualLayout>
      </c:layout>
      <c:lineChart>
        <c:grouping val="standard"/>
        <c:varyColors val="0"/>
        <c:ser>
          <c:idx val="2"/>
          <c:order val="0"/>
          <c:tx>
            <c:strRef>
              <c:f>'Libre Inversión '!$C$49</c:f>
              <c:strCache>
                <c:ptCount val="1"/>
                <c:pt idx="0">
                  <c:v>3. Agropecuario</c:v>
                </c:pt>
              </c:strCache>
            </c:strRef>
          </c:tx>
          <c:spPr>
            <a:ln w="15875" cap="rnd">
              <a:solidFill>
                <a:schemeClr val="accent6"/>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'!$E$49,'Libre Inversión '!$G$49,'Libre Inversión '!$I$49)</c:f>
              <c:numCache>
                <c:formatCode>#,#00%</c:formatCode>
                <c:ptCount val="3"/>
                <c:pt idx="0">
                  <c:v>2.5501792794283301E-2</c:v>
                </c:pt>
                <c:pt idx="1">
                  <c:v>2.0957052469786373E-2</c:v>
                </c:pt>
                <c:pt idx="2">
                  <c:v>8.3918940624943886E-3</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6E6D-4B35-9E26-4D3CBF3E7C00}"/>
            </c:ext>
          </c:extLst>
        </c:ser>
        <c:ser>
          <c:idx val="3"/>
          <c:order val="1"/>
          <c:tx>
            <c:strRef>
              <c:f>'Libre Inversión '!$C$50</c:f>
              <c:strCache>
                <c:ptCount val="1"/>
                <c:pt idx="0">
                  <c:v>4. Transporte</c:v>
                </c:pt>
              </c:strCache>
            </c:strRef>
          </c:tx>
          <c:spPr>
            <a:ln w="15875" cap="rnd">
              <a:solidFill>
                <a:schemeClr val="accent2">
                  <a:lumMod val="60000"/>
                </a:schemeClr>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'!$E$50,'Libre Inversión '!$G$50,'Libre Inversión '!$I$50)</c:f>
              <c:numCache>
                <c:formatCode>#,#00%</c:formatCode>
                <c:ptCount val="3"/>
                <c:pt idx="0">
                  <c:v>2.5328319581320886E-2</c:v>
                </c:pt>
                <c:pt idx="1">
                  <c:v>0.18194635334686365</c:v>
                </c:pt>
                <c:pt idx="2">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6E6D-4B35-9E26-4D3CBF3E7C00}"/>
            </c:ext>
          </c:extLst>
        </c:ser>
        <c:ser>
          <c:idx val="1"/>
          <c:order val="2"/>
          <c:tx>
            <c:strRef>
              <c:f>'Libre Inversión '!$C$51</c:f>
              <c:strCache>
                <c:ptCount val="1"/>
                <c:pt idx="0">
                  <c:v>5. Medio Ambiente</c:v>
                </c:pt>
              </c:strCache>
            </c:strRef>
          </c:tx>
          <c:spPr>
            <a:ln w="15875" cap="rnd">
              <a:solidFill>
                <a:srgbClr val="7A28A8"/>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'!$E$51,'Libre Inversión '!$G$51,'Libre Inversión '!$I$51)</c:f>
              <c:numCache>
                <c:formatCode>#,#00%</c:formatCode>
                <c:ptCount val="3"/>
                <c:pt idx="0">
                  <c:v>8.7984441422458322E-3</c:v>
                </c:pt>
                <c:pt idx="1">
                  <c:v>0</c:v>
                </c:pt>
                <c:pt idx="2">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6E6D-4B35-9E26-4D3CBF3E7C00}"/>
            </c:ext>
          </c:extLst>
        </c:ser>
        <c:ser>
          <c:idx val="4"/>
          <c:order val="3"/>
          <c:tx>
            <c:strRef>
              <c:f>'Libre Inversión '!$C$53</c:f>
              <c:strCache>
                <c:ptCount val="1"/>
                <c:pt idx="0">
                  <c:v>7. Prevención y atención de desastres </c:v>
                </c:pt>
              </c:strCache>
            </c:strRef>
          </c:tx>
          <c:spPr>
            <a:ln w="15875" cap="rnd">
              <a:solidFill>
                <a:srgbClr val="0070C0"/>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'!$E$53,'Libre Inversión '!$G$53,'Libre Inversión '!$I$53)</c:f>
              <c:numCache>
                <c:formatCode>#,#00%</c:formatCode>
                <c:ptCount val="3"/>
                <c:pt idx="0">
                  <c:v>2.3696420684158767E-2</c:v>
                </c:pt>
                <c:pt idx="1">
                  <c:v>5.0535508159456018E-2</c:v>
                </c:pt>
                <c:pt idx="2">
                  <c:v>0.100429393494454</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6E6D-4B35-9E26-4D3CBF3E7C00}"/>
            </c:ext>
          </c:extLst>
        </c:ser>
        <c:ser>
          <c:idx val="6"/>
          <c:order val="4"/>
          <c:tx>
            <c:strRef>
              <c:f>'Libre Inversión '!$C$55</c:f>
              <c:strCache>
                <c:ptCount val="1"/>
                <c:pt idx="0">
                  <c:v>9. Atención a grupos vulnerables</c:v>
                </c:pt>
              </c:strCache>
            </c:strRef>
          </c:tx>
          <c:spPr>
            <a:ln w="15875" cap="rnd">
              <a:solidFill>
                <a:schemeClr val="accent3">
                  <a:lumMod val="60000"/>
                  <a:lumOff val="40000"/>
                </a:schemeClr>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'!$E$55,'Libre Inversión '!$G$55,'Libre Inversión '!$I$55)</c:f>
              <c:numCache>
                <c:formatCode>#,#00%</c:formatCode>
                <c:ptCount val="3"/>
                <c:pt idx="0">
                  <c:v>6.7585418048711099E-2</c:v>
                </c:pt>
                <c:pt idx="1">
                  <c:v>0.14863436702136817</c:v>
                </c:pt>
                <c:pt idx="2">
                  <c:v>4.9625162323588982E-2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6E6D-4B35-9E26-4D3CBF3E7C00}"/>
            </c:ext>
          </c:extLst>
        </c:ser>
        <c:ser>
          <c:idx val="0"/>
          <c:order val="5"/>
          <c:tx>
            <c:strRef>
              <c:f>'Libre Inversión '!$C$56</c:f>
              <c:strCache>
                <c:ptCount val="1"/>
                <c:pt idx="0">
                  <c:v>10. Equipamiento Municipal</c:v>
                </c:pt>
              </c:strCache>
            </c:strRef>
          </c:tx>
          <c:spPr>
            <a:ln w="15875" cap="rnd">
              <a:solidFill>
                <a:srgbClr val="C00000"/>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'!$E$56,'Libre Inversión '!$G$56,'Libre Inversión '!$I$56)</c:f>
              <c:numCache>
                <c:formatCode>#,#00%</c:formatCode>
                <c:ptCount val="3"/>
                <c:pt idx="0">
                  <c:v>0.14457108747092021</c:v>
                </c:pt>
                <c:pt idx="1">
                  <c:v>1.0251966447152098E-2</c:v>
                </c:pt>
                <c:pt idx="2">
                  <c:v>0.20953780587690909</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6E6D-4B35-9E26-4D3CBF3E7C00}"/>
            </c:ext>
          </c:extLst>
        </c:ser>
        <c:ser>
          <c:idx val="7"/>
          <c:order val="6"/>
          <c:tx>
            <c:strRef>
              <c:f>'Libre Inversión '!$C$57</c:f>
              <c:strCache>
                <c:ptCount val="1"/>
                <c:pt idx="0">
                  <c:v>11. Fortalecimiento Institucional</c:v>
                </c:pt>
              </c:strCache>
            </c:strRef>
          </c:tx>
          <c:spPr>
            <a:ln w="15875" cap="rnd">
              <a:solidFill>
                <a:schemeClr val="accent4">
                  <a:lumMod val="80000"/>
                  <a:lumOff val="20000"/>
                </a:schemeClr>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'!$E$57,'Libre Inversión '!$G$57,'Libre Inversión '!$I$57)</c:f>
              <c:numCache>
                <c:formatCode>#,#00%</c:formatCode>
                <c:ptCount val="3"/>
                <c:pt idx="0">
                  <c:v>0.47964834776845816</c:v>
                </c:pt>
                <c:pt idx="1">
                  <c:v>0.49885815256628685</c:v>
                </c:pt>
                <c:pt idx="2">
                  <c:v>0.50970904671408312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6E6D-4B35-9E26-4D3CBF3E7C00}"/>
            </c:ext>
          </c:extLst>
        </c:ser>
        <c:ser>
          <c:idx val="8"/>
          <c:order val="7"/>
          <c:tx>
            <c:strRef>
              <c:f>'Libre Inversión '!$C$58</c:f>
              <c:strCache>
                <c:ptCount val="1"/>
                <c:pt idx="0">
                  <c:v>12. Justicia</c:v>
                </c:pt>
              </c:strCache>
            </c:strRef>
          </c:tx>
          <c:spPr>
            <a:ln w="15875" cap="rnd">
              <a:solidFill>
                <a:srgbClr val="FFCCCC"/>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'!$E$58,'Libre Inversión '!$G$58,'Libre Inversión '!$I$58)</c:f>
              <c:numCache>
                <c:formatCode>#,#00%</c:formatCode>
                <c:ptCount val="3"/>
                <c:pt idx="0">
                  <c:v>0.17067175359366732</c:v>
                </c:pt>
                <c:pt idx="1">
                  <c:v>7.174360500272027E-2</c:v>
                </c:pt>
                <c:pt idx="2">
                  <c:v>0.12230669752847043</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6E6D-4B35-9E26-4D3CBF3E7C00}"/>
            </c:ext>
          </c:extLst>
        </c:ser>
        <c:ser>
          <c:idx val="9"/>
          <c:order val="8"/>
          <c:tx>
            <c:strRef>
              <c:f>'Libre Inversión '!$C$61</c:f>
              <c:strCache>
                <c:ptCount val="1"/>
                <c:pt idx="0">
                  <c:v>15. Otros (Educación, Salud y Cultura)</c:v>
                </c:pt>
              </c:strCache>
            </c:strRef>
          </c:tx>
          <c:spPr>
            <a:ln w="15875" cap="rnd">
              <a:solidFill>
                <a:schemeClr val="accent2">
                  <a:lumMod val="60000"/>
                  <a:lumOff val="40000"/>
                </a:schemeClr>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'!$E$61,'Libre Inversión '!$G$61,'Libre Inversión '!$I$61)</c:f>
              <c:numCache>
                <c:formatCode>#,#00%</c:formatCode>
                <c:ptCount val="3"/>
                <c:pt idx="0">
                  <c:v>5.4198415916234324E-2</c:v>
                </c:pt>
                <c:pt idx="1">
                  <c:v>1.7072994986366549E-2</c:v>
                </c:pt>
                <c:pt idx="2">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8-6E6D-4B35-9E26-4D3CBF3E7C00}"/>
            </c:ext>
          </c:extLst>
        </c:ser>
        <c:dLbls>
          <c:showLegendKey val="0"/>
          <c:showVal val="0"/>
          <c:showCatName val="0"/>
          <c:showSerName val="0"/>
          <c:showPercent val="0"/>
          <c:showBubbleSize val="0"/>
        </c:dLbls>
        <c:dropLines>
          <c:spPr>
            <a:ln w="9525">
              <a:solidFill>
                <a:schemeClr val="tx1">
                  <a:lumMod val="35000"/>
                  <a:lumOff val="65000"/>
                </a:schemeClr>
              </a:solidFill>
              <a:prstDash val="dash"/>
            </a:ln>
            <a:effectLst/>
          </c:spPr>
        </c:dropLines>
        <c:smooth val="0"/>
        <c:axId val="110838303"/>
        <c:axId val="110820415"/>
      </c:lineChart>
      <c:catAx>
        <c:axId val="110838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10820415"/>
        <c:crosses val="autoZero"/>
        <c:auto val="1"/>
        <c:lblAlgn val="ctr"/>
        <c:lblOffset val="100"/>
        <c:noMultiLvlLbl val="0"/>
      </c:catAx>
      <c:valAx>
        <c:axId val="11082041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10838303"/>
        <c:crosses val="autoZero"/>
        <c:crossBetween val="between"/>
      </c:valAx>
      <c:spPr>
        <a:noFill/>
        <a:ln>
          <a:noFill/>
        </a:ln>
        <a:effectLst/>
      </c:spPr>
    </c:plotArea>
    <c:legend>
      <c:legendPos val="r"/>
      <c:layout>
        <c:manualLayout>
          <c:xMode val="edge"/>
          <c:yMode val="edge"/>
          <c:x val="0.82255881456773094"/>
          <c:y val="3.845240065712506E-2"/>
          <c:w val="0.17744119507867395"/>
          <c:h val="0.825311250508100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082DF977-8E29-4169-A885-B49F721CD7ED}"/>
</file>

<file path=customXml/itemProps2.xml><?xml version="1.0" encoding="utf-8"?>
<ds:datastoreItem xmlns:ds="http://schemas.openxmlformats.org/officeDocument/2006/customXml" ds:itemID="{60412CD5-7C1F-41B9-A062-A490435DFFC0}">
  <ds:schemaRefs>
    <ds:schemaRef ds:uri="http://schemas.microsoft.com/sharepoint/v3/contenttype/forms"/>
  </ds:schemaRefs>
</ds:datastoreItem>
</file>

<file path=customXml/itemProps3.xml><?xml version="1.0" encoding="utf-8"?>
<ds:datastoreItem xmlns:ds="http://schemas.openxmlformats.org/officeDocument/2006/customXml" ds:itemID="{4BFD4332-3146-4C3A-87E0-5E3AE0FDDC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968A51-EB32-4068-93D6-3E6A705DB40E}">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18395</Words>
  <Characters>101175</Characters>
  <Application>Microsoft Office Word</Application>
  <DocSecurity>0</DocSecurity>
  <Lines>843</Lines>
  <Paragraphs>238</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119332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Corredor Guevara</dc:creator>
  <cp:keywords/>
  <dc:description/>
  <cp:lastModifiedBy>Pablo Andres Parra Cubides</cp:lastModifiedBy>
  <cp:revision>2</cp:revision>
  <dcterms:created xsi:type="dcterms:W3CDTF">2022-06-17T16:40:00Z</dcterms:created>
  <dcterms:modified xsi:type="dcterms:W3CDTF">2022-06-17T16:40:00Z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ies>
</file>