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style1.xml" ContentType="application/vnd.ms-office.chartstyle+xml"/>
  <Override PartName="/word/charts/chart1.xml" ContentType="application/vnd.openxmlformats-officedocument.drawingml.chart+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A98450" w14:textId="77777777" w:rsidR="00AC468B" w:rsidRDefault="00AC468B" w:rsidP="00F35E13">
      <w:pPr>
        <w:tabs>
          <w:tab w:val="left" w:pos="2268"/>
        </w:tabs>
        <w:jc w:val="center"/>
        <w:rPr>
          <w:rFonts w:ascii="Arial" w:eastAsiaTheme="minorHAnsi" w:hAnsi="Arial" w:cs="Arial"/>
          <w:b/>
          <w:sz w:val="22"/>
          <w:szCs w:val="22"/>
          <w:lang w:val="es-CO" w:eastAsia="en-US"/>
        </w:rPr>
      </w:pPr>
      <w:bookmarkStart w:id="0" w:name="_GoBack"/>
      <w:bookmarkEnd w:id="0"/>
    </w:p>
    <w:p w14:paraId="4945E640" w14:textId="77777777" w:rsidR="00F35E13" w:rsidRDefault="00F35E13" w:rsidP="00F35E13">
      <w:pPr>
        <w:tabs>
          <w:tab w:val="left" w:pos="2268"/>
        </w:tabs>
        <w:jc w:val="center"/>
        <w:rPr>
          <w:rFonts w:ascii="Arial" w:hAnsi="Arial" w:cs="Arial"/>
          <w:b/>
          <w:bCs/>
        </w:rPr>
      </w:pPr>
      <w:r>
        <w:rPr>
          <w:rFonts w:ascii="Arial" w:hAnsi="Arial" w:cs="Arial"/>
          <w:b/>
          <w:bCs/>
        </w:rPr>
        <w:t>INFORME DIAGNÓSTICO.</w:t>
      </w:r>
    </w:p>
    <w:p w14:paraId="199F0263" w14:textId="77777777" w:rsidR="00F35E13" w:rsidRDefault="00F35E13" w:rsidP="00F35E13">
      <w:pPr>
        <w:tabs>
          <w:tab w:val="left" w:pos="2268"/>
        </w:tabs>
        <w:jc w:val="center"/>
        <w:rPr>
          <w:rFonts w:ascii="Arial" w:hAnsi="Arial" w:cs="Arial"/>
          <w:b/>
        </w:rPr>
      </w:pPr>
      <w:r>
        <w:rPr>
          <w:rFonts w:ascii="Arial" w:hAnsi="Arial" w:cs="Arial"/>
          <w:b/>
        </w:rPr>
        <w:t>ADMINISTRACIÓN DE LA ASIGNACIÓN ESPECIAL DEL SISTEMA GENERAL DE PARTICIPACIONES PARA RESGUARDOS INDÍGENAS.</w:t>
      </w:r>
    </w:p>
    <w:p w14:paraId="042B6157" w14:textId="77777777" w:rsidR="00F35E13" w:rsidRDefault="00F35E13" w:rsidP="00F35E13">
      <w:pPr>
        <w:jc w:val="center"/>
        <w:rPr>
          <w:rFonts w:ascii="Arial" w:hAnsi="Arial" w:cs="Arial"/>
          <w:b/>
        </w:rPr>
      </w:pPr>
      <w:r>
        <w:rPr>
          <w:rFonts w:ascii="Arial" w:hAnsi="Arial" w:cs="Arial"/>
          <w:b/>
        </w:rPr>
        <w:t>MUNICIPIO DE PUERTO GAITÁN META.</w:t>
      </w:r>
    </w:p>
    <w:p w14:paraId="0F420420" w14:textId="77777777" w:rsidR="00AC468B" w:rsidRDefault="00AC468B" w:rsidP="00F35E13">
      <w:pPr>
        <w:jc w:val="center"/>
        <w:rPr>
          <w:rFonts w:ascii="Arial" w:hAnsi="Arial" w:cs="Arial"/>
          <w:b/>
        </w:rPr>
      </w:pPr>
    </w:p>
    <w:tbl>
      <w:tblPr>
        <w:tblW w:w="885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972"/>
        <w:gridCol w:w="5885"/>
      </w:tblGrid>
      <w:tr w:rsidR="00F35E13" w:rsidRPr="00CA4365" w14:paraId="03188143" w14:textId="77777777" w:rsidTr="00F35E13">
        <w:trPr>
          <w:trHeight w:val="307"/>
        </w:trPr>
        <w:tc>
          <w:tcPr>
            <w:tcW w:w="2972" w:type="dxa"/>
            <w:tcBorders>
              <w:top w:val="single" w:sz="4" w:space="0" w:color="auto"/>
              <w:left w:val="single" w:sz="4" w:space="0" w:color="auto"/>
              <w:bottom w:val="dashSmallGap" w:sz="4" w:space="0" w:color="A6A6A6" w:themeColor="background1" w:themeShade="A6"/>
              <w:right w:val="single" w:sz="6" w:space="0" w:color="auto"/>
            </w:tcBorders>
            <w:hideMark/>
          </w:tcPr>
          <w:p w14:paraId="72A4F7F8" w14:textId="77777777" w:rsidR="00F35E13" w:rsidRPr="00CA4365" w:rsidRDefault="00F35E13">
            <w:pPr>
              <w:jc w:val="both"/>
              <w:rPr>
                <w:rFonts w:ascii="Arial" w:hAnsi="Arial" w:cs="Arial"/>
                <w:b/>
                <w:sz w:val="22"/>
                <w:szCs w:val="22"/>
              </w:rPr>
            </w:pPr>
            <w:r w:rsidRPr="00CA4365">
              <w:rPr>
                <w:rFonts w:ascii="Arial" w:hAnsi="Arial" w:cs="Arial"/>
                <w:b/>
                <w:bCs/>
                <w:sz w:val="22"/>
                <w:szCs w:val="22"/>
              </w:rPr>
              <w:t>Número de Expediente</w:t>
            </w:r>
          </w:p>
        </w:tc>
        <w:tc>
          <w:tcPr>
            <w:tcW w:w="5885" w:type="dxa"/>
            <w:tcBorders>
              <w:top w:val="single" w:sz="4" w:space="0" w:color="auto"/>
              <w:left w:val="single" w:sz="6" w:space="0" w:color="auto"/>
              <w:bottom w:val="dashSmallGap" w:sz="4" w:space="0" w:color="A6A6A6" w:themeColor="background1" w:themeShade="A6"/>
              <w:right w:val="single" w:sz="4" w:space="0" w:color="auto"/>
            </w:tcBorders>
            <w:hideMark/>
          </w:tcPr>
          <w:p w14:paraId="3DC9D5B6" w14:textId="77777777" w:rsidR="00F35E13" w:rsidRPr="00CA4365" w:rsidRDefault="00F35E13">
            <w:pPr>
              <w:rPr>
                <w:rFonts w:ascii="Arial" w:hAnsi="Arial" w:cs="Arial"/>
                <w:b/>
                <w:bCs/>
                <w:sz w:val="22"/>
                <w:szCs w:val="22"/>
              </w:rPr>
            </w:pPr>
            <w:r w:rsidRPr="00CA4365">
              <w:rPr>
                <w:rFonts w:ascii="Arial" w:hAnsi="Arial" w:cs="Arial"/>
                <w:bCs/>
                <w:sz w:val="22"/>
                <w:szCs w:val="22"/>
              </w:rPr>
              <w:t>9/2021/D028-PREDI</w:t>
            </w:r>
          </w:p>
        </w:tc>
      </w:tr>
      <w:tr w:rsidR="00F35E13" w:rsidRPr="00CA4365" w14:paraId="5D878033" w14:textId="77777777" w:rsidTr="00F35E13">
        <w:trPr>
          <w:trHeight w:val="307"/>
        </w:trPr>
        <w:tc>
          <w:tcPr>
            <w:tcW w:w="2972" w:type="dxa"/>
            <w:tcBorders>
              <w:top w:val="dashSmallGap" w:sz="4" w:space="0" w:color="A6A6A6" w:themeColor="background1" w:themeShade="A6"/>
              <w:left w:val="single" w:sz="4" w:space="0" w:color="auto"/>
              <w:bottom w:val="dashSmallGap" w:sz="4" w:space="0" w:color="A6A6A6" w:themeColor="background1" w:themeShade="A6"/>
              <w:right w:val="single" w:sz="6" w:space="0" w:color="auto"/>
            </w:tcBorders>
            <w:hideMark/>
          </w:tcPr>
          <w:p w14:paraId="5E238828" w14:textId="77777777" w:rsidR="00F35E13" w:rsidRPr="00CA4365" w:rsidRDefault="00F35E13">
            <w:pPr>
              <w:jc w:val="both"/>
              <w:rPr>
                <w:rFonts w:ascii="Arial" w:hAnsi="Arial" w:cs="Arial"/>
                <w:b/>
                <w:bCs/>
                <w:sz w:val="22"/>
                <w:szCs w:val="22"/>
              </w:rPr>
            </w:pPr>
            <w:r w:rsidRPr="00CA4365">
              <w:rPr>
                <w:rFonts w:ascii="Arial" w:hAnsi="Arial" w:cs="Arial"/>
                <w:b/>
                <w:bCs/>
                <w:sz w:val="22"/>
                <w:szCs w:val="22"/>
              </w:rPr>
              <w:t>Sector</w:t>
            </w:r>
          </w:p>
        </w:tc>
        <w:tc>
          <w:tcPr>
            <w:tcW w:w="5885" w:type="dxa"/>
            <w:tcBorders>
              <w:top w:val="dashSmallGap" w:sz="4" w:space="0" w:color="A6A6A6" w:themeColor="background1" w:themeShade="A6"/>
              <w:left w:val="single" w:sz="6" w:space="0" w:color="auto"/>
              <w:bottom w:val="dashSmallGap" w:sz="4" w:space="0" w:color="A6A6A6" w:themeColor="background1" w:themeShade="A6"/>
              <w:right w:val="single" w:sz="4" w:space="0" w:color="auto"/>
            </w:tcBorders>
            <w:hideMark/>
          </w:tcPr>
          <w:p w14:paraId="142B55CE" w14:textId="77777777" w:rsidR="00F35E13" w:rsidRPr="00CA4365" w:rsidRDefault="00F35E13">
            <w:pPr>
              <w:jc w:val="both"/>
              <w:rPr>
                <w:rFonts w:ascii="Arial" w:hAnsi="Arial" w:cs="Arial"/>
                <w:bCs/>
                <w:sz w:val="22"/>
                <w:szCs w:val="22"/>
              </w:rPr>
            </w:pPr>
            <w:r w:rsidRPr="00CA4365">
              <w:rPr>
                <w:rFonts w:ascii="Arial" w:hAnsi="Arial" w:cs="Arial"/>
                <w:bCs/>
                <w:sz w:val="22"/>
                <w:szCs w:val="22"/>
              </w:rPr>
              <w:t>Asignación Especial para Resguardos Indígenas - AESGPRI</w:t>
            </w:r>
          </w:p>
        </w:tc>
      </w:tr>
      <w:tr w:rsidR="00F35E13" w:rsidRPr="00CA4365" w14:paraId="7E1EDF09" w14:textId="77777777" w:rsidTr="00F35E13">
        <w:trPr>
          <w:trHeight w:val="327"/>
        </w:trPr>
        <w:tc>
          <w:tcPr>
            <w:tcW w:w="2972" w:type="dxa"/>
            <w:tcBorders>
              <w:top w:val="dashSmallGap" w:sz="4" w:space="0" w:color="A6A6A6" w:themeColor="background1" w:themeShade="A6"/>
              <w:left w:val="single" w:sz="4" w:space="0" w:color="auto"/>
              <w:bottom w:val="dashSmallGap" w:sz="4" w:space="0" w:color="A6A6A6" w:themeColor="background1" w:themeShade="A6"/>
              <w:right w:val="single" w:sz="6" w:space="0" w:color="auto"/>
            </w:tcBorders>
            <w:hideMark/>
          </w:tcPr>
          <w:p w14:paraId="324DFF7E" w14:textId="77777777" w:rsidR="00F35E13" w:rsidRPr="00CA4365" w:rsidRDefault="00F35E13">
            <w:pPr>
              <w:jc w:val="both"/>
              <w:rPr>
                <w:rFonts w:ascii="Arial" w:hAnsi="Arial" w:cs="Arial"/>
                <w:b/>
                <w:bCs/>
                <w:sz w:val="22"/>
                <w:szCs w:val="22"/>
              </w:rPr>
            </w:pPr>
            <w:r w:rsidRPr="00CA4365">
              <w:rPr>
                <w:rFonts w:ascii="Arial" w:hAnsi="Arial" w:cs="Arial"/>
                <w:b/>
                <w:bCs/>
                <w:sz w:val="22"/>
                <w:szCs w:val="22"/>
              </w:rPr>
              <w:t>Tipo de Entidad</w:t>
            </w:r>
          </w:p>
        </w:tc>
        <w:tc>
          <w:tcPr>
            <w:tcW w:w="5885" w:type="dxa"/>
            <w:tcBorders>
              <w:top w:val="dashSmallGap" w:sz="4" w:space="0" w:color="A6A6A6" w:themeColor="background1" w:themeShade="A6"/>
              <w:left w:val="single" w:sz="6" w:space="0" w:color="auto"/>
              <w:bottom w:val="dashSmallGap" w:sz="4" w:space="0" w:color="A6A6A6" w:themeColor="background1" w:themeShade="A6"/>
              <w:right w:val="single" w:sz="4" w:space="0" w:color="auto"/>
            </w:tcBorders>
            <w:hideMark/>
          </w:tcPr>
          <w:p w14:paraId="754F4BE1" w14:textId="77777777" w:rsidR="00F35E13" w:rsidRPr="00CA4365" w:rsidRDefault="00F35E13">
            <w:pPr>
              <w:jc w:val="both"/>
              <w:rPr>
                <w:rFonts w:ascii="Arial" w:hAnsi="Arial" w:cs="Arial"/>
                <w:sz w:val="22"/>
                <w:szCs w:val="22"/>
              </w:rPr>
            </w:pPr>
            <w:r w:rsidRPr="00CA4365">
              <w:rPr>
                <w:rFonts w:ascii="Arial" w:hAnsi="Arial" w:cs="Arial"/>
                <w:sz w:val="22"/>
                <w:szCs w:val="22"/>
              </w:rPr>
              <w:t xml:space="preserve">Municipio </w:t>
            </w:r>
          </w:p>
        </w:tc>
      </w:tr>
      <w:tr w:rsidR="00F35E13" w:rsidRPr="00CA4365" w14:paraId="3642457F" w14:textId="77777777" w:rsidTr="00F35E13">
        <w:trPr>
          <w:trHeight w:val="307"/>
        </w:trPr>
        <w:tc>
          <w:tcPr>
            <w:tcW w:w="2972" w:type="dxa"/>
            <w:tcBorders>
              <w:top w:val="dashSmallGap" w:sz="4" w:space="0" w:color="A6A6A6" w:themeColor="background1" w:themeShade="A6"/>
              <w:left w:val="single" w:sz="4" w:space="0" w:color="auto"/>
              <w:bottom w:val="single" w:sz="4" w:space="0" w:color="auto"/>
              <w:right w:val="single" w:sz="6" w:space="0" w:color="auto"/>
            </w:tcBorders>
            <w:hideMark/>
          </w:tcPr>
          <w:p w14:paraId="015F567B" w14:textId="77777777" w:rsidR="00F35E13" w:rsidRPr="00CA4365" w:rsidRDefault="00F35E13">
            <w:pPr>
              <w:jc w:val="both"/>
              <w:rPr>
                <w:rFonts w:ascii="Arial" w:hAnsi="Arial" w:cs="Arial"/>
                <w:b/>
                <w:bCs/>
                <w:sz w:val="22"/>
                <w:szCs w:val="22"/>
              </w:rPr>
            </w:pPr>
            <w:r w:rsidRPr="00CA4365">
              <w:rPr>
                <w:rFonts w:ascii="Arial" w:hAnsi="Arial" w:cs="Arial"/>
                <w:b/>
                <w:bCs/>
                <w:sz w:val="22"/>
                <w:szCs w:val="22"/>
              </w:rPr>
              <w:t xml:space="preserve">Entidad </w:t>
            </w:r>
          </w:p>
        </w:tc>
        <w:tc>
          <w:tcPr>
            <w:tcW w:w="5885" w:type="dxa"/>
            <w:tcBorders>
              <w:top w:val="dashSmallGap" w:sz="4" w:space="0" w:color="A6A6A6" w:themeColor="background1" w:themeShade="A6"/>
              <w:left w:val="single" w:sz="6" w:space="0" w:color="auto"/>
              <w:bottom w:val="single" w:sz="4" w:space="0" w:color="auto"/>
              <w:right w:val="single" w:sz="4" w:space="0" w:color="auto"/>
            </w:tcBorders>
            <w:hideMark/>
          </w:tcPr>
          <w:p w14:paraId="41856A0D" w14:textId="77777777" w:rsidR="00F35E13" w:rsidRPr="00CA4365" w:rsidRDefault="00F35E13">
            <w:pPr>
              <w:jc w:val="both"/>
              <w:rPr>
                <w:rFonts w:ascii="Arial" w:hAnsi="Arial" w:cs="Arial"/>
                <w:sz w:val="22"/>
                <w:szCs w:val="22"/>
              </w:rPr>
            </w:pPr>
            <w:bookmarkStart w:id="1" w:name="deptoymuni"/>
            <w:bookmarkEnd w:id="1"/>
            <w:r w:rsidRPr="00CA4365">
              <w:rPr>
                <w:rFonts w:ascii="Arial" w:hAnsi="Arial" w:cs="Arial"/>
                <w:sz w:val="22"/>
                <w:szCs w:val="22"/>
              </w:rPr>
              <w:t>Puerto Gaitán - Meta</w:t>
            </w:r>
          </w:p>
        </w:tc>
      </w:tr>
    </w:tbl>
    <w:p w14:paraId="2770F719" w14:textId="77777777" w:rsidR="00F35E13" w:rsidRPr="00CA4365" w:rsidRDefault="00F35E13" w:rsidP="00F35E13">
      <w:pPr>
        <w:rPr>
          <w:rFonts w:ascii="Arial" w:hAnsi="Arial" w:cs="Arial"/>
          <w:sz w:val="22"/>
          <w:szCs w:val="22"/>
          <w:lang w:val="es-CO"/>
        </w:rPr>
      </w:pPr>
    </w:p>
    <w:p w14:paraId="33C44B61" w14:textId="77777777" w:rsidR="00F35E13" w:rsidRDefault="00F35E13" w:rsidP="00F35E13">
      <w:pPr>
        <w:numPr>
          <w:ilvl w:val="0"/>
          <w:numId w:val="19"/>
        </w:numPr>
        <w:pBdr>
          <w:bottom w:val="single" w:sz="4" w:space="1" w:color="auto"/>
        </w:pBdr>
        <w:tabs>
          <w:tab w:val="clear" w:pos="840"/>
          <w:tab w:val="num" w:pos="360"/>
          <w:tab w:val="left" w:pos="8460"/>
        </w:tabs>
        <w:ind w:left="360" w:hanging="360"/>
        <w:jc w:val="both"/>
        <w:rPr>
          <w:rFonts w:ascii="Arial" w:hAnsi="Arial" w:cs="Arial"/>
          <w:b/>
          <w:sz w:val="22"/>
          <w:szCs w:val="22"/>
          <w:lang w:val="es-CO"/>
        </w:rPr>
      </w:pPr>
      <w:r>
        <w:rPr>
          <w:rFonts w:ascii="Arial" w:hAnsi="Arial" w:cs="Arial"/>
          <w:b/>
          <w:sz w:val="22"/>
          <w:szCs w:val="22"/>
          <w:lang w:val="es-CO"/>
        </w:rPr>
        <w:t>INTRODUCCIÓN</w:t>
      </w:r>
      <w:r w:rsidR="00AC468B">
        <w:rPr>
          <w:rFonts w:ascii="Arial" w:hAnsi="Arial" w:cs="Arial"/>
          <w:b/>
          <w:sz w:val="22"/>
          <w:szCs w:val="22"/>
          <w:lang w:val="es-CO"/>
        </w:rPr>
        <w:t>.</w:t>
      </w:r>
    </w:p>
    <w:p w14:paraId="0C8CA527" w14:textId="77777777" w:rsidR="00F35E13" w:rsidRDefault="00F35E13" w:rsidP="00F35E13">
      <w:pPr>
        <w:jc w:val="center"/>
        <w:rPr>
          <w:rFonts w:ascii="Arial" w:hAnsi="Arial" w:cs="Arial"/>
          <w:sz w:val="22"/>
          <w:szCs w:val="22"/>
          <w:lang w:val="es-CO"/>
        </w:rPr>
      </w:pPr>
    </w:p>
    <w:p w14:paraId="0AA885A4" w14:textId="77777777" w:rsidR="00F35E13" w:rsidRDefault="00F35E13" w:rsidP="00F35E13">
      <w:pPr>
        <w:ind w:left="426"/>
        <w:jc w:val="both"/>
        <w:rPr>
          <w:rFonts w:ascii="Arial" w:hAnsi="Arial" w:cs="Arial"/>
          <w:b/>
          <w:sz w:val="22"/>
          <w:szCs w:val="22"/>
          <w:lang w:val="es-CO"/>
        </w:rPr>
      </w:pPr>
    </w:p>
    <w:p w14:paraId="7E1B8817" w14:textId="77777777" w:rsidR="00F35E13" w:rsidRDefault="00F35E13" w:rsidP="00F35E13">
      <w:pPr>
        <w:numPr>
          <w:ilvl w:val="1"/>
          <w:numId w:val="19"/>
        </w:numPr>
        <w:ind w:left="426" w:hanging="426"/>
        <w:jc w:val="both"/>
        <w:rPr>
          <w:rFonts w:ascii="Arial" w:hAnsi="Arial" w:cs="Arial"/>
          <w:b/>
          <w:sz w:val="22"/>
          <w:szCs w:val="22"/>
          <w:lang w:val="es-CO"/>
        </w:rPr>
      </w:pPr>
      <w:r>
        <w:rPr>
          <w:rFonts w:ascii="Arial" w:hAnsi="Arial" w:cs="Arial"/>
          <w:b/>
          <w:sz w:val="22"/>
          <w:szCs w:val="22"/>
          <w:lang w:val="es-CO"/>
        </w:rPr>
        <w:t>ANTECEDENTES</w:t>
      </w:r>
      <w:r w:rsidR="00AC468B">
        <w:rPr>
          <w:rFonts w:ascii="Arial" w:hAnsi="Arial" w:cs="Arial"/>
          <w:b/>
          <w:sz w:val="22"/>
          <w:szCs w:val="22"/>
          <w:lang w:val="es-CO"/>
        </w:rPr>
        <w:t>.</w:t>
      </w:r>
    </w:p>
    <w:p w14:paraId="0140DE4F" w14:textId="77777777" w:rsidR="00F35E13" w:rsidRPr="004C7271" w:rsidRDefault="00F35E13" w:rsidP="00F35E13">
      <w:pPr>
        <w:jc w:val="both"/>
        <w:rPr>
          <w:rFonts w:ascii="Arial" w:hAnsi="Arial" w:cs="Arial"/>
          <w:b/>
          <w:sz w:val="22"/>
          <w:szCs w:val="22"/>
          <w:lang w:val="es-CO"/>
        </w:rPr>
      </w:pPr>
    </w:p>
    <w:p w14:paraId="309D2B3B" w14:textId="77777777" w:rsidR="00F35E13" w:rsidRPr="004C7271" w:rsidRDefault="00F35E13" w:rsidP="00F35E13">
      <w:pPr>
        <w:jc w:val="both"/>
        <w:rPr>
          <w:rFonts w:ascii="Arial" w:hAnsi="Arial" w:cs="Arial"/>
          <w:sz w:val="22"/>
          <w:szCs w:val="22"/>
          <w:lang w:val="es-CO"/>
        </w:rPr>
      </w:pPr>
      <w:r w:rsidRPr="002946F6">
        <w:rPr>
          <w:rFonts w:ascii="Arial" w:hAnsi="Arial" w:cs="Arial"/>
          <w:sz w:val="22"/>
          <w:szCs w:val="22"/>
        </w:rPr>
        <w:t>En el marco de las funciones asignadas por los Decretos 028 de 2008, 791 de 2009 y 1068 de 2015 y la Resolución 794 de 2009, la Dirección General de Apoyo Fiscal</w:t>
      </w:r>
      <w:r w:rsidR="00AC468B" w:rsidRPr="002946F6">
        <w:rPr>
          <w:rFonts w:ascii="Arial" w:hAnsi="Arial" w:cs="Arial"/>
          <w:sz w:val="22"/>
          <w:szCs w:val="22"/>
        </w:rPr>
        <w:t xml:space="preserve"> </w:t>
      </w:r>
      <w:r w:rsidRPr="002946F6">
        <w:rPr>
          <w:rFonts w:ascii="Arial" w:hAnsi="Arial" w:cs="Arial"/>
          <w:sz w:val="22"/>
          <w:szCs w:val="22"/>
        </w:rPr>
        <w:t>-</w:t>
      </w:r>
      <w:r w:rsidR="00AC468B" w:rsidRPr="002946F6">
        <w:rPr>
          <w:rFonts w:ascii="Arial" w:hAnsi="Arial" w:cs="Arial"/>
          <w:sz w:val="22"/>
          <w:szCs w:val="22"/>
        </w:rPr>
        <w:t xml:space="preserve"> </w:t>
      </w:r>
      <w:r w:rsidRPr="002946F6">
        <w:rPr>
          <w:rFonts w:ascii="Arial" w:hAnsi="Arial" w:cs="Arial"/>
          <w:sz w:val="22"/>
          <w:szCs w:val="22"/>
        </w:rPr>
        <w:t xml:space="preserve">DAF tomó en consideración la situación expuesta por la veeduría del Resguardo Indígena Vencedor Pirri mediante correo electrónico allegado a este </w:t>
      </w:r>
      <w:r w:rsidR="00AC468B" w:rsidRPr="002946F6">
        <w:rPr>
          <w:rFonts w:ascii="Arial" w:hAnsi="Arial" w:cs="Arial"/>
          <w:sz w:val="22"/>
          <w:szCs w:val="22"/>
        </w:rPr>
        <w:t>D</w:t>
      </w:r>
      <w:r w:rsidRPr="002946F6">
        <w:rPr>
          <w:rFonts w:ascii="Arial" w:hAnsi="Arial" w:cs="Arial"/>
          <w:sz w:val="22"/>
          <w:szCs w:val="22"/>
        </w:rPr>
        <w:t xml:space="preserve">espacho mediante </w:t>
      </w:r>
      <w:r w:rsidR="00AC468B" w:rsidRPr="002946F6">
        <w:rPr>
          <w:rFonts w:ascii="Arial" w:hAnsi="Arial" w:cs="Arial"/>
          <w:sz w:val="22"/>
          <w:szCs w:val="22"/>
        </w:rPr>
        <w:t xml:space="preserve">oficio con </w:t>
      </w:r>
      <w:r w:rsidRPr="002946F6">
        <w:rPr>
          <w:rFonts w:ascii="Arial" w:hAnsi="Arial" w:cs="Arial"/>
          <w:sz w:val="22"/>
          <w:szCs w:val="22"/>
        </w:rPr>
        <w:t xml:space="preserve">radicado </w:t>
      </w:r>
      <w:r w:rsidR="00AC468B" w:rsidRPr="002946F6">
        <w:rPr>
          <w:rFonts w:ascii="Arial" w:hAnsi="Arial" w:cs="Arial"/>
          <w:sz w:val="22"/>
          <w:szCs w:val="22"/>
        </w:rPr>
        <w:t>número</w:t>
      </w:r>
      <w:r w:rsidRPr="002946F6">
        <w:rPr>
          <w:rFonts w:ascii="Arial" w:hAnsi="Arial" w:cs="Arial"/>
          <w:sz w:val="22"/>
          <w:szCs w:val="22"/>
        </w:rPr>
        <w:t xml:space="preserve"> 1-2021-001510 del 10 de enero de 2021, en el cual la veeduría expone inquietudes respecto de los costos en la celebración de los contratos de compra de ganado, financiados con los recursos de la Asignación Especial del Sistema General de Participaciones de Resguardos Indígenas, y los cuales se adelantaron en ejecución de los </w:t>
      </w:r>
      <w:r w:rsidR="00AC468B" w:rsidRPr="002946F6">
        <w:rPr>
          <w:rFonts w:ascii="Arial" w:hAnsi="Arial" w:cs="Arial"/>
          <w:sz w:val="22"/>
          <w:szCs w:val="22"/>
        </w:rPr>
        <w:t xml:space="preserve">Convenios </w:t>
      </w:r>
      <w:r w:rsidRPr="002946F6">
        <w:rPr>
          <w:rFonts w:ascii="Arial" w:hAnsi="Arial" w:cs="Arial"/>
          <w:sz w:val="22"/>
          <w:szCs w:val="22"/>
        </w:rPr>
        <w:t>de Administración suscritos con los Resguardos Indígenas en su jurisdicción para la vigencia 2020.</w:t>
      </w:r>
    </w:p>
    <w:p w14:paraId="1890488F" w14:textId="77777777" w:rsidR="00F35E13" w:rsidRPr="002946F6" w:rsidRDefault="00F35E13" w:rsidP="00F35E13">
      <w:pPr>
        <w:jc w:val="both"/>
        <w:rPr>
          <w:rFonts w:ascii="Arial" w:hAnsi="Arial" w:cs="Arial"/>
          <w:sz w:val="22"/>
          <w:szCs w:val="22"/>
        </w:rPr>
      </w:pPr>
    </w:p>
    <w:p w14:paraId="723C57EC" w14:textId="77777777" w:rsidR="00F35E13" w:rsidRPr="002946F6" w:rsidRDefault="00F35E13" w:rsidP="00F35E13">
      <w:pPr>
        <w:tabs>
          <w:tab w:val="left" w:pos="709"/>
        </w:tabs>
        <w:jc w:val="both"/>
        <w:rPr>
          <w:rFonts w:ascii="Arial" w:eastAsia="Calibri" w:hAnsi="Arial" w:cs="Arial"/>
          <w:sz w:val="22"/>
          <w:szCs w:val="22"/>
          <w:lang w:eastAsia="en-US"/>
        </w:rPr>
      </w:pPr>
      <w:r w:rsidRPr="002946F6">
        <w:rPr>
          <w:rFonts w:ascii="Arial" w:eastAsia="Calibri" w:hAnsi="Arial" w:cs="Arial"/>
          <w:sz w:val="22"/>
          <w:szCs w:val="22"/>
        </w:rPr>
        <w:t>Así, con el propósito de explorar la situación en manifiesto, y de evaluar la pertinencia de iniciar actividades de seguimiento y control sobre los recursos de la Asignación Especial para Resguardos Indígenas AESGPRI administrados por el Municipio de Puerto Gaitán</w:t>
      </w:r>
      <w:r w:rsidR="00AC468B" w:rsidRPr="002946F6">
        <w:rPr>
          <w:rFonts w:ascii="Arial" w:eastAsia="Calibri" w:hAnsi="Arial" w:cs="Arial"/>
          <w:sz w:val="22"/>
          <w:szCs w:val="22"/>
        </w:rPr>
        <w:t xml:space="preserve"> </w:t>
      </w:r>
      <w:r w:rsidRPr="002946F6">
        <w:rPr>
          <w:rFonts w:ascii="Arial" w:eastAsia="Calibri" w:hAnsi="Arial" w:cs="Arial"/>
          <w:sz w:val="22"/>
          <w:szCs w:val="22"/>
        </w:rPr>
        <w:t xml:space="preserve">- Meta, </w:t>
      </w:r>
      <w:r w:rsidR="00AC468B" w:rsidRPr="002946F6">
        <w:rPr>
          <w:rFonts w:ascii="Arial" w:eastAsia="Calibri" w:hAnsi="Arial" w:cs="Arial"/>
          <w:sz w:val="22"/>
          <w:szCs w:val="22"/>
        </w:rPr>
        <w:t>esta Dirección</w:t>
      </w:r>
      <w:r w:rsidRPr="002946F6">
        <w:rPr>
          <w:rFonts w:ascii="Arial" w:eastAsia="Calibri" w:hAnsi="Arial" w:cs="Arial"/>
          <w:sz w:val="22"/>
          <w:szCs w:val="22"/>
        </w:rPr>
        <w:t xml:space="preserve"> realizó</w:t>
      </w:r>
      <w:r w:rsidR="00AC468B" w:rsidRPr="002946F6">
        <w:rPr>
          <w:rFonts w:ascii="Arial" w:eastAsia="Calibri" w:hAnsi="Arial" w:cs="Arial"/>
          <w:sz w:val="22"/>
          <w:szCs w:val="22"/>
        </w:rPr>
        <w:t xml:space="preserve"> la</w:t>
      </w:r>
      <w:r w:rsidRPr="002946F6">
        <w:rPr>
          <w:rFonts w:ascii="Arial" w:eastAsia="Calibri" w:hAnsi="Arial" w:cs="Arial"/>
          <w:sz w:val="22"/>
          <w:szCs w:val="22"/>
        </w:rPr>
        <w:t xml:space="preserve"> solicitud de información al Municipio, particularmente, sobre información contractual de los procesos adelantados para la adquisición de ganado bovino en beneficio de los Resguardos Indígenas. Esta solicitud se realizó mediante oficio con radicado </w:t>
      </w:r>
      <w:r w:rsidR="00AC468B" w:rsidRPr="002946F6">
        <w:rPr>
          <w:rFonts w:ascii="Arial" w:eastAsia="Calibri" w:hAnsi="Arial" w:cs="Arial"/>
          <w:sz w:val="22"/>
          <w:szCs w:val="22"/>
        </w:rPr>
        <w:t>número</w:t>
      </w:r>
      <w:r w:rsidRPr="002946F6">
        <w:rPr>
          <w:rFonts w:ascii="Arial" w:eastAsia="Calibri" w:hAnsi="Arial" w:cs="Arial"/>
          <w:sz w:val="22"/>
          <w:szCs w:val="22"/>
        </w:rPr>
        <w:t xml:space="preserve"> 2-2021-008994 del 24 de febrero de 2021, y fue reiterada mediante oficio con radicado </w:t>
      </w:r>
      <w:r w:rsidR="00AC468B" w:rsidRPr="002946F6">
        <w:rPr>
          <w:rFonts w:ascii="Arial" w:eastAsia="Calibri" w:hAnsi="Arial" w:cs="Arial"/>
          <w:sz w:val="22"/>
          <w:szCs w:val="22"/>
        </w:rPr>
        <w:t>número</w:t>
      </w:r>
      <w:r w:rsidRPr="002946F6">
        <w:rPr>
          <w:rFonts w:ascii="Arial" w:eastAsia="Calibri" w:hAnsi="Arial" w:cs="Arial"/>
          <w:sz w:val="22"/>
          <w:szCs w:val="22"/>
        </w:rPr>
        <w:t xml:space="preserve"> </w:t>
      </w:r>
      <w:r w:rsidRPr="002946F6">
        <w:rPr>
          <w:rFonts w:ascii="Arial" w:hAnsi="Arial" w:cs="Arial"/>
          <w:sz w:val="22"/>
          <w:szCs w:val="22"/>
        </w:rPr>
        <w:t>2-2021-017357 del 12 de abril de 2021.</w:t>
      </w:r>
    </w:p>
    <w:p w14:paraId="1005E340" w14:textId="77777777" w:rsidR="00F35E13" w:rsidRPr="002946F6" w:rsidRDefault="00F35E13" w:rsidP="00F35E13">
      <w:pPr>
        <w:tabs>
          <w:tab w:val="left" w:pos="709"/>
        </w:tabs>
        <w:jc w:val="both"/>
        <w:rPr>
          <w:rFonts w:ascii="Arial" w:eastAsia="Calibri" w:hAnsi="Arial" w:cs="Arial"/>
          <w:sz w:val="22"/>
          <w:szCs w:val="22"/>
        </w:rPr>
      </w:pPr>
    </w:p>
    <w:p w14:paraId="4CEBB656" w14:textId="77777777" w:rsidR="00F35E13" w:rsidRPr="002946F6" w:rsidRDefault="00F35E13" w:rsidP="00F35E13">
      <w:pPr>
        <w:tabs>
          <w:tab w:val="left" w:pos="709"/>
        </w:tabs>
        <w:jc w:val="both"/>
        <w:rPr>
          <w:rFonts w:ascii="Arial" w:eastAsia="Calibri" w:hAnsi="Arial" w:cs="Arial"/>
          <w:sz w:val="22"/>
          <w:szCs w:val="22"/>
        </w:rPr>
      </w:pPr>
      <w:r w:rsidRPr="002946F6">
        <w:rPr>
          <w:rFonts w:ascii="Arial" w:eastAsia="Calibri" w:hAnsi="Arial" w:cs="Arial"/>
          <w:sz w:val="22"/>
          <w:szCs w:val="22"/>
        </w:rPr>
        <w:t xml:space="preserve">En consecuencia, se obtuvo respuesta de la </w:t>
      </w:r>
      <w:r w:rsidR="00AC468B" w:rsidRPr="002946F6">
        <w:rPr>
          <w:rFonts w:ascii="Arial" w:eastAsia="Calibri" w:hAnsi="Arial" w:cs="Arial"/>
          <w:sz w:val="22"/>
          <w:szCs w:val="22"/>
        </w:rPr>
        <w:t>E</w:t>
      </w:r>
      <w:r w:rsidRPr="002946F6">
        <w:rPr>
          <w:rFonts w:ascii="Arial" w:eastAsia="Calibri" w:hAnsi="Arial" w:cs="Arial"/>
          <w:sz w:val="22"/>
          <w:szCs w:val="22"/>
        </w:rPr>
        <w:t xml:space="preserve">ntidad con la remisión de la información contractual mediante </w:t>
      </w:r>
      <w:r w:rsidR="00AC468B" w:rsidRPr="002946F6">
        <w:rPr>
          <w:rFonts w:ascii="Arial" w:eastAsia="Calibri" w:hAnsi="Arial" w:cs="Arial"/>
          <w:sz w:val="22"/>
          <w:szCs w:val="22"/>
        </w:rPr>
        <w:t xml:space="preserve">oficio con </w:t>
      </w:r>
      <w:r w:rsidRPr="002946F6">
        <w:rPr>
          <w:rFonts w:ascii="Arial" w:eastAsia="Calibri" w:hAnsi="Arial" w:cs="Arial"/>
          <w:sz w:val="22"/>
          <w:szCs w:val="22"/>
        </w:rPr>
        <w:t xml:space="preserve">radicado </w:t>
      </w:r>
      <w:r w:rsidR="00AC468B" w:rsidRPr="002946F6">
        <w:rPr>
          <w:rFonts w:ascii="Arial" w:eastAsia="Calibri" w:hAnsi="Arial" w:cs="Arial"/>
          <w:sz w:val="22"/>
          <w:szCs w:val="22"/>
        </w:rPr>
        <w:t>número</w:t>
      </w:r>
      <w:r w:rsidRPr="002946F6">
        <w:rPr>
          <w:rFonts w:ascii="Arial" w:eastAsia="Calibri" w:hAnsi="Arial" w:cs="Arial"/>
          <w:sz w:val="22"/>
          <w:szCs w:val="22"/>
        </w:rPr>
        <w:t xml:space="preserve"> 1-2021-037271 del 30 de abril de 2021, la cual es analizada en el marco de la situación expuesta por la veeduría del Resguardo Indígena Vencedor Pirri, a partir de lo cual se emite el presente informe. </w:t>
      </w:r>
    </w:p>
    <w:p w14:paraId="09BEE1E7" w14:textId="77777777" w:rsidR="004C7271" w:rsidRDefault="004C7271">
      <w:pPr>
        <w:rPr>
          <w:rFonts w:ascii="Arial" w:eastAsia="Calibri" w:hAnsi="Arial" w:cs="Arial"/>
          <w:sz w:val="22"/>
          <w:szCs w:val="22"/>
        </w:rPr>
      </w:pPr>
      <w:r>
        <w:rPr>
          <w:rFonts w:ascii="Arial" w:hAnsi="Arial" w:cs="Arial"/>
          <w:sz w:val="22"/>
          <w:szCs w:val="22"/>
        </w:rPr>
        <w:br w:type="page"/>
      </w:r>
    </w:p>
    <w:p w14:paraId="7AED1A87" w14:textId="77777777" w:rsidR="00F35E13" w:rsidRPr="004C7271" w:rsidRDefault="00F35E13" w:rsidP="00F35E13">
      <w:pPr>
        <w:pStyle w:val="NormalWeb"/>
        <w:numPr>
          <w:ilvl w:val="1"/>
          <w:numId w:val="19"/>
        </w:numPr>
        <w:spacing w:before="0" w:beforeAutospacing="0" w:after="0"/>
        <w:contextualSpacing/>
        <w:rPr>
          <w:rFonts w:ascii="Arial" w:hAnsi="Arial" w:cs="Arial"/>
          <w:b/>
          <w:bCs/>
          <w:sz w:val="22"/>
          <w:szCs w:val="22"/>
        </w:rPr>
      </w:pPr>
      <w:r w:rsidRPr="004C7271">
        <w:rPr>
          <w:rFonts w:ascii="Arial" w:hAnsi="Arial" w:cs="Arial"/>
          <w:b/>
          <w:bCs/>
          <w:sz w:val="22"/>
          <w:szCs w:val="22"/>
        </w:rPr>
        <w:lastRenderedPageBreak/>
        <w:t>CARACTERIZACIÓN</w:t>
      </w:r>
      <w:r w:rsidR="00AC468B" w:rsidRPr="004C7271">
        <w:rPr>
          <w:rFonts w:ascii="Arial" w:hAnsi="Arial" w:cs="Arial"/>
          <w:b/>
          <w:bCs/>
          <w:sz w:val="22"/>
          <w:szCs w:val="22"/>
        </w:rPr>
        <w:t>.</w:t>
      </w:r>
    </w:p>
    <w:p w14:paraId="751FB569" w14:textId="77777777" w:rsidR="00F35E13" w:rsidRPr="002946F6" w:rsidRDefault="00F35E13" w:rsidP="00F35E13">
      <w:pPr>
        <w:rPr>
          <w:rFonts w:ascii="Arial" w:hAnsi="Arial" w:cs="Arial"/>
          <w:sz w:val="22"/>
          <w:szCs w:val="22"/>
        </w:rPr>
      </w:pPr>
    </w:p>
    <w:p w14:paraId="5C7F6D76" w14:textId="77777777" w:rsidR="00F35E13" w:rsidRDefault="00F35E13" w:rsidP="00F35E13">
      <w:pPr>
        <w:rPr>
          <w:sz w:val="22"/>
          <w:szCs w:val="22"/>
        </w:rPr>
      </w:pPr>
      <w:r>
        <w:rPr>
          <w:noProof/>
          <w:lang w:val="es-CO" w:eastAsia="es-CO"/>
        </w:rPr>
        <w:drawing>
          <wp:inline distT="0" distB="0" distL="0" distR="0" wp14:anchorId="2F034AC3" wp14:editId="2C57E8B1">
            <wp:extent cx="5610225" cy="4762500"/>
            <wp:effectExtent l="0" t="0" r="9525" b="0"/>
            <wp:docPr id="44" name="Imagen 4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Interfaz de usuario gráfica, Texto, Aplicación&#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4762500"/>
                    </a:xfrm>
                    <a:prstGeom prst="rect">
                      <a:avLst/>
                    </a:prstGeom>
                    <a:noFill/>
                    <a:ln>
                      <a:noFill/>
                    </a:ln>
                  </pic:spPr>
                </pic:pic>
              </a:graphicData>
            </a:graphic>
          </wp:inline>
        </w:drawing>
      </w:r>
    </w:p>
    <w:p w14:paraId="1F972C80" w14:textId="77777777" w:rsidR="00F35E13" w:rsidRDefault="00F35E13" w:rsidP="00F35E13">
      <w:pPr>
        <w:rPr>
          <w:sz w:val="22"/>
          <w:szCs w:val="22"/>
        </w:rPr>
      </w:pPr>
      <w:r>
        <w:rPr>
          <w:noProof/>
          <w:lang w:val="es-CO" w:eastAsia="es-CO"/>
        </w:rPr>
        <w:drawing>
          <wp:inline distT="0" distB="0" distL="0" distR="0" wp14:anchorId="43869D93" wp14:editId="1E57F0FD">
            <wp:extent cx="5448300" cy="2324100"/>
            <wp:effectExtent l="0" t="0" r="0" b="0"/>
            <wp:docPr id="43" name="Imagen 43" descr="Gráfico, Gráfico de rectáng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Gráfico, Gráfico de rectángulos&#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8300" cy="2324100"/>
                    </a:xfrm>
                    <a:prstGeom prst="rect">
                      <a:avLst/>
                    </a:prstGeom>
                    <a:noFill/>
                    <a:ln>
                      <a:noFill/>
                    </a:ln>
                  </pic:spPr>
                </pic:pic>
              </a:graphicData>
            </a:graphic>
          </wp:inline>
        </w:drawing>
      </w:r>
    </w:p>
    <w:p w14:paraId="0592DBCF" w14:textId="77777777" w:rsidR="00F35E13" w:rsidRDefault="00F35E13" w:rsidP="00F35E13">
      <w:pPr>
        <w:rPr>
          <w:sz w:val="22"/>
          <w:szCs w:val="22"/>
        </w:rPr>
      </w:pPr>
    </w:p>
    <w:p w14:paraId="6E07353D" w14:textId="77777777" w:rsidR="00F35E13" w:rsidRDefault="00F35E13" w:rsidP="00F35E13">
      <w:pPr>
        <w:pStyle w:val="NormalWeb"/>
        <w:numPr>
          <w:ilvl w:val="0"/>
          <w:numId w:val="19"/>
        </w:numPr>
        <w:pBdr>
          <w:bottom w:val="single" w:sz="4" w:space="0" w:color="auto"/>
        </w:pBdr>
        <w:tabs>
          <w:tab w:val="left" w:pos="8460"/>
        </w:tabs>
        <w:spacing w:before="0" w:beforeAutospacing="0" w:after="0"/>
        <w:contextualSpacing/>
        <w:jc w:val="both"/>
        <w:rPr>
          <w:rFonts w:ascii="Arial" w:hAnsi="Arial" w:cs="Arial"/>
          <w:b/>
          <w:bCs/>
          <w:sz w:val="22"/>
          <w:szCs w:val="22"/>
          <w:lang w:val="es-CO"/>
        </w:rPr>
      </w:pPr>
      <w:r>
        <w:rPr>
          <w:rFonts w:ascii="Arial" w:hAnsi="Arial" w:cs="Arial"/>
          <w:b/>
          <w:bCs/>
          <w:sz w:val="22"/>
          <w:szCs w:val="22"/>
          <w:lang w:val="es-CO"/>
        </w:rPr>
        <w:lastRenderedPageBreak/>
        <w:t>RECURSOS DE LA AESGPRI</w:t>
      </w:r>
      <w:r w:rsidR="00B648BE">
        <w:rPr>
          <w:rFonts w:ascii="Arial" w:hAnsi="Arial" w:cs="Arial"/>
          <w:b/>
          <w:bCs/>
          <w:sz w:val="22"/>
          <w:szCs w:val="22"/>
          <w:lang w:val="es-CO"/>
        </w:rPr>
        <w:t>.</w:t>
      </w:r>
    </w:p>
    <w:p w14:paraId="25926956" w14:textId="77777777" w:rsidR="00F35E13" w:rsidRDefault="00F35E13" w:rsidP="00F35E13">
      <w:pPr>
        <w:rPr>
          <w:rFonts w:ascii="Arial" w:hAnsi="Arial" w:cs="Arial"/>
          <w:b/>
          <w:bCs/>
          <w:sz w:val="22"/>
          <w:szCs w:val="22"/>
        </w:rPr>
      </w:pPr>
    </w:p>
    <w:p w14:paraId="7CDFCB99" w14:textId="77777777" w:rsidR="00F35E13" w:rsidRDefault="00F35E13" w:rsidP="00F35E13">
      <w:pPr>
        <w:jc w:val="both"/>
        <w:rPr>
          <w:rFonts w:ascii="Arial" w:hAnsi="Arial" w:cs="Arial"/>
          <w:sz w:val="22"/>
          <w:szCs w:val="22"/>
        </w:rPr>
      </w:pPr>
      <w:r>
        <w:rPr>
          <w:rFonts w:ascii="Arial" w:hAnsi="Arial" w:cs="Arial"/>
          <w:sz w:val="22"/>
          <w:szCs w:val="22"/>
        </w:rPr>
        <w:t>El Municipio de Puerto Gaitán realiza la administración de recursos de la AESGPRI de 9 Resguardos Indígenas constituidos en su jurisdicción. Así, para la vigencia 2020, el Municipio de Puerto Gaitán administró recursos que ascendieron a $3.400 millones de pesos por concepto de los recursos de la AESGPRI, con el detalle de los resguardos que se muestra a continuación:</w:t>
      </w:r>
    </w:p>
    <w:p w14:paraId="3092B81A" w14:textId="77777777" w:rsidR="00F35E13" w:rsidRDefault="00F35E13" w:rsidP="00F35E13">
      <w:pPr>
        <w:jc w:val="both"/>
        <w:rPr>
          <w:rFonts w:ascii="Arial" w:hAnsi="Arial" w:cs="Arial"/>
          <w:b/>
          <w:bCs/>
          <w:i/>
          <w:iCs/>
          <w:sz w:val="22"/>
          <w:szCs w:val="22"/>
        </w:rPr>
      </w:pPr>
    </w:p>
    <w:p w14:paraId="07AD7951" w14:textId="77777777" w:rsidR="00F35E13" w:rsidRDefault="00F35E13" w:rsidP="00F35E13">
      <w:pPr>
        <w:jc w:val="center"/>
        <w:rPr>
          <w:rFonts w:ascii="Arial" w:hAnsi="Arial" w:cs="Arial"/>
          <w:i/>
          <w:iCs/>
          <w:sz w:val="22"/>
          <w:szCs w:val="22"/>
        </w:rPr>
      </w:pPr>
      <w:r>
        <w:rPr>
          <w:rFonts w:ascii="Arial" w:hAnsi="Arial" w:cs="Arial"/>
          <w:b/>
          <w:bCs/>
          <w:i/>
          <w:iCs/>
          <w:sz w:val="22"/>
          <w:szCs w:val="22"/>
        </w:rPr>
        <w:t>Tabla N</w:t>
      </w:r>
      <w:r w:rsidR="00B648BE">
        <w:rPr>
          <w:rFonts w:ascii="Arial" w:hAnsi="Arial" w:cs="Arial"/>
          <w:b/>
          <w:bCs/>
          <w:i/>
          <w:iCs/>
          <w:sz w:val="22"/>
          <w:szCs w:val="22"/>
        </w:rPr>
        <w:t>o.</w:t>
      </w:r>
      <w:r>
        <w:rPr>
          <w:rFonts w:ascii="Arial" w:hAnsi="Arial" w:cs="Arial"/>
          <w:b/>
          <w:bCs/>
          <w:i/>
          <w:iCs/>
          <w:sz w:val="22"/>
          <w:szCs w:val="22"/>
        </w:rPr>
        <w:t xml:space="preserve"> 1: </w:t>
      </w:r>
      <w:r>
        <w:rPr>
          <w:rFonts w:ascii="Arial" w:hAnsi="Arial" w:cs="Arial"/>
          <w:i/>
          <w:iCs/>
          <w:sz w:val="22"/>
          <w:szCs w:val="22"/>
        </w:rPr>
        <w:t>Recursos AESGPRI administrados por el Municipio de Puerto Gaitán para la vigencia 2020.</w:t>
      </w:r>
    </w:p>
    <w:tbl>
      <w:tblPr>
        <w:tblStyle w:val="Tablaconcuadrcula"/>
        <w:tblW w:w="0" w:type="auto"/>
        <w:jc w:val="center"/>
        <w:tblLook w:val="0480" w:firstRow="0" w:lastRow="0" w:firstColumn="1" w:lastColumn="0" w:noHBand="0" w:noVBand="1"/>
      </w:tblPr>
      <w:tblGrid>
        <w:gridCol w:w="2942"/>
        <w:gridCol w:w="3149"/>
      </w:tblGrid>
      <w:tr w:rsidR="00F35E13" w14:paraId="10AFE6EC" w14:textId="77777777" w:rsidTr="00F35E13">
        <w:trPr>
          <w:jc w:val="center"/>
        </w:trPr>
        <w:tc>
          <w:tcPr>
            <w:tcW w:w="2942" w:type="dxa"/>
            <w:tcBorders>
              <w:top w:val="single" w:sz="4" w:space="0" w:color="auto"/>
              <w:left w:val="single" w:sz="4" w:space="0" w:color="FFFFFF" w:themeColor="background1"/>
              <w:bottom w:val="single" w:sz="4" w:space="0" w:color="auto"/>
              <w:right w:val="single" w:sz="4" w:space="0" w:color="auto"/>
            </w:tcBorders>
            <w:shd w:val="clear" w:color="auto" w:fill="365F91" w:themeFill="accent1" w:themeFillShade="BF"/>
            <w:hideMark/>
          </w:tcPr>
          <w:p w14:paraId="2513D0EC" w14:textId="77777777" w:rsidR="00F35E13" w:rsidRDefault="00F35E13">
            <w:pPr>
              <w:jc w:val="center"/>
              <w:rPr>
                <w:rFonts w:ascii="Arial" w:hAnsi="Arial" w:cs="Arial"/>
                <w:b/>
                <w:bCs/>
                <w:color w:val="FFFFFF" w:themeColor="background1"/>
                <w:sz w:val="22"/>
                <w:szCs w:val="22"/>
              </w:rPr>
            </w:pPr>
            <w:r>
              <w:rPr>
                <w:rFonts w:ascii="Arial" w:hAnsi="Arial" w:cs="Arial"/>
                <w:b/>
                <w:bCs/>
                <w:color w:val="FFFFFF" w:themeColor="background1"/>
                <w:sz w:val="22"/>
                <w:szCs w:val="22"/>
              </w:rPr>
              <w:t>Resguardo</w:t>
            </w:r>
          </w:p>
        </w:tc>
        <w:tc>
          <w:tcPr>
            <w:tcW w:w="3149" w:type="dxa"/>
            <w:tcBorders>
              <w:top w:val="single" w:sz="4" w:space="0" w:color="auto"/>
              <w:left w:val="single" w:sz="4" w:space="0" w:color="auto"/>
              <w:bottom w:val="single" w:sz="4" w:space="0" w:color="auto"/>
              <w:right w:val="single" w:sz="4" w:space="0" w:color="FFFFFF" w:themeColor="background1"/>
            </w:tcBorders>
            <w:shd w:val="clear" w:color="auto" w:fill="365F91" w:themeFill="accent1" w:themeFillShade="BF"/>
            <w:hideMark/>
          </w:tcPr>
          <w:p w14:paraId="0442C5EE" w14:textId="77777777" w:rsidR="00F35E13" w:rsidRDefault="00F35E13">
            <w:pPr>
              <w:jc w:val="center"/>
              <w:rPr>
                <w:rFonts w:ascii="Arial" w:hAnsi="Arial" w:cs="Arial"/>
                <w:b/>
                <w:bCs/>
                <w:color w:val="FFFFFF" w:themeColor="background1"/>
                <w:sz w:val="22"/>
                <w:szCs w:val="22"/>
              </w:rPr>
            </w:pPr>
            <w:r>
              <w:rPr>
                <w:rFonts w:ascii="Arial" w:hAnsi="Arial" w:cs="Arial"/>
                <w:b/>
                <w:bCs/>
                <w:color w:val="FFFFFF" w:themeColor="background1"/>
                <w:sz w:val="22"/>
                <w:szCs w:val="22"/>
              </w:rPr>
              <w:t>Recursos administrados</w:t>
            </w:r>
          </w:p>
        </w:tc>
      </w:tr>
    </w:tbl>
    <w:tbl>
      <w:tblPr>
        <w:tblW w:w="0" w:type="auto"/>
        <w:jc w:val="center"/>
        <w:tblLook w:val="0480" w:firstRow="0" w:lastRow="0" w:firstColumn="1" w:lastColumn="0" w:noHBand="0" w:noVBand="1"/>
      </w:tblPr>
      <w:tblGrid>
        <w:gridCol w:w="2942"/>
        <w:gridCol w:w="3149"/>
      </w:tblGrid>
      <w:tr w:rsidR="00F35E13" w14:paraId="6B32E097" w14:textId="77777777" w:rsidTr="00F35E13">
        <w:trPr>
          <w:jc w:val="center"/>
        </w:trPr>
        <w:tc>
          <w:tcPr>
            <w:tcW w:w="2942" w:type="dxa"/>
            <w:tcBorders>
              <w:top w:val="single" w:sz="4" w:space="0" w:color="auto"/>
              <w:left w:val="single" w:sz="4" w:space="0" w:color="FFFFFF" w:themeColor="background1"/>
              <w:bottom w:val="single" w:sz="4" w:space="0" w:color="A6A6A6" w:themeColor="background1" w:themeShade="A6"/>
              <w:right w:val="single" w:sz="4" w:space="0" w:color="auto"/>
            </w:tcBorders>
            <w:hideMark/>
          </w:tcPr>
          <w:p w14:paraId="473AACB2" w14:textId="77777777" w:rsidR="00F35E13" w:rsidRDefault="00F35E13">
            <w:pPr>
              <w:rPr>
                <w:rFonts w:ascii="Arial" w:hAnsi="Arial" w:cs="Arial"/>
                <w:sz w:val="22"/>
                <w:szCs w:val="22"/>
              </w:rPr>
            </w:pPr>
            <w:r>
              <w:rPr>
                <w:rFonts w:ascii="Arial" w:hAnsi="Arial" w:cs="Arial"/>
                <w:sz w:val="22"/>
                <w:szCs w:val="22"/>
              </w:rPr>
              <w:t>Awaliba (Abariba)</w:t>
            </w:r>
          </w:p>
        </w:tc>
        <w:tc>
          <w:tcPr>
            <w:tcW w:w="3149" w:type="dxa"/>
            <w:tcBorders>
              <w:top w:val="single" w:sz="4" w:space="0" w:color="auto"/>
              <w:left w:val="single" w:sz="4" w:space="0" w:color="auto"/>
              <w:bottom w:val="single" w:sz="4" w:space="0" w:color="A6A6A6" w:themeColor="background1" w:themeShade="A6"/>
              <w:right w:val="single" w:sz="4" w:space="0" w:color="FFFFFF" w:themeColor="background1"/>
            </w:tcBorders>
            <w:hideMark/>
          </w:tcPr>
          <w:p w14:paraId="31001503" w14:textId="77777777" w:rsidR="00F35E13" w:rsidRDefault="00F35E13">
            <w:pPr>
              <w:jc w:val="right"/>
              <w:rPr>
                <w:rFonts w:ascii="Arial" w:hAnsi="Arial" w:cs="Arial"/>
                <w:sz w:val="22"/>
                <w:szCs w:val="22"/>
              </w:rPr>
            </w:pPr>
            <w:r>
              <w:rPr>
                <w:rFonts w:ascii="Arial" w:hAnsi="Arial" w:cs="Arial"/>
                <w:sz w:val="22"/>
                <w:szCs w:val="22"/>
              </w:rPr>
              <w:t>$318.918.679</w:t>
            </w:r>
          </w:p>
        </w:tc>
      </w:tr>
      <w:tr w:rsidR="00F35E13" w14:paraId="30280D28" w14:textId="77777777" w:rsidTr="00F35E13">
        <w:trPr>
          <w:jc w:val="center"/>
        </w:trPr>
        <w:tc>
          <w:tcPr>
            <w:tcW w:w="2942"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uto"/>
            </w:tcBorders>
            <w:hideMark/>
          </w:tcPr>
          <w:p w14:paraId="19DEEC28" w14:textId="77777777" w:rsidR="00F35E13" w:rsidRDefault="00F35E13">
            <w:pPr>
              <w:rPr>
                <w:rFonts w:ascii="Arial" w:hAnsi="Arial" w:cs="Arial"/>
                <w:sz w:val="22"/>
                <w:szCs w:val="22"/>
              </w:rPr>
            </w:pPr>
            <w:r>
              <w:rPr>
                <w:rFonts w:ascii="Arial" w:hAnsi="Arial" w:cs="Arial"/>
                <w:sz w:val="22"/>
                <w:szCs w:val="22"/>
              </w:rPr>
              <w:t>Corozal Tapaojo</w:t>
            </w:r>
          </w:p>
        </w:tc>
        <w:tc>
          <w:tcPr>
            <w:tcW w:w="3149" w:type="dxa"/>
            <w:tcBorders>
              <w:top w:val="single" w:sz="4" w:space="0" w:color="A6A6A6" w:themeColor="background1" w:themeShade="A6"/>
              <w:left w:val="single" w:sz="4" w:space="0" w:color="auto"/>
              <w:bottom w:val="single" w:sz="4" w:space="0" w:color="A6A6A6" w:themeColor="background1" w:themeShade="A6"/>
              <w:right w:val="single" w:sz="4" w:space="0" w:color="FFFFFF" w:themeColor="background1"/>
            </w:tcBorders>
            <w:hideMark/>
          </w:tcPr>
          <w:p w14:paraId="18167235" w14:textId="77777777" w:rsidR="00F35E13" w:rsidRDefault="00F35E13">
            <w:pPr>
              <w:jc w:val="right"/>
              <w:rPr>
                <w:rFonts w:ascii="Arial" w:hAnsi="Arial" w:cs="Arial"/>
                <w:sz w:val="22"/>
                <w:szCs w:val="22"/>
              </w:rPr>
            </w:pPr>
            <w:r>
              <w:rPr>
                <w:rFonts w:ascii="Arial" w:hAnsi="Arial" w:cs="Arial"/>
                <w:sz w:val="22"/>
                <w:szCs w:val="22"/>
              </w:rPr>
              <w:t>$384.440.781</w:t>
            </w:r>
          </w:p>
        </w:tc>
      </w:tr>
      <w:tr w:rsidR="00F35E13" w14:paraId="355608FF" w14:textId="77777777" w:rsidTr="00F35E13">
        <w:trPr>
          <w:jc w:val="center"/>
        </w:trPr>
        <w:tc>
          <w:tcPr>
            <w:tcW w:w="2942"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uto"/>
            </w:tcBorders>
            <w:hideMark/>
          </w:tcPr>
          <w:p w14:paraId="0B8D9053" w14:textId="77777777" w:rsidR="00F35E13" w:rsidRDefault="00F35E13">
            <w:pPr>
              <w:rPr>
                <w:rFonts w:ascii="Arial" w:hAnsi="Arial" w:cs="Arial"/>
                <w:sz w:val="22"/>
                <w:szCs w:val="22"/>
              </w:rPr>
            </w:pPr>
            <w:r>
              <w:rPr>
                <w:rFonts w:ascii="Arial" w:hAnsi="Arial" w:cs="Arial"/>
                <w:sz w:val="22"/>
                <w:szCs w:val="22"/>
              </w:rPr>
              <w:t>Domo Planas (San Rafael)</w:t>
            </w:r>
          </w:p>
        </w:tc>
        <w:tc>
          <w:tcPr>
            <w:tcW w:w="3149" w:type="dxa"/>
            <w:tcBorders>
              <w:top w:val="single" w:sz="4" w:space="0" w:color="A6A6A6" w:themeColor="background1" w:themeShade="A6"/>
              <w:left w:val="single" w:sz="4" w:space="0" w:color="auto"/>
              <w:bottom w:val="single" w:sz="4" w:space="0" w:color="A6A6A6" w:themeColor="background1" w:themeShade="A6"/>
              <w:right w:val="single" w:sz="4" w:space="0" w:color="FFFFFF" w:themeColor="background1"/>
            </w:tcBorders>
            <w:hideMark/>
          </w:tcPr>
          <w:p w14:paraId="50E67CFE" w14:textId="77777777" w:rsidR="00F35E13" w:rsidRDefault="00F35E13">
            <w:pPr>
              <w:jc w:val="right"/>
              <w:rPr>
                <w:rFonts w:ascii="Arial" w:hAnsi="Arial" w:cs="Arial"/>
                <w:sz w:val="22"/>
                <w:szCs w:val="22"/>
              </w:rPr>
            </w:pPr>
            <w:r>
              <w:rPr>
                <w:rFonts w:ascii="Arial" w:hAnsi="Arial" w:cs="Arial"/>
                <w:sz w:val="22"/>
                <w:szCs w:val="22"/>
              </w:rPr>
              <w:t>$356.650.470</w:t>
            </w:r>
          </w:p>
        </w:tc>
      </w:tr>
      <w:tr w:rsidR="00F35E13" w14:paraId="7E27A543" w14:textId="77777777" w:rsidTr="00F35E13">
        <w:trPr>
          <w:jc w:val="center"/>
        </w:trPr>
        <w:tc>
          <w:tcPr>
            <w:tcW w:w="2942"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uto"/>
            </w:tcBorders>
            <w:hideMark/>
          </w:tcPr>
          <w:p w14:paraId="40A3E79E" w14:textId="77777777" w:rsidR="00F35E13" w:rsidRDefault="00F35E13">
            <w:pPr>
              <w:rPr>
                <w:rFonts w:ascii="Arial" w:hAnsi="Arial" w:cs="Arial"/>
                <w:sz w:val="22"/>
                <w:szCs w:val="22"/>
              </w:rPr>
            </w:pPr>
            <w:r>
              <w:rPr>
                <w:rFonts w:ascii="Arial" w:hAnsi="Arial" w:cs="Arial"/>
                <w:sz w:val="22"/>
                <w:szCs w:val="22"/>
              </w:rPr>
              <w:t>El Tigre</w:t>
            </w:r>
          </w:p>
        </w:tc>
        <w:tc>
          <w:tcPr>
            <w:tcW w:w="3149" w:type="dxa"/>
            <w:tcBorders>
              <w:top w:val="single" w:sz="4" w:space="0" w:color="A6A6A6" w:themeColor="background1" w:themeShade="A6"/>
              <w:left w:val="single" w:sz="4" w:space="0" w:color="auto"/>
              <w:bottom w:val="single" w:sz="4" w:space="0" w:color="A6A6A6" w:themeColor="background1" w:themeShade="A6"/>
              <w:right w:val="single" w:sz="4" w:space="0" w:color="FFFFFF" w:themeColor="background1"/>
            </w:tcBorders>
            <w:hideMark/>
          </w:tcPr>
          <w:p w14:paraId="6AF96F17" w14:textId="77777777" w:rsidR="00F35E13" w:rsidRDefault="00F35E13">
            <w:pPr>
              <w:jc w:val="right"/>
              <w:rPr>
                <w:rFonts w:ascii="Arial" w:hAnsi="Arial" w:cs="Arial"/>
                <w:sz w:val="22"/>
                <w:szCs w:val="22"/>
              </w:rPr>
            </w:pPr>
            <w:r>
              <w:rPr>
                <w:rFonts w:ascii="Arial" w:hAnsi="Arial" w:cs="Arial"/>
                <w:sz w:val="22"/>
                <w:szCs w:val="22"/>
              </w:rPr>
              <w:t>$560.872.195</w:t>
            </w:r>
          </w:p>
        </w:tc>
      </w:tr>
      <w:tr w:rsidR="00F35E13" w14:paraId="5AB0A7DF" w14:textId="77777777" w:rsidTr="00F35E13">
        <w:trPr>
          <w:jc w:val="center"/>
        </w:trPr>
        <w:tc>
          <w:tcPr>
            <w:tcW w:w="2942"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uto"/>
            </w:tcBorders>
            <w:hideMark/>
          </w:tcPr>
          <w:p w14:paraId="51FBE85C" w14:textId="77777777" w:rsidR="00F35E13" w:rsidRDefault="00F35E13">
            <w:pPr>
              <w:rPr>
                <w:rFonts w:ascii="Arial" w:hAnsi="Arial" w:cs="Arial"/>
                <w:sz w:val="22"/>
                <w:szCs w:val="22"/>
              </w:rPr>
            </w:pPr>
            <w:r>
              <w:rPr>
                <w:rFonts w:ascii="Arial" w:hAnsi="Arial" w:cs="Arial"/>
                <w:sz w:val="22"/>
                <w:szCs w:val="22"/>
              </w:rPr>
              <w:t>El Unuma</w:t>
            </w:r>
          </w:p>
        </w:tc>
        <w:tc>
          <w:tcPr>
            <w:tcW w:w="3149" w:type="dxa"/>
            <w:tcBorders>
              <w:top w:val="single" w:sz="4" w:space="0" w:color="A6A6A6" w:themeColor="background1" w:themeShade="A6"/>
              <w:left w:val="single" w:sz="4" w:space="0" w:color="auto"/>
              <w:bottom w:val="single" w:sz="4" w:space="0" w:color="A6A6A6" w:themeColor="background1" w:themeShade="A6"/>
              <w:right w:val="single" w:sz="4" w:space="0" w:color="FFFFFF" w:themeColor="background1"/>
            </w:tcBorders>
            <w:hideMark/>
          </w:tcPr>
          <w:p w14:paraId="480DF65A" w14:textId="77777777" w:rsidR="00F35E13" w:rsidRDefault="00F35E13">
            <w:pPr>
              <w:jc w:val="right"/>
              <w:rPr>
                <w:rFonts w:ascii="Arial" w:hAnsi="Arial" w:cs="Arial"/>
                <w:sz w:val="22"/>
                <w:szCs w:val="22"/>
              </w:rPr>
            </w:pPr>
            <w:r>
              <w:rPr>
                <w:rFonts w:ascii="Arial" w:hAnsi="Arial" w:cs="Arial"/>
                <w:sz w:val="22"/>
                <w:szCs w:val="22"/>
              </w:rPr>
              <w:t>$346.443.738</w:t>
            </w:r>
          </w:p>
        </w:tc>
      </w:tr>
      <w:tr w:rsidR="00F35E13" w14:paraId="3435D802" w14:textId="77777777" w:rsidTr="00F35E13">
        <w:trPr>
          <w:jc w:val="center"/>
        </w:trPr>
        <w:tc>
          <w:tcPr>
            <w:tcW w:w="2942"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uto"/>
            </w:tcBorders>
            <w:hideMark/>
          </w:tcPr>
          <w:p w14:paraId="4624F34C" w14:textId="77777777" w:rsidR="00F35E13" w:rsidRDefault="00F35E13">
            <w:pPr>
              <w:rPr>
                <w:rFonts w:ascii="Arial" w:hAnsi="Arial" w:cs="Arial"/>
                <w:sz w:val="22"/>
                <w:szCs w:val="22"/>
              </w:rPr>
            </w:pPr>
            <w:r>
              <w:rPr>
                <w:rFonts w:ascii="Arial" w:hAnsi="Arial" w:cs="Arial"/>
                <w:sz w:val="22"/>
                <w:szCs w:val="22"/>
              </w:rPr>
              <w:t>Ibibi (Iwiwi)</w:t>
            </w:r>
          </w:p>
        </w:tc>
        <w:tc>
          <w:tcPr>
            <w:tcW w:w="3149" w:type="dxa"/>
            <w:tcBorders>
              <w:top w:val="single" w:sz="4" w:space="0" w:color="A6A6A6" w:themeColor="background1" w:themeShade="A6"/>
              <w:left w:val="single" w:sz="4" w:space="0" w:color="auto"/>
              <w:bottom w:val="single" w:sz="4" w:space="0" w:color="A6A6A6" w:themeColor="background1" w:themeShade="A6"/>
              <w:right w:val="single" w:sz="4" w:space="0" w:color="FFFFFF" w:themeColor="background1"/>
            </w:tcBorders>
            <w:hideMark/>
          </w:tcPr>
          <w:p w14:paraId="129689EC" w14:textId="77777777" w:rsidR="00F35E13" w:rsidRDefault="00F35E13">
            <w:pPr>
              <w:jc w:val="right"/>
              <w:rPr>
                <w:rFonts w:ascii="Arial" w:hAnsi="Arial" w:cs="Arial"/>
                <w:sz w:val="22"/>
                <w:szCs w:val="22"/>
              </w:rPr>
            </w:pPr>
            <w:r>
              <w:rPr>
                <w:rFonts w:ascii="Arial" w:hAnsi="Arial" w:cs="Arial"/>
                <w:sz w:val="22"/>
                <w:szCs w:val="22"/>
              </w:rPr>
              <w:t>$321.344.583</w:t>
            </w:r>
          </w:p>
        </w:tc>
      </w:tr>
      <w:tr w:rsidR="00F35E13" w14:paraId="503E1F85" w14:textId="77777777" w:rsidTr="00F35E13">
        <w:trPr>
          <w:jc w:val="center"/>
        </w:trPr>
        <w:tc>
          <w:tcPr>
            <w:tcW w:w="2942"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uto"/>
            </w:tcBorders>
            <w:hideMark/>
          </w:tcPr>
          <w:p w14:paraId="10ACA430" w14:textId="77777777" w:rsidR="00F35E13" w:rsidRDefault="00F35E13">
            <w:pPr>
              <w:rPr>
                <w:rFonts w:ascii="Arial" w:hAnsi="Arial" w:cs="Arial"/>
                <w:sz w:val="22"/>
                <w:szCs w:val="22"/>
              </w:rPr>
            </w:pPr>
            <w:r>
              <w:rPr>
                <w:rFonts w:ascii="Arial" w:hAnsi="Arial" w:cs="Arial"/>
                <w:sz w:val="22"/>
                <w:szCs w:val="22"/>
              </w:rPr>
              <w:t xml:space="preserve">Wacoyo </w:t>
            </w:r>
          </w:p>
        </w:tc>
        <w:tc>
          <w:tcPr>
            <w:tcW w:w="3149" w:type="dxa"/>
            <w:tcBorders>
              <w:top w:val="single" w:sz="4" w:space="0" w:color="A6A6A6" w:themeColor="background1" w:themeShade="A6"/>
              <w:left w:val="single" w:sz="4" w:space="0" w:color="auto"/>
              <w:bottom w:val="single" w:sz="4" w:space="0" w:color="A6A6A6" w:themeColor="background1" w:themeShade="A6"/>
              <w:right w:val="single" w:sz="4" w:space="0" w:color="FFFFFF" w:themeColor="background1"/>
            </w:tcBorders>
            <w:hideMark/>
          </w:tcPr>
          <w:p w14:paraId="4A2388A6" w14:textId="77777777" w:rsidR="00F35E13" w:rsidRDefault="00F35E13">
            <w:pPr>
              <w:jc w:val="right"/>
              <w:rPr>
                <w:rFonts w:ascii="Arial" w:hAnsi="Arial" w:cs="Arial"/>
                <w:sz w:val="22"/>
                <w:szCs w:val="22"/>
              </w:rPr>
            </w:pPr>
            <w:r>
              <w:rPr>
                <w:rFonts w:ascii="Arial" w:hAnsi="Arial" w:cs="Arial"/>
                <w:sz w:val="22"/>
                <w:szCs w:val="22"/>
              </w:rPr>
              <w:t>$398.636.773</w:t>
            </w:r>
          </w:p>
        </w:tc>
      </w:tr>
      <w:tr w:rsidR="00F35E13" w14:paraId="5F20D760" w14:textId="77777777" w:rsidTr="00F35E13">
        <w:trPr>
          <w:jc w:val="center"/>
        </w:trPr>
        <w:tc>
          <w:tcPr>
            <w:tcW w:w="2942"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uto"/>
            </w:tcBorders>
            <w:hideMark/>
          </w:tcPr>
          <w:p w14:paraId="7A4C1BA3" w14:textId="77777777" w:rsidR="00F35E13" w:rsidRDefault="00F35E13">
            <w:pPr>
              <w:rPr>
                <w:rFonts w:ascii="Arial" w:hAnsi="Arial" w:cs="Arial"/>
                <w:sz w:val="22"/>
                <w:szCs w:val="22"/>
              </w:rPr>
            </w:pPr>
            <w:r>
              <w:rPr>
                <w:rFonts w:ascii="Arial" w:hAnsi="Arial" w:cs="Arial"/>
                <w:sz w:val="22"/>
                <w:szCs w:val="22"/>
              </w:rPr>
              <w:t>Walliani</w:t>
            </w:r>
          </w:p>
        </w:tc>
        <w:tc>
          <w:tcPr>
            <w:tcW w:w="3149" w:type="dxa"/>
            <w:tcBorders>
              <w:top w:val="single" w:sz="4" w:space="0" w:color="A6A6A6" w:themeColor="background1" w:themeShade="A6"/>
              <w:left w:val="single" w:sz="4" w:space="0" w:color="auto"/>
              <w:bottom w:val="single" w:sz="4" w:space="0" w:color="A6A6A6" w:themeColor="background1" w:themeShade="A6"/>
              <w:right w:val="single" w:sz="4" w:space="0" w:color="FFFFFF" w:themeColor="background1"/>
            </w:tcBorders>
            <w:hideMark/>
          </w:tcPr>
          <w:p w14:paraId="54CD32C0" w14:textId="77777777" w:rsidR="00F35E13" w:rsidRDefault="00F35E13">
            <w:pPr>
              <w:jc w:val="right"/>
              <w:rPr>
                <w:rFonts w:ascii="Arial" w:hAnsi="Arial" w:cs="Arial"/>
                <w:sz w:val="22"/>
                <w:szCs w:val="22"/>
              </w:rPr>
            </w:pPr>
            <w:r>
              <w:rPr>
                <w:rFonts w:ascii="Arial" w:hAnsi="Arial" w:cs="Arial"/>
                <w:sz w:val="22"/>
                <w:szCs w:val="22"/>
              </w:rPr>
              <w:t>$34.210.123</w:t>
            </w:r>
          </w:p>
        </w:tc>
      </w:tr>
      <w:tr w:rsidR="00F35E13" w14:paraId="699DC8DB" w14:textId="77777777" w:rsidTr="00F35E13">
        <w:trPr>
          <w:jc w:val="center"/>
        </w:trPr>
        <w:tc>
          <w:tcPr>
            <w:tcW w:w="2942" w:type="dxa"/>
            <w:tcBorders>
              <w:top w:val="single" w:sz="4" w:space="0" w:color="A6A6A6" w:themeColor="background1" w:themeShade="A6"/>
              <w:left w:val="single" w:sz="4" w:space="0" w:color="FFFFFF" w:themeColor="background1"/>
              <w:bottom w:val="single" w:sz="4" w:space="0" w:color="auto"/>
              <w:right w:val="single" w:sz="4" w:space="0" w:color="auto"/>
            </w:tcBorders>
            <w:hideMark/>
          </w:tcPr>
          <w:p w14:paraId="09F35FBC" w14:textId="77777777" w:rsidR="00F35E13" w:rsidRDefault="00F35E13">
            <w:pPr>
              <w:rPr>
                <w:rFonts w:ascii="Arial" w:hAnsi="Arial" w:cs="Arial"/>
                <w:sz w:val="22"/>
                <w:szCs w:val="22"/>
              </w:rPr>
            </w:pPr>
            <w:r>
              <w:rPr>
                <w:rFonts w:ascii="Arial" w:hAnsi="Arial" w:cs="Arial"/>
                <w:sz w:val="22"/>
                <w:szCs w:val="22"/>
              </w:rPr>
              <w:t>Vencedor Pirri</w:t>
            </w:r>
          </w:p>
        </w:tc>
        <w:tc>
          <w:tcPr>
            <w:tcW w:w="3149" w:type="dxa"/>
            <w:tcBorders>
              <w:top w:val="single" w:sz="4" w:space="0" w:color="A6A6A6" w:themeColor="background1" w:themeShade="A6"/>
              <w:left w:val="single" w:sz="4" w:space="0" w:color="auto"/>
              <w:bottom w:val="single" w:sz="4" w:space="0" w:color="auto"/>
              <w:right w:val="single" w:sz="4" w:space="0" w:color="FFFFFF" w:themeColor="background1"/>
            </w:tcBorders>
            <w:hideMark/>
          </w:tcPr>
          <w:p w14:paraId="58AC6B50" w14:textId="77777777" w:rsidR="00F35E13" w:rsidRDefault="00F35E13">
            <w:pPr>
              <w:jc w:val="right"/>
              <w:rPr>
                <w:rFonts w:ascii="Arial" w:hAnsi="Arial" w:cs="Arial"/>
                <w:sz w:val="22"/>
                <w:szCs w:val="22"/>
              </w:rPr>
            </w:pPr>
            <w:r>
              <w:rPr>
                <w:rFonts w:ascii="Arial" w:hAnsi="Arial" w:cs="Arial"/>
                <w:sz w:val="22"/>
                <w:szCs w:val="22"/>
              </w:rPr>
              <w:t>$723.237.310</w:t>
            </w:r>
          </w:p>
        </w:tc>
      </w:tr>
    </w:tbl>
    <w:tbl>
      <w:tblPr>
        <w:tblStyle w:val="Tablaconcuadrcula"/>
        <w:tblW w:w="0" w:type="auto"/>
        <w:jc w:val="center"/>
        <w:tblLook w:val="0480" w:firstRow="0" w:lastRow="0" w:firstColumn="1" w:lastColumn="0" w:noHBand="0" w:noVBand="1"/>
      </w:tblPr>
      <w:tblGrid>
        <w:gridCol w:w="2942"/>
        <w:gridCol w:w="3149"/>
      </w:tblGrid>
      <w:tr w:rsidR="00F35E13" w14:paraId="202E846A" w14:textId="77777777" w:rsidTr="00F35E13">
        <w:trPr>
          <w:jc w:val="center"/>
        </w:trPr>
        <w:tc>
          <w:tcPr>
            <w:tcW w:w="2942" w:type="dxa"/>
            <w:tcBorders>
              <w:top w:val="single" w:sz="4" w:space="0" w:color="auto"/>
              <w:left w:val="single" w:sz="4" w:space="0" w:color="FFFFFF" w:themeColor="background1"/>
              <w:bottom w:val="single" w:sz="4" w:space="0" w:color="auto"/>
              <w:right w:val="single" w:sz="4" w:space="0" w:color="auto"/>
            </w:tcBorders>
            <w:shd w:val="clear" w:color="auto" w:fill="B8CCE4" w:themeFill="accent1" w:themeFillTint="66"/>
            <w:hideMark/>
          </w:tcPr>
          <w:p w14:paraId="652F6FDE" w14:textId="77777777" w:rsidR="00F35E13" w:rsidRDefault="00F35E13">
            <w:pPr>
              <w:jc w:val="center"/>
              <w:rPr>
                <w:rFonts w:ascii="Arial" w:hAnsi="Arial" w:cs="Arial"/>
                <w:b/>
                <w:bCs/>
                <w:sz w:val="22"/>
                <w:szCs w:val="22"/>
              </w:rPr>
            </w:pPr>
            <w:r>
              <w:rPr>
                <w:rFonts w:ascii="Arial" w:hAnsi="Arial" w:cs="Arial"/>
                <w:b/>
                <w:bCs/>
                <w:sz w:val="22"/>
                <w:szCs w:val="22"/>
              </w:rPr>
              <w:t>TOTAL</w:t>
            </w:r>
          </w:p>
        </w:tc>
        <w:tc>
          <w:tcPr>
            <w:tcW w:w="3149" w:type="dxa"/>
            <w:tcBorders>
              <w:top w:val="single" w:sz="4" w:space="0" w:color="auto"/>
              <w:left w:val="single" w:sz="4" w:space="0" w:color="auto"/>
              <w:bottom w:val="single" w:sz="4" w:space="0" w:color="auto"/>
              <w:right w:val="single" w:sz="4" w:space="0" w:color="FFFFFF" w:themeColor="background1"/>
            </w:tcBorders>
            <w:shd w:val="clear" w:color="auto" w:fill="B8CCE4" w:themeFill="accent1" w:themeFillTint="66"/>
            <w:hideMark/>
          </w:tcPr>
          <w:p w14:paraId="67E39095" w14:textId="77777777" w:rsidR="00F35E13" w:rsidRDefault="00F35E13">
            <w:pPr>
              <w:jc w:val="right"/>
              <w:rPr>
                <w:rFonts w:ascii="Arial" w:eastAsia="Times New Roman" w:hAnsi="Arial" w:cs="Arial"/>
                <w:b/>
                <w:bCs/>
                <w:sz w:val="22"/>
                <w:szCs w:val="22"/>
                <w:lang w:val="es-CO" w:eastAsia="es-CO"/>
              </w:rPr>
            </w:pPr>
            <w:r>
              <w:rPr>
                <w:rFonts w:ascii="Arial" w:hAnsi="Arial" w:cs="Arial"/>
                <w:b/>
                <w:bCs/>
                <w:sz w:val="22"/>
                <w:szCs w:val="22"/>
              </w:rPr>
              <w:t>$3.444.754.652</w:t>
            </w:r>
          </w:p>
        </w:tc>
      </w:tr>
    </w:tbl>
    <w:p w14:paraId="339A99A5" w14:textId="77777777" w:rsidR="00F35E13" w:rsidRDefault="00F35E13" w:rsidP="00F35E13">
      <w:pPr>
        <w:jc w:val="center"/>
        <w:rPr>
          <w:rFonts w:ascii="Arial" w:hAnsi="Arial" w:cs="Arial"/>
          <w:sz w:val="22"/>
          <w:szCs w:val="22"/>
        </w:rPr>
      </w:pPr>
      <w:r>
        <w:rPr>
          <w:rFonts w:ascii="Arial" w:hAnsi="Arial" w:cs="Arial"/>
          <w:b/>
          <w:bCs/>
          <w:sz w:val="22"/>
          <w:szCs w:val="22"/>
        </w:rPr>
        <w:t xml:space="preserve">Fuente: </w:t>
      </w:r>
      <w:r>
        <w:rPr>
          <w:rFonts w:ascii="Arial" w:hAnsi="Arial" w:cs="Arial"/>
          <w:sz w:val="22"/>
          <w:szCs w:val="22"/>
        </w:rPr>
        <w:t>FUT- Resguardos 1.</w:t>
      </w:r>
    </w:p>
    <w:p w14:paraId="4D051F30" w14:textId="77777777" w:rsidR="00F35E13" w:rsidRDefault="00F35E13" w:rsidP="00F35E13">
      <w:pPr>
        <w:jc w:val="both"/>
        <w:rPr>
          <w:rFonts w:ascii="Arial" w:hAnsi="Arial" w:cs="Arial"/>
          <w:sz w:val="22"/>
          <w:szCs w:val="22"/>
        </w:rPr>
      </w:pPr>
    </w:p>
    <w:p w14:paraId="588A62E1" w14:textId="77777777" w:rsidR="00F35E13" w:rsidRDefault="00F35E13" w:rsidP="00F35E13">
      <w:pPr>
        <w:jc w:val="both"/>
        <w:rPr>
          <w:rFonts w:ascii="Arial" w:hAnsi="Arial" w:cs="Arial"/>
          <w:sz w:val="22"/>
          <w:szCs w:val="22"/>
        </w:rPr>
      </w:pPr>
      <w:r>
        <w:rPr>
          <w:rFonts w:ascii="Arial" w:hAnsi="Arial" w:cs="Arial"/>
          <w:sz w:val="22"/>
          <w:szCs w:val="22"/>
        </w:rPr>
        <w:t xml:space="preserve">De acuerdo con los </w:t>
      </w:r>
      <w:r w:rsidR="008E0C6C">
        <w:rPr>
          <w:rFonts w:ascii="Arial" w:hAnsi="Arial" w:cs="Arial"/>
          <w:sz w:val="22"/>
          <w:szCs w:val="22"/>
        </w:rPr>
        <w:t>D</w:t>
      </w:r>
      <w:r>
        <w:rPr>
          <w:rFonts w:ascii="Arial" w:hAnsi="Arial" w:cs="Arial"/>
          <w:sz w:val="22"/>
          <w:szCs w:val="22"/>
        </w:rPr>
        <w:t xml:space="preserve">ocumentos de </w:t>
      </w:r>
      <w:r w:rsidR="008E0C6C">
        <w:rPr>
          <w:rFonts w:ascii="Arial" w:hAnsi="Arial" w:cs="Arial"/>
          <w:sz w:val="22"/>
          <w:szCs w:val="22"/>
        </w:rPr>
        <w:t>D</w:t>
      </w:r>
      <w:r>
        <w:rPr>
          <w:rFonts w:ascii="Arial" w:hAnsi="Arial" w:cs="Arial"/>
          <w:sz w:val="22"/>
          <w:szCs w:val="22"/>
        </w:rPr>
        <w:t>istribución</w:t>
      </w:r>
      <w:r w:rsidR="00AE69E9">
        <w:rPr>
          <w:rStyle w:val="Refdenotaalpie"/>
          <w:rFonts w:ascii="Arial" w:hAnsi="Arial" w:cs="Arial"/>
          <w:sz w:val="22"/>
          <w:szCs w:val="22"/>
        </w:rPr>
        <w:footnoteReference w:id="1"/>
      </w:r>
      <w:r>
        <w:rPr>
          <w:rFonts w:ascii="Arial" w:hAnsi="Arial" w:cs="Arial"/>
          <w:sz w:val="22"/>
          <w:szCs w:val="22"/>
        </w:rPr>
        <w:t xml:space="preserve"> del Sistema General de Participaciones del Departamento Nacional de Planeación, la asignación de recursos a los resguardos indígenas en el Municipio para 2020 osciló entre los $29 a $320 millones. </w:t>
      </w:r>
      <w:r w:rsidR="00000BE4">
        <w:rPr>
          <w:rFonts w:ascii="Arial" w:hAnsi="Arial" w:cs="Arial"/>
          <w:sz w:val="22"/>
          <w:szCs w:val="22"/>
        </w:rPr>
        <w:t>Así mismo</w:t>
      </w:r>
      <w:r>
        <w:rPr>
          <w:rFonts w:ascii="Arial" w:hAnsi="Arial" w:cs="Arial"/>
          <w:sz w:val="22"/>
          <w:szCs w:val="22"/>
        </w:rPr>
        <w:t xml:space="preserve">, con base en el reporte de información presupuestal en el Formulario Único Territorial en la </w:t>
      </w:r>
      <w:r w:rsidR="008E0C6C">
        <w:rPr>
          <w:rFonts w:ascii="Arial" w:hAnsi="Arial" w:cs="Arial"/>
          <w:sz w:val="22"/>
          <w:szCs w:val="22"/>
        </w:rPr>
        <w:t>C</w:t>
      </w:r>
      <w:r>
        <w:rPr>
          <w:rFonts w:ascii="Arial" w:hAnsi="Arial" w:cs="Arial"/>
          <w:sz w:val="22"/>
          <w:szCs w:val="22"/>
        </w:rPr>
        <w:t>ategoría Resguardos 1 y 2, se conoce que para la vigencia 2020, el presupuesto de los Resguardos Indígenas estuvo conformado de la manera que se detalla en el siguiente gráfico.</w:t>
      </w:r>
    </w:p>
    <w:p w14:paraId="500047E6" w14:textId="77777777" w:rsidR="00BD317F" w:rsidRDefault="00BD317F">
      <w:pPr>
        <w:rPr>
          <w:rFonts w:ascii="Arial" w:hAnsi="Arial" w:cs="Arial"/>
          <w:sz w:val="22"/>
          <w:szCs w:val="22"/>
        </w:rPr>
      </w:pPr>
      <w:r>
        <w:rPr>
          <w:rFonts w:ascii="Arial" w:hAnsi="Arial" w:cs="Arial"/>
          <w:sz w:val="22"/>
          <w:szCs w:val="22"/>
        </w:rPr>
        <w:br w:type="page"/>
      </w:r>
    </w:p>
    <w:p w14:paraId="35D32D8E" w14:textId="77777777" w:rsidR="00F35E13" w:rsidRDefault="00F35E13" w:rsidP="00F35E13">
      <w:pPr>
        <w:jc w:val="center"/>
        <w:rPr>
          <w:rFonts w:ascii="Arial" w:hAnsi="Arial" w:cs="Arial"/>
          <w:i/>
          <w:iCs/>
          <w:sz w:val="22"/>
          <w:szCs w:val="22"/>
        </w:rPr>
      </w:pPr>
      <w:bookmarkStart w:id="2" w:name="_Hlk74310358"/>
      <w:r>
        <w:rPr>
          <w:rFonts w:ascii="Arial" w:hAnsi="Arial" w:cs="Arial"/>
          <w:b/>
          <w:bCs/>
          <w:i/>
          <w:iCs/>
          <w:sz w:val="22"/>
          <w:szCs w:val="22"/>
        </w:rPr>
        <w:lastRenderedPageBreak/>
        <w:t xml:space="preserve">Gráfico 1: </w:t>
      </w:r>
      <w:r>
        <w:rPr>
          <w:rFonts w:ascii="Arial" w:hAnsi="Arial" w:cs="Arial"/>
          <w:i/>
          <w:iCs/>
          <w:sz w:val="22"/>
          <w:szCs w:val="22"/>
        </w:rPr>
        <w:t>Composición del presupuesto de la AESGPRI de los Resguardos Indígenas del Municipio de Puerto Gaitán – Vigencia 2020.</w:t>
      </w:r>
    </w:p>
    <w:bookmarkEnd w:id="2"/>
    <w:p w14:paraId="018762C0" w14:textId="77777777" w:rsidR="00F35E13" w:rsidRDefault="00F35E13" w:rsidP="00F35E13">
      <w:pPr>
        <w:jc w:val="both"/>
        <w:rPr>
          <w:rFonts w:ascii="Arial" w:hAnsi="Arial" w:cs="Arial"/>
          <w:sz w:val="22"/>
          <w:szCs w:val="22"/>
        </w:rPr>
      </w:pPr>
      <w:r>
        <w:rPr>
          <w:noProof/>
          <w:lang w:val="es-CO" w:eastAsia="es-CO"/>
        </w:rPr>
        <w:drawing>
          <wp:inline distT="0" distB="0" distL="0" distR="0" wp14:anchorId="2EC4D28F" wp14:editId="4FCE77B6">
            <wp:extent cx="5638800" cy="2705100"/>
            <wp:effectExtent l="0" t="0" r="0" b="0"/>
            <wp:docPr id="42" name="Gráfico 42">
              <a:extLst xmlns:a="http://schemas.openxmlformats.org/drawingml/2006/main">
                <a:ext uri="{FF2B5EF4-FFF2-40B4-BE49-F238E27FC236}">
                  <a16:creationId xmlns:a16="http://schemas.microsoft.com/office/drawing/2014/main" id="{797CA651-981E-493D-AA1E-ECD82E70CD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1E42223" w14:textId="77777777" w:rsidR="00F35E13" w:rsidRDefault="00F35E13" w:rsidP="00F35E13">
      <w:pPr>
        <w:jc w:val="center"/>
        <w:rPr>
          <w:rFonts w:ascii="Arial" w:hAnsi="Arial" w:cs="Arial"/>
          <w:sz w:val="22"/>
          <w:szCs w:val="22"/>
        </w:rPr>
      </w:pPr>
      <w:r>
        <w:rPr>
          <w:rFonts w:ascii="Arial" w:hAnsi="Arial" w:cs="Arial"/>
          <w:b/>
          <w:bCs/>
          <w:sz w:val="22"/>
          <w:szCs w:val="22"/>
        </w:rPr>
        <w:t>Fuente:</w:t>
      </w:r>
      <w:r>
        <w:rPr>
          <w:rFonts w:ascii="Arial" w:hAnsi="Arial" w:cs="Arial"/>
          <w:sz w:val="22"/>
          <w:szCs w:val="22"/>
        </w:rPr>
        <w:t xml:space="preserve"> Elaboración propia.</w:t>
      </w:r>
    </w:p>
    <w:p w14:paraId="67FE7001" w14:textId="77777777" w:rsidR="00F35E13" w:rsidRDefault="00F35E13" w:rsidP="00F35E13">
      <w:pPr>
        <w:jc w:val="center"/>
        <w:rPr>
          <w:rFonts w:ascii="Arial" w:hAnsi="Arial" w:cs="Arial"/>
          <w:sz w:val="22"/>
          <w:szCs w:val="22"/>
        </w:rPr>
      </w:pPr>
    </w:p>
    <w:p w14:paraId="271BD31F" w14:textId="77777777" w:rsidR="00F35E13" w:rsidRDefault="00F35E13" w:rsidP="00F35E13">
      <w:pPr>
        <w:jc w:val="both"/>
        <w:rPr>
          <w:rFonts w:ascii="Arial" w:hAnsi="Arial" w:cs="Arial"/>
          <w:b/>
          <w:bCs/>
          <w:i/>
          <w:iCs/>
          <w:sz w:val="22"/>
          <w:szCs w:val="22"/>
        </w:rPr>
      </w:pPr>
      <w:r>
        <w:rPr>
          <w:rFonts w:ascii="Arial" w:hAnsi="Arial" w:cs="Arial"/>
          <w:sz w:val="22"/>
          <w:szCs w:val="22"/>
        </w:rPr>
        <w:t>Sobre lo anterior, se resalta que el presupuesto de 2020 de los Resguardos Indígenas Vencedor Pirri, Wacoyo, El Tigre y Corozal estuvo compuesto en más del 50</w:t>
      </w:r>
      <w:r w:rsidR="00451494">
        <w:rPr>
          <w:rFonts w:ascii="Arial" w:hAnsi="Arial" w:cs="Arial"/>
          <w:sz w:val="22"/>
          <w:szCs w:val="22"/>
        </w:rPr>
        <w:t xml:space="preserve"> </w:t>
      </w:r>
      <w:r>
        <w:rPr>
          <w:rFonts w:ascii="Arial" w:hAnsi="Arial" w:cs="Arial"/>
          <w:sz w:val="22"/>
          <w:szCs w:val="22"/>
        </w:rPr>
        <w:t>% por recursos de superávit. Particularmente, se evidencia que para el Resguardo Indígena Vencedor Pirri el superávit fiscal de 2020 representa 4 veces su transferencia corriente, mientras que, para los otros 3 resguardos puede llegar a ser el doble de la transferencia. Lo anterior, denota bajos niveles de ejecución de recursos en las vigencias anteriores, especialmente para el Resguardo Vencedor Pirri, caso en el que se reflejan recursos sin ejecutar aproximadamente por 4 vigencias fiscales.</w:t>
      </w:r>
    </w:p>
    <w:p w14:paraId="717F104B" w14:textId="77777777" w:rsidR="00F35E13" w:rsidRDefault="00F35E13" w:rsidP="002946F6">
      <w:pPr>
        <w:rPr>
          <w:rFonts w:ascii="Arial" w:hAnsi="Arial" w:cs="Arial"/>
          <w:b/>
          <w:bCs/>
          <w:i/>
          <w:iCs/>
          <w:sz w:val="22"/>
          <w:szCs w:val="22"/>
        </w:rPr>
      </w:pPr>
    </w:p>
    <w:p w14:paraId="32A10AC1" w14:textId="77777777" w:rsidR="00F35E13" w:rsidRDefault="00F35E13" w:rsidP="002946F6">
      <w:pPr>
        <w:jc w:val="center"/>
        <w:rPr>
          <w:rFonts w:ascii="Arial" w:hAnsi="Arial" w:cs="Arial"/>
          <w:sz w:val="22"/>
          <w:szCs w:val="22"/>
        </w:rPr>
      </w:pPr>
      <w:bookmarkStart w:id="3" w:name="_Hlk74310364"/>
      <w:r>
        <w:rPr>
          <w:rFonts w:ascii="Arial" w:hAnsi="Arial" w:cs="Arial"/>
          <w:b/>
          <w:bCs/>
          <w:i/>
          <w:iCs/>
          <w:sz w:val="22"/>
          <w:szCs w:val="22"/>
        </w:rPr>
        <w:t xml:space="preserve">Gráfico 2: </w:t>
      </w:r>
      <w:r w:rsidR="007237B8">
        <w:rPr>
          <w:rFonts w:ascii="Arial" w:hAnsi="Arial" w:cs="Arial"/>
          <w:i/>
          <w:iCs/>
          <w:sz w:val="22"/>
          <w:szCs w:val="22"/>
        </w:rPr>
        <w:t xml:space="preserve">Porcentaje </w:t>
      </w:r>
      <w:r>
        <w:rPr>
          <w:rFonts w:ascii="Arial" w:hAnsi="Arial" w:cs="Arial"/>
          <w:i/>
          <w:iCs/>
          <w:sz w:val="22"/>
          <w:szCs w:val="22"/>
        </w:rPr>
        <w:t>en la composición del presupuesto de la AESGPRI de los Resguardos Indígenas del Municipio de Puerto Gaitán – Vigencia 2020.</w:t>
      </w:r>
      <w:bookmarkEnd w:id="3"/>
    </w:p>
    <w:p w14:paraId="67264B2E" w14:textId="77777777" w:rsidR="00F35E13" w:rsidRDefault="00EE3DF6" w:rsidP="00F35E13">
      <w:pPr>
        <w:jc w:val="both"/>
        <w:rPr>
          <w:rFonts w:ascii="Arial" w:hAnsi="Arial" w:cs="Arial"/>
          <w:sz w:val="22"/>
          <w:szCs w:val="22"/>
        </w:rPr>
      </w:pPr>
      <w:r>
        <w:rPr>
          <w:noProof/>
        </w:rPr>
        <w:pict w14:anchorId="3ED3710F">
          <v:line id="Conector recto 60" o:spid="_x0000_s1026" style="position:absolute;left:0;text-align:lef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45pt,.5pt" to="246.45pt,137pt" strokecolor="black [3213]" strokeweight="1.25pt">
            <v:stroke dashstyle="3 1"/>
          </v:line>
        </w:pict>
      </w:r>
      <w:r w:rsidR="00F35E13">
        <w:rPr>
          <w:noProof/>
          <w:lang w:val="es-CO" w:eastAsia="es-CO"/>
        </w:rPr>
        <w:drawing>
          <wp:inline distT="0" distB="0" distL="0" distR="0" wp14:anchorId="50A53486" wp14:editId="6CDCDDFB">
            <wp:extent cx="5610225" cy="2085975"/>
            <wp:effectExtent l="0" t="0" r="0" b="0"/>
            <wp:docPr id="58" name="Gráfico 58">
              <a:extLst xmlns:a="http://schemas.openxmlformats.org/drawingml/2006/main">
                <a:ext uri="{FF2B5EF4-FFF2-40B4-BE49-F238E27FC236}">
                  <a16:creationId xmlns:a16="http://schemas.microsoft.com/office/drawing/2014/main" id="{A9CC09FA-0723-4663-9B49-8FEB1A641D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31EFEF9" w14:textId="77777777" w:rsidR="00F35E13" w:rsidRDefault="00F35E13" w:rsidP="00341817">
      <w:pPr>
        <w:jc w:val="center"/>
        <w:rPr>
          <w:rFonts w:ascii="Arial" w:hAnsi="Arial" w:cs="Arial"/>
          <w:sz w:val="22"/>
          <w:szCs w:val="22"/>
        </w:rPr>
      </w:pPr>
      <w:r>
        <w:rPr>
          <w:rFonts w:ascii="Arial" w:hAnsi="Arial" w:cs="Arial"/>
          <w:b/>
          <w:bCs/>
          <w:sz w:val="22"/>
          <w:szCs w:val="22"/>
        </w:rPr>
        <w:t>Fuente:</w:t>
      </w:r>
      <w:r>
        <w:rPr>
          <w:rFonts w:ascii="Arial" w:hAnsi="Arial" w:cs="Arial"/>
          <w:sz w:val="22"/>
          <w:szCs w:val="22"/>
        </w:rPr>
        <w:t xml:space="preserve"> Elaboración propia sobre información FUT.</w:t>
      </w:r>
    </w:p>
    <w:p w14:paraId="17287971" w14:textId="77777777" w:rsidR="00F35E13" w:rsidRDefault="00F35E13" w:rsidP="00F35E13">
      <w:pPr>
        <w:jc w:val="both"/>
        <w:rPr>
          <w:rFonts w:ascii="Arial" w:hAnsi="Arial" w:cs="Arial"/>
          <w:sz w:val="22"/>
          <w:szCs w:val="22"/>
        </w:rPr>
      </w:pPr>
      <w:r>
        <w:rPr>
          <w:rFonts w:ascii="Arial" w:hAnsi="Arial" w:cs="Arial"/>
          <w:sz w:val="22"/>
          <w:szCs w:val="22"/>
        </w:rPr>
        <w:lastRenderedPageBreak/>
        <w:t>No obstante, tal como se aprecia en el gráfico N</w:t>
      </w:r>
      <w:r w:rsidR="007237B8">
        <w:rPr>
          <w:rFonts w:ascii="Arial" w:hAnsi="Arial" w:cs="Arial"/>
          <w:sz w:val="22"/>
          <w:szCs w:val="22"/>
        </w:rPr>
        <w:t>o.</w:t>
      </w:r>
      <w:r>
        <w:rPr>
          <w:rFonts w:ascii="Arial" w:hAnsi="Arial" w:cs="Arial"/>
          <w:sz w:val="22"/>
          <w:szCs w:val="22"/>
        </w:rPr>
        <w:t xml:space="preserve"> 3, la información sobre la ejecución de recursos de la vigencia 2020, permite evidenciar que los niveles de ejecución mejoran, pues es comprometida aproximadamente la totalidad de recursos disponibles para todos los Resguardos Indígenas del </w:t>
      </w:r>
      <w:r w:rsidR="007237B8">
        <w:rPr>
          <w:rFonts w:ascii="Arial" w:hAnsi="Arial" w:cs="Arial"/>
          <w:sz w:val="22"/>
          <w:szCs w:val="22"/>
        </w:rPr>
        <w:t>M</w:t>
      </w:r>
      <w:r>
        <w:rPr>
          <w:rFonts w:ascii="Arial" w:hAnsi="Arial" w:cs="Arial"/>
          <w:sz w:val="22"/>
          <w:szCs w:val="22"/>
        </w:rPr>
        <w:t>unicipio.</w:t>
      </w:r>
    </w:p>
    <w:p w14:paraId="06C79582" w14:textId="77777777" w:rsidR="00F35E13" w:rsidRDefault="00F35E13" w:rsidP="00F35E13">
      <w:pPr>
        <w:jc w:val="both"/>
        <w:rPr>
          <w:rFonts w:ascii="Arial" w:hAnsi="Arial" w:cs="Arial"/>
          <w:sz w:val="22"/>
          <w:szCs w:val="22"/>
        </w:rPr>
      </w:pPr>
    </w:p>
    <w:p w14:paraId="31BF4B35" w14:textId="77777777" w:rsidR="00F35E13" w:rsidRDefault="00F35E13" w:rsidP="002946F6">
      <w:pPr>
        <w:jc w:val="center"/>
        <w:rPr>
          <w:rFonts w:ascii="Arial" w:hAnsi="Arial" w:cs="Arial"/>
          <w:sz w:val="22"/>
          <w:szCs w:val="22"/>
        </w:rPr>
      </w:pPr>
      <w:bookmarkStart w:id="4" w:name="_Hlk74310369"/>
      <w:r>
        <w:rPr>
          <w:rFonts w:ascii="Arial" w:hAnsi="Arial" w:cs="Arial"/>
          <w:b/>
          <w:bCs/>
          <w:i/>
          <w:iCs/>
          <w:sz w:val="22"/>
          <w:szCs w:val="22"/>
        </w:rPr>
        <w:t xml:space="preserve">Gráfico 3: </w:t>
      </w:r>
      <w:r w:rsidR="007237B8">
        <w:rPr>
          <w:rFonts w:ascii="Arial" w:hAnsi="Arial" w:cs="Arial"/>
          <w:i/>
          <w:iCs/>
          <w:sz w:val="22"/>
          <w:szCs w:val="22"/>
        </w:rPr>
        <w:t xml:space="preserve">Porcentaje </w:t>
      </w:r>
      <w:r>
        <w:rPr>
          <w:rFonts w:ascii="Arial" w:hAnsi="Arial" w:cs="Arial"/>
          <w:i/>
          <w:iCs/>
          <w:sz w:val="22"/>
          <w:szCs w:val="22"/>
        </w:rPr>
        <w:t>de ejecución de los recursos AESGPRI de los Resguardos Indígenas del Municipio de Puerto Gaitán – Vigencia 2020.</w:t>
      </w:r>
      <w:bookmarkEnd w:id="4"/>
    </w:p>
    <w:p w14:paraId="12B505D3" w14:textId="77777777" w:rsidR="00F35E13" w:rsidRPr="00341817" w:rsidRDefault="00F35E13" w:rsidP="00341817">
      <w:pPr>
        <w:jc w:val="both"/>
        <w:rPr>
          <w:rFonts w:ascii="Arial" w:hAnsi="Arial" w:cs="Arial"/>
          <w:sz w:val="22"/>
          <w:szCs w:val="22"/>
        </w:rPr>
      </w:pPr>
      <w:r>
        <w:rPr>
          <w:noProof/>
          <w:lang w:val="es-CO" w:eastAsia="es-CO"/>
        </w:rPr>
        <w:drawing>
          <wp:inline distT="0" distB="0" distL="0" distR="0" wp14:anchorId="703CD633" wp14:editId="68F251A5">
            <wp:extent cx="5610225" cy="2409825"/>
            <wp:effectExtent l="0" t="0" r="0" b="0"/>
            <wp:docPr id="61" name="Gráfico 61">
              <a:extLst xmlns:a="http://schemas.openxmlformats.org/drawingml/2006/main">
                <a:ext uri="{FF2B5EF4-FFF2-40B4-BE49-F238E27FC236}">
                  <a16:creationId xmlns:a16="http://schemas.microsoft.com/office/drawing/2014/main" id="{E9A9D9D5-8BE4-46B7-949F-402820AD13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5AD33C3" w14:textId="77777777" w:rsidR="00F35E13" w:rsidRDefault="00F35E13" w:rsidP="00F35E13">
      <w:pPr>
        <w:jc w:val="center"/>
        <w:rPr>
          <w:rFonts w:ascii="Arial" w:hAnsi="Arial" w:cs="Arial"/>
          <w:sz w:val="22"/>
          <w:szCs w:val="22"/>
        </w:rPr>
      </w:pPr>
      <w:r>
        <w:rPr>
          <w:rFonts w:ascii="Arial" w:hAnsi="Arial" w:cs="Arial"/>
          <w:b/>
          <w:bCs/>
          <w:sz w:val="22"/>
          <w:szCs w:val="22"/>
        </w:rPr>
        <w:t>Fuente:</w:t>
      </w:r>
      <w:r>
        <w:rPr>
          <w:rFonts w:ascii="Arial" w:hAnsi="Arial" w:cs="Arial"/>
          <w:sz w:val="22"/>
          <w:szCs w:val="22"/>
        </w:rPr>
        <w:t xml:space="preserve"> Elaboración propia sobre información FUT.</w:t>
      </w:r>
    </w:p>
    <w:p w14:paraId="20A79DF4" w14:textId="77777777" w:rsidR="00F35E13" w:rsidRDefault="00F35E13" w:rsidP="00F35E13">
      <w:pPr>
        <w:jc w:val="both"/>
        <w:rPr>
          <w:rFonts w:ascii="Arial" w:hAnsi="Arial" w:cs="Arial"/>
          <w:sz w:val="22"/>
          <w:szCs w:val="22"/>
        </w:rPr>
      </w:pPr>
    </w:p>
    <w:p w14:paraId="59635283" w14:textId="77777777" w:rsidR="00F35E13" w:rsidRDefault="00000BE4" w:rsidP="00F35E13">
      <w:pPr>
        <w:jc w:val="both"/>
        <w:rPr>
          <w:rFonts w:ascii="Arial" w:hAnsi="Arial" w:cs="Arial"/>
          <w:sz w:val="22"/>
          <w:szCs w:val="22"/>
        </w:rPr>
      </w:pPr>
      <w:r>
        <w:rPr>
          <w:rFonts w:ascii="Arial" w:hAnsi="Arial" w:cs="Arial"/>
          <w:sz w:val="22"/>
          <w:szCs w:val="22"/>
        </w:rPr>
        <w:t>Así mismo</w:t>
      </w:r>
      <w:r w:rsidR="00F35E13">
        <w:rPr>
          <w:rFonts w:ascii="Arial" w:hAnsi="Arial" w:cs="Arial"/>
          <w:sz w:val="22"/>
          <w:szCs w:val="22"/>
        </w:rPr>
        <w:t xml:space="preserve">, se conoce que el </w:t>
      </w:r>
      <w:r w:rsidR="007237B8">
        <w:rPr>
          <w:rFonts w:ascii="Arial" w:hAnsi="Arial" w:cs="Arial"/>
          <w:sz w:val="22"/>
          <w:szCs w:val="22"/>
        </w:rPr>
        <w:t xml:space="preserve">Convenio </w:t>
      </w:r>
      <w:r w:rsidR="00F35E13">
        <w:rPr>
          <w:rFonts w:ascii="Arial" w:hAnsi="Arial" w:cs="Arial"/>
          <w:sz w:val="22"/>
          <w:szCs w:val="22"/>
        </w:rPr>
        <w:t xml:space="preserve">de Administración de la vigencia 2020 con el Resguardo Indígena Vencedor Pirri se suscribió el día 3 de agosto de 2020, con </w:t>
      </w:r>
      <w:r w:rsidR="007237B8">
        <w:rPr>
          <w:rFonts w:ascii="Arial" w:hAnsi="Arial" w:cs="Arial"/>
          <w:sz w:val="22"/>
          <w:szCs w:val="22"/>
        </w:rPr>
        <w:t>O</w:t>
      </w:r>
      <w:r w:rsidR="00F35E13">
        <w:rPr>
          <w:rFonts w:ascii="Arial" w:hAnsi="Arial" w:cs="Arial"/>
          <w:sz w:val="22"/>
          <w:szCs w:val="22"/>
        </w:rPr>
        <w:t>trosí del 6 de octubre de 2020, en el cual se acuerda la administración de recursos AESGPRI por $723.237.310 desagregados con el detalle que se muestra a continuación:</w:t>
      </w:r>
    </w:p>
    <w:p w14:paraId="52614042" w14:textId="77777777" w:rsidR="00F35E13" w:rsidRDefault="00F35E13" w:rsidP="00F35E13">
      <w:pPr>
        <w:rPr>
          <w:rFonts w:ascii="Arial" w:hAnsi="Arial" w:cs="Arial"/>
          <w:sz w:val="22"/>
          <w:szCs w:val="22"/>
        </w:rPr>
      </w:pPr>
    </w:p>
    <w:p w14:paraId="77EB078E" w14:textId="77777777" w:rsidR="00F35E13" w:rsidRDefault="00F35E13" w:rsidP="002946F6">
      <w:pPr>
        <w:jc w:val="center"/>
        <w:rPr>
          <w:rFonts w:ascii="Arial" w:hAnsi="Arial" w:cs="Arial"/>
          <w:sz w:val="22"/>
          <w:szCs w:val="22"/>
        </w:rPr>
      </w:pPr>
      <w:r>
        <w:rPr>
          <w:rFonts w:ascii="Arial" w:hAnsi="Arial" w:cs="Arial"/>
          <w:b/>
          <w:bCs/>
          <w:i/>
          <w:iCs/>
          <w:sz w:val="22"/>
          <w:szCs w:val="22"/>
        </w:rPr>
        <w:t>Ilustración N</w:t>
      </w:r>
      <w:r w:rsidR="007237B8">
        <w:rPr>
          <w:rFonts w:ascii="Arial" w:hAnsi="Arial" w:cs="Arial"/>
          <w:b/>
          <w:bCs/>
          <w:i/>
          <w:iCs/>
          <w:sz w:val="22"/>
          <w:szCs w:val="22"/>
        </w:rPr>
        <w:t>o.</w:t>
      </w:r>
      <w:r>
        <w:rPr>
          <w:rFonts w:ascii="Arial" w:hAnsi="Arial" w:cs="Arial"/>
          <w:b/>
          <w:bCs/>
          <w:i/>
          <w:iCs/>
          <w:sz w:val="22"/>
          <w:szCs w:val="22"/>
        </w:rPr>
        <w:t xml:space="preserve"> 1.</w:t>
      </w:r>
      <w:r>
        <w:rPr>
          <w:rFonts w:ascii="Arial" w:hAnsi="Arial" w:cs="Arial"/>
          <w:i/>
          <w:iCs/>
          <w:sz w:val="22"/>
          <w:szCs w:val="22"/>
        </w:rPr>
        <w:t xml:space="preserve"> Recursos AESGPRI para el </w:t>
      </w:r>
      <w:r w:rsidR="007237B8">
        <w:rPr>
          <w:rFonts w:ascii="Arial" w:hAnsi="Arial" w:cs="Arial"/>
          <w:i/>
          <w:iCs/>
          <w:sz w:val="22"/>
          <w:szCs w:val="22"/>
        </w:rPr>
        <w:t xml:space="preserve">Convenio </w:t>
      </w:r>
      <w:r>
        <w:rPr>
          <w:rFonts w:ascii="Arial" w:hAnsi="Arial" w:cs="Arial"/>
          <w:i/>
          <w:iCs/>
          <w:sz w:val="22"/>
          <w:szCs w:val="22"/>
        </w:rPr>
        <w:t>de Administración con el Resguardo Vencedor Pirri para la vigencia 2020.</w:t>
      </w:r>
    </w:p>
    <w:p w14:paraId="0E8DBBCA" w14:textId="77777777" w:rsidR="00F35E13" w:rsidRDefault="00F35E13" w:rsidP="00F35E13">
      <w:pPr>
        <w:rPr>
          <w:rFonts w:ascii="Arial" w:hAnsi="Arial" w:cs="Arial"/>
          <w:sz w:val="22"/>
          <w:szCs w:val="22"/>
        </w:rPr>
      </w:pPr>
      <w:r>
        <w:rPr>
          <w:noProof/>
          <w:lang w:val="es-CO" w:eastAsia="es-CO"/>
        </w:rPr>
        <w:drawing>
          <wp:inline distT="0" distB="0" distL="0" distR="0" wp14:anchorId="33330F2B" wp14:editId="48D9B17F">
            <wp:extent cx="5572125" cy="125730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2125" cy="1257300"/>
                    </a:xfrm>
                    <a:prstGeom prst="rect">
                      <a:avLst/>
                    </a:prstGeom>
                    <a:noFill/>
                    <a:ln>
                      <a:noFill/>
                    </a:ln>
                  </pic:spPr>
                </pic:pic>
              </a:graphicData>
            </a:graphic>
          </wp:inline>
        </w:drawing>
      </w:r>
    </w:p>
    <w:p w14:paraId="6E69E8C1" w14:textId="77777777" w:rsidR="00F35E13" w:rsidRDefault="00F35E13" w:rsidP="00F35E13">
      <w:pPr>
        <w:jc w:val="center"/>
        <w:rPr>
          <w:rFonts w:ascii="Arial" w:hAnsi="Arial" w:cs="Arial"/>
          <w:sz w:val="22"/>
          <w:szCs w:val="22"/>
        </w:rPr>
      </w:pPr>
      <w:r>
        <w:rPr>
          <w:rFonts w:ascii="Arial" w:hAnsi="Arial" w:cs="Arial"/>
          <w:b/>
          <w:bCs/>
          <w:sz w:val="22"/>
          <w:szCs w:val="22"/>
        </w:rPr>
        <w:t>Fuente:</w:t>
      </w:r>
      <w:r>
        <w:rPr>
          <w:rFonts w:ascii="Arial" w:hAnsi="Arial" w:cs="Arial"/>
          <w:sz w:val="22"/>
          <w:szCs w:val="22"/>
        </w:rPr>
        <w:t xml:space="preserve"> Extracto tomado del modificatorio al </w:t>
      </w:r>
      <w:r w:rsidR="007237B8">
        <w:rPr>
          <w:rFonts w:ascii="Arial" w:hAnsi="Arial" w:cs="Arial"/>
          <w:sz w:val="22"/>
          <w:szCs w:val="22"/>
        </w:rPr>
        <w:t xml:space="preserve">Convenio </w:t>
      </w:r>
      <w:r>
        <w:rPr>
          <w:rFonts w:ascii="Arial" w:hAnsi="Arial" w:cs="Arial"/>
          <w:sz w:val="22"/>
          <w:szCs w:val="22"/>
        </w:rPr>
        <w:t>de Administración con el Resguardo Indígena Vencedor Pirri de la vigencia 2020.</w:t>
      </w:r>
    </w:p>
    <w:p w14:paraId="7013330A" w14:textId="77777777" w:rsidR="00F35E13" w:rsidRDefault="00F35E13" w:rsidP="002946F6">
      <w:pPr>
        <w:rPr>
          <w:rFonts w:ascii="Arial" w:hAnsi="Arial" w:cs="Arial"/>
          <w:sz w:val="22"/>
          <w:szCs w:val="22"/>
        </w:rPr>
      </w:pPr>
    </w:p>
    <w:p w14:paraId="2B99FB73" w14:textId="77777777" w:rsidR="00F35E13" w:rsidRDefault="00F35E13" w:rsidP="00F35E13">
      <w:pPr>
        <w:jc w:val="both"/>
        <w:rPr>
          <w:rFonts w:ascii="Arial" w:hAnsi="Arial" w:cs="Arial"/>
          <w:sz w:val="22"/>
          <w:szCs w:val="22"/>
        </w:rPr>
      </w:pPr>
      <w:r>
        <w:rPr>
          <w:rFonts w:ascii="Arial" w:hAnsi="Arial" w:cs="Arial"/>
          <w:sz w:val="22"/>
          <w:szCs w:val="22"/>
        </w:rPr>
        <w:t xml:space="preserve">De igual forma, se evidencia en el </w:t>
      </w:r>
      <w:r w:rsidR="007237B8">
        <w:rPr>
          <w:rFonts w:ascii="Arial" w:hAnsi="Arial" w:cs="Arial"/>
          <w:sz w:val="22"/>
          <w:szCs w:val="22"/>
        </w:rPr>
        <w:t xml:space="preserve">Convenio </w:t>
      </w:r>
      <w:r>
        <w:rPr>
          <w:rFonts w:ascii="Arial" w:hAnsi="Arial" w:cs="Arial"/>
          <w:sz w:val="22"/>
          <w:szCs w:val="22"/>
        </w:rPr>
        <w:t xml:space="preserve">de Administración que los recursos del Resguardo Vencedor Pirri fueron programados para el </w:t>
      </w:r>
      <w:r w:rsidR="007237B8">
        <w:rPr>
          <w:rFonts w:ascii="Arial" w:hAnsi="Arial" w:cs="Arial"/>
          <w:sz w:val="22"/>
          <w:szCs w:val="22"/>
        </w:rPr>
        <w:t>S</w:t>
      </w:r>
      <w:r>
        <w:rPr>
          <w:rFonts w:ascii="Arial" w:hAnsi="Arial" w:cs="Arial"/>
          <w:sz w:val="22"/>
          <w:szCs w:val="22"/>
        </w:rPr>
        <w:t xml:space="preserve">ector </w:t>
      </w:r>
      <w:r w:rsidR="007237B8">
        <w:rPr>
          <w:rFonts w:ascii="Arial" w:hAnsi="Arial" w:cs="Arial"/>
          <w:sz w:val="22"/>
          <w:szCs w:val="22"/>
        </w:rPr>
        <w:t>V</w:t>
      </w:r>
      <w:r>
        <w:rPr>
          <w:rFonts w:ascii="Arial" w:hAnsi="Arial" w:cs="Arial"/>
          <w:sz w:val="22"/>
          <w:szCs w:val="22"/>
        </w:rPr>
        <w:t xml:space="preserve">ivienda en el rubro de inversión </w:t>
      </w:r>
      <w:r>
        <w:rPr>
          <w:rFonts w:ascii="Arial" w:hAnsi="Arial" w:cs="Arial"/>
          <w:i/>
          <w:iCs/>
          <w:sz w:val="22"/>
          <w:szCs w:val="22"/>
        </w:rPr>
        <w:t>“proyecto de mejoramiento de viviendas- compra de láminas de zinc”</w:t>
      </w:r>
      <w:r>
        <w:rPr>
          <w:rFonts w:ascii="Arial" w:hAnsi="Arial" w:cs="Arial"/>
          <w:sz w:val="22"/>
          <w:szCs w:val="22"/>
        </w:rPr>
        <w:t xml:space="preserve">, con una asignación de $122.717.242; y para el </w:t>
      </w:r>
      <w:r w:rsidR="007237B8">
        <w:rPr>
          <w:rFonts w:ascii="Arial" w:hAnsi="Arial" w:cs="Arial"/>
          <w:sz w:val="22"/>
          <w:szCs w:val="22"/>
        </w:rPr>
        <w:t>S</w:t>
      </w:r>
      <w:r>
        <w:rPr>
          <w:rFonts w:ascii="Arial" w:hAnsi="Arial" w:cs="Arial"/>
          <w:sz w:val="22"/>
          <w:szCs w:val="22"/>
        </w:rPr>
        <w:t xml:space="preserve">ector </w:t>
      </w:r>
      <w:r w:rsidR="007237B8">
        <w:rPr>
          <w:rFonts w:ascii="Arial" w:hAnsi="Arial" w:cs="Arial"/>
          <w:sz w:val="22"/>
          <w:szCs w:val="22"/>
        </w:rPr>
        <w:t>D</w:t>
      </w:r>
      <w:r>
        <w:rPr>
          <w:rFonts w:ascii="Arial" w:hAnsi="Arial" w:cs="Arial"/>
          <w:sz w:val="22"/>
          <w:szCs w:val="22"/>
        </w:rPr>
        <w:t xml:space="preserve">esarrollo </w:t>
      </w:r>
      <w:r w:rsidR="007237B8">
        <w:rPr>
          <w:rFonts w:ascii="Arial" w:hAnsi="Arial" w:cs="Arial"/>
          <w:sz w:val="22"/>
          <w:szCs w:val="22"/>
        </w:rPr>
        <w:t>A</w:t>
      </w:r>
      <w:r>
        <w:rPr>
          <w:rFonts w:ascii="Arial" w:hAnsi="Arial" w:cs="Arial"/>
          <w:sz w:val="22"/>
          <w:szCs w:val="22"/>
        </w:rPr>
        <w:t xml:space="preserve">gropecuario en el rubro de </w:t>
      </w:r>
      <w:r>
        <w:rPr>
          <w:rFonts w:ascii="Arial" w:hAnsi="Arial" w:cs="Arial"/>
          <w:sz w:val="22"/>
          <w:szCs w:val="22"/>
        </w:rPr>
        <w:lastRenderedPageBreak/>
        <w:t xml:space="preserve">inversión </w:t>
      </w:r>
      <w:r>
        <w:rPr>
          <w:rFonts w:ascii="Arial" w:hAnsi="Arial" w:cs="Arial"/>
          <w:i/>
          <w:iCs/>
          <w:sz w:val="22"/>
          <w:szCs w:val="22"/>
        </w:rPr>
        <w:t xml:space="preserve">“compra de ganado Cebú para las comunidades indígenas” </w:t>
      </w:r>
      <w:r>
        <w:rPr>
          <w:rFonts w:ascii="Arial" w:hAnsi="Arial" w:cs="Arial"/>
          <w:sz w:val="22"/>
          <w:szCs w:val="22"/>
        </w:rPr>
        <w:t>con una asignación de $600.000.000.</w:t>
      </w:r>
    </w:p>
    <w:p w14:paraId="4D502525" w14:textId="77777777" w:rsidR="00F35E13" w:rsidRDefault="00F35E13" w:rsidP="00F35E13">
      <w:pPr>
        <w:jc w:val="both"/>
        <w:rPr>
          <w:rFonts w:ascii="Arial" w:hAnsi="Arial" w:cs="Arial"/>
          <w:sz w:val="22"/>
          <w:szCs w:val="22"/>
        </w:rPr>
      </w:pPr>
    </w:p>
    <w:p w14:paraId="16ADE964" w14:textId="77777777" w:rsidR="00F35E13" w:rsidRDefault="00F35E13" w:rsidP="00F35E13">
      <w:pPr>
        <w:jc w:val="both"/>
        <w:rPr>
          <w:rFonts w:ascii="Arial" w:eastAsia="Times New Roman" w:hAnsi="Arial" w:cs="Arial"/>
          <w:sz w:val="22"/>
          <w:szCs w:val="22"/>
          <w:lang w:val="es-CO" w:eastAsia="es-CO"/>
        </w:rPr>
      </w:pPr>
      <w:r>
        <w:rPr>
          <w:rFonts w:ascii="Arial" w:hAnsi="Arial" w:cs="Arial"/>
          <w:sz w:val="22"/>
          <w:szCs w:val="22"/>
        </w:rPr>
        <w:t>Lo anterior, es coincidente con la información proporcionada por el Municipio de Puerto Gaitán en la respuesta dada, a partir de la cual se evidencia que también fueron programados recursos para la adquisición de ganado bovino para los demás Resguardos Indígenas sobre los cuales administran recursos</w:t>
      </w:r>
      <w:r w:rsidR="007237B8">
        <w:rPr>
          <w:rFonts w:ascii="Arial" w:hAnsi="Arial" w:cs="Arial"/>
          <w:sz w:val="22"/>
          <w:szCs w:val="22"/>
        </w:rPr>
        <w:t>;</w:t>
      </w:r>
      <w:r>
        <w:rPr>
          <w:rFonts w:ascii="Arial" w:hAnsi="Arial" w:cs="Arial"/>
          <w:sz w:val="22"/>
          <w:szCs w:val="22"/>
        </w:rPr>
        <w:t xml:space="preserve"> siendo así que se tuvieron recursos programados por este concepto por valor de $2.705.960.508</w:t>
      </w:r>
      <w:r>
        <w:rPr>
          <w:rFonts w:ascii="Arial" w:eastAsia="Times New Roman" w:hAnsi="Arial" w:cs="Arial"/>
          <w:sz w:val="22"/>
          <w:szCs w:val="22"/>
          <w:lang w:val="es-CO" w:eastAsia="es-CO"/>
        </w:rPr>
        <w:t xml:space="preserve">. De esta manera, si bien la denuncia es recibida en atención a los recursos del Resguardo Vencedor Pirri, la situación expuesta abarca también la ejecución de recursos para los demás </w:t>
      </w:r>
      <w:r w:rsidR="007237B8">
        <w:rPr>
          <w:rFonts w:ascii="Arial" w:eastAsia="Times New Roman" w:hAnsi="Arial" w:cs="Arial"/>
          <w:sz w:val="22"/>
          <w:szCs w:val="22"/>
          <w:lang w:val="es-CO" w:eastAsia="es-CO"/>
        </w:rPr>
        <w:t>R</w:t>
      </w:r>
      <w:r>
        <w:rPr>
          <w:rFonts w:ascii="Arial" w:eastAsia="Times New Roman" w:hAnsi="Arial" w:cs="Arial"/>
          <w:sz w:val="22"/>
          <w:szCs w:val="22"/>
          <w:lang w:val="es-CO" w:eastAsia="es-CO"/>
        </w:rPr>
        <w:t>esguardos.</w:t>
      </w:r>
    </w:p>
    <w:p w14:paraId="28DF58DA" w14:textId="77777777" w:rsidR="00F35E13" w:rsidRDefault="00F35E13" w:rsidP="00F35E13">
      <w:pPr>
        <w:jc w:val="both"/>
        <w:rPr>
          <w:rFonts w:ascii="Arial" w:eastAsia="Times New Roman" w:hAnsi="Arial" w:cs="Arial"/>
          <w:sz w:val="22"/>
          <w:szCs w:val="22"/>
          <w:lang w:val="es-CO" w:eastAsia="es-CO"/>
        </w:rPr>
      </w:pPr>
    </w:p>
    <w:p w14:paraId="1B606D87" w14:textId="77777777" w:rsidR="00F35E13" w:rsidRDefault="00F35E13" w:rsidP="002946F6">
      <w:pPr>
        <w:jc w:val="center"/>
        <w:rPr>
          <w:rFonts w:ascii="Arial" w:hAnsi="Arial" w:cs="Arial"/>
          <w:sz w:val="22"/>
          <w:szCs w:val="22"/>
        </w:rPr>
      </w:pPr>
      <w:r>
        <w:rPr>
          <w:rFonts w:ascii="Arial" w:hAnsi="Arial" w:cs="Arial"/>
          <w:b/>
          <w:bCs/>
          <w:i/>
          <w:iCs/>
          <w:sz w:val="22"/>
          <w:szCs w:val="22"/>
        </w:rPr>
        <w:t>Ilustración N</w:t>
      </w:r>
      <w:r w:rsidR="007237B8">
        <w:rPr>
          <w:rFonts w:ascii="Arial" w:hAnsi="Arial" w:cs="Arial"/>
          <w:b/>
          <w:bCs/>
          <w:i/>
          <w:iCs/>
          <w:sz w:val="22"/>
          <w:szCs w:val="22"/>
        </w:rPr>
        <w:t>o.</w:t>
      </w:r>
      <w:r>
        <w:rPr>
          <w:rFonts w:ascii="Arial" w:hAnsi="Arial" w:cs="Arial"/>
          <w:b/>
          <w:bCs/>
          <w:i/>
          <w:iCs/>
          <w:sz w:val="22"/>
          <w:szCs w:val="22"/>
        </w:rPr>
        <w:t xml:space="preserve"> 2.</w:t>
      </w:r>
      <w:r>
        <w:rPr>
          <w:rFonts w:ascii="Arial" w:hAnsi="Arial" w:cs="Arial"/>
          <w:i/>
          <w:iCs/>
          <w:sz w:val="22"/>
          <w:szCs w:val="22"/>
        </w:rPr>
        <w:t xml:space="preserve"> Destinación de los recursos de la AESGPRI de los Resguardos Indígenas del Municipio de Puerto Gaitán – Vigencia 2020.</w:t>
      </w:r>
    </w:p>
    <w:p w14:paraId="5D568EB6" w14:textId="77777777" w:rsidR="00F35E13" w:rsidRDefault="00F35E13" w:rsidP="00F35E13">
      <w:pPr>
        <w:jc w:val="both"/>
        <w:rPr>
          <w:rFonts w:ascii="Arial" w:hAnsi="Arial" w:cs="Arial"/>
          <w:sz w:val="22"/>
          <w:szCs w:val="22"/>
        </w:rPr>
      </w:pPr>
      <w:r>
        <w:rPr>
          <w:noProof/>
          <w:lang w:val="es-CO" w:eastAsia="es-CO"/>
        </w:rPr>
        <w:drawing>
          <wp:inline distT="0" distB="0" distL="0" distR="0" wp14:anchorId="627B3CE9" wp14:editId="2CDCA670">
            <wp:extent cx="5610225" cy="2276475"/>
            <wp:effectExtent l="0" t="0" r="9525" b="9525"/>
            <wp:docPr id="40" name="Imagen 4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Tabl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2276475"/>
                    </a:xfrm>
                    <a:prstGeom prst="rect">
                      <a:avLst/>
                    </a:prstGeom>
                    <a:noFill/>
                    <a:ln>
                      <a:noFill/>
                    </a:ln>
                  </pic:spPr>
                </pic:pic>
              </a:graphicData>
            </a:graphic>
          </wp:inline>
        </w:drawing>
      </w:r>
    </w:p>
    <w:p w14:paraId="5CADBE92" w14:textId="77777777" w:rsidR="00F35E13" w:rsidRDefault="00F35E13" w:rsidP="00F35E13">
      <w:pPr>
        <w:jc w:val="center"/>
        <w:rPr>
          <w:rFonts w:ascii="Arial" w:hAnsi="Arial" w:cs="Arial"/>
          <w:sz w:val="22"/>
          <w:szCs w:val="22"/>
        </w:rPr>
      </w:pPr>
      <w:r>
        <w:rPr>
          <w:rFonts w:ascii="Arial" w:hAnsi="Arial" w:cs="Arial"/>
          <w:b/>
          <w:bCs/>
          <w:sz w:val="22"/>
          <w:szCs w:val="22"/>
        </w:rPr>
        <w:t xml:space="preserve">Fuente: </w:t>
      </w:r>
      <w:r>
        <w:rPr>
          <w:rFonts w:ascii="Arial" w:hAnsi="Arial" w:cs="Arial"/>
          <w:sz w:val="22"/>
          <w:szCs w:val="22"/>
        </w:rPr>
        <w:t xml:space="preserve">Extracto tomado del folio 3 de la respuesta dada por la </w:t>
      </w:r>
      <w:r w:rsidR="007237B8">
        <w:rPr>
          <w:rFonts w:ascii="Arial" w:hAnsi="Arial" w:cs="Arial"/>
          <w:sz w:val="22"/>
          <w:szCs w:val="22"/>
        </w:rPr>
        <w:t>E</w:t>
      </w:r>
      <w:r>
        <w:rPr>
          <w:rFonts w:ascii="Arial" w:hAnsi="Arial" w:cs="Arial"/>
          <w:sz w:val="22"/>
          <w:szCs w:val="22"/>
        </w:rPr>
        <w:t xml:space="preserve">ntidad </w:t>
      </w:r>
      <w:r w:rsidR="007237B8">
        <w:rPr>
          <w:rFonts w:ascii="Arial" w:hAnsi="Arial" w:cs="Arial"/>
          <w:sz w:val="22"/>
          <w:szCs w:val="22"/>
        </w:rPr>
        <w:t>T</w:t>
      </w:r>
      <w:r>
        <w:rPr>
          <w:rFonts w:ascii="Arial" w:hAnsi="Arial" w:cs="Arial"/>
          <w:sz w:val="22"/>
          <w:szCs w:val="22"/>
        </w:rPr>
        <w:t>erritorial mediante radicado N</w:t>
      </w:r>
      <w:r w:rsidR="007237B8">
        <w:rPr>
          <w:rFonts w:ascii="Arial" w:hAnsi="Arial" w:cs="Arial"/>
          <w:sz w:val="22"/>
          <w:szCs w:val="22"/>
        </w:rPr>
        <w:t>o.</w:t>
      </w:r>
      <w:r>
        <w:rPr>
          <w:rFonts w:ascii="Arial" w:hAnsi="Arial" w:cs="Arial"/>
          <w:sz w:val="22"/>
          <w:szCs w:val="22"/>
        </w:rPr>
        <w:t xml:space="preserve"> 1-2021-037271 del 30 de abril de 2021.</w:t>
      </w:r>
    </w:p>
    <w:p w14:paraId="1074DACE" w14:textId="77777777" w:rsidR="00F35E13" w:rsidRDefault="00F35E13" w:rsidP="002946F6">
      <w:pPr>
        <w:rPr>
          <w:rFonts w:ascii="Arial" w:hAnsi="Arial" w:cs="Arial"/>
          <w:b/>
          <w:bCs/>
          <w:sz w:val="22"/>
          <w:szCs w:val="22"/>
        </w:rPr>
      </w:pPr>
    </w:p>
    <w:p w14:paraId="6DFADCA9" w14:textId="77777777" w:rsidR="00F35E13" w:rsidRDefault="00F35E13" w:rsidP="00F35E13">
      <w:pPr>
        <w:pStyle w:val="NormalWeb"/>
        <w:numPr>
          <w:ilvl w:val="0"/>
          <w:numId w:val="19"/>
        </w:numPr>
        <w:pBdr>
          <w:bottom w:val="single" w:sz="4" w:space="0" w:color="auto"/>
        </w:pBdr>
        <w:tabs>
          <w:tab w:val="left" w:pos="8460"/>
        </w:tabs>
        <w:spacing w:before="0" w:beforeAutospacing="0" w:after="0"/>
        <w:contextualSpacing/>
        <w:jc w:val="both"/>
        <w:rPr>
          <w:rFonts w:ascii="Arial" w:hAnsi="Arial" w:cs="Arial"/>
          <w:b/>
          <w:sz w:val="22"/>
          <w:szCs w:val="22"/>
          <w:lang w:val="es-CO"/>
        </w:rPr>
      </w:pPr>
      <w:r>
        <w:rPr>
          <w:rFonts w:ascii="Arial" w:hAnsi="Arial" w:cs="Arial"/>
          <w:b/>
          <w:sz w:val="22"/>
          <w:szCs w:val="22"/>
          <w:lang w:val="es-CO"/>
        </w:rPr>
        <w:t>ANÁLISIS</w:t>
      </w:r>
      <w:r w:rsidR="007237B8">
        <w:rPr>
          <w:rFonts w:ascii="Arial" w:hAnsi="Arial" w:cs="Arial"/>
          <w:b/>
          <w:sz w:val="22"/>
          <w:szCs w:val="22"/>
          <w:lang w:val="es-CO"/>
        </w:rPr>
        <w:t>.</w:t>
      </w:r>
    </w:p>
    <w:p w14:paraId="4BF038B4" w14:textId="77777777" w:rsidR="00F35E13" w:rsidRDefault="00F35E13" w:rsidP="00F35E13">
      <w:pPr>
        <w:rPr>
          <w:sz w:val="22"/>
          <w:szCs w:val="22"/>
        </w:rPr>
      </w:pPr>
    </w:p>
    <w:p w14:paraId="59BC2E3A" w14:textId="77777777" w:rsidR="00F35E13" w:rsidRDefault="00F35E13" w:rsidP="00F35E13">
      <w:pPr>
        <w:pStyle w:val="NormalWeb"/>
        <w:numPr>
          <w:ilvl w:val="0"/>
          <w:numId w:val="20"/>
        </w:numPr>
        <w:spacing w:before="0" w:beforeAutospacing="0" w:after="0"/>
        <w:contextualSpacing/>
        <w:rPr>
          <w:rFonts w:ascii="Arial" w:hAnsi="Arial" w:cs="Arial"/>
          <w:b/>
          <w:bCs/>
          <w:sz w:val="22"/>
          <w:szCs w:val="22"/>
        </w:rPr>
      </w:pPr>
      <w:r>
        <w:rPr>
          <w:rFonts w:ascii="Arial" w:hAnsi="Arial" w:cs="Arial"/>
          <w:b/>
          <w:bCs/>
          <w:sz w:val="22"/>
          <w:szCs w:val="22"/>
        </w:rPr>
        <w:t>DENUNCIA</w:t>
      </w:r>
      <w:r w:rsidR="007237B8">
        <w:rPr>
          <w:rFonts w:ascii="Arial" w:hAnsi="Arial" w:cs="Arial"/>
          <w:b/>
          <w:bCs/>
          <w:sz w:val="22"/>
          <w:szCs w:val="22"/>
        </w:rPr>
        <w:t>.</w:t>
      </w:r>
    </w:p>
    <w:p w14:paraId="234642EF" w14:textId="77777777" w:rsidR="00F35E13" w:rsidRDefault="00F35E13" w:rsidP="00F35E13">
      <w:pPr>
        <w:rPr>
          <w:rFonts w:ascii="Arial" w:hAnsi="Arial" w:cs="Arial"/>
          <w:b/>
          <w:bCs/>
          <w:sz w:val="22"/>
          <w:szCs w:val="22"/>
        </w:rPr>
      </w:pPr>
    </w:p>
    <w:p w14:paraId="598298D3" w14:textId="77777777" w:rsidR="00F35E13" w:rsidRDefault="00F35E13" w:rsidP="00F35E13">
      <w:pPr>
        <w:jc w:val="both"/>
        <w:rPr>
          <w:rFonts w:ascii="Arial" w:hAnsi="Arial" w:cs="Arial"/>
          <w:sz w:val="22"/>
          <w:szCs w:val="22"/>
        </w:rPr>
      </w:pPr>
      <w:r>
        <w:rPr>
          <w:rFonts w:ascii="Arial" w:hAnsi="Arial" w:cs="Arial"/>
          <w:sz w:val="22"/>
          <w:szCs w:val="22"/>
        </w:rPr>
        <w:t xml:space="preserve">La situación particular expuesta por la Veeduría del Resguardo Indígena Vencedor Pirri, se circunscribe a la presentación de posibles precios elevados y sobrecostos en la compra de ganado bovino en la ejecución de algunos proyectos de inversión. Estas adquisiciones fueron realizadas mediante la celebración de contratos por parte de la Alcaldía Municipal con cargo a los recursos de la AESGPRI del Resguardo Indígena Vencedor Pirri, con fundamento en el </w:t>
      </w:r>
      <w:r w:rsidR="007237B8">
        <w:rPr>
          <w:rFonts w:ascii="Arial" w:hAnsi="Arial" w:cs="Arial"/>
          <w:sz w:val="22"/>
          <w:szCs w:val="22"/>
        </w:rPr>
        <w:t xml:space="preserve">Convenio </w:t>
      </w:r>
      <w:r>
        <w:rPr>
          <w:rFonts w:ascii="Arial" w:hAnsi="Arial" w:cs="Arial"/>
          <w:sz w:val="22"/>
          <w:szCs w:val="22"/>
        </w:rPr>
        <w:t>de Administración que suscriben los Resguardos Indígenas y la Entidad Territorial para la administración de estos recursos para la vigencia 2020.</w:t>
      </w:r>
    </w:p>
    <w:p w14:paraId="022DB3DE" w14:textId="77777777" w:rsidR="00F35E13" w:rsidRDefault="00F35E13" w:rsidP="00F35E13">
      <w:pPr>
        <w:jc w:val="both"/>
        <w:rPr>
          <w:rFonts w:ascii="Arial" w:hAnsi="Arial" w:cs="Arial"/>
          <w:sz w:val="22"/>
          <w:szCs w:val="22"/>
        </w:rPr>
      </w:pPr>
    </w:p>
    <w:p w14:paraId="2E59FDA1" w14:textId="77777777" w:rsidR="00F35E13" w:rsidRDefault="00F35E13" w:rsidP="00F35E13">
      <w:pPr>
        <w:jc w:val="both"/>
        <w:rPr>
          <w:rFonts w:ascii="Arial" w:hAnsi="Arial" w:cs="Arial"/>
          <w:sz w:val="22"/>
          <w:szCs w:val="22"/>
        </w:rPr>
      </w:pPr>
      <w:r>
        <w:rPr>
          <w:rFonts w:ascii="Arial" w:hAnsi="Arial" w:cs="Arial"/>
          <w:sz w:val="22"/>
          <w:szCs w:val="22"/>
        </w:rPr>
        <w:t xml:space="preserve">En la denuncia allegada se hace referencia a los recursos del Resguardo Indígena Vencedor Pirri; no obstante, se insta a analizar la misma situación para los demás </w:t>
      </w:r>
      <w:r w:rsidR="007237B8">
        <w:rPr>
          <w:rFonts w:ascii="Arial" w:hAnsi="Arial" w:cs="Arial"/>
          <w:sz w:val="22"/>
          <w:szCs w:val="22"/>
        </w:rPr>
        <w:t>R</w:t>
      </w:r>
      <w:r>
        <w:rPr>
          <w:rFonts w:ascii="Arial" w:hAnsi="Arial" w:cs="Arial"/>
          <w:sz w:val="22"/>
          <w:szCs w:val="22"/>
        </w:rPr>
        <w:t xml:space="preserve">esguardos </w:t>
      </w:r>
      <w:r w:rsidR="007237B8">
        <w:rPr>
          <w:rFonts w:ascii="Arial" w:hAnsi="Arial" w:cs="Arial"/>
          <w:sz w:val="22"/>
          <w:szCs w:val="22"/>
        </w:rPr>
        <w:t>I</w:t>
      </w:r>
      <w:r>
        <w:rPr>
          <w:rFonts w:ascii="Arial" w:hAnsi="Arial" w:cs="Arial"/>
          <w:sz w:val="22"/>
          <w:szCs w:val="22"/>
        </w:rPr>
        <w:t>ndígenas asentados en el Municipio de Puerto Gaitán, a quienes realiza la administración de los recursos de la AESGPRI.</w:t>
      </w:r>
    </w:p>
    <w:p w14:paraId="4D63C2E3" w14:textId="77777777" w:rsidR="00F35E13" w:rsidRDefault="00F35E13" w:rsidP="00F35E13">
      <w:pPr>
        <w:rPr>
          <w:rFonts w:ascii="Arial" w:hAnsi="Arial" w:cs="Arial"/>
          <w:b/>
          <w:bCs/>
          <w:sz w:val="22"/>
          <w:szCs w:val="22"/>
        </w:rPr>
      </w:pPr>
    </w:p>
    <w:p w14:paraId="07384E31" w14:textId="77777777" w:rsidR="00F35E13" w:rsidRDefault="00F35E13" w:rsidP="00341817">
      <w:pPr>
        <w:pStyle w:val="NormalWeb"/>
        <w:numPr>
          <w:ilvl w:val="0"/>
          <w:numId w:val="20"/>
        </w:numPr>
        <w:spacing w:before="0" w:beforeAutospacing="0" w:after="0"/>
        <w:contextualSpacing/>
        <w:rPr>
          <w:rFonts w:ascii="Arial" w:hAnsi="Arial" w:cs="Arial"/>
          <w:b/>
          <w:bCs/>
          <w:sz w:val="22"/>
          <w:szCs w:val="22"/>
        </w:rPr>
      </w:pPr>
      <w:r>
        <w:rPr>
          <w:rFonts w:ascii="Arial" w:hAnsi="Arial" w:cs="Arial"/>
          <w:b/>
          <w:bCs/>
          <w:sz w:val="22"/>
          <w:szCs w:val="22"/>
        </w:rPr>
        <w:lastRenderedPageBreak/>
        <w:t>ANÁLISIS DE LA SITUACIÓN</w:t>
      </w:r>
      <w:r w:rsidR="007237B8">
        <w:rPr>
          <w:rFonts w:ascii="Arial" w:hAnsi="Arial" w:cs="Arial"/>
          <w:b/>
          <w:bCs/>
          <w:sz w:val="22"/>
          <w:szCs w:val="22"/>
        </w:rPr>
        <w:t>.</w:t>
      </w:r>
    </w:p>
    <w:p w14:paraId="161C6B78" w14:textId="77777777" w:rsidR="00341817" w:rsidRPr="00341817" w:rsidRDefault="00341817" w:rsidP="00341817">
      <w:pPr>
        <w:pStyle w:val="NormalWeb"/>
        <w:spacing w:before="0" w:beforeAutospacing="0" w:after="0"/>
        <w:ind w:left="720"/>
        <w:contextualSpacing/>
        <w:rPr>
          <w:rFonts w:ascii="Arial" w:hAnsi="Arial" w:cs="Arial"/>
          <w:b/>
          <w:bCs/>
          <w:sz w:val="22"/>
          <w:szCs w:val="22"/>
        </w:rPr>
      </w:pPr>
    </w:p>
    <w:p w14:paraId="5B53A0E0" w14:textId="77777777" w:rsidR="00F35E13" w:rsidRDefault="00F35E13" w:rsidP="00F35E13">
      <w:pPr>
        <w:jc w:val="both"/>
        <w:rPr>
          <w:rFonts w:ascii="Arial" w:hAnsi="Arial" w:cs="Arial"/>
          <w:sz w:val="22"/>
          <w:szCs w:val="22"/>
        </w:rPr>
      </w:pPr>
      <w:r>
        <w:rPr>
          <w:rFonts w:ascii="Arial" w:hAnsi="Arial" w:cs="Arial"/>
          <w:sz w:val="22"/>
          <w:szCs w:val="22"/>
        </w:rPr>
        <w:t>Así, en el análisis de la situación particular sobre la cual se genera la denuncia por parte de la Veeduría del Resguardo Indígena Vencedor Pirri, y con el precedente de que, en efecto, fueron programados recursos para la adquisición de ganado bovino, se conoce que para la ejecución de este rubro de inversión el Municipio de Puerto Gaitán realizó el Contrato N</w:t>
      </w:r>
      <w:r w:rsidR="007237B8">
        <w:rPr>
          <w:rFonts w:ascii="Arial" w:hAnsi="Arial" w:cs="Arial"/>
          <w:sz w:val="22"/>
          <w:szCs w:val="22"/>
        </w:rPr>
        <w:t>o.</w:t>
      </w:r>
      <w:r>
        <w:rPr>
          <w:rFonts w:ascii="Arial" w:hAnsi="Arial" w:cs="Arial"/>
          <w:sz w:val="22"/>
          <w:szCs w:val="22"/>
        </w:rPr>
        <w:t xml:space="preserve"> 798 de 2020, sobre el cual se hace la presente evaluación de la situación manifestada a partir de la información remitida por el Municipio.</w:t>
      </w:r>
    </w:p>
    <w:p w14:paraId="324F99C0" w14:textId="77777777" w:rsidR="00F35E13" w:rsidRDefault="00F35E13" w:rsidP="00F35E13">
      <w:pPr>
        <w:rPr>
          <w:rFonts w:ascii="Arial" w:hAnsi="Arial" w:cs="Arial"/>
          <w:sz w:val="22"/>
          <w:szCs w:val="22"/>
        </w:rPr>
      </w:pPr>
    </w:p>
    <w:p w14:paraId="32CA3590" w14:textId="77777777" w:rsidR="00F35E13" w:rsidRDefault="00F35E13" w:rsidP="00F35E13">
      <w:pPr>
        <w:rPr>
          <w:rFonts w:ascii="Arial" w:hAnsi="Arial" w:cs="Arial"/>
          <w:sz w:val="22"/>
          <w:szCs w:val="22"/>
        </w:rPr>
      </w:pPr>
      <w:r>
        <w:rPr>
          <w:rFonts w:ascii="Arial" w:hAnsi="Arial" w:cs="Arial"/>
          <w:b/>
          <w:bCs/>
          <w:sz w:val="22"/>
          <w:szCs w:val="22"/>
        </w:rPr>
        <w:t>2.1. Descripción del Contrato 798 de 2020.</w:t>
      </w:r>
    </w:p>
    <w:p w14:paraId="1275B4D9" w14:textId="77777777" w:rsidR="00F35E13" w:rsidRDefault="00F35E13" w:rsidP="00F35E13">
      <w:pPr>
        <w:rPr>
          <w:rFonts w:ascii="Arial" w:hAnsi="Arial" w:cs="Arial"/>
          <w:sz w:val="22"/>
          <w:szCs w:val="22"/>
        </w:rPr>
      </w:pPr>
    </w:p>
    <w:p w14:paraId="48A7B303" w14:textId="77777777" w:rsidR="00F35E13" w:rsidRDefault="00F35E13" w:rsidP="00F35E13">
      <w:pPr>
        <w:jc w:val="both"/>
        <w:rPr>
          <w:rFonts w:ascii="Arial" w:hAnsi="Arial" w:cs="Arial"/>
          <w:sz w:val="22"/>
          <w:szCs w:val="22"/>
        </w:rPr>
      </w:pPr>
      <w:r>
        <w:rPr>
          <w:rFonts w:ascii="Arial" w:hAnsi="Arial" w:cs="Arial"/>
          <w:sz w:val="22"/>
          <w:szCs w:val="22"/>
        </w:rPr>
        <w:t>En inspección a la minuta “</w:t>
      </w:r>
      <w:r>
        <w:rPr>
          <w:rFonts w:ascii="Arial" w:hAnsi="Arial" w:cs="Arial"/>
          <w:i/>
          <w:iCs/>
          <w:sz w:val="22"/>
          <w:szCs w:val="22"/>
        </w:rPr>
        <w:t>Contrato de compra N</w:t>
      </w:r>
      <w:r w:rsidR="007237B8">
        <w:rPr>
          <w:rFonts w:ascii="Arial" w:hAnsi="Arial" w:cs="Arial"/>
          <w:i/>
          <w:iCs/>
          <w:sz w:val="22"/>
          <w:szCs w:val="22"/>
        </w:rPr>
        <w:t>o.</w:t>
      </w:r>
      <w:r>
        <w:rPr>
          <w:rFonts w:ascii="Arial" w:hAnsi="Arial" w:cs="Arial"/>
          <w:i/>
          <w:iCs/>
          <w:sz w:val="22"/>
          <w:szCs w:val="22"/>
        </w:rPr>
        <w:t xml:space="preserve"> 798 del 01 de diciembre de 2020 celebrado entre el Municipio de Puerto Gaitán (Meta) y Unión Temporal Ganado de GAITÁN”</w:t>
      </w:r>
      <w:r>
        <w:rPr>
          <w:rFonts w:ascii="Arial" w:hAnsi="Arial" w:cs="Arial"/>
          <w:sz w:val="22"/>
          <w:szCs w:val="22"/>
        </w:rPr>
        <w:t xml:space="preserve"> se conoce que este tuvo como objeto el </w:t>
      </w:r>
      <w:r>
        <w:rPr>
          <w:rFonts w:ascii="Arial" w:hAnsi="Arial" w:cs="Arial"/>
          <w:i/>
          <w:iCs/>
          <w:sz w:val="22"/>
          <w:szCs w:val="22"/>
        </w:rPr>
        <w:t>“Mejoramiento en el pie de cría bovino como fortalecimiento a los Resguardos Indígenas del Municipio de Puerto Gaitán”</w:t>
      </w:r>
      <w:r>
        <w:rPr>
          <w:rFonts w:ascii="Arial" w:hAnsi="Arial" w:cs="Arial"/>
          <w:sz w:val="22"/>
          <w:szCs w:val="22"/>
        </w:rPr>
        <w:t xml:space="preserve"> por un valor de $2.685.941.426, apropiados de los recursos AESGPRI de 8 de los 9 Resguardos Indígenas en jurisdicción del </w:t>
      </w:r>
      <w:r w:rsidR="007237B8">
        <w:rPr>
          <w:rFonts w:ascii="Arial" w:hAnsi="Arial" w:cs="Arial"/>
          <w:sz w:val="22"/>
          <w:szCs w:val="22"/>
        </w:rPr>
        <w:t>M</w:t>
      </w:r>
      <w:r>
        <w:rPr>
          <w:rFonts w:ascii="Arial" w:hAnsi="Arial" w:cs="Arial"/>
          <w:sz w:val="22"/>
          <w:szCs w:val="22"/>
        </w:rPr>
        <w:t xml:space="preserve">unicipio. El Contrato fue firmado el día 1 de diciembre de 2020 con el contratista </w:t>
      </w:r>
      <w:r>
        <w:rPr>
          <w:rFonts w:ascii="Arial" w:hAnsi="Arial" w:cs="Arial"/>
          <w:i/>
          <w:iCs/>
          <w:sz w:val="22"/>
          <w:szCs w:val="22"/>
        </w:rPr>
        <w:t>“Unión Temporal Ganado de Gaitán 2020”,</w:t>
      </w:r>
      <w:r>
        <w:rPr>
          <w:rFonts w:ascii="Arial" w:hAnsi="Arial" w:cs="Arial"/>
          <w:sz w:val="22"/>
          <w:szCs w:val="22"/>
        </w:rPr>
        <w:t xml:space="preserve"> para un plazo de ejecución de 30 días.</w:t>
      </w:r>
    </w:p>
    <w:p w14:paraId="648B4D2F" w14:textId="77777777" w:rsidR="00F35E13" w:rsidRDefault="00F35E13" w:rsidP="00F35E13">
      <w:pPr>
        <w:jc w:val="both"/>
        <w:rPr>
          <w:rFonts w:ascii="Arial" w:hAnsi="Arial" w:cs="Arial"/>
          <w:sz w:val="22"/>
          <w:szCs w:val="22"/>
        </w:rPr>
      </w:pPr>
    </w:p>
    <w:p w14:paraId="4F1CEEC6" w14:textId="77777777" w:rsidR="00F35E13" w:rsidRDefault="00F35E13" w:rsidP="00F35E13">
      <w:pPr>
        <w:jc w:val="both"/>
        <w:rPr>
          <w:rFonts w:ascii="Arial" w:hAnsi="Arial" w:cs="Arial"/>
          <w:sz w:val="22"/>
          <w:szCs w:val="22"/>
        </w:rPr>
      </w:pPr>
      <w:r>
        <w:rPr>
          <w:rFonts w:ascii="Arial" w:hAnsi="Arial" w:cs="Arial"/>
          <w:sz w:val="22"/>
          <w:szCs w:val="22"/>
        </w:rPr>
        <w:t>Particularmente, a partir de los extractos tomados de la minuta contractual se conoce que con la suscripción del Contrato se pactó la adquisición de los siguientes bienes y servicios:</w:t>
      </w:r>
    </w:p>
    <w:p w14:paraId="2400EE95" w14:textId="77777777" w:rsidR="00F35E13" w:rsidRDefault="00F35E13" w:rsidP="00F35E13">
      <w:pPr>
        <w:rPr>
          <w:rFonts w:ascii="Arial" w:hAnsi="Arial" w:cs="Arial"/>
          <w:sz w:val="22"/>
          <w:szCs w:val="22"/>
        </w:rPr>
      </w:pPr>
    </w:p>
    <w:p w14:paraId="52CD9D00" w14:textId="77777777" w:rsidR="00F35E13" w:rsidRDefault="00F35E13" w:rsidP="00F35E13">
      <w:pPr>
        <w:pStyle w:val="NormalWeb"/>
        <w:rPr>
          <w:rFonts w:ascii="Arial" w:hAnsi="Arial" w:cs="Arial"/>
          <w:sz w:val="22"/>
          <w:szCs w:val="22"/>
        </w:rPr>
      </w:pPr>
      <w:r>
        <w:rPr>
          <w:noProof/>
          <w:lang w:val="es-CO" w:eastAsia="es-CO"/>
        </w:rPr>
        <w:drawing>
          <wp:inline distT="0" distB="0" distL="0" distR="0" wp14:anchorId="27E9F0D4" wp14:editId="54C8BC32">
            <wp:extent cx="5610225" cy="590550"/>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590550"/>
                    </a:xfrm>
                    <a:prstGeom prst="rect">
                      <a:avLst/>
                    </a:prstGeom>
                    <a:noFill/>
                    <a:ln>
                      <a:noFill/>
                    </a:ln>
                  </pic:spPr>
                </pic:pic>
              </a:graphicData>
            </a:graphic>
          </wp:inline>
        </w:drawing>
      </w:r>
    </w:p>
    <w:p w14:paraId="350CDECB" w14:textId="77777777" w:rsidR="00F35E13" w:rsidRDefault="00F35E13" w:rsidP="00F35E13">
      <w:pPr>
        <w:rPr>
          <w:rFonts w:ascii="Arial" w:hAnsi="Arial" w:cs="Arial"/>
          <w:sz w:val="22"/>
          <w:szCs w:val="22"/>
        </w:rPr>
      </w:pPr>
      <w:r>
        <w:rPr>
          <w:noProof/>
          <w:lang w:val="es-CO" w:eastAsia="es-CO"/>
        </w:rPr>
        <w:drawing>
          <wp:inline distT="0" distB="0" distL="0" distR="0" wp14:anchorId="33E8B96F" wp14:editId="021EA70D">
            <wp:extent cx="5610225" cy="151447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1514475"/>
                    </a:xfrm>
                    <a:prstGeom prst="rect">
                      <a:avLst/>
                    </a:prstGeom>
                    <a:noFill/>
                    <a:ln>
                      <a:noFill/>
                    </a:ln>
                  </pic:spPr>
                </pic:pic>
              </a:graphicData>
            </a:graphic>
          </wp:inline>
        </w:drawing>
      </w:r>
    </w:p>
    <w:p w14:paraId="49CBEAC3" w14:textId="77777777" w:rsidR="00F35E13" w:rsidRDefault="00F35E13" w:rsidP="00F35E13">
      <w:pPr>
        <w:rPr>
          <w:rFonts w:ascii="Arial" w:hAnsi="Arial" w:cs="Arial"/>
          <w:sz w:val="22"/>
          <w:szCs w:val="22"/>
        </w:rPr>
      </w:pPr>
    </w:p>
    <w:p w14:paraId="2EFA0C97" w14:textId="77777777" w:rsidR="00F35E13" w:rsidRDefault="00F35E13" w:rsidP="00F35E13">
      <w:pPr>
        <w:rPr>
          <w:rFonts w:ascii="Arial" w:hAnsi="Arial" w:cs="Arial"/>
          <w:sz w:val="22"/>
          <w:szCs w:val="22"/>
        </w:rPr>
      </w:pPr>
      <w:r>
        <w:rPr>
          <w:noProof/>
          <w:lang w:val="es-CO" w:eastAsia="es-CO"/>
        </w:rPr>
        <w:lastRenderedPageBreak/>
        <w:drawing>
          <wp:inline distT="0" distB="0" distL="0" distR="0" wp14:anchorId="6CFB5B63" wp14:editId="01EDD19E">
            <wp:extent cx="5610225" cy="3514725"/>
            <wp:effectExtent l="0" t="0" r="9525" b="9525"/>
            <wp:docPr id="37" name="Imagen 37"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Texto, Cart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3514725"/>
                    </a:xfrm>
                    <a:prstGeom prst="rect">
                      <a:avLst/>
                    </a:prstGeom>
                    <a:noFill/>
                    <a:ln>
                      <a:noFill/>
                    </a:ln>
                  </pic:spPr>
                </pic:pic>
              </a:graphicData>
            </a:graphic>
          </wp:inline>
        </w:drawing>
      </w:r>
    </w:p>
    <w:p w14:paraId="49C1B6DA" w14:textId="77777777" w:rsidR="00F35E13" w:rsidRDefault="00F35E13" w:rsidP="00F35E13">
      <w:pPr>
        <w:rPr>
          <w:rFonts w:ascii="Arial" w:hAnsi="Arial" w:cs="Arial"/>
          <w:sz w:val="22"/>
          <w:szCs w:val="22"/>
        </w:rPr>
      </w:pPr>
    </w:p>
    <w:p w14:paraId="2790934D" w14:textId="77777777" w:rsidR="00F35E13" w:rsidRDefault="00F35E13" w:rsidP="00341817">
      <w:pPr>
        <w:jc w:val="center"/>
        <w:rPr>
          <w:rFonts w:ascii="Arial" w:hAnsi="Arial" w:cs="Arial"/>
          <w:sz w:val="22"/>
          <w:szCs w:val="22"/>
        </w:rPr>
      </w:pPr>
      <w:r>
        <w:rPr>
          <w:noProof/>
          <w:lang w:val="es-CO" w:eastAsia="es-CO"/>
        </w:rPr>
        <w:drawing>
          <wp:inline distT="0" distB="0" distL="0" distR="0" wp14:anchorId="1B8F4D21" wp14:editId="638E9D57">
            <wp:extent cx="5610225" cy="723900"/>
            <wp:effectExtent l="0" t="0" r="9525" b="0"/>
            <wp:docPr id="36" name="Imagen 3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Texto&#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723900"/>
                    </a:xfrm>
                    <a:prstGeom prst="rect">
                      <a:avLst/>
                    </a:prstGeom>
                    <a:noFill/>
                    <a:ln>
                      <a:noFill/>
                    </a:ln>
                  </pic:spPr>
                </pic:pic>
              </a:graphicData>
            </a:graphic>
          </wp:inline>
        </w:drawing>
      </w:r>
    </w:p>
    <w:p w14:paraId="706FBD19" w14:textId="77777777" w:rsidR="00F35E13" w:rsidRDefault="00F35E13" w:rsidP="00F35E13">
      <w:pPr>
        <w:rPr>
          <w:rFonts w:ascii="Arial" w:hAnsi="Arial" w:cs="Arial"/>
          <w:sz w:val="22"/>
          <w:szCs w:val="22"/>
        </w:rPr>
      </w:pPr>
      <w:r>
        <w:rPr>
          <w:noProof/>
          <w:lang w:val="es-CO" w:eastAsia="es-CO"/>
        </w:rPr>
        <w:drawing>
          <wp:inline distT="0" distB="0" distL="0" distR="0" wp14:anchorId="713705D8" wp14:editId="66E8173E">
            <wp:extent cx="5610225" cy="41910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225" cy="419100"/>
                    </a:xfrm>
                    <a:prstGeom prst="rect">
                      <a:avLst/>
                    </a:prstGeom>
                    <a:noFill/>
                    <a:ln>
                      <a:noFill/>
                    </a:ln>
                  </pic:spPr>
                </pic:pic>
              </a:graphicData>
            </a:graphic>
          </wp:inline>
        </w:drawing>
      </w:r>
    </w:p>
    <w:p w14:paraId="09B656E8" w14:textId="77777777" w:rsidR="00F35E13" w:rsidRPr="00AB276F" w:rsidRDefault="00AE69E9" w:rsidP="00F35E13">
      <w:pPr>
        <w:rPr>
          <w:rFonts w:ascii="Arial" w:hAnsi="Arial" w:cs="Arial"/>
          <w:sz w:val="20"/>
          <w:szCs w:val="20"/>
        </w:rPr>
      </w:pPr>
      <w:commentRangeStart w:id="5"/>
      <w:commentRangeEnd w:id="5"/>
      <w:r w:rsidRPr="00AB276F">
        <w:rPr>
          <w:rFonts w:ascii="Arial" w:hAnsi="Arial" w:cs="Arial"/>
          <w:b/>
          <w:bCs/>
          <w:sz w:val="20"/>
          <w:szCs w:val="20"/>
        </w:rPr>
        <w:t xml:space="preserve">Fuente: </w:t>
      </w:r>
      <w:r w:rsidRPr="00AB276F">
        <w:rPr>
          <w:rFonts w:ascii="Arial" w:hAnsi="Arial" w:cs="Arial"/>
          <w:sz w:val="20"/>
          <w:szCs w:val="20"/>
        </w:rPr>
        <w:t>Extracto tomando del folio 11 de la minuta del Contrato 798 del 1 de diciembre de 2020.</w:t>
      </w:r>
    </w:p>
    <w:p w14:paraId="3330A845" w14:textId="77777777" w:rsidR="00AE69E9" w:rsidRDefault="00AE69E9" w:rsidP="00F35E13">
      <w:pPr>
        <w:rPr>
          <w:rFonts w:ascii="Arial" w:hAnsi="Arial" w:cs="Arial"/>
          <w:sz w:val="22"/>
          <w:szCs w:val="22"/>
        </w:rPr>
      </w:pPr>
    </w:p>
    <w:p w14:paraId="6CB43C6D" w14:textId="77777777" w:rsidR="00F35E13" w:rsidRDefault="00F35E13" w:rsidP="00F35E13">
      <w:pPr>
        <w:rPr>
          <w:rFonts w:ascii="Arial" w:hAnsi="Arial" w:cs="Arial"/>
          <w:sz w:val="22"/>
          <w:szCs w:val="22"/>
        </w:rPr>
      </w:pPr>
      <w:r>
        <w:rPr>
          <w:rFonts w:ascii="Arial" w:hAnsi="Arial" w:cs="Arial"/>
          <w:sz w:val="22"/>
          <w:szCs w:val="22"/>
        </w:rPr>
        <w:t xml:space="preserve">Estos tres componentes representan para el total del </w:t>
      </w:r>
      <w:r w:rsidR="007237B8">
        <w:rPr>
          <w:rFonts w:ascii="Arial" w:hAnsi="Arial" w:cs="Arial"/>
          <w:sz w:val="22"/>
          <w:szCs w:val="22"/>
        </w:rPr>
        <w:t>C</w:t>
      </w:r>
      <w:r>
        <w:rPr>
          <w:rFonts w:ascii="Arial" w:hAnsi="Arial" w:cs="Arial"/>
          <w:sz w:val="22"/>
          <w:szCs w:val="22"/>
        </w:rPr>
        <w:t>ontrato los siguientes porcentajes de inversión:</w:t>
      </w:r>
    </w:p>
    <w:p w14:paraId="597F07E0" w14:textId="77777777" w:rsidR="00F35E13" w:rsidRDefault="00F35E13" w:rsidP="00F35E13">
      <w:pPr>
        <w:jc w:val="both"/>
        <w:rPr>
          <w:rFonts w:ascii="Arial" w:hAnsi="Arial" w:cs="Arial"/>
          <w:b/>
          <w:bCs/>
          <w:i/>
          <w:iCs/>
          <w:sz w:val="22"/>
          <w:szCs w:val="22"/>
        </w:rPr>
      </w:pPr>
    </w:p>
    <w:p w14:paraId="795DF3F7" w14:textId="77777777" w:rsidR="00F35E13" w:rsidRDefault="00F35E13" w:rsidP="00F35E13">
      <w:pPr>
        <w:jc w:val="center"/>
        <w:rPr>
          <w:rFonts w:ascii="Arial" w:hAnsi="Arial" w:cs="Arial"/>
          <w:i/>
          <w:iCs/>
          <w:sz w:val="22"/>
          <w:szCs w:val="22"/>
        </w:rPr>
      </w:pPr>
      <w:r>
        <w:rPr>
          <w:rFonts w:ascii="Arial" w:hAnsi="Arial" w:cs="Arial"/>
          <w:b/>
          <w:bCs/>
          <w:i/>
          <w:iCs/>
          <w:sz w:val="22"/>
          <w:szCs w:val="22"/>
        </w:rPr>
        <w:t xml:space="preserve">Tabla </w:t>
      </w:r>
      <w:r w:rsidR="007237B8">
        <w:rPr>
          <w:rFonts w:ascii="Arial" w:hAnsi="Arial" w:cs="Arial"/>
          <w:b/>
          <w:bCs/>
          <w:i/>
          <w:iCs/>
          <w:sz w:val="22"/>
          <w:szCs w:val="22"/>
        </w:rPr>
        <w:t>No.</w:t>
      </w:r>
      <w:r>
        <w:rPr>
          <w:rFonts w:ascii="Arial" w:hAnsi="Arial" w:cs="Arial"/>
          <w:b/>
          <w:bCs/>
          <w:i/>
          <w:iCs/>
          <w:sz w:val="22"/>
          <w:szCs w:val="22"/>
        </w:rPr>
        <w:t xml:space="preserve"> 2: </w:t>
      </w:r>
      <w:r>
        <w:rPr>
          <w:rFonts w:ascii="Arial" w:hAnsi="Arial" w:cs="Arial"/>
          <w:i/>
          <w:iCs/>
          <w:sz w:val="22"/>
          <w:szCs w:val="22"/>
        </w:rPr>
        <w:t xml:space="preserve">Componentes del Contrato </w:t>
      </w:r>
      <w:r w:rsidR="007237B8">
        <w:rPr>
          <w:rFonts w:ascii="Arial" w:hAnsi="Arial" w:cs="Arial"/>
          <w:i/>
          <w:iCs/>
          <w:sz w:val="22"/>
          <w:szCs w:val="22"/>
        </w:rPr>
        <w:t>No.</w:t>
      </w:r>
      <w:r>
        <w:rPr>
          <w:rFonts w:ascii="Arial" w:hAnsi="Arial" w:cs="Arial"/>
          <w:i/>
          <w:iCs/>
          <w:sz w:val="22"/>
          <w:szCs w:val="22"/>
        </w:rPr>
        <w:t xml:space="preserve"> 798 de 2021.</w:t>
      </w:r>
    </w:p>
    <w:p w14:paraId="24653189" w14:textId="77777777" w:rsidR="00F35E13" w:rsidRDefault="00F35E13" w:rsidP="00F35E13">
      <w:pPr>
        <w:rPr>
          <w:rFonts w:ascii="Arial" w:hAnsi="Arial" w:cs="Arial"/>
          <w:sz w:val="22"/>
          <w:szCs w:val="22"/>
        </w:rPr>
      </w:pPr>
    </w:p>
    <w:tbl>
      <w:tblPr>
        <w:tblW w:w="7080" w:type="dxa"/>
        <w:jc w:val="center"/>
        <w:tblCellMar>
          <w:left w:w="70" w:type="dxa"/>
          <w:right w:w="70" w:type="dxa"/>
        </w:tblCellMar>
        <w:tblLook w:val="04A0" w:firstRow="1" w:lastRow="0" w:firstColumn="1" w:lastColumn="0" w:noHBand="0" w:noVBand="1"/>
      </w:tblPr>
      <w:tblGrid>
        <w:gridCol w:w="3340"/>
        <w:gridCol w:w="2540"/>
        <w:gridCol w:w="1200"/>
      </w:tblGrid>
      <w:tr w:rsidR="00F35E13" w14:paraId="0E8F72BC" w14:textId="77777777" w:rsidTr="00F35E13">
        <w:trPr>
          <w:trHeight w:val="300"/>
          <w:jc w:val="center"/>
        </w:trPr>
        <w:tc>
          <w:tcPr>
            <w:tcW w:w="3340" w:type="dxa"/>
            <w:tcBorders>
              <w:top w:val="single" w:sz="4" w:space="0" w:color="FFFFFF" w:themeColor="background1"/>
              <w:left w:val="single" w:sz="4" w:space="0" w:color="FFFFFF" w:themeColor="background1"/>
              <w:bottom w:val="single" w:sz="4" w:space="0" w:color="auto"/>
              <w:right w:val="single" w:sz="4" w:space="0" w:color="BFBFBF" w:themeColor="background1" w:themeShade="BF"/>
            </w:tcBorders>
            <w:noWrap/>
            <w:vAlign w:val="bottom"/>
            <w:hideMark/>
          </w:tcPr>
          <w:p w14:paraId="592A1056" w14:textId="77777777" w:rsidR="00F35E13" w:rsidRDefault="00F35E13">
            <w:pPr>
              <w:spacing w:line="256" w:lineRule="auto"/>
              <w:rPr>
                <w:rFonts w:ascii="Arial" w:eastAsia="Times New Roman" w:hAnsi="Arial" w:cs="Arial"/>
                <w:color w:val="000000"/>
                <w:sz w:val="22"/>
                <w:szCs w:val="22"/>
                <w:lang w:val="es-CO" w:eastAsia="es-CO"/>
              </w:rPr>
            </w:pPr>
            <w:r>
              <w:rPr>
                <w:rFonts w:ascii="Arial" w:eastAsia="Times New Roman" w:hAnsi="Arial" w:cs="Arial"/>
                <w:color w:val="000000"/>
                <w:sz w:val="22"/>
                <w:szCs w:val="22"/>
                <w:lang w:val="es-CO" w:eastAsia="es-CO"/>
              </w:rPr>
              <w:t>Componente insumos agropecuarios</w:t>
            </w:r>
          </w:p>
        </w:tc>
        <w:tc>
          <w:tcPr>
            <w:tcW w:w="2540" w:type="dxa"/>
            <w:tcBorders>
              <w:top w:val="single" w:sz="4" w:space="0" w:color="FFFFFF" w:themeColor="background1"/>
              <w:left w:val="single" w:sz="4" w:space="0" w:color="BFBFBF" w:themeColor="background1" w:themeShade="BF"/>
              <w:bottom w:val="single" w:sz="4" w:space="0" w:color="auto"/>
              <w:right w:val="single" w:sz="4" w:space="0" w:color="BFBFBF" w:themeColor="background1" w:themeShade="BF"/>
            </w:tcBorders>
            <w:noWrap/>
            <w:vAlign w:val="center"/>
            <w:hideMark/>
          </w:tcPr>
          <w:p w14:paraId="3DC19C98" w14:textId="77777777" w:rsidR="00F35E13" w:rsidRDefault="00F35E13">
            <w:pPr>
              <w:spacing w:line="256" w:lineRule="auto"/>
              <w:jc w:val="right"/>
              <w:rPr>
                <w:rFonts w:ascii="Arial" w:eastAsia="Times New Roman" w:hAnsi="Arial" w:cs="Arial"/>
                <w:color w:val="000000"/>
                <w:sz w:val="22"/>
                <w:szCs w:val="22"/>
                <w:lang w:val="es-CO" w:eastAsia="es-CO"/>
              </w:rPr>
            </w:pPr>
            <w:r>
              <w:rPr>
                <w:rFonts w:ascii="Arial" w:eastAsia="Times New Roman" w:hAnsi="Arial" w:cs="Arial"/>
                <w:color w:val="000000"/>
                <w:sz w:val="22"/>
                <w:szCs w:val="22"/>
                <w:lang w:val="es-CO" w:eastAsia="es-CO"/>
              </w:rPr>
              <w:t>$37.043.315</w:t>
            </w:r>
          </w:p>
        </w:tc>
        <w:tc>
          <w:tcPr>
            <w:tcW w:w="1200" w:type="dxa"/>
            <w:tcBorders>
              <w:top w:val="single" w:sz="4" w:space="0" w:color="FFFFFF" w:themeColor="background1"/>
              <w:left w:val="single" w:sz="4" w:space="0" w:color="BFBFBF" w:themeColor="background1" w:themeShade="BF"/>
              <w:bottom w:val="single" w:sz="4" w:space="0" w:color="auto"/>
              <w:right w:val="single" w:sz="4" w:space="0" w:color="FFFFFF" w:themeColor="background1"/>
            </w:tcBorders>
            <w:noWrap/>
            <w:vAlign w:val="bottom"/>
            <w:hideMark/>
          </w:tcPr>
          <w:p w14:paraId="47A13588" w14:textId="77777777" w:rsidR="00F35E13" w:rsidRDefault="00F35E13">
            <w:pPr>
              <w:spacing w:line="256" w:lineRule="auto"/>
              <w:jc w:val="right"/>
              <w:rPr>
                <w:rFonts w:ascii="Arial" w:eastAsia="Times New Roman" w:hAnsi="Arial" w:cs="Arial"/>
                <w:color w:val="000000"/>
                <w:sz w:val="22"/>
                <w:szCs w:val="22"/>
                <w:lang w:val="es-CO" w:eastAsia="es-CO"/>
              </w:rPr>
            </w:pPr>
            <w:r>
              <w:rPr>
                <w:rFonts w:ascii="Arial" w:eastAsia="Times New Roman" w:hAnsi="Arial" w:cs="Arial"/>
                <w:color w:val="000000"/>
                <w:sz w:val="22"/>
                <w:szCs w:val="22"/>
                <w:lang w:val="es-CO" w:eastAsia="es-CO"/>
              </w:rPr>
              <w:t>1</w:t>
            </w:r>
            <w:r w:rsidR="007237B8">
              <w:rPr>
                <w:rFonts w:ascii="Arial" w:eastAsia="Times New Roman" w:hAnsi="Arial" w:cs="Arial"/>
                <w:color w:val="000000"/>
                <w:sz w:val="22"/>
                <w:szCs w:val="22"/>
                <w:lang w:val="es-CO" w:eastAsia="es-CO"/>
              </w:rPr>
              <w:t xml:space="preserve"> </w:t>
            </w:r>
            <w:r>
              <w:rPr>
                <w:rFonts w:ascii="Arial" w:eastAsia="Times New Roman" w:hAnsi="Arial" w:cs="Arial"/>
                <w:color w:val="000000"/>
                <w:sz w:val="22"/>
                <w:szCs w:val="22"/>
                <w:lang w:val="es-CO" w:eastAsia="es-CO"/>
              </w:rPr>
              <w:t>%</w:t>
            </w:r>
          </w:p>
        </w:tc>
      </w:tr>
      <w:tr w:rsidR="00F35E13" w14:paraId="040B3F59" w14:textId="77777777" w:rsidTr="00F35E13">
        <w:trPr>
          <w:trHeight w:val="300"/>
          <w:jc w:val="center"/>
        </w:trPr>
        <w:tc>
          <w:tcPr>
            <w:tcW w:w="3340" w:type="dxa"/>
            <w:tcBorders>
              <w:top w:val="nil"/>
              <w:left w:val="single" w:sz="4" w:space="0" w:color="FFFFFF" w:themeColor="background1"/>
              <w:bottom w:val="single" w:sz="4" w:space="0" w:color="auto"/>
              <w:right w:val="single" w:sz="4" w:space="0" w:color="BFBFBF" w:themeColor="background1" w:themeShade="BF"/>
            </w:tcBorders>
            <w:noWrap/>
            <w:vAlign w:val="bottom"/>
            <w:hideMark/>
          </w:tcPr>
          <w:p w14:paraId="30313EFC" w14:textId="77777777" w:rsidR="00F35E13" w:rsidRDefault="00F35E13">
            <w:pPr>
              <w:spacing w:line="256" w:lineRule="auto"/>
              <w:rPr>
                <w:rFonts w:ascii="Arial" w:eastAsia="Times New Roman" w:hAnsi="Arial" w:cs="Arial"/>
                <w:color w:val="000000"/>
                <w:sz w:val="22"/>
                <w:szCs w:val="22"/>
                <w:lang w:val="es-CO" w:eastAsia="es-CO"/>
              </w:rPr>
            </w:pPr>
            <w:r>
              <w:rPr>
                <w:rFonts w:ascii="Arial" w:eastAsia="Times New Roman" w:hAnsi="Arial" w:cs="Arial"/>
                <w:color w:val="000000"/>
                <w:sz w:val="22"/>
                <w:szCs w:val="22"/>
                <w:lang w:val="es-CO" w:eastAsia="es-CO"/>
              </w:rPr>
              <w:t>Componente ganado</w:t>
            </w:r>
          </w:p>
        </w:tc>
        <w:tc>
          <w:tcPr>
            <w:tcW w:w="2540" w:type="dxa"/>
            <w:tcBorders>
              <w:top w:val="nil"/>
              <w:left w:val="single" w:sz="4" w:space="0" w:color="BFBFBF" w:themeColor="background1" w:themeShade="BF"/>
              <w:bottom w:val="single" w:sz="4" w:space="0" w:color="auto"/>
              <w:right w:val="single" w:sz="4" w:space="0" w:color="BFBFBF" w:themeColor="background1" w:themeShade="BF"/>
            </w:tcBorders>
            <w:noWrap/>
            <w:vAlign w:val="center"/>
            <w:hideMark/>
          </w:tcPr>
          <w:p w14:paraId="6C4A1539" w14:textId="77777777" w:rsidR="00F35E13" w:rsidRDefault="00F35E13">
            <w:pPr>
              <w:spacing w:line="256" w:lineRule="auto"/>
              <w:jc w:val="right"/>
              <w:rPr>
                <w:rFonts w:ascii="Arial" w:eastAsia="Times New Roman" w:hAnsi="Arial" w:cs="Arial"/>
                <w:color w:val="000000"/>
                <w:sz w:val="22"/>
                <w:szCs w:val="22"/>
                <w:lang w:val="es-CO" w:eastAsia="es-CO"/>
              </w:rPr>
            </w:pPr>
            <w:r>
              <w:rPr>
                <w:rFonts w:ascii="Arial" w:eastAsia="Times New Roman" w:hAnsi="Arial" w:cs="Arial"/>
                <w:color w:val="000000"/>
                <w:sz w:val="22"/>
                <w:szCs w:val="22"/>
                <w:lang w:val="es-CO" w:eastAsia="es-CO"/>
              </w:rPr>
              <w:t>$2.520.</w:t>
            </w:r>
            <w:r w:rsidR="00511F09">
              <w:rPr>
                <w:rFonts w:ascii="Arial" w:eastAsia="Times New Roman" w:hAnsi="Arial" w:cs="Arial"/>
                <w:color w:val="000000"/>
                <w:sz w:val="22"/>
                <w:szCs w:val="22"/>
                <w:lang w:val="es-CO" w:eastAsia="es-CO"/>
              </w:rPr>
              <w:t>142</w:t>
            </w:r>
            <w:r>
              <w:rPr>
                <w:rFonts w:ascii="Arial" w:eastAsia="Times New Roman" w:hAnsi="Arial" w:cs="Arial"/>
                <w:color w:val="000000"/>
                <w:sz w:val="22"/>
                <w:szCs w:val="22"/>
                <w:lang w:val="es-CO" w:eastAsia="es-CO"/>
              </w:rPr>
              <w:t>.</w:t>
            </w:r>
            <w:r w:rsidR="00511F09">
              <w:rPr>
                <w:rFonts w:ascii="Arial" w:eastAsia="Times New Roman" w:hAnsi="Arial" w:cs="Arial"/>
                <w:color w:val="000000"/>
                <w:sz w:val="22"/>
                <w:szCs w:val="22"/>
                <w:lang w:val="es-CO" w:eastAsia="es-CO"/>
              </w:rPr>
              <w:t>4</w:t>
            </w:r>
            <w:r>
              <w:rPr>
                <w:rFonts w:ascii="Arial" w:eastAsia="Times New Roman" w:hAnsi="Arial" w:cs="Arial"/>
                <w:color w:val="000000"/>
                <w:sz w:val="22"/>
                <w:szCs w:val="22"/>
                <w:lang w:val="es-CO" w:eastAsia="es-CO"/>
              </w:rPr>
              <w:t>60</w:t>
            </w:r>
          </w:p>
        </w:tc>
        <w:tc>
          <w:tcPr>
            <w:tcW w:w="1200" w:type="dxa"/>
            <w:tcBorders>
              <w:top w:val="nil"/>
              <w:left w:val="single" w:sz="4" w:space="0" w:color="BFBFBF" w:themeColor="background1" w:themeShade="BF"/>
              <w:bottom w:val="single" w:sz="4" w:space="0" w:color="auto"/>
              <w:right w:val="single" w:sz="4" w:space="0" w:color="FFFFFF" w:themeColor="background1"/>
            </w:tcBorders>
            <w:noWrap/>
            <w:vAlign w:val="bottom"/>
            <w:hideMark/>
          </w:tcPr>
          <w:p w14:paraId="711D1714" w14:textId="77777777" w:rsidR="00F35E13" w:rsidRDefault="00F35E13">
            <w:pPr>
              <w:spacing w:line="256" w:lineRule="auto"/>
              <w:jc w:val="right"/>
              <w:rPr>
                <w:rFonts w:ascii="Arial" w:eastAsia="Times New Roman" w:hAnsi="Arial" w:cs="Arial"/>
                <w:color w:val="000000"/>
                <w:sz w:val="22"/>
                <w:szCs w:val="22"/>
                <w:lang w:val="es-CO" w:eastAsia="es-CO"/>
              </w:rPr>
            </w:pPr>
            <w:r>
              <w:rPr>
                <w:rFonts w:ascii="Arial" w:eastAsia="Times New Roman" w:hAnsi="Arial" w:cs="Arial"/>
                <w:color w:val="000000"/>
                <w:sz w:val="22"/>
                <w:szCs w:val="22"/>
                <w:lang w:val="es-CO" w:eastAsia="es-CO"/>
              </w:rPr>
              <w:t>94</w:t>
            </w:r>
            <w:r w:rsidR="007237B8">
              <w:rPr>
                <w:rFonts w:ascii="Arial" w:eastAsia="Times New Roman" w:hAnsi="Arial" w:cs="Arial"/>
                <w:color w:val="000000"/>
                <w:sz w:val="22"/>
                <w:szCs w:val="22"/>
                <w:lang w:val="es-CO" w:eastAsia="es-CO"/>
              </w:rPr>
              <w:t xml:space="preserve"> </w:t>
            </w:r>
            <w:r>
              <w:rPr>
                <w:rFonts w:ascii="Arial" w:eastAsia="Times New Roman" w:hAnsi="Arial" w:cs="Arial"/>
                <w:color w:val="000000"/>
                <w:sz w:val="22"/>
                <w:szCs w:val="22"/>
                <w:lang w:val="es-CO" w:eastAsia="es-CO"/>
              </w:rPr>
              <w:t>%</w:t>
            </w:r>
          </w:p>
        </w:tc>
      </w:tr>
      <w:tr w:rsidR="00F35E13" w14:paraId="6DDB374A" w14:textId="77777777" w:rsidTr="00F35E13">
        <w:trPr>
          <w:trHeight w:val="300"/>
          <w:jc w:val="center"/>
        </w:trPr>
        <w:tc>
          <w:tcPr>
            <w:tcW w:w="3340" w:type="dxa"/>
            <w:tcBorders>
              <w:top w:val="nil"/>
              <w:left w:val="single" w:sz="4" w:space="0" w:color="FFFFFF" w:themeColor="background1"/>
              <w:bottom w:val="single" w:sz="4" w:space="0" w:color="auto"/>
              <w:right w:val="single" w:sz="4" w:space="0" w:color="BFBFBF" w:themeColor="background1" w:themeShade="BF"/>
            </w:tcBorders>
            <w:noWrap/>
            <w:vAlign w:val="bottom"/>
            <w:hideMark/>
          </w:tcPr>
          <w:p w14:paraId="3E89EE28" w14:textId="77777777" w:rsidR="00F35E13" w:rsidRDefault="00F35E13">
            <w:pPr>
              <w:spacing w:line="256" w:lineRule="auto"/>
              <w:rPr>
                <w:rFonts w:ascii="Arial" w:eastAsia="Times New Roman" w:hAnsi="Arial" w:cs="Arial"/>
                <w:color w:val="000000"/>
                <w:sz w:val="22"/>
                <w:szCs w:val="22"/>
                <w:lang w:val="es-CO" w:eastAsia="es-CO"/>
              </w:rPr>
            </w:pPr>
            <w:r>
              <w:rPr>
                <w:rFonts w:ascii="Arial" w:eastAsia="Times New Roman" w:hAnsi="Arial" w:cs="Arial"/>
                <w:color w:val="000000"/>
                <w:sz w:val="22"/>
                <w:szCs w:val="22"/>
                <w:lang w:val="es-CO" w:eastAsia="es-CO"/>
              </w:rPr>
              <w:t>Componente transporte</w:t>
            </w:r>
          </w:p>
        </w:tc>
        <w:tc>
          <w:tcPr>
            <w:tcW w:w="2540" w:type="dxa"/>
            <w:tcBorders>
              <w:top w:val="nil"/>
              <w:left w:val="single" w:sz="4" w:space="0" w:color="BFBFBF" w:themeColor="background1" w:themeShade="BF"/>
              <w:bottom w:val="single" w:sz="4" w:space="0" w:color="auto"/>
              <w:right w:val="single" w:sz="4" w:space="0" w:color="BFBFBF" w:themeColor="background1" w:themeShade="BF"/>
            </w:tcBorders>
            <w:noWrap/>
            <w:vAlign w:val="center"/>
            <w:hideMark/>
          </w:tcPr>
          <w:p w14:paraId="4C82508B" w14:textId="77777777" w:rsidR="00F35E13" w:rsidRDefault="00F35E13">
            <w:pPr>
              <w:spacing w:line="256" w:lineRule="auto"/>
              <w:jc w:val="right"/>
              <w:rPr>
                <w:rFonts w:ascii="Arial" w:eastAsia="Times New Roman" w:hAnsi="Arial" w:cs="Arial"/>
                <w:color w:val="000000"/>
                <w:sz w:val="22"/>
                <w:szCs w:val="22"/>
                <w:lang w:val="es-CO" w:eastAsia="es-CO"/>
              </w:rPr>
            </w:pPr>
            <w:r>
              <w:rPr>
                <w:rFonts w:ascii="Arial" w:eastAsia="Times New Roman" w:hAnsi="Arial" w:cs="Arial"/>
                <w:color w:val="000000"/>
                <w:sz w:val="22"/>
                <w:szCs w:val="22"/>
                <w:lang w:val="es-CO" w:eastAsia="es-CO"/>
              </w:rPr>
              <w:t>$128.755.651</w:t>
            </w:r>
          </w:p>
        </w:tc>
        <w:tc>
          <w:tcPr>
            <w:tcW w:w="1200" w:type="dxa"/>
            <w:tcBorders>
              <w:top w:val="nil"/>
              <w:left w:val="single" w:sz="4" w:space="0" w:color="BFBFBF" w:themeColor="background1" w:themeShade="BF"/>
              <w:bottom w:val="single" w:sz="4" w:space="0" w:color="auto"/>
              <w:right w:val="single" w:sz="4" w:space="0" w:color="FFFFFF" w:themeColor="background1"/>
            </w:tcBorders>
            <w:noWrap/>
            <w:vAlign w:val="bottom"/>
            <w:hideMark/>
          </w:tcPr>
          <w:p w14:paraId="3E58C06F" w14:textId="77777777" w:rsidR="00F35E13" w:rsidRDefault="00F35E13">
            <w:pPr>
              <w:spacing w:line="256" w:lineRule="auto"/>
              <w:jc w:val="right"/>
              <w:rPr>
                <w:rFonts w:ascii="Arial" w:eastAsia="Times New Roman" w:hAnsi="Arial" w:cs="Arial"/>
                <w:color w:val="000000"/>
                <w:sz w:val="22"/>
                <w:szCs w:val="22"/>
                <w:lang w:val="es-CO" w:eastAsia="es-CO"/>
              </w:rPr>
            </w:pPr>
            <w:r>
              <w:rPr>
                <w:rFonts w:ascii="Arial" w:eastAsia="Times New Roman" w:hAnsi="Arial" w:cs="Arial"/>
                <w:color w:val="000000"/>
                <w:sz w:val="22"/>
                <w:szCs w:val="22"/>
                <w:lang w:val="es-CO" w:eastAsia="es-CO"/>
              </w:rPr>
              <w:t>5</w:t>
            </w:r>
            <w:r w:rsidR="007237B8">
              <w:rPr>
                <w:rFonts w:ascii="Arial" w:eastAsia="Times New Roman" w:hAnsi="Arial" w:cs="Arial"/>
                <w:color w:val="000000"/>
                <w:sz w:val="22"/>
                <w:szCs w:val="22"/>
                <w:lang w:val="es-CO" w:eastAsia="es-CO"/>
              </w:rPr>
              <w:t xml:space="preserve"> </w:t>
            </w:r>
            <w:r>
              <w:rPr>
                <w:rFonts w:ascii="Arial" w:eastAsia="Times New Roman" w:hAnsi="Arial" w:cs="Arial"/>
                <w:color w:val="000000"/>
                <w:sz w:val="22"/>
                <w:szCs w:val="22"/>
                <w:lang w:val="es-CO" w:eastAsia="es-CO"/>
              </w:rPr>
              <w:t>%</w:t>
            </w:r>
          </w:p>
        </w:tc>
      </w:tr>
      <w:tr w:rsidR="00F35E13" w14:paraId="4F350DE4" w14:textId="77777777" w:rsidTr="00F35E13">
        <w:trPr>
          <w:trHeight w:val="300"/>
          <w:jc w:val="center"/>
        </w:trPr>
        <w:tc>
          <w:tcPr>
            <w:tcW w:w="3340" w:type="dxa"/>
            <w:tcBorders>
              <w:top w:val="nil"/>
              <w:left w:val="single" w:sz="4" w:space="0" w:color="FFFFFF" w:themeColor="background1"/>
              <w:bottom w:val="single" w:sz="4" w:space="0" w:color="FFFFFF" w:themeColor="background1"/>
              <w:right w:val="single" w:sz="4" w:space="0" w:color="BFBFBF" w:themeColor="background1" w:themeShade="BF"/>
            </w:tcBorders>
            <w:shd w:val="clear" w:color="auto" w:fill="215868" w:themeFill="accent5" w:themeFillShade="80"/>
            <w:noWrap/>
            <w:vAlign w:val="bottom"/>
            <w:hideMark/>
          </w:tcPr>
          <w:p w14:paraId="0DE51157" w14:textId="77777777" w:rsidR="00F35E13" w:rsidRDefault="00F35E13">
            <w:pPr>
              <w:spacing w:line="256" w:lineRule="auto"/>
              <w:jc w:val="center"/>
              <w:rPr>
                <w:rFonts w:ascii="Arial" w:eastAsia="Times New Roman" w:hAnsi="Arial" w:cs="Arial"/>
                <w:b/>
                <w:bCs/>
                <w:color w:val="FFFFFF" w:themeColor="background1"/>
                <w:sz w:val="22"/>
                <w:szCs w:val="22"/>
                <w:lang w:val="es-CO" w:eastAsia="es-CO"/>
              </w:rPr>
            </w:pPr>
            <w:r>
              <w:rPr>
                <w:rFonts w:ascii="Arial" w:eastAsia="Times New Roman" w:hAnsi="Arial" w:cs="Arial"/>
                <w:b/>
                <w:bCs/>
                <w:color w:val="FFFFFF" w:themeColor="background1"/>
                <w:sz w:val="22"/>
                <w:szCs w:val="22"/>
                <w:lang w:val="es-CO" w:eastAsia="es-CO"/>
              </w:rPr>
              <w:t>TOTAL CONTRATO</w:t>
            </w:r>
          </w:p>
        </w:tc>
        <w:tc>
          <w:tcPr>
            <w:tcW w:w="2540" w:type="dxa"/>
            <w:tcBorders>
              <w:top w:val="nil"/>
              <w:left w:val="single" w:sz="4" w:space="0" w:color="BFBFBF" w:themeColor="background1" w:themeShade="BF"/>
              <w:bottom w:val="single" w:sz="4" w:space="0" w:color="FFFFFF" w:themeColor="background1"/>
              <w:right w:val="single" w:sz="4" w:space="0" w:color="BFBFBF" w:themeColor="background1" w:themeShade="BF"/>
            </w:tcBorders>
            <w:shd w:val="clear" w:color="auto" w:fill="215868" w:themeFill="accent5" w:themeFillShade="80"/>
            <w:noWrap/>
            <w:vAlign w:val="center"/>
            <w:hideMark/>
          </w:tcPr>
          <w:p w14:paraId="27D6E909" w14:textId="77777777" w:rsidR="00F35E13" w:rsidRDefault="00F35E13">
            <w:pPr>
              <w:spacing w:line="256" w:lineRule="auto"/>
              <w:jc w:val="right"/>
              <w:rPr>
                <w:rFonts w:ascii="Arial" w:eastAsia="Times New Roman" w:hAnsi="Arial" w:cs="Arial"/>
                <w:b/>
                <w:bCs/>
                <w:color w:val="FFFFFF" w:themeColor="background1"/>
                <w:sz w:val="22"/>
                <w:szCs w:val="22"/>
                <w:lang w:val="es-CO" w:eastAsia="es-CO"/>
              </w:rPr>
            </w:pPr>
            <w:r>
              <w:rPr>
                <w:rFonts w:ascii="Arial" w:eastAsia="Times New Roman" w:hAnsi="Arial" w:cs="Arial"/>
                <w:b/>
                <w:bCs/>
                <w:color w:val="FFFFFF" w:themeColor="background1"/>
                <w:sz w:val="22"/>
                <w:szCs w:val="22"/>
                <w:lang w:val="es-CO" w:eastAsia="es-CO"/>
              </w:rPr>
              <w:t>$2.685.979.626</w:t>
            </w:r>
            <w:commentRangeStart w:id="6"/>
            <w:commentRangeEnd w:id="6"/>
          </w:p>
        </w:tc>
        <w:tc>
          <w:tcPr>
            <w:tcW w:w="1200" w:type="dxa"/>
            <w:tcBorders>
              <w:top w:val="nil"/>
              <w:left w:val="single" w:sz="4" w:space="0" w:color="BFBFBF" w:themeColor="background1" w:themeShade="BF"/>
              <w:bottom w:val="single" w:sz="4" w:space="0" w:color="FFFFFF" w:themeColor="background1"/>
              <w:right w:val="single" w:sz="4" w:space="0" w:color="FFFFFF" w:themeColor="background1"/>
            </w:tcBorders>
            <w:shd w:val="clear" w:color="auto" w:fill="215868" w:themeFill="accent5" w:themeFillShade="80"/>
            <w:noWrap/>
            <w:vAlign w:val="bottom"/>
            <w:hideMark/>
          </w:tcPr>
          <w:p w14:paraId="7AB6BB1C" w14:textId="77777777" w:rsidR="00F35E13" w:rsidRDefault="00F35E13">
            <w:pPr>
              <w:rPr>
                <w:rFonts w:ascii="Arial" w:eastAsia="Times New Roman" w:hAnsi="Arial" w:cs="Arial"/>
                <w:b/>
                <w:bCs/>
                <w:color w:val="FFFFFF" w:themeColor="background1"/>
                <w:sz w:val="22"/>
                <w:szCs w:val="22"/>
                <w:lang w:val="es-CO" w:eastAsia="es-CO"/>
              </w:rPr>
            </w:pPr>
          </w:p>
        </w:tc>
      </w:tr>
    </w:tbl>
    <w:p w14:paraId="4162D33F" w14:textId="77777777" w:rsidR="00F35E13" w:rsidRDefault="00F35E13" w:rsidP="00341817">
      <w:pPr>
        <w:jc w:val="center"/>
        <w:rPr>
          <w:rFonts w:ascii="Arial" w:hAnsi="Arial" w:cs="Arial"/>
          <w:sz w:val="22"/>
          <w:szCs w:val="22"/>
        </w:rPr>
      </w:pPr>
      <w:r>
        <w:rPr>
          <w:rFonts w:ascii="Arial" w:hAnsi="Arial" w:cs="Arial"/>
          <w:b/>
          <w:bCs/>
          <w:sz w:val="22"/>
          <w:szCs w:val="22"/>
        </w:rPr>
        <w:t>Fuente:</w:t>
      </w:r>
      <w:r>
        <w:rPr>
          <w:rFonts w:ascii="Arial" w:hAnsi="Arial" w:cs="Arial"/>
          <w:sz w:val="22"/>
          <w:szCs w:val="22"/>
        </w:rPr>
        <w:t xml:space="preserve"> Elaboración propia.</w:t>
      </w:r>
    </w:p>
    <w:p w14:paraId="074EF58D" w14:textId="77777777" w:rsidR="00F35E13" w:rsidRDefault="00F35E13" w:rsidP="00F35E13">
      <w:pPr>
        <w:jc w:val="both"/>
        <w:rPr>
          <w:rFonts w:ascii="Arial" w:hAnsi="Arial" w:cs="Arial"/>
          <w:sz w:val="22"/>
          <w:szCs w:val="22"/>
        </w:rPr>
      </w:pPr>
    </w:p>
    <w:p w14:paraId="7B2ED7A5" w14:textId="77777777" w:rsidR="00F35E13" w:rsidRDefault="00F35E13" w:rsidP="00F35E13">
      <w:pPr>
        <w:jc w:val="both"/>
        <w:rPr>
          <w:rFonts w:ascii="Arial" w:hAnsi="Arial" w:cs="Arial"/>
          <w:sz w:val="22"/>
          <w:szCs w:val="22"/>
        </w:rPr>
      </w:pPr>
      <w:r>
        <w:rPr>
          <w:rFonts w:ascii="Arial" w:hAnsi="Arial" w:cs="Arial"/>
          <w:sz w:val="22"/>
          <w:szCs w:val="22"/>
        </w:rPr>
        <w:t>Teniendo en cuenta que el componente de inversión de adquisición de ganado representa el 94</w:t>
      </w:r>
      <w:r w:rsidR="00D223CF">
        <w:rPr>
          <w:rFonts w:ascii="Arial" w:hAnsi="Arial" w:cs="Arial"/>
          <w:sz w:val="22"/>
          <w:szCs w:val="22"/>
        </w:rPr>
        <w:t xml:space="preserve"> </w:t>
      </w:r>
      <w:r>
        <w:rPr>
          <w:rFonts w:ascii="Arial" w:hAnsi="Arial" w:cs="Arial"/>
          <w:sz w:val="22"/>
          <w:szCs w:val="22"/>
        </w:rPr>
        <w:t xml:space="preserve">% de la inversión realizada con los recursos AESGPRI mediante la ejecución del </w:t>
      </w:r>
      <w:r>
        <w:rPr>
          <w:rFonts w:ascii="Arial" w:hAnsi="Arial" w:cs="Arial"/>
          <w:sz w:val="22"/>
          <w:szCs w:val="22"/>
        </w:rPr>
        <w:lastRenderedPageBreak/>
        <w:t xml:space="preserve">Contrato </w:t>
      </w:r>
      <w:r w:rsidR="007237B8">
        <w:rPr>
          <w:rFonts w:ascii="Arial" w:hAnsi="Arial" w:cs="Arial"/>
          <w:sz w:val="22"/>
          <w:szCs w:val="22"/>
        </w:rPr>
        <w:t>N</w:t>
      </w:r>
      <w:r w:rsidR="00D223CF">
        <w:rPr>
          <w:rFonts w:ascii="Arial" w:hAnsi="Arial" w:cs="Arial"/>
          <w:sz w:val="22"/>
          <w:szCs w:val="22"/>
        </w:rPr>
        <w:t>o</w:t>
      </w:r>
      <w:r w:rsidR="007237B8">
        <w:rPr>
          <w:rFonts w:ascii="Arial" w:hAnsi="Arial" w:cs="Arial"/>
          <w:sz w:val="22"/>
          <w:szCs w:val="22"/>
        </w:rPr>
        <w:t>.</w:t>
      </w:r>
      <w:r>
        <w:rPr>
          <w:rFonts w:ascii="Arial" w:hAnsi="Arial" w:cs="Arial"/>
          <w:sz w:val="22"/>
          <w:szCs w:val="22"/>
        </w:rPr>
        <w:t xml:space="preserve"> 798 de 2020, se procede a validar los precios de mercado de los semovientes comprados teniendo en cuenta el análisis de mercado realizado por la </w:t>
      </w:r>
      <w:r w:rsidR="00D223CF">
        <w:rPr>
          <w:rFonts w:ascii="Arial" w:hAnsi="Arial" w:cs="Arial"/>
          <w:sz w:val="22"/>
          <w:szCs w:val="22"/>
        </w:rPr>
        <w:t>E</w:t>
      </w:r>
      <w:r>
        <w:rPr>
          <w:rFonts w:ascii="Arial" w:hAnsi="Arial" w:cs="Arial"/>
          <w:sz w:val="22"/>
          <w:szCs w:val="22"/>
        </w:rPr>
        <w:t xml:space="preserve">ntidad </w:t>
      </w:r>
      <w:r w:rsidR="00D223CF">
        <w:rPr>
          <w:rFonts w:ascii="Arial" w:hAnsi="Arial" w:cs="Arial"/>
          <w:sz w:val="22"/>
          <w:szCs w:val="22"/>
        </w:rPr>
        <w:t>T</w:t>
      </w:r>
      <w:r>
        <w:rPr>
          <w:rFonts w:ascii="Arial" w:hAnsi="Arial" w:cs="Arial"/>
          <w:sz w:val="22"/>
          <w:szCs w:val="22"/>
        </w:rPr>
        <w:t>erritorial en sus estudios previos,</w:t>
      </w:r>
      <w:r w:rsidR="00D223CF">
        <w:rPr>
          <w:rFonts w:ascii="Arial" w:hAnsi="Arial" w:cs="Arial"/>
          <w:sz w:val="22"/>
          <w:szCs w:val="22"/>
        </w:rPr>
        <w:t xml:space="preserve"> así como</w:t>
      </w:r>
      <w:r>
        <w:rPr>
          <w:rFonts w:ascii="Arial" w:hAnsi="Arial" w:cs="Arial"/>
          <w:sz w:val="22"/>
          <w:szCs w:val="22"/>
        </w:rPr>
        <w:t xml:space="preserve"> las fuentes de información externa de consulta de precios.</w:t>
      </w:r>
    </w:p>
    <w:p w14:paraId="4F13C256" w14:textId="77777777" w:rsidR="00F35E13" w:rsidRDefault="00F35E13" w:rsidP="00F35E13">
      <w:pPr>
        <w:rPr>
          <w:rFonts w:ascii="Arial" w:hAnsi="Arial" w:cs="Arial"/>
          <w:sz w:val="22"/>
          <w:szCs w:val="22"/>
        </w:rPr>
      </w:pPr>
    </w:p>
    <w:p w14:paraId="44133E93" w14:textId="77777777" w:rsidR="00F35E13" w:rsidRDefault="00F35E13" w:rsidP="00F35E13">
      <w:pPr>
        <w:rPr>
          <w:rFonts w:ascii="Arial" w:hAnsi="Arial" w:cs="Arial"/>
          <w:b/>
          <w:bCs/>
          <w:sz w:val="22"/>
          <w:szCs w:val="22"/>
        </w:rPr>
      </w:pPr>
      <w:r>
        <w:rPr>
          <w:rFonts w:ascii="Arial" w:hAnsi="Arial" w:cs="Arial"/>
          <w:b/>
          <w:bCs/>
          <w:sz w:val="22"/>
          <w:szCs w:val="22"/>
        </w:rPr>
        <w:t>2.2. Pronunciamiento Entidad Territorial.</w:t>
      </w:r>
    </w:p>
    <w:p w14:paraId="3154655F" w14:textId="77777777" w:rsidR="00F35E13" w:rsidRDefault="00F35E13" w:rsidP="00F35E13">
      <w:pPr>
        <w:rPr>
          <w:rFonts w:ascii="Arial" w:hAnsi="Arial" w:cs="Arial"/>
          <w:sz w:val="22"/>
          <w:szCs w:val="22"/>
        </w:rPr>
      </w:pPr>
    </w:p>
    <w:p w14:paraId="0DC1AA6F" w14:textId="77777777" w:rsidR="00F35E13" w:rsidRDefault="00F35E13" w:rsidP="00F35E13">
      <w:pPr>
        <w:jc w:val="both"/>
        <w:rPr>
          <w:rFonts w:ascii="Arial" w:hAnsi="Arial" w:cs="Arial"/>
          <w:sz w:val="22"/>
          <w:szCs w:val="22"/>
        </w:rPr>
      </w:pPr>
      <w:r>
        <w:rPr>
          <w:rFonts w:ascii="Arial" w:hAnsi="Arial" w:cs="Arial"/>
          <w:sz w:val="22"/>
          <w:szCs w:val="22"/>
        </w:rPr>
        <w:t xml:space="preserve">Ahora bien, desde el pronunciamiento del Municipio de Puerto Gaitán en la comunicación interna SAMA -1710-27.01 conocida a través de la información remitida por la Entidad mediante </w:t>
      </w:r>
      <w:r w:rsidR="00D223CF">
        <w:rPr>
          <w:rFonts w:ascii="Arial" w:hAnsi="Arial" w:cs="Arial"/>
          <w:sz w:val="22"/>
          <w:szCs w:val="22"/>
        </w:rPr>
        <w:t xml:space="preserve">oficio con </w:t>
      </w:r>
      <w:r>
        <w:rPr>
          <w:rFonts w:ascii="Arial" w:hAnsi="Arial" w:cs="Arial"/>
          <w:sz w:val="22"/>
          <w:szCs w:val="22"/>
        </w:rPr>
        <w:t xml:space="preserve">radicado </w:t>
      </w:r>
      <w:r w:rsidR="007237B8">
        <w:rPr>
          <w:rFonts w:ascii="Arial" w:hAnsi="Arial" w:cs="Arial"/>
          <w:sz w:val="22"/>
          <w:szCs w:val="22"/>
        </w:rPr>
        <w:t>N</w:t>
      </w:r>
      <w:r w:rsidR="00D223CF">
        <w:rPr>
          <w:rFonts w:ascii="Arial" w:hAnsi="Arial" w:cs="Arial"/>
          <w:sz w:val="22"/>
          <w:szCs w:val="22"/>
        </w:rPr>
        <w:t>o</w:t>
      </w:r>
      <w:r w:rsidR="007237B8">
        <w:rPr>
          <w:rFonts w:ascii="Arial" w:hAnsi="Arial" w:cs="Arial"/>
          <w:sz w:val="22"/>
          <w:szCs w:val="22"/>
        </w:rPr>
        <w:t>.</w:t>
      </w:r>
      <w:r>
        <w:rPr>
          <w:rFonts w:ascii="Arial" w:hAnsi="Arial" w:cs="Arial"/>
          <w:sz w:val="22"/>
          <w:szCs w:val="22"/>
        </w:rPr>
        <w:t xml:space="preserve"> 1-2021-037271 del 30 de abril de 2021, se identifica que la </w:t>
      </w:r>
      <w:r w:rsidR="00D223CF">
        <w:rPr>
          <w:rFonts w:ascii="Arial" w:hAnsi="Arial" w:cs="Arial"/>
          <w:sz w:val="22"/>
          <w:szCs w:val="22"/>
        </w:rPr>
        <w:t>E</w:t>
      </w:r>
      <w:r>
        <w:rPr>
          <w:rFonts w:ascii="Arial" w:hAnsi="Arial" w:cs="Arial"/>
          <w:sz w:val="22"/>
          <w:szCs w:val="22"/>
        </w:rPr>
        <w:t>ntidad utiliza varias metodologías para determinar el valor del presupuesto oficial en los contratos, los cuales corresponden a:</w:t>
      </w:r>
    </w:p>
    <w:p w14:paraId="59B40B49" w14:textId="77777777" w:rsidR="00F35E13" w:rsidRDefault="00F35E13" w:rsidP="00F35E13">
      <w:pPr>
        <w:rPr>
          <w:rFonts w:ascii="Arial" w:hAnsi="Arial" w:cs="Arial"/>
          <w:sz w:val="22"/>
          <w:szCs w:val="22"/>
        </w:rPr>
      </w:pPr>
    </w:p>
    <w:p w14:paraId="6B21DABD" w14:textId="77777777" w:rsidR="00F35E13" w:rsidRDefault="00F35E13" w:rsidP="00F35E13">
      <w:pPr>
        <w:pStyle w:val="NormalWeb"/>
        <w:numPr>
          <w:ilvl w:val="0"/>
          <w:numId w:val="21"/>
        </w:numPr>
        <w:spacing w:before="0" w:beforeAutospacing="0" w:after="0"/>
        <w:contextualSpacing/>
        <w:rPr>
          <w:rFonts w:ascii="Arial" w:hAnsi="Arial" w:cs="Arial"/>
          <w:sz w:val="22"/>
          <w:szCs w:val="22"/>
        </w:rPr>
      </w:pPr>
      <w:r>
        <w:rPr>
          <w:rFonts w:ascii="Arial" w:hAnsi="Arial" w:cs="Arial"/>
          <w:sz w:val="22"/>
          <w:szCs w:val="22"/>
        </w:rPr>
        <w:t>Cotizaciones de mercado.</w:t>
      </w:r>
    </w:p>
    <w:p w14:paraId="0CD18218" w14:textId="77777777" w:rsidR="00F35E13" w:rsidRDefault="00F35E13" w:rsidP="00F35E13">
      <w:pPr>
        <w:pStyle w:val="NormalWeb"/>
        <w:numPr>
          <w:ilvl w:val="0"/>
          <w:numId w:val="21"/>
        </w:numPr>
        <w:spacing w:before="0" w:beforeAutospacing="0" w:after="0"/>
        <w:contextualSpacing/>
        <w:rPr>
          <w:rFonts w:ascii="Arial" w:hAnsi="Arial" w:cs="Arial"/>
          <w:sz w:val="22"/>
          <w:szCs w:val="22"/>
        </w:rPr>
      </w:pPr>
      <w:r>
        <w:rPr>
          <w:rFonts w:ascii="Arial" w:hAnsi="Arial" w:cs="Arial"/>
          <w:sz w:val="22"/>
          <w:szCs w:val="22"/>
        </w:rPr>
        <w:t>Consulta de bases especializadas.</w:t>
      </w:r>
    </w:p>
    <w:p w14:paraId="5C7888E4" w14:textId="77777777" w:rsidR="00F35E13" w:rsidRDefault="00F35E13" w:rsidP="00F35E13">
      <w:pPr>
        <w:pStyle w:val="NormalWeb"/>
        <w:numPr>
          <w:ilvl w:val="0"/>
          <w:numId w:val="21"/>
        </w:numPr>
        <w:spacing w:before="0" w:beforeAutospacing="0" w:after="0"/>
        <w:contextualSpacing/>
        <w:rPr>
          <w:rFonts w:ascii="Arial" w:hAnsi="Arial" w:cs="Arial"/>
          <w:sz w:val="22"/>
          <w:szCs w:val="22"/>
        </w:rPr>
      </w:pPr>
      <w:r>
        <w:rPr>
          <w:rFonts w:ascii="Arial" w:hAnsi="Arial" w:cs="Arial"/>
          <w:sz w:val="22"/>
          <w:szCs w:val="22"/>
        </w:rPr>
        <w:t>Análisis de consumo y precios históricos.</w:t>
      </w:r>
    </w:p>
    <w:p w14:paraId="1728792F" w14:textId="77777777" w:rsidR="00F35E13" w:rsidRDefault="00F35E13" w:rsidP="00F35E13">
      <w:pPr>
        <w:rPr>
          <w:rFonts w:ascii="Arial" w:hAnsi="Arial" w:cs="Arial"/>
          <w:sz w:val="22"/>
          <w:szCs w:val="22"/>
        </w:rPr>
      </w:pPr>
    </w:p>
    <w:p w14:paraId="06BDB833" w14:textId="77777777" w:rsidR="00F35E13" w:rsidRDefault="00F35E13" w:rsidP="00F35E13">
      <w:pPr>
        <w:jc w:val="both"/>
        <w:rPr>
          <w:rFonts w:ascii="Arial" w:hAnsi="Arial" w:cs="Arial"/>
          <w:sz w:val="22"/>
          <w:szCs w:val="22"/>
        </w:rPr>
      </w:pPr>
      <w:r>
        <w:rPr>
          <w:rFonts w:ascii="Arial" w:hAnsi="Arial" w:cs="Arial"/>
          <w:sz w:val="22"/>
          <w:szCs w:val="22"/>
        </w:rPr>
        <w:t xml:space="preserve">De lo anterior que, desde el apartado 4 del documento de Estudio </w:t>
      </w:r>
      <w:r w:rsidR="00D223CF">
        <w:rPr>
          <w:rFonts w:ascii="Arial" w:hAnsi="Arial" w:cs="Arial"/>
          <w:sz w:val="22"/>
          <w:szCs w:val="22"/>
        </w:rPr>
        <w:t>P</w:t>
      </w:r>
      <w:r>
        <w:rPr>
          <w:rFonts w:ascii="Arial" w:hAnsi="Arial" w:cs="Arial"/>
          <w:sz w:val="22"/>
          <w:szCs w:val="22"/>
        </w:rPr>
        <w:t xml:space="preserve">revio del </w:t>
      </w:r>
      <w:r w:rsidR="00D223CF">
        <w:rPr>
          <w:rFonts w:ascii="Arial" w:hAnsi="Arial" w:cs="Arial"/>
          <w:sz w:val="22"/>
          <w:szCs w:val="22"/>
        </w:rPr>
        <w:t>C</w:t>
      </w:r>
      <w:r>
        <w:rPr>
          <w:rFonts w:ascii="Arial" w:hAnsi="Arial" w:cs="Arial"/>
          <w:sz w:val="22"/>
          <w:szCs w:val="22"/>
        </w:rPr>
        <w:t xml:space="preserve">ontrato, se apeló a cotizaciones de mercado, siendo así que se realizaron cotizaciones con empresas del sector que tuvieran como actividad económica G4620-Comercio al por mayor de materias primas agropecuarias, animales vivos. Particularmente, el Municipio realizó 3 cotizaciones con las empresas que se relacionan, sobre las cuales </w:t>
      </w:r>
      <w:r w:rsidR="00D223CF">
        <w:rPr>
          <w:rFonts w:ascii="Arial" w:hAnsi="Arial" w:cs="Arial"/>
          <w:sz w:val="22"/>
          <w:szCs w:val="22"/>
        </w:rPr>
        <w:t>de inspeccionaron</w:t>
      </w:r>
      <w:r>
        <w:rPr>
          <w:rFonts w:ascii="Arial" w:hAnsi="Arial" w:cs="Arial"/>
          <w:sz w:val="22"/>
          <w:szCs w:val="22"/>
        </w:rPr>
        <w:t xml:space="preserve"> los datos empresariales en el Registro Único Empresarial RUES (</w:t>
      </w:r>
      <w:hyperlink r:id="rId23" w:history="1">
        <w:r>
          <w:rPr>
            <w:rStyle w:val="Hipervnculo"/>
            <w:rFonts w:ascii="Arial" w:hAnsi="Arial" w:cs="Arial"/>
            <w:sz w:val="22"/>
            <w:szCs w:val="22"/>
          </w:rPr>
          <w:t>https://www.rues.org.co/</w:t>
        </w:r>
      </w:hyperlink>
      <w:r>
        <w:rPr>
          <w:rFonts w:ascii="Arial" w:hAnsi="Arial" w:cs="Arial"/>
          <w:sz w:val="22"/>
          <w:szCs w:val="22"/>
        </w:rPr>
        <w:t>), sin evidenciarse inconsistencias en el estado de sus permisos comerciales, y entre sus actividades económicas y lo establecido para la cotización.</w:t>
      </w:r>
    </w:p>
    <w:p w14:paraId="375031E1" w14:textId="77777777" w:rsidR="00F35E13" w:rsidRDefault="00F35E13" w:rsidP="00F35E13">
      <w:pPr>
        <w:jc w:val="both"/>
        <w:rPr>
          <w:rFonts w:ascii="Arial" w:hAnsi="Arial" w:cs="Arial"/>
          <w:sz w:val="22"/>
          <w:szCs w:val="22"/>
        </w:rPr>
      </w:pPr>
    </w:p>
    <w:p w14:paraId="1A9644CE" w14:textId="77777777" w:rsidR="00F35E13" w:rsidRDefault="00F35E13" w:rsidP="00F35E13">
      <w:pPr>
        <w:jc w:val="both"/>
        <w:rPr>
          <w:color w:val="000000" w:themeColor="text1"/>
        </w:rPr>
      </w:pPr>
      <w:r>
        <w:rPr>
          <w:rFonts w:ascii="Arial" w:hAnsi="Arial" w:cs="Arial"/>
          <w:b/>
          <w:bCs/>
          <w:color w:val="000000" w:themeColor="text1"/>
          <w:sz w:val="22"/>
          <w:szCs w:val="22"/>
        </w:rPr>
        <w:t xml:space="preserve">DISTRIAGO. </w:t>
      </w:r>
      <w:r>
        <w:rPr>
          <w:rFonts w:ascii="Arial" w:hAnsi="Arial" w:cs="Arial"/>
          <w:color w:val="000000" w:themeColor="text1"/>
          <w:sz w:val="22"/>
          <w:szCs w:val="22"/>
        </w:rPr>
        <w:t xml:space="preserve">Nit 830.092.517: Con matrícula mercantil ACTIVA, autorizado para las actividades económicas: </w:t>
      </w:r>
      <w:r>
        <w:rPr>
          <w:rFonts w:ascii="Arial" w:eastAsia="Times New Roman" w:hAnsi="Arial" w:cs="Arial"/>
          <w:b/>
          <w:bCs/>
          <w:color w:val="000000" w:themeColor="text1"/>
          <w:sz w:val="22"/>
          <w:szCs w:val="22"/>
          <w:lang w:val="es-CO" w:eastAsia="es-CO"/>
        </w:rPr>
        <w:t>4620</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 xml:space="preserve">Comercio al por mayor de materias primas agropecuarias; animales vivos, </w:t>
      </w:r>
      <w:r>
        <w:rPr>
          <w:rFonts w:ascii="Arial" w:eastAsia="Times New Roman" w:hAnsi="Arial" w:cs="Arial"/>
          <w:b/>
          <w:bCs/>
          <w:color w:val="000000" w:themeColor="text1"/>
          <w:sz w:val="22"/>
          <w:szCs w:val="22"/>
          <w:lang w:val="es-CO" w:eastAsia="es-CO"/>
        </w:rPr>
        <w:t>4663</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 xml:space="preserve">Comercio al por mayor de materiales de construcción, artículos de ferretería, pinturas, productos de vidrio, equipo y materiales de fontanería y calefacción y </w:t>
      </w:r>
      <w:r>
        <w:rPr>
          <w:rFonts w:ascii="Arial" w:eastAsia="Times New Roman" w:hAnsi="Arial" w:cs="Arial"/>
          <w:b/>
          <w:bCs/>
          <w:color w:val="000000" w:themeColor="text1"/>
          <w:sz w:val="22"/>
          <w:szCs w:val="22"/>
          <w:lang w:val="es-CO" w:eastAsia="es-CO"/>
        </w:rPr>
        <w:t>4659</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Comercio al por mayor de otros tipos de maquinaria y equipo n.c.p.</w:t>
      </w:r>
    </w:p>
    <w:p w14:paraId="11DA51EE" w14:textId="77777777" w:rsidR="00F35E13" w:rsidRDefault="00F35E13" w:rsidP="00F35E13">
      <w:pPr>
        <w:ind w:left="348"/>
        <w:jc w:val="both"/>
        <w:rPr>
          <w:rFonts w:ascii="Arial" w:eastAsia="Times New Roman" w:hAnsi="Arial" w:cs="Arial"/>
          <w:b/>
          <w:bCs/>
          <w:color w:val="000000" w:themeColor="text1"/>
          <w:sz w:val="22"/>
          <w:szCs w:val="22"/>
          <w:lang w:val="es-CO" w:eastAsia="es-CO"/>
        </w:rPr>
      </w:pPr>
    </w:p>
    <w:p w14:paraId="7F85C8AF" w14:textId="77777777" w:rsidR="00F35E13" w:rsidRDefault="00F35E13" w:rsidP="00F35E13">
      <w:pPr>
        <w:ind w:left="348"/>
        <w:jc w:val="both"/>
        <w:rPr>
          <w:rFonts w:ascii="Arial" w:eastAsia="Times New Roman" w:hAnsi="Arial" w:cs="Arial"/>
          <w:color w:val="000000" w:themeColor="text1"/>
          <w:sz w:val="22"/>
          <w:szCs w:val="22"/>
          <w:lang w:val="es-CO" w:eastAsia="es-CO"/>
        </w:rPr>
      </w:pPr>
      <w:r>
        <w:rPr>
          <w:rFonts w:ascii="Arial" w:eastAsia="Times New Roman" w:hAnsi="Arial" w:cs="Arial"/>
          <w:b/>
          <w:bCs/>
          <w:color w:val="000000" w:themeColor="text1"/>
          <w:sz w:val="22"/>
          <w:szCs w:val="22"/>
          <w:lang w:val="es-CO" w:eastAsia="es-CO"/>
        </w:rPr>
        <w:t>Representación</w:t>
      </w:r>
      <w:r w:rsidR="00D223CF">
        <w:rPr>
          <w:rFonts w:ascii="Arial" w:eastAsia="Times New Roman" w:hAnsi="Arial" w:cs="Arial"/>
          <w:b/>
          <w:bCs/>
          <w:color w:val="000000" w:themeColor="text1"/>
          <w:sz w:val="22"/>
          <w:szCs w:val="22"/>
          <w:lang w:val="es-CO" w:eastAsia="es-CO"/>
        </w:rPr>
        <w:t xml:space="preserve"> </w:t>
      </w:r>
      <w:r>
        <w:rPr>
          <w:rFonts w:ascii="Arial" w:eastAsia="Times New Roman" w:hAnsi="Arial" w:cs="Arial"/>
          <w:b/>
          <w:bCs/>
          <w:color w:val="000000" w:themeColor="text1"/>
          <w:sz w:val="22"/>
          <w:szCs w:val="22"/>
          <w:lang w:val="es-CO" w:eastAsia="es-CO"/>
        </w:rPr>
        <w:t>legal</w:t>
      </w:r>
      <w:r w:rsidR="00D223CF">
        <w:rPr>
          <w:rFonts w:ascii="Arial" w:eastAsia="Times New Roman" w:hAnsi="Arial" w:cs="Arial"/>
          <w:b/>
          <w:bCs/>
          <w:color w:val="000000" w:themeColor="text1"/>
          <w:sz w:val="22"/>
          <w:szCs w:val="22"/>
          <w:lang w:val="es-CO" w:eastAsia="es-CO"/>
        </w:rPr>
        <w:t xml:space="preserve"> </w:t>
      </w:r>
      <w:r>
        <w:rPr>
          <w:rFonts w:ascii="Arial" w:eastAsia="Times New Roman" w:hAnsi="Arial" w:cs="Arial"/>
          <w:b/>
          <w:bCs/>
          <w:color w:val="000000" w:themeColor="text1"/>
          <w:sz w:val="22"/>
          <w:szCs w:val="22"/>
          <w:lang w:val="es-CO" w:eastAsia="es-CO"/>
        </w:rPr>
        <w:t xml:space="preserve">(principales): </w:t>
      </w:r>
      <w:r>
        <w:rPr>
          <w:rFonts w:ascii="Arial" w:eastAsia="Times New Roman" w:hAnsi="Arial" w:cs="Arial"/>
          <w:color w:val="000000" w:themeColor="text1"/>
          <w:sz w:val="22"/>
          <w:szCs w:val="22"/>
          <w:lang w:val="es-CO" w:eastAsia="es-CO"/>
        </w:rPr>
        <w:t>1010192780</w:t>
      </w:r>
      <w:r w:rsidR="00D223CF">
        <w:rPr>
          <w:rFonts w:ascii="Arial" w:eastAsia="Times New Roman" w:hAnsi="Arial" w:cs="Arial"/>
          <w:color w:val="000000" w:themeColor="text1"/>
          <w:sz w:val="22"/>
          <w:szCs w:val="22"/>
          <w:lang w:val="es-CO" w:eastAsia="es-CO"/>
        </w:rPr>
        <w:t xml:space="preserve"> – </w:t>
      </w:r>
      <w:r>
        <w:rPr>
          <w:rFonts w:ascii="Arial" w:eastAsia="Times New Roman" w:hAnsi="Arial" w:cs="Arial"/>
          <w:color w:val="000000" w:themeColor="text1"/>
          <w:sz w:val="22"/>
          <w:szCs w:val="22"/>
          <w:lang w:val="es-CO" w:eastAsia="es-CO"/>
        </w:rPr>
        <w:t>Castro</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Cifuentes</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Diego</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Alejandro.</w:t>
      </w:r>
    </w:p>
    <w:p w14:paraId="4A70EEBD" w14:textId="77777777" w:rsidR="00F35E13" w:rsidRDefault="00F35E13" w:rsidP="00F35E13">
      <w:pPr>
        <w:ind w:left="348"/>
        <w:jc w:val="both"/>
        <w:rPr>
          <w:rFonts w:ascii="Arial" w:eastAsia="Times New Roman" w:hAnsi="Arial" w:cs="Arial"/>
          <w:color w:val="000000" w:themeColor="text1"/>
          <w:sz w:val="22"/>
          <w:szCs w:val="22"/>
          <w:lang w:val="es-CO" w:eastAsia="es-CO"/>
        </w:rPr>
      </w:pPr>
    </w:p>
    <w:p w14:paraId="6983AA97" w14:textId="77777777" w:rsidR="00F35E13" w:rsidRDefault="00F35E13" w:rsidP="00F35E13">
      <w:pPr>
        <w:ind w:left="348"/>
        <w:jc w:val="both"/>
        <w:rPr>
          <w:rFonts w:ascii="Arial" w:eastAsia="Times New Roman" w:hAnsi="Arial" w:cs="Arial"/>
          <w:color w:val="000000" w:themeColor="text1"/>
          <w:sz w:val="22"/>
          <w:szCs w:val="22"/>
          <w:lang w:val="es-CO" w:eastAsia="es-CO"/>
        </w:rPr>
      </w:pPr>
      <w:r>
        <w:rPr>
          <w:rFonts w:ascii="Arial" w:eastAsia="Times New Roman" w:hAnsi="Arial" w:cs="Arial"/>
          <w:b/>
          <w:bCs/>
          <w:color w:val="000000" w:themeColor="text1"/>
          <w:sz w:val="22"/>
          <w:szCs w:val="22"/>
          <w:lang w:val="es-CO" w:eastAsia="es-CO"/>
        </w:rPr>
        <w:t>Representación</w:t>
      </w:r>
      <w:r w:rsidR="00D223CF">
        <w:rPr>
          <w:rFonts w:ascii="Arial" w:eastAsia="Times New Roman" w:hAnsi="Arial" w:cs="Arial"/>
          <w:b/>
          <w:bCs/>
          <w:color w:val="000000" w:themeColor="text1"/>
          <w:sz w:val="22"/>
          <w:szCs w:val="22"/>
          <w:lang w:val="es-CO" w:eastAsia="es-CO"/>
        </w:rPr>
        <w:t xml:space="preserve"> </w:t>
      </w:r>
      <w:r>
        <w:rPr>
          <w:rFonts w:ascii="Arial" w:eastAsia="Times New Roman" w:hAnsi="Arial" w:cs="Arial"/>
          <w:b/>
          <w:bCs/>
          <w:color w:val="000000" w:themeColor="text1"/>
          <w:sz w:val="22"/>
          <w:szCs w:val="22"/>
          <w:lang w:val="es-CO" w:eastAsia="es-CO"/>
        </w:rPr>
        <w:t>legal</w:t>
      </w:r>
      <w:r w:rsidR="00D223CF">
        <w:rPr>
          <w:rFonts w:ascii="Arial" w:eastAsia="Times New Roman" w:hAnsi="Arial" w:cs="Arial"/>
          <w:b/>
          <w:bCs/>
          <w:color w:val="000000" w:themeColor="text1"/>
          <w:sz w:val="22"/>
          <w:szCs w:val="22"/>
          <w:lang w:val="es-CO" w:eastAsia="es-CO"/>
        </w:rPr>
        <w:t xml:space="preserve"> </w:t>
      </w:r>
      <w:r>
        <w:rPr>
          <w:rFonts w:ascii="Arial" w:eastAsia="Times New Roman" w:hAnsi="Arial" w:cs="Arial"/>
          <w:b/>
          <w:bCs/>
          <w:color w:val="000000" w:themeColor="text1"/>
          <w:sz w:val="22"/>
          <w:szCs w:val="22"/>
          <w:lang w:val="es-CO" w:eastAsia="es-CO"/>
        </w:rPr>
        <w:t xml:space="preserve">(Suplentes): </w:t>
      </w:r>
      <w:r>
        <w:rPr>
          <w:rFonts w:ascii="Arial" w:eastAsia="Times New Roman" w:hAnsi="Arial" w:cs="Arial"/>
          <w:color w:val="000000" w:themeColor="text1"/>
          <w:sz w:val="22"/>
          <w:szCs w:val="22"/>
          <w:lang w:val="es-CO" w:eastAsia="es-CO"/>
        </w:rPr>
        <w:t>1010192780</w:t>
      </w:r>
      <w:r w:rsidR="00D223CF">
        <w:rPr>
          <w:rFonts w:ascii="Arial" w:eastAsia="Times New Roman" w:hAnsi="Arial" w:cs="Arial"/>
          <w:color w:val="000000" w:themeColor="text1"/>
          <w:sz w:val="22"/>
          <w:szCs w:val="22"/>
          <w:lang w:val="es-CO" w:eastAsia="es-CO"/>
        </w:rPr>
        <w:t xml:space="preserve"> – </w:t>
      </w:r>
      <w:r>
        <w:rPr>
          <w:rFonts w:ascii="Arial" w:eastAsia="Times New Roman" w:hAnsi="Arial" w:cs="Arial"/>
          <w:color w:val="000000" w:themeColor="text1"/>
          <w:sz w:val="22"/>
          <w:szCs w:val="22"/>
          <w:lang w:val="es-CO" w:eastAsia="es-CO"/>
        </w:rPr>
        <w:t>Castro</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Cifuentes</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Yeison</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Andrés.</w:t>
      </w:r>
    </w:p>
    <w:p w14:paraId="7B344C34" w14:textId="77777777" w:rsidR="00F35E13" w:rsidRDefault="00F35E13" w:rsidP="00F35E13">
      <w:pPr>
        <w:jc w:val="both"/>
        <w:rPr>
          <w:rFonts w:ascii="Arial" w:hAnsi="Arial" w:cs="Arial"/>
          <w:b/>
          <w:bCs/>
          <w:sz w:val="22"/>
          <w:szCs w:val="22"/>
        </w:rPr>
      </w:pPr>
    </w:p>
    <w:p w14:paraId="205C4F91" w14:textId="77777777" w:rsidR="00F35E13" w:rsidRDefault="00F35E13" w:rsidP="00F35E13">
      <w:pPr>
        <w:pStyle w:val="NormalWeb"/>
        <w:numPr>
          <w:ilvl w:val="0"/>
          <w:numId w:val="22"/>
        </w:numPr>
        <w:spacing w:before="0" w:beforeAutospacing="0" w:after="0"/>
        <w:ind w:left="360"/>
        <w:contextualSpacing/>
        <w:jc w:val="both"/>
        <w:rPr>
          <w:rFonts w:ascii="Arial" w:hAnsi="Arial" w:cs="Arial"/>
          <w:b/>
          <w:bCs/>
          <w:sz w:val="22"/>
          <w:szCs w:val="22"/>
        </w:rPr>
      </w:pPr>
      <w:r>
        <w:rPr>
          <w:rFonts w:ascii="Arial" w:hAnsi="Arial" w:cs="Arial"/>
          <w:b/>
          <w:bCs/>
          <w:sz w:val="22"/>
          <w:szCs w:val="22"/>
        </w:rPr>
        <w:t xml:space="preserve">ASOCIACIÓN DE GANADEROS DEL MUNICIPIO DE PUERTO GAITÁN. </w:t>
      </w:r>
      <w:r>
        <w:rPr>
          <w:rFonts w:ascii="Arial" w:hAnsi="Arial" w:cs="Arial"/>
          <w:sz w:val="22"/>
          <w:szCs w:val="22"/>
        </w:rPr>
        <w:t xml:space="preserve">Nit 822.004.108. Con matrícula mercantil ACTIVA, y autorizado para las actividades económicas: </w:t>
      </w:r>
      <w:r>
        <w:rPr>
          <w:rFonts w:ascii="Arial" w:eastAsia="Times New Roman" w:hAnsi="Arial" w:cs="Arial"/>
          <w:b/>
          <w:bCs/>
          <w:color w:val="000000" w:themeColor="text1"/>
          <w:sz w:val="22"/>
          <w:szCs w:val="22"/>
          <w:lang w:val="es-CO" w:eastAsia="es-CO"/>
        </w:rPr>
        <w:t xml:space="preserve">9499 </w:t>
      </w:r>
      <w:r>
        <w:rPr>
          <w:rFonts w:ascii="Arial" w:eastAsia="Times New Roman" w:hAnsi="Arial" w:cs="Arial"/>
          <w:color w:val="000000" w:themeColor="text1"/>
          <w:sz w:val="22"/>
          <w:szCs w:val="22"/>
          <w:lang w:val="es-CO" w:eastAsia="es-CO"/>
        </w:rPr>
        <w:t xml:space="preserve">Actividades de otras asociaciones n.c.p, </w:t>
      </w:r>
      <w:r>
        <w:rPr>
          <w:rFonts w:ascii="Arial" w:eastAsia="Times New Roman" w:hAnsi="Arial" w:cs="Arial"/>
          <w:b/>
          <w:bCs/>
          <w:color w:val="000000" w:themeColor="text1"/>
          <w:sz w:val="22"/>
          <w:szCs w:val="22"/>
          <w:lang w:val="es-CO" w:eastAsia="es-CO"/>
        </w:rPr>
        <w:t>4620</w:t>
      </w:r>
      <w:r>
        <w:rPr>
          <w:rFonts w:ascii="Arial" w:eastAsia="Times New Roman" w:hAnsi="Arial" w:cs="Arial"/>
          <w:color w:val="000000" w:themeColor="text1"/>
          <w:sz w:val="22"/>
          <w:szCs w:val="22"/>
          <w:lang w:val="es-CO" w:eastAsia="es-CO"/>
        </w:rPr>
        <w:t xml:space="preserve"> Comercio al por mayor de materias primas agropecuarias; animales vivos, </w:t>
      </w:r>
      <w:r>
        <w:rPr>
          <w:rFonts w:ascii="Arial" w:eastAsia="Times New Roman" w:hAnsi="Arial" w:cs="Arial"/>
          <w:b/>
          <w:bCs/>
          <w:color w:val="000000" w:themeColor="text1"/>
          <w:sz w:val="22"/>
          <w:szCs w:val="22"/>
          <w:lang w:val="es-CO" w:eastAsia="es-CO"/>
        </w:rPr>
        <w:t xml:space="preserve">4773 </w:t>
      </w:r>
      <w:r>
        <w:rPr>
          <w:rFonts w:ascii="Arial" w:eastAsia="Times New Roman" w:hAnsi="Arial" w:cs="Arial"/>
          <w:color w:val="000000" w:themeColor="text1"/>
          <w:sz w:val="22"/>
          <w:szCs w:val="22"/>
          <w:lang w:val="es-CO" w:eastAsia="es-CO"/>
        </w:rPr>
        <w:t xml:space="preserve">Comercio al por menor de productos farmacéuticos y medicinales, cosméticos y artículos de tocador en establecimientos especializados, </w:t>
      </w:r>
      <w:r>
        <w:rPr>
          <w:rFonts w:ascii="Arial" w:eastAsia="Times New Roman" w:hAnsi="Arial" w:cs="Arial"/>
          <w:b/>
          <w:bCs/>
          <w:color w:val="000000" w:themeColor="text1"/>
          <w:sz w:val="22"/>
          <w:szCs w:val="22"/>
          <w:lang w:val="es-CO" w:eastAsia="es-CO"/>
        </w:rPr>
        <w:t xml:space="preserve">4664 </w:t>
      </w:r>
      <w:r>
        <w:rPr>
          <w:rFonts w:ascii="Arial" w:eastAsia="Times New Roman" w:hAnsi="Arial" w:cs="Arial"/>
          <w:color w:val="000000" w:themeColor="text1"/>
          <w:sz w:val="22"/>
          <w:szCs w:val="22"/>
          <w:lang w:val="es-CO" w:eastAsia="es-CO"/>
        </w:rPr>
        <w:t>Comercio al por mayor de productos químicos básicos, cauchos y plásticos en formas primarias y productos químicos de uso agropecuario.</w:t>
      </w:r>
    </w:p>
    <w:p w14:paraId="10653E14" w14:textId="77777777" w:rsidR="00F35E13" w:rsidRDefault="00F35E13" w:rsidP="00F35E13">
      <w:pPr>
        <w:pStyle w:val="NormalWeb"/>
        <w:rPr>
          <w:rFonts w:ascii="Arial" w:hAnsi="Arial" w:cs="Arial"/>
          <w:b/>
          <w:bCs/>
          <w:sz w:val="22"/>
          <w:szCs w:val="22"/>
        </w:rPr>
      </w:pPr>
    </w:p>
    <w:p w14:paraId="170B34EC" w14:textId="77777777" w:rsidR="00F35E13" w:rsidRDefault="00F35E13" w:rsidP="00F35E13">
      <w:pPr>
        <w:ind w:left="360"/>
        <w:jc w:val="both"/>
        <w:rPr>
          <w:rFonts w:ascii="Arial" w:eastAsia="Times New Roman" w:hAnsi="Arial" w:cs="Arial"/>
          <w:b/>
          <w:bCs/>
          <w:color w:val="000000" w:themeColor="text1"/>
          <w:sz w:val="22"/>
          <w:szCs w:val="22"/>
          <w:lang w:val="es-CO" w:eastAsia="es-CO"/>
        </w:rPr>
      </w:pPr>
      <w:r>
        <w:rPr>
          <w:rFonts w:ascii="Arial" w:eastAsia="Times New Roman" w:hAnsi="Arial" w:cs="Arial"/>
          <w:b/>
          <w:bCs/>
          <w:color w:val="000000" w:themeColor="text1"/>
          <w:sz w:val="22"/>
          <w:szCs w:val="22"/>
          <w:lang w:val="es-CO" w:eastAsia="es-CO"/>
        </w:rPr>
        <w:t>Representación</w:t>
      </w:r>
      <w:r w:rsidR="00D223CF">
        <w:rPr>
          <w:rFonts w:ascii="Arial" w:eastAsia="Times New Roman" w:hAnsi="Arial" w:cs="Arial"/>
          <w:b/>
          <w:bCs/>
          <w:color w:val="000000" w:themeColor="text1"/>
          <w:sz w:val="22"/>
          <w:szCs w:val="22"/>
          <w:lang w:val="es-CO" w:eastAsia="es-CO"/>
        </w:rPr>
        <w:t xml:space="preserve"> </w:t>
      </w:r>
      <w:r>
        <w:rPr>
          <w:rFonts w:ascii="Arial" w:eastAsia="Times New Roman" w:hAnsi="Arial" w:cs="Arial"/>
          <w:b/>
          <w:bCs/>
          <w:color w:val="000000" w:themeColor="text1"/>
          <w:sz w:val="22"/>
          <w:szCs w:val="22"/>
          <w:lang w:val="es-CO" w:eastAsia="es-CO"/>
        </w:rPr>
        <w:t>legal</w:t>
      </w:r>
      <w:r w:rsidR="00D223CF">
        <w:rPr>
          <w:rFonts w:ascii="Arial" w:eastAsia="Times New Roman" w:hAnsi="Arial" w:cs="Arial"/>
          <w:b/>
          <w:bCs/>
          <w:color w:val="000000" w:themeColor="text1"/>
          <w:sz w:val="22"/>
          <w:szCs w:val="22"/>
          <w:lang w:val="es-CO" w:eastAsia="es-CO"/>
        </w:rPr>
        <w:t xml:space="preserve"> </w:t>
      </w:r>
      <w:r>
        <w:rPr>
          <w:rFonts w:ascii="Arial" w:eastAsia="Times New Roman" w:hAnsi="Arial" w:cs="Arial"/>
          <w:b/>
          <w:bCs/>
          <w:color w:val="000000" w:themeColor="text1"/>
          <w:sz w:val="22"/>
          <w:szCs w:val="22"/>
          <w:lang w:val="es-CO" w:eastAsia="es-CO"/>
        </w:rPr>
        <w:t xml:space="preserve">(principales): </w:t>
      </w:r>
      <w:r>
        <w:rPr>
          <w:rFonts w:ascii="Arial" w:eastAsia="Times New Roman" w:hAnsi="Arial" w:cs="Arial"/>
          <w:color w:val="000000" w:themeColor="text1"/>
          <w:sz w:val="22"/>
          <w:szCs w:val="22"/>
          <w:lang w:val="es-CO" w:eastAsia="es-CO"/>
        </w:rPr>
        <w:t>1121878065 - Murillo Sánchez John Camilo.</w:t>
      </w:r>
    </w:p>
    <w:p w14:paraId="23FA094B" w14:textId="77777777" w:rsidR="00F35E13" w:rsidRDefault="00F35E13" w:rsidP="00F35E13">
      <w:pPr>
        <w:ind w:left="360"/>
        <w:jc w:val="both"/>
        <w:rPr>
          <w:rFonts w:ascii="Arial" w:eastAsia="Times New Roman" w:hAnsi="Arial" w:cs="Arial"/>
          <w:color w:val="000000" w:themeColor="text1"/>
          <w:sz w:val="22"/>
          <w:szCs w:val="22"/>
          <w:lang w:val="es-CO" w:eastAsia="es-CO"/>
        </w:rPr>
      </w:pPr>
    </w:p>
    <w:p w14:paraId="4A4347A1" w14:textId="77777777" w:rsidR="00F35E13" w:rsidRDefault="00F35E13" w:rsidP="00F35E13">
      <w:pPr>
        <w:ind w:left="360"/>
        <w:jc w:val="both"/>
        <w:rPr>
          <w:rFonts w:ascii="Arial" w:eastAsia="Times New Roman" w:hAnsi="Arial" w:cs="Arial"/>
          <w:b/>
          <w:bCs/>
          <w:color w:val="000000" w:themeColor="text1"/>
          <w:sz w:val="22"/>
          <w:szCs w:val="22"/>
          <w:lang w:val="es-CO" w:eastAsia="es-CO"/>
        </w:rPr>
      </w:pPr>
      <w:r>
        <w:rPr>
          <w:rFonts w:ascii="Arial" w:eastAsia="Times New Roman" w:hAnsi="Arial" w:cs="Arial"/>
          <w:b/>
          <w:bCs/>
          <w:color w:val="000000" w:themeColor="text1"/>
          <w:sz w:val="22"/>
          <w:szCs w:val="22"/>
          <w:lang w:val="es-CO" w:eastAsia="es-CO"/>
        </w:rPr>
        <w:t>Representación</w:t>
      </w:r>
      <w:r w:rsidR="00D223CF">
        <w:rPr>
          <w:rFonts w:ascii="Arial" w:eastAsia="Times New Roman" w:hAnsi="Arial" w:cs="Arial"/>
          <w:b/>
          <w:bCs/>
          <w:color w:val="000000" w:themeColor="text1"/>
          <w:sz w:val="22"/>
          <w:szCs w:val="22"/>
          <w:lang w:val="es-CO" w:eastAsia="es-CO"/>
        </w:rPr>
        <w:t xml:space="preserve"> </w:t>
      </w:r>
      <w:r>
        <w:rPr>
          <w:rFonts w:ascii="Arial" w:eastAsia="Times New Roman" w:hAnsi="Arial" w:cs="Arial"/>
          <w:b/>
          <w:bCs/>
          <w:color w:val="000000" w:themeColor="text1"/>
          <w:sz w:val="22"/>
          <w:szCs w:val="22"/>
          <w:lang w:val="es-CO" w:eastAsia="es-CO"/>
        </w:rPr>
        <w:t>legal</w:t>
      </w:r>
      <w:r w:rsidR="00D223CF">
        <w:rPr>
          <w:rFonts w:ascii="Arial" w:eastAsia="Times New Roman" w:hAnsi="Arial" w:cs="Arial"/>
          <w:b/>
          <w:bCs/>
          <w:color w:val="000000" w:themeColor="text1"/>
          <w:sz w:val="22"/>
          <w:szCs w:val="22"/>
          <w:lang w:val="es-CO" w:eastAsia="es-CO"/>
        </w:rPr>
        <w:t xml:space="preserve"> </w:t>
      </w:r>
      <w:r>
        <w:rPr>
          <w:rFonts w:ascii="Arial" w:eastAsia="Times New Roman" w:hAnsi="Arial" w:cs="Arial"/>
          <w:b/>
          <w:bCs/>
          <w:color w:val="000000" w:themeColor="text1"/>
          <w:sz w:val="22"/>
          <w:szCs w:val="22"/>
          <w:lang w:val="es-CO" w:eastAsia="es-CO"/>
        </w:rPr>
        <w:t>(Suplentes):</w:t>
      </w:r>
      <w:r w:rsidR="00D223CF">
        <w:rPr>
          <w:rFonts w:ascii="Arial" w:eastAsia="Times New Roman" w:hAnsi="Arial" w:cs="Arial"/>
          <w:b/>
          <w:bCs/>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1010192780</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Devia</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Yossa</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Camilo Andrés.</w:t>
      </w:r>
    </w:p>
    <w:p w14:paraId="121FCCF9" w14:textId="77777777" w:rsidR="00F35E13" w:rsidRDefault="00F35E13" w:rsidP="00F35E13">
      <w:pPr>
        <w:ind w:left="708"/>
        <w:jc w:val="both"/>
        <w:rPr>
          <w:rFonts w:ascii="Arial" w:eastAsia="Times New Roman" w:hAnsi="Arial" w:cs="Arial"/>
          <w:b/>
          <w:bCs/>
          <w:color w:val="000000" w:themeColor="text1"/>
          <w:sz w:val="22"/>
          <w:szCs w:val="22"/>
          <w:lang w:val="es-CO" w:eastAsia="es-CO"/>
        </w:rPr>
      </w:pPr>
    </w:p>
    <w:p w14:paraId="69072BFE" w14:textId="77777777" w:rsidR="00F35E13" w:rsidRPr="00341817" w:rsidRDefault="00F35E13" w:rsidP="00341817">
      <w:pPr>
        <w:pStyle w:val="NormalWeb"/>
        <w:numPr>
          <w:ilvl w:val="0"/>
          <w:numId w:val="22"/>
        </w:numPr>
        <w:spacing w:before="0" w:beforeAutospacing="0" w:after="0"/>
        <w:ind w:left="360"/>
        <w:contextualSpacing/>
        <w:jc w:val="both"/>
        <w:rPr>
          <w:rFonts w:ascii="Arial" w:eastAsia="Times New Roman" w:hAnsi="Arial" w:cs="Arial"/>
          <w:color w:val="000000" w:themeColor="text1"/>
          <w:sz w:val="22"/>
          <w:szCs w:val="22"/>
          <w:lang w:val="es-CO" w:eastAsia="es-CO"/>
        </w:rPr>
      </w:pPr>
      <w:r>
        <w:rPr>
          <w:rFonts w:ascii="Arial" w:eastAsia="Times New Roman" w:hAnsi="Arial" w:cs="Arial"/>
          <w:b/>
          <w:bCs/>
          <w:color w:val="000000" w:themeColor="text1"/>
          <w:sz w:val="22"/>
          <w:szCs w:val="22"/>
          <w:lang w:val="es-CO" w:eastAsia="es-CO"/>
        </w:rPr>
        <w:t>DISTRIBUCIONES</w:t>
      </w:r>
      <w:r w:rsidR="00D223CF">
        <w:rPr>
          <w:rFonts w:ascii="Arial" w:eastAsia="Times New Roman" w:hAnsi="Arial" w:cs="Arial"/>
          <w:b/>
          <w:bCs/>
          <w:color w:val="000000" w:themeColor="text1"/>
          <w:sz w:val="22"/>
          <w:szCs w:val="22"/>
          <w:lang w:val="es-CO" w:eastAsia="es-CO"/>
        </w:rPr>
        <w:t xml:space="preserve"> </w:t>
      </w:r>
      <w:r>
        <w:rPr>
          <w:rFonts w:ascii="Arial" w:eastAsia="Times New Roman" w:hAnsi="Arial" w:cs="Arial"/>
          <w:b/>
          <w:bCs/>
          <w:color w:val="000000" w:themeColor="text1"/>
          <w:sz w:val="22"/>
          <w:szCs w:val="22"/>
          <w:lang w:val="es-CO" w:eastAsia="es-CO"/>
        </w:rPr>
        <w:t>Y</w:t>
      </w:r>
      <w:r w:rsidR="00D223CF">
        <w:rPr>
          <w:rFonts w:ascii="Arial" w:eastAsia="Times New Roman" w:hAnsi="Arial" w:cs="Arial"/>
          <w:b/>
          <w:bCs/>
          <w:color w:val="000000" w:themeColor="text1"/>
          <w:sz w:val="22"/>
          <w:szCs w:val="22"/>
          <w:lang w:val="es-CO" w:eastAsia="es-CO"/>
        </w:rPr>
        <w:t xml:space="preserve"> </w:t>
      </w:r>
      <w:r>
        <w:rPr>
          <w:rFonts w:ascii="Arial" w:eastAsia="Times New Roman" w:hAnsi="Arial" w:cs="Arial"/>
          <w:b/>
          <w:bCs/>
          <w:color w:val="000000" w:themeColor="text1"/>
          <w:sz w:val="22"/>
          <w:szCs w:val="22"/>
          <w:lang w:val="es-CO" w:eastAsia="es-CO"/>
        </w:rPr>
        <w:t>SERVICIOS</w:t>
      </w:r>
      <w:r w:rsidR="00D223CF">
        <w:rPr>
          <w:rFonts w:ascii="Arial" w:eastAsia="Times New Roman" w:hAnsi="Arial" w:cs="Arial"/>
          <w:b/>
          <w:bCs/>
          <w:color w:val="000000" w:themeColor="text1"/>
          <w:sz w:val="22"/>
          <w:szCs w:val="22"/>
          <w:lang w:val="es-CO" w:eastAsia="es-CO"/>
        </w:rPr>
        <w:t xml:space="preserve"> </w:t>
      </w:r>
      <w:r>
        <w:rPr>
          <w:rFonts w:ascii="Arial" w:eastAsia="Times New Roman" w:hAnsi="Arial" w:cs="Arial"/>
          <w:b/>
          <w:bCs/>
          <w:color w:val="000000" w:themeColor="text1"/>
          <w:sz w:val="22"/>
          <w:szCs w:val="22"/>
          <w:lang w:val="es-CO" w:eastAsia="es-CO"/>
        </w:rPr>
        <w:t>AGROPECUARIOS</w:t>
      </w:r>
      <w:r w:rsidR="00D223CF">
        <w:rPr>
          <w:rFonts w:ascii="Arial" w:eastAsia="Times New Roman" w:hAnsi="Arial" w:cs="Arial"/>
          <w:b/>
          <w:bCs/>
          <w:color w:val="000000" w:themeColor="text1"/>
          <w:sz w:val="22"/>
          <w:szCs w:val="22"/>
          <w:lang w:val="es-CO" w:eastAsia="es-CO"/>
        </w:rPr>
        <w:t xml:space="preserve"> </w:t>
      </w:r>
      <w:r>
        <w:rPr>
          <w:rFonts w:ascii="Arial" w:eastAsia="Times New Roman" w:hAnsi="Arial" w:cs="Arial"/>
          <w:b/>
          <w:bCs/>
          <w:color w:val="000000" w:themeColor="text1"/>
          <w:sz w:val="22"/>
          <w:szCs w:val="22"/>
          <w:lang w:val="es-CO" w:eastAsia="es-CO"/>
        </w:rPr>
        <w:t>DISVEC</w:t>
      </w:r>
      <w:r w:rsidR="00D223CF">
        <w:rPr>
          <w:rFonts w:ascii="Arial" w:eastAsia="Times New Roman" w:hAnsi="Arial" w:cs="Arial"/>
          <w:b/>
          <w:bCs/>
          <w:color w:val="000000" w:themeColor="text1"/>
          <w:sz w:val="22"/>
          <w:szCs w:val="22"/>
          <w:lang w:val="es-CO" w:eastAsia="es-CO"/>
        </w:rPr>
        <w:t xml:space="preserve"> </w:t>
      </w:r>
      <w:r>
        <w:rPr>
          <w:rFonts w:ascii="Arial" w:eastAsia="Times New Roman" w:hAnsi="Arial" w:cs="Arial"/>
          <w:b/>
          <w:bCs/>
          <w:color w:val="000000" w:themeColor="text1"/>
          <w:sz w:val="22"/>
          <w:szCs w:val="22"/>
          <w:lang w:val="es-CO" w:eastAsia="es-CO"/>
        </w:rPr>
        <w:t>SAS</w:t>
      </w:r>
      <w:r w:rsidR="00D223CF">
        <w:rPr>
          <w:rFonts w:ascii="Arial" w:eastAsia="Times New Roman" w:hAnsi="Arial" w:cs="Arial"/>
          <w:b/>
          <w:bCs/>
          <w:color w:val="000000" w:themeColor="text1"/>
          <w:sz w:val="22"/>
          <w:szCs w:val="22"/>
          <w:lang w:val="es-CO" w:eastAsia="es-CO"/>
        </w:rPr>
        <w:t xml:space="preserve"> </w:t>
      </w:r>
      <w:r>
        <w:rPr>
          <w:rFonts w:ascii="Arial" w:eastAsia="Times New Roman" w:hAnsi="Arial" w:cs="Arial"/>
          <w:b/>
          <w:bCs/>
          <w:color w:val="000000" w:themeColor="text1"/>
          <w:sz w:val="22"/>
          <w:szCs w:val="22"/>
          <w:lang w:val="es-CO" w:eastAsia="es-CO"/>
        </w:rPr>
        <w:t>ZOMAC.</w:t>
      </w:r>
      <w:r w:rsidR="00D223CF">
        <w:rPr>
          <w:rFonts w:ascii="Arial" w:eastAsia="Times New Roman" w:hAnsi="Arial" w:cs="Arial"/>
          <w:b/>
          <w:bCs/>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Nit</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901.273.497.</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Con</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matrícula</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mercantil</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ACTIVA</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y</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autorizado</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para</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las</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actividades</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económicas:</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b/>
          <w:bCs/>
          <w:color w:val="000000" w:themeColor="text1"/>
          <w:sz w:val="22"/>
          <w:szCs w:val="22"/>
          <w:lang w:val="es-CO" w:eastAsia="es-CO"/>
        </w:rPr>
        <w:t>4620</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Comercio</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al</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por</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mayor</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de</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materias</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primas</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agropecuarias;</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animales</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vivos,</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b/>
          <w:bCs/>
          <w:color w:val="000000" w:themeColor="text1"/>
          <w:sz w:val="22"/>
          <w:szCs w:val="22"/>
          <w:lang w:val="es-CO" w:eastAsia="es-CO"/>
        </w:rPr>
        <w:t>4645</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Comercio</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al</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por</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mayor</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de</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productos</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farmacéuticos,</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medicinales,</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cosméticos</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y</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de</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tocador,</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b/>
          <w:bCs/>
          <w:color w:val="000000" w:themeColor="text1"/>
          <w:sz w:val="22"/>
          <w:szCs w:val="22"/>
          <w:lang w:val="es-CO" w:eastAsia="es-CO"/>
        </w:rPr>
        <w:t>7020</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Actividades</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de</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consultoría</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de</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gestión,</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b/>
          <w:bCs/>
          <w:color w:val="000000" w:themeColor="text1"/>
          <w:sz w:val="22"/>
          <w:szCs w:val="22"/>
          <w:lang w:val="es-CO" w:eastAsia="es-CO"/>
        </w:rPr>
        <w:t>8551</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Formación</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para</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el</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trabaj</w:t>
      </w:r>
      <w:r w:rsidR="00341817">
        <w:rPr>
          <w:rFonts w:ascii="Arial" w:eastAsia="Times New Roman" w:hAnsi="Arial" w:cs="Arial"/>
          <w:color w:val="000000" w:themeColor="text1"/>
          <w:sz w:val="22"/>
          <w:szCs w:val="22"/>
          <w:lang w:val="es-CO" w:eastAsia="es-CO"/>
        </w:rPr>
        <w:t>o.</w:t>
      </w:r>
    </w:p>
    <w:p w14:paraId="532FB0AC" w14:textId="77777777" w:rsidR="00F35E13" w:rsidRPr="00341817" w:rsidRDefault="00F35E13" w:rsidP="00341817">
      <w:pPr>
        <w:pStyle w:val="NormalWeb"/>
        <w:ind w:left="360"/>
        <w:jc w:val="both"/>
        <w:rPr>
          <w:rFonts w:ascii="Arial" w:eastAsia="Times New Roman" w:hAnsi="Arial" w:cs="Arial"/>
          <w:b/>
          <w:bCs/>
          <w:color w:val="000000" w:themeColor="text1"/>
          <w:sz w:val="22"/>
          <w:szCs w:val="22"/>
          <w:lang w:val="es-CO" w:eastAsia="es-CO"/>
        </w:rPr>
      </w:pPr>
      <w:r>
        <w:rPr>
          <w:rFonts w:ascii="Arial" w:eastAsia="Times New Roman" w:hAnsi="Arial" w:cs="Arial"/>
          <w:b/>
          <w:bCs/>
          <w:color w:val="000000" w:themeColor="text1"/>
          <w:sz w:val="22"/>
          <w:szCs w:val="22"/>
          <w:lang w:val="es-CO" w:eastAsia="es-CO"/>
        </w:rPr>
        <w:t>Representación</w:t>
      </w:r>
      <w:r w:rsidR="00D223CF">
        <w:rPr>
          <w:rFonts w:ascii="Arial" w:eastAsia="Times New Roman" w:hAnsi="Arial" w:cs="Arial"/>
          <w:b/>
          <w:bCs/>
          <w:color w:val="000000" w:themeColor="text1"/>
          <w:sz w:val="22"/>
          <w:szCs w:val="22"/>
          <w:lang w:val="es-CO" w:eastAsia="es-CO"/>
        </w:rPr>
        <w:t xml:space="preserve"> </w:t>
      </w:r>
      <w:r>
        <w:rPr>
          <w:rFonts w:ascii="Arial" w:eastAsia="Times New Roman" w:hAnsi="Arial" w:cs="Arial"/>
          <w:b/>
          <w:bCs/>
          <w:color w:val="000000" w:themeColor="text1"/>
          <w:sz w:val="22"/>
          <w:szCs w:val="22"/>
          <w:lang w:val="es-CO" w:eastAsia="es-CO"/>
        </w:rPr>
        <w:t>legal</w:t>
      </w:r>
      <w:r w:rsidR="00D223CF">
        <w:rPr>
          <w:rFonts w:ascii="Arial" w:eastAsia="Times New Roman" w:hAnsi="Arial" w:cs="Arial"/>
          <w:b/>
          <w:bCs/>
          <w:color w:val="000000" w:themeColor="text1"/>
          <w:sz w:val="22"/>
          <w:szCs w:val="22"/>
          <w:lang w:val="es-CO" w:eastAsia="es-CO"/>
        </w:rPr>
        <w:t xml:space="preserve"> </w:t>
      </w:r>
      <w:r>
        <w:rPr>
          <w:rFonts w:ascii="Arial" w:eastAsia="Times New Roman" w:hAnsi="Arial" w:cs="Arial"/>
          <w:b/>
          <w:bCs/>
          <w:color w:val="000000" w:themeColor="text1"/>
          <w:sz w:val="22"/>
          <w:szCs w:val="22"/>
          <w:lang w:val="es-CO" w:eastAsia="es-CO"/>
        </w:rPr>
        <w:t>(principales):</w:t>
      </w:r>
      <w:r w:rsidR="00D223CF">
        <w:rPr>
          <w:rFonts w:ascii="Arial" w:eastAsia="Times New Roman" w:hAnsi="Arial" w:cs="Arial"/>
          <w:b/>
          <w:bCs/>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1120385476</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D</w:t>
      </w:r>
      <w:r w:rsidR="00D223CF">
        <w:rPr>
          <w:rFonts w:ascii="Arial" w:eastAsia="Times New Roman" w:hAnsi="Arial" w:cs="Arial"/>
          <w:color w:val="000000" w:themeColor="text1"/>
          <w:sz w:val="22"/>
          <w:szCs w:val="22"/>
          <w:lang w:val="es-CO" w:eastAsia="es-CO"/>
        </w:rPr>
        <w:t>í</w:t>
      </w:r>
      <w:r>
        <w:rPr>
          <w:rFonts w:ascii="Arial" w:eastAsia="Times New Roman" w:hAnsi="Arial" w:cs="Arial"/>
          <w:color w:val="000000" w:themeColor="text1"/>
          <w:sz w:val="22"/>
          <w:szCs w:val="22"/>
          <w:lang w:val="es-CO" w:eastAsia="es-CO"/>
        </w:rPr>
        <w:t>az</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Ramos</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Julián</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David</w:t>
      </w:r>
      <w:r w:rsidR="00D223CF">
        <w:rPr>
          <w:rFonts w:ascii="Arial" w:eastAsia="Times New Roman" w:hAnsi="Arial" w:cs="Arial"/>
          <w:color w:val="000000" w:themeColor="text1"/>
          <w:sz w:val="22"/>
          <w:szCs w:val="22"/>
          <w:lang w:val="es-CO" w:eastAsia="es-CO"/>
        </w:rPr>
        <w:t>.</w:t>
      </w:r>
    </w:p>
    <w:p w14:paraId="6799AAEC" w14:textId="77777777" w:rsidR="00F35E13" w:rsidRDefault="00F35E13" w:rsidP="00F35E13">
      <w:pPr>
        <w:pStyle w:val="NormalWeb"/>
        <w:ind w:left="360"/>
        <w:jc w:val="both"/>
        <w:rPr>
          <w:rFonts w:ascii="Arial" w:eastAsia="Times New Roman" w:hAnsi="Arial" w:cs="Arial"/>
          <w:b/>
          <w:bCs/>
          <w:color w:val="000000" w:themeColor="text1"/>
          <w:sz w:val="22"/>
          <w:szCs w:val="22"/>
          <w:lang w:val="es-CO" w:eastAsia="es-CO"/>
        </w:rPr>
      </w:pPr>
      <w:r>
        <w:rPr>
          <w:rFonts w:ascii="Arial" w:eastAsia="Times New Roman" w:hAnsi="Arial" w:cs="Arial"/>
          <w:b/>
          <w:bCs/>
          <w:color w:val="000000" w:themeColor="text1"/>
          <w:sz w:val="22"/>
          <w:szCs w:val="22"/>
          <w:lang w:val="es-CO" w:eastAsia="es-CO"/>
        </w:rPr>
        <w:t>Representaci</w:t>
      </w:r>
      <w:r w:rsidR="00341817">
        <w:rPr>
          <w:rFonts w:ascii="Arial" w:eastAsia="Times New Roman" w:hAnsi="Arial" w:cs="Arial"/>
          <w:b/>
          <w:bCs/>
          <w:color w:val="000000" w:themeColor="text1"/>
          <w:sz w:val="22"/>
          <w:szCs w:val="22"/>
          <w:lang w:val="es-CO" w:eastAsia="es-CO"/>
        </w:rPr>
        <w:t>ón</w:t>
      </w:r>
      <w:r w:rsidR="00D223CF">
        <w:rPr>
          <w:rFonts w:ascii="Arial" w:eastAsia="Times New Roman" w:hAnsi="Arial" w:cs="Arial"/>
          <w:b/>
          <w:bCs/>
          <w:color w:val="000000" w:themeColor="text1"/>
          <w:sz w:val="22"/>
          <w:szCs w:val="22"/>
          <w:lang w:val="es-CO" w:eastAsia="es-CO"/>
        </w:rPr>
        <w:t xml:space="preserve"> </w:t>
      </w:r>
      <w:r>
        <w:rPr>
          <w:rFonts w:ascii="Arial" w:eastAsia="Times New Roman" w:hAnsi="Arial" w:cs="Arial"/>
          <w:b/>
          <w:bCs/>
          <w:color w:val="000000" w:themeColor="text1"/>
          <w:sz w:val="22"/>
          <w:szCs w:val="22"/>
          <w:lang w:val="es-CO" w:eastAsia="es-CO"/>
        </w:rPr>
        <w:t>legal</w:t>
      </w:r>
      <w:r w:rsidR="00D223CF">
        <w:rPr>
          <w:rFonts w:ascii="Arial" w:eastAsia="Times New Roman" w:hAnsi="Arial" w:cs="Arial"/>
          <w:b/>
          <w:bCs/>
          <w:color w:val="000000" w:themeColor="text1"/>
          <w:sz w:val="22"/>
          <w:szCs w:val="22"/>
          <w:lang w:val="es-CO" w:eastAsia="es-CO"/>
        </w:rPr>
        <w:t xml:space="preserve"> </w:t>
      </w:r>
      <w:r>
        <w:rPr>
          <w:rFonts w:ascii="Arial" w:eastAsia="Times New Roman" w:hAnsi="Arial" w:cs="Arial"/>
          <w:b/>
          <w:bCs/>
          <w:color w:val="000000" w:themeColor="text1"/>
          <w:sz w:val="22"/>
          <w:szCs w:val="22"/>
          <w:lang w:val="es-CO" w:eastAsia="es-CO"/>
        </w:rPr>
        <w:t>(Suplentes):</w:t>
      </w:r>
      <w:r w:rsidR="00D223CF">
        <w:rPr>
          <w:rFonts w:ascii="Arial" w:eastAsia="Times New Roman" w:hAnsi="Arial" w:cs="Arial"/>
          <w:b/>
          <w:bCs/>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86006369</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D</w:t>
      </w:r>
      <w:r w:rsidR="00D223CF">
        <w:rPr>
          <w:rFonts w:ascii="Arial" w:eastAsia="Times New Roman" w:hAnsi="Arial" w:cs="Arial"/>
          <w:color w:val="000000" w:themeColor="text1"/>
          <w:sz w:val="22"/>
          <w:szCs w:val="22"/>
          <w:lang w:val="es-CO" w:eastAsia="es-CO"/>
        </w:rPr>
        <w:t>í</w:t>
      </w:r>
      <w:r>
        <w:rPr>
          <w:rFonts w:ascii="Arial" w:eastAsia="Times New Roman" w:hAnsi="Arial" w:cs="Arial"/>
          <w:color w:val="000000" w:themeColor="text1"/>
          <w:sz w:val="22"/>
          <w:szCs w:val="22"/>
          <w:lang w:val="es-CO" w:eastAsia="es-CO"/>
        </w:rPr>
        <w:t>az</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Gómez</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Carlos</w:t>
      </w:r>
      <w:r w:rsidR="00D223CF">
        <w:rPr>
          <w:rFonts w:ascii="Arial" w:eastAsia="Times New Roman" w:hAnsi="Arial" w:cs="Arial"/>
          <w:color w:val="000000" w:themeColor="text1"/>
          <w:sz w:val="22"/>
          <w:szCs w:val="22"/>
          <w:lang w:val="es-CO" w:eastAsia="es-CO"/>
        </w:rPr>
        <w:t xml:space="preserve"> </w:t>
      </w:r>
      <w:r>
        <w:rPr>
          <w:rFonts w:ascii="Arial" w:eastAsia="Times New Roman" w:hAnsi="Arial" w:cs="Arial"/>
          <w:color w:val="000000" w:themeColor="text1"/>
          <w:sz w:val="22"/>
          <w:szCs w:val="22"/>
          <w:lang w:val="es-CO" w:eastAsia="es-CO"/>
        </w:rPr>
        <w:t>Eduardo.</w:t>
      </w:r>
    </w:p>
    <w:p w14:paraId="0D3F03EB" w14:textId="77777777" w:rsidR="00F35E13" w:rsidRDefault="00F35E13" w:rsidP="00F35E13">
      <w:pPr>
        <w:rPr>
          <w:rFonts w:ascii="Arial" w:hAnsi="Arial" w:cs="Arial"/>
          <w:b/>
          <w:bCs/>
          <w:sz w:val="22"/>
          <w:szCs w:val="22"/>
        </w:rPr>
      </w:pPr>
    </w:p>
    <w:p w14:paraId="4585FC3A" w14:textId="77777777" w:rsidR="00F35E13" w:rsidRDefault="00F35E13" w:rsidP="002946F6">
      <w:pPr>
        <w:jc w:val="both"/>
        <w:rPr>
          <w:b/>
          <w:bCs/>
        </w:rPr>
      </w:pPr>
      <w:r>
        <w:rPr>
          <w:rFonts w:ascii="Arial" w:hAnsi="Arial" w:cs="Arial"/>
          <w:b/>
          <w:bCs/>
          <w:sz w:val="22"/>
          <w:szCs w:val="22"/>
        </w:rPr>
        <w:t>2.3. Revisión de las cotizaciones</w:t>
      </w:r>
      <w:r w:rsidR="00D223CF">
        <w:rPr>
          <w:rFonts w:ascii="Arial" w:hAnsi="Arial" w:cs="Arial"/>
          <w:b/>
          <w:bCs/>
          <w:sz w:val="22"/>
          <w:szCs w:val="22"/>
        </w:rPr>
        <w:t>.</w:t>
      </w:r>
    </w:p>
    <w:p w14:paraId="402A1D34" w14:textId="77777777" w:rsidR="00F35E13" w:rsidRDefault="00F35E13">
      <w:pPr>
        <w:jc w:val="both"/>
        <w:rPr>
          <w:rFonts w:ascii="Arial" w:hAnsi="Arial" w:cs="Arial"/>
          <w:sz w:val="22"/>
          <w:szCs w:val="22"/>
        </w:rPr>
      </w:pPr>
    </w:p>
    <w:p w14:paraId="2AAF2F74" w14:textId="77777777" w:rsidR="00F35E13" w:rsidRDefault="00F35E13" w:rsidP="00D223CF">
      <w:pPr>
        <w:jc w:val="both"/>
        <w:rPr>
          <w:rFonts w:ascii="Arial" w:hAnsi="Arial" w:cs="Arial"/>
          <w:sz w:val="22"/>
          <w:szCs w:val="22"/>
        </w:rPr>
      </w:pPr>
      <w:r>
        <w:rPr>
          <w:rFonts w:ascii="Arial" w:hAnsi="Arial" w:cs="Arial"/>
          <w:sz w:val="22"/>
          <w:szCs w:val="22"/>
        </w:rPr>
        <w:t xml:space="preserve">En revisión de los documentos de las cotizaciones adjuntos en la respuesta al requerimiento por parte del Municipio de Puerto Gaitán, se evidencia que estos documentos se realizaron conforme con los requisitos y el formato estipulado por la </w:t>
      </w:r>
      <w:r w:rsidR="00D223CF">
        <w:rPr>
          <w:rFonts w:ascii="Arial" w:hAnsi="Arial" w:cs="Arial"/>
          <w:sz w:val="22"/>
          <w:szCs w:val="22"/>
        </w:rPr>
        <w:t>E</w:t>
      </w:r>
      <w:r>
        <w:rPr>
          <w:rFonts w:ascii="Arial" w:hAnsi="Arial" w:cs="Arial"/>
          <w:sz w:val="22"/>
          <w:szCs w:val="22"/>
        </w:rPr>
        <w:t>ntidad para la solicitud de cotización, sin evidenciarse inconsistencias en su forma.</w:t>
      </w:r>
    </w:p>
    <w:p w14:paraId="1DBC4DA2" w14:textId="77777777" w:rsidR="00D223CF" w:rsidRDefault="00D223CF" w:rsidP="002946F6">
      <w:pPr>
        <w:jc w:val="both"/>
        <w:rPr>
          <w:rFonts w:ascii="Arial" w:hAnsi="Arial" w:cs="Arial"/>
          <w:b/>
          <w:bCs/>
          <w:sz w:val="22"/>
          <w:szCs w:val="22"/>
        </w:rPr>
      </w:pPr>
    </w:p>
    <w:p w14:paraId="5BFB072F" w14:textId="77777777" w:rsidR="00F35E13" w:rsidRDefault="00F35E13">
      <w:pPr>
        <w:jc w:val="both"/>
        <w:rPr>
          <w:rFonts w:ascii="Arial" w:hAnsi="Arial" w:cs="Arial"/>
          <w:sz w:val="22"/>
          <w:szCs w:val="22"/>
        </w:rPr>
      </w:pPr>
      <w:r>
        <w:rPr>
          <w:rFonts w:ascii="Arial" w:hAnsi="Arial" w:cs="Arial"/>
          <w:sz w:val="22"/>
          <w:szCs w:val="22"/>
        </w:rPr>
        <w:t>Así, en recopilación de los valores de las cotizaciones realizados para la determinación del presupuesto, se obtienen los siguientes precios promedio.</w:t>
      </w:r>
    </w:p>
    <w:p w14:paraId="484F6CEA" w14:textId="77777777" w:rsidR="00F35E13" w:rsidRDefault="00F35E13">
      <w:pPr>
        <w:jc w:val="both"/>
        <w:rPr>
          <w:rFonts w:ascii="Arial" w:hAnsi="Arial" w:cs="Arial"/>
          <w:sz w:val="22"/>
          <w:szCs w:val="22"/>
        </w:rPr>
      </w:pPr>
    </w:p>
    <w:p w14:paraId="2A123ADB" w14:textId="77777777" w:rsidR="00F35E13" w:rsidRDefault="00F35E13" w:rsidP="002946F6">
      <w:pPr>
        <w:jc w:val="center"/>
        <w:rPr>
          <w:rFonts w:ascii="Arial" w:hAnsi="Arial" w:cs="Arial"/>
          <w:b/>
          <w:bCs/>
          <w:sz w:val="22"/>
          <w:szCs w:val="22"/>
        </w:rPr>
      </w:pPr>
      <w:r>
        <w:rPr>
          <w:rFonts w:ascii="Arial" w:hAnsi="Arial" w:cs="Arial"/>
          <w:b/>
          <w:bCs/>
          <w:i/>
          <w:iCs/>
          <w:sz w:val="22"/>
          <w:szCs w:val="22"/>
        </w:rPr>
        <w:t xml:space="preserve">Tabla </w:t>
      </w:r>
      <w:r w:rsidR="007237B8">
        <w:rPr>
          <w:rFonts w:ascii="Arial" w:hAnsi="Arial" w:cs="Arial"/>
          <w:b/>
          <w:bCs/>
          <w:i/>
          <w:iCs/>
          <w:sz w:val="22"/>
          <w:szCs w:val="22"/>
        </w:rPr>
        <w:t>N</w:t>
      </w:r>
      <w:r w:rsidR="00D223CF">
        <w:rPr>
          <w:rFonts w:ascii="Arial" w:hAnsi="Arial" w:cs="Arial"/>
          <w:b/>
          <w:bCs/>
          <w:i/>
          <w:iCs/>
          <w:sz w:val="22"/>
          <w:szCs w:val="22"/>
        </w:rPr>
        <w:t>o</w:t>
      </w:r>
      <w:r w:rsidR="007237B8">
        <w:rPr>
          <w:rFonts w:ascii="Arial" w:hAnsi="Arial" w:cs="Arial"/>
          <w:b/>
          <w:bCs/>
          <w:i/>
          <w:iCs/>
          <w:sz w:val="22"/>
          <w:szCs w:val="22"/>
        </w:rPr>
        <w:t>.</w:t>
      </w:r>
      <w:r>
        <w:rPr>
          <w:rFonts w:ascii="Arial" w:hAnsi="Arial" w:cs="Arial"/>
          <w:b/>
          <w:bCs/>
          <w:i/>
          <w:iCs/>
          <w:sz w:val="22"/>
          <w:szCs w:val="22"/>
        </w:rPr>
        <w:t xml:space="preserve"> 3: </w:t>
      </w:r>
      <w:r>
        <w:rPr>
          <w:rFonts w:ascii="Arial" w:hAnsi="Arial" w:cs="Arial"/>
          <w:i/>
          <w:iCs/>
          <w:sz w:val="22"/>
          <w:szCs w:val="22"/>
        </w:rPr>
        <w:t>Comparativo de precios cotizados para el proceso del Contrato 798 de 2021.</w:t>
      </w:r>
    </w:p>
    <w:tbl>
      <w:tblPr>
        <w:tblStyle w:val="Tablaconcuadrcula"/>
        <w:tblW w:w="9073" w:type="dxa"/>
        <w:jc w:val="center"/>
        <w:tblLook w:val="04A0" w:firstRow="1" w:lastRow="0" w:firstColumn="1" w:lastColumn="0" w:noHBand="0" w:noVBand="1"/>
      </w:tblPr>
      <w:tblGrid>
        <w:gridCol w:w="2269"/>
        <w:gridCol w:w="2222"/>
        <w:gridCol w:w="1463"/>
        <w:gridCol w:w="1701"/>
        <w:gridCol w:w="1418"/>
      </w:tblGrid>
      <w:tr w:rsidR="00F35E13" w14:paraId="021F0D66" w14:textId="77777777" w:rsidTr="00F35E13">
        <w:trPr>
          <w:trHeight w:val="853"/>
          <w:jc w:val="center"/>
        </w:trPr>
        <w:tc>
          <w:tcPr>
            <w:tcW w:w="2269" w:type="dxa"/>
            <w:tcBorders>
              <w:top w:val="single" w:sz="4" w:space="0" w:color="FFFFFF"/>
              <w:left w:val="single" w:sz="4" w:space="0" w:color="FFFFFF" w:themeColor="background1"/>
              <w:bottom w:val="single" w:sz="4" w:space="0" w:color="auto"/>
              <w:right w:val="single" w:sz="4" w:space="0" w:color="A6A6A6" w:themeColor="background1" w:themeShade="A6"/>
            </w:tcBorders>
            <w:shd w:val="clear" w:color="auto" w:fill="215868" w:themeFill="accent5" w:themeFillShade="80"/>
            <w:vAlign w:val="center"/>
          </w:tcPr>
          <w:p w14:paraId="1868A1FA" w14:textId="77777777" w:rsidR="00F35E13" w:rsidRDefault="00F35E13">
            <w:pPr>
              <w:jc w:val="center"/>
              <w:rPr>
                <w:rFonts w:ascii="Arial" w:hAnsi="Arial" w:cs="Arial"/>
                <w:b/>
                <w:bCs/>
                <w:color w:val="FFFFFF" w:themeColor="background1"/>
                <w:sz w:val="16"/>
                <w:szCs w:val="16"/>
              </w:rPr>
            </w:pPr>
          </w:p>
          <w:p w14:paraId="011AB310" w14:textId="77777777" w:rsidR="00F35E13" w:rsidRDefault="00F35E13">
            <w:pPr>
              <w:jc w:val="center"/>
              <w:rPr>
                <w:rFonts w:ascii="Arial" w:hAnsi="Arial" w:cs="Arial"/>
                <w:b/>
                <w:bCs/>
                <w:color w:val="FFFFFF" w:themeColor="background1"/>
                <w:sz w:val="16"/>
                <w:szCs w:val="16"/>
              </w:rPr>
            </w:pPr>
            <w:r>
              <w:rPr>
                <w:rFonts w:ascii="Arial" w:hAnsi="Arial" w:cs="Arial"/>
                <w:b/>
                <w:bCs/>
                <w:color w:val="FFFFFF" w:themeColor="background1"/>
                <w:sz w:val="16"/>
                <w:szCs w:val="16"/>
              </w:rPr>
              <w:t>ÍTEM</w:t>
            </w:r>
          </w:p>
        </w:tc>
        <w:tc>
          <w:tcPr>
            <w:tcW w:w="2222" w:type="dxa"/>
            <w:tcBorders>
              <w:top w:val="single" w:sz="4" w:space="0" w:color="FFFFFF"/>
              <w:left w:val="single" w:sz="4" w:space="0" w:color="A6A6A6" w:themeColor="background1" w:themeShade="A6"/>
              <w:bottom w:val="single" w:sz="4" w:space="0" w:color="auto"/>
              <w:right w:val="single" w:sz="4" w:space="0" w:color="A6A6A6" w:themeColor="background1" w:themeShade="A6"/>
            </w:tcBorders>
            <w:shd w:val="clear" w:color="auto" w:fill="215868" w:themeFill="accent5" w:themeFillShade="80"/>
            <w:vAlign w:val="center"/>
            <w:hideMark/>
          </w:tcPr>
          <w:p w14:paraId="78542BF9" w14:textId="77777777" w:rsidR="00F35E13" w:rsidRDefault="00F35E13">
            <w:pPr>
              <w:jc w:val="center"/>
              <w:rPr>
                <w:rFonts w:ascii="Arial" w:hAnsi="Arial" w:cs="Arial"/>
                <w:b/>
                <w:bCs/>
                <w:color w:val="FFFFFF" w:themeColor="background1"/>
                <w:sz w:val="16"/>
                <w:szCs w:val="16"/>
              </w:rPr>
            </w:pPr>
            <w:r>
              <w:rPr>
                <w:rFonts w:ascii="Arial" w:hAnsi="Arial" w:cs="Arial"/>
                <w:b/>
                <w:bCs/>
                <w:color w:val="FFFFFF" w:themeColor="background1"/>
                <w:sz w:val="16"/>
                <w:szCs w:val="16"/>
              </w:rPr>
              <w:t>ASOCIACIÓN DE GANADEROS DEL MUNICIPIO DE PUERTO GAITÁN</w:t>
            </w:r>
          </w:p>
        </w:tc>
        <w:tc>
          <w:tcPr>
            <w:tcW w:w="1463" w:type="dxa"/>
            <w:tcBorders>
              <w:top w:val="single" w:sz="4" w:space="0" w:color="FFFFFF"/>
              <w:left w:val="single" w:sz="4" w:space="0" w:color="A6A6A6" w:themeColor="background1" w:themeShade="A6"/>
              <w:bottom w:val="single" w:sz="4" w:space="0" w:color="auto"/>
              <w:right w:val="single" w:sz="4" w:space="0" w:color="A6A6A6" w:themeColor="background1" w:themeShade="A6"/>
            </w:tcBorders>
            <w:shd w:val="clear" w:color="auto" w:fill="215868" w:themeFill="accent5" w:themeFillShade="80"/>
            <w:vAlign w:val="center"/>
            <w:hideMark/>
          </w:tcPr>
          <w:p w14:paraId="5027F461" w14:textId="77777777" w:rsidR="00F35E13" w:rsidRDefault="00F35E13">
            <w:pPr>
              <w:jc w:val="center"/>
              <w:rPr>
                <w:rFonts w:ascii="Arial" w:hAnsi="Arial" w:cs="Arial"/>
                <w:b/>
                <w:bCs/>
                <w:color w:val="FFFFFF" w:themeColor="background1"/>
                <w:sz w:val="16"/>
                <w:szCs w:val="16"/>
              </w:rPr>
            </w:pPr>
            <w:r>
              <w:rPr>
                <w:rFonts w:ascii="Arial" w:hAnsi="Arial" w:cs="Arial"/>
                <w:b/>
                <w:bCs/>
                <w:color w:val="FFFFFF" w:themeColor="background1"/>
                <w:sz w:val="16"/>
                <w:szCs w:val="16"/>
              </w:rPr>
              <w:br/>
              <w:t>DISTRIAGO</w:t>
            </w:r>
          </w:p>
        </w:tc>
        <w:tc>
          <w:tcPr>
            <w:tcW w:w="1701" w:type="dxa"/>
            <w:tcBorders>
              <w:top w:val="single" w:sz="4" w:space="0" w:color="FFFFFF"/>
              <w:left w:val="single" w:sz="4" w:space="0" w:color="A6A6A6" w:themeColor="background1" w:themeShade="A6"/>
              <w:bottom w:val="single" w:sz="4" w:space="0" w:color="auto"/>
              <w:right w:val="single" w:sz="4" w:space="0" w:color="A6A6A6" w:themeColor="background1" w:themeShade="A6"/>
            </w:tcBorders>
            <w:shd w:val="clear" w:color="auto" w:fill="215868" w:themeFill="accent5" w:themeFillShade="80"/>
            <w:vAlign w:val="center"/>
          </w:tcPr>
          <w:p w14:paraId="27D71B76" w14:textId="77777777" w:rsidR="00F35E13" w:rsidRDefault="00F35E13">
            <w:pPr>
              <w:jc w:val="center"/>
              <w:rPr>
                <w:rFonts w:ascii="Arial" w:eastAsia="Times New Roman" w:hAnsi="Arial" w:cs="Arial"/>
                <w:b/>
                <w:bCs/>
                <w:color w:val="FFFFFF" w:themeColor="background1"/>
                <w:sz w:val="16"/>
                <w:szCs w:val="16"/>
                <w:lang w:val="es-CO" w:eastAsia="es-CO"/>
              </w:rPr>
            </w:pPr>
          </w:p>
          <w:p w14:paraId="024538C4" w14:textId="77777777" w:rsidR="00F35E13" w:rsidRDefault="00F35E13">
            <w:pPr>
              <w:jc w:val="center"/>
              <w:rPr>
                <w:rFonts w:ascii="Arial" w:hAnsi="Arial" w:cs="Arial"/>
                <w:b/>
                <w:bCs/>
                <w:color w:val="FFFFFF" w:themeColor="background1"/>
                <w:sz w:val="16"/>
                <w:szCs w:val="16"/>
              </w:rPr>
            </w:pPr>
            <w:r>
              <w:rPr>
                <w:rFonts w:ascii="Arial" w:eastAsia="Times New Roman" w:hAnsi="Arial" w:cs="Arial"/>
                <w:b/>
                <w:bCs/>
                <w:color w:val="FFFFFF" w:themeColor="background1"/>
                <w:sz w:val="16"/>
                <w:szCs w:val="16"/>
                <w:lang w:val="es-CO" w:eastAsia="es-CO"/>
              </w:rPr>
              <w:t>DISVEC SAS ZOMAC</w:t>
            </w:r>
          </w:p>
        </w:tc>
        <w:tc>
          <w:tcPr>
            <w:tcW w:w="1418" w:type="dxa"/>
            <w:tcBorders>
              <w:top w:val="single" w:sz="4" w:space="0" w:color="FFFFFF"/>
              <w:left w:val="single" w:sz="4" w:space="0" w:color="A6A6A6" w:themeColor="background1" w:themeShade="A6"/>
              <w:bottom w:val="single" w:sz="4" w:space="0" w:color="auto"/>
              <w:right w:val="single" w:sz="4" w:space="0" w:color="FFFFFF" w:themeColor="background1"/>
            </w:tcBorders>
            <w:shd w:val="clear" w:color="auto" w:fill="215868" w:themeFill="accent5" w:themeFillShade="80"/>
            <w:vAlign w:val="center"/>
          </w:tcPr>
          <w:p w14:paraId="349F61D7" w14:textId="77777777" w:rsidR="00F35E13" w:rsidRDefault="00F35E13">
            <w:pPr>
              <w:jc w:val="center"/>
              <w:rPr>
                <w:rFonts w:ascii="Arial" w:eastAsia="Times New Roman" w:hAnsi="Arial" w:cs="Arial"/>
                <w:b/>
                <w:bCs/>
                <w:color w:val="FFFFFF" w:themeColor="background1"/>
                <w:sz w:val="16"/>
                <w:szCs w:val="16"/>
                <w:lang w:val="es-CO" w:eastAsia="es-CO"/>
              </w:rPr>
            </w:pPr>
          </w:p>
          <w:p w14:paraId="61793625" w14:textId="77777777" w:rsidR="00F35E13" w:rsidRDefault="00F35E13">
            <w:pPr>
              <w:jc w:val="center"/>
              <w:rPr>
                <w:rFonts w:ascii="Arial" w:eastAsia="Times New Roman" w:hAnsi="Arial" w:cs="Arial"/>
                <w:b/>
                <w:bCs/>
                <w:color w:val="FFFFFF" w:themeColor="background1"/>
                <w:sz w:val="16"/>
                <w:szCs w:val="16"/>
                <w:lang w:val="es-CO" w:eastAsia="es-CO"/>
              </w:rPr>
            </w:pPr>
            <w:r>
              <w:rPr>
                <w:rFonts w:ascii="Arial" w:eastAsia="Times New Roman" w:hAnsi="Arial" w:cs="Arial"/>
                <w:b/>
                <w:bCs/>
                <w:color w:val="FFFFFF" w:themeColor="background1"/>
                <w:sz w:val="16"/>
                <w:szCs w:val="16"/>
                <w:lang w:val="es-CO" w:eastAsia="es-CO"/>
              </w:rPr>
              <w:t>PROMEDIO</w:t>
            </w:r>
          </w:p>
        </w:tc>
      </w:tr>
      <w:tr w:rsidR="00F35E13" w14:paraId="07B46D53" w14:textId="77777777" w:rsidTr="00F35E13">
        <w:trPr>
          <w:trHeight w:val="717"/>
          <w:jc w:val="center"/>
        </w:trPr>
        <w:tc>
          <w:tcPr>
            <w:tcW w:w="2269" w:type="dxa"/>
            <w:tcBorders>
              <w:top w:val="single" w:sz="4" w:space="0" w:color="auto"/>
              <w:left w:val="single" w:sz="4" w:space="0" w:color="FFFFFF" w:themeColor="background1"/>
              <w:bottom w:val="single" w:sz="4" w:space="0" w:color="auto"/>
              <w:right w:val="single" w:sz="4" w:space="0" w:color="A6A6A6" w:themeColor="background1" w:themeShade="A6"/>
            </w:tcBorders>
            <w:vAlign w:val="center"/>
            <w:hideMark/>
          </w:tcPr>
          <w:p w14:paraId="7C51C15E" w14:textId="77777777" w:rsidR="00F35E13" w:rsidRDefault="00F35E13" w:rsidP="00F35E13">
            <w:pPr>
              <w:pStyle w:val="NormalWeb"/>
              <w:numPr>
                <w:ilvl w:val="0"/>
                <w:numId w:val="23"/>
              </w:numPr>
              <w:spacing w:before="0" w:beforeAutospacing="0" w:after="0"/>
              <w:contextualSpacing/>
              <w:rPr>
                <w:rFonts w:ascii="Arial" w:eastAsia="MS Mincho" w:hAnsi="Arial" w:cs="Arial"/>
                <w:sz w:val="16"/>
                <w:szCs w:val="16"/>
              </w:rPr>
            </w:pPr>
            <w:r>
              <w:rPr>
                <w:rFonts w:ascii="Arial" w:hAnsi="Arial" w:cs="Arial"/>
                <w:sz w:val="16"/>
                <w:szCs w:val="16"/>
              </w:rPr>
              <w:t>Bovino macho genéticamente mejorado</w:t>
            </w:r>
          </w:p>
        </w:tc>
        <w:tc>
          <w:tcPr>
            <w:tcW w:w="2222" w:type="dxa"/>
            <w:tcBorders>
              <w:top w:val="single" w:sz="4" w:space="0" w:color="auto"/>
              <w:left w:val="single" w:sz="4" w:space="0" w:color="A6A6A6" w:themeColor="background1" w:themeShade="A6"/>
              <w:bottom w:val="single" w:sz="4" w:space="0" w:color="auto"/>
              <w:right w:val="single" w:sz="4" w:space="0" w:color="A6A6A6" w:themeColor="background1" w:themeShade="A6"/>
            </w:tcBorders>
            <w:vAlign w:val="center"/>
            <w:hideMark/>
          </w:tcPr>
          <w:p w14:paraId="67741FA5" w14:textId="77777777" w:rsidR="00F35E13" w:rsidRDefault="00F35E13">
            <w:pPr>
              <w:jc w:val="right"/>
              <w:rPr>
                <w:rFonts w:ascii="Arial" w:hAnsi="Arial" w:cs="Arial"/>
                <w:sz w:val="16"/>
                <w:szCs w:val="16"/>
              </w:rPr>
            </w:pPr>
            <w:r>
              <w:rPr>
                <w:rFonts w:ascii="Arial" w:hAnsi="Arial" w:cs="Arial"/>
                <w:sz w:val="16"/>
                <w:szCs w:val="16"/>
              </w:rPr>
              <w:t>$12.500</w:t>
            </w:r>
          </w:p>
        </w:tc>
        <w:tc>
          <w:tcPr>
            <w:tcW w:w="1463" w:type="dxa"/>
            <w:tcBorders>
              <w:top w:val="single" w:sz="4" w:space="0" w:color="auto"/>
              <w:left w:val="single" w:sz="4" w:space="0" w:color="A6A6A6" w:themeColor="background1" w:themeShade="A6"/>
              <w:bottom w:val="single" w:sz="4" w:space="0" w:color="auto"/>
              <w:right w:val="single" w:sz="4" w:space="0" w:color="A6A6A6" w:themeColor="background1" w:themeShade="A6"/>
            </w:tcBorders>
            <w:vAlign w:val="center"/>
            <w:hideMark/>
          </w:tcPr>
          <w:p w14:paraId="6CEEEE75" w14:textId="77777777" w:rsidR="00F35E13" w:rsidRDefault="00F35E13">
            <w:pPr>
              <w:jc w:val="right"/>
              <w:rPr>
                <w:rFonts w:ascii="Arial" w:hAnsi="Arial" w:cs="Arial"/>
                <w:sz w:val="16"/>
                <w:szCs w:val="16"/>
              </w:rPr>
            </w:pPr>
            <w:r>
              <w:rPr>
                <w:rFonts w:ascii="Arial" w:hAnsi="Arial" w:cs="Arial"/>
                <w:sz w:val="16"/>
                <w:szCs w:val="16"/>
              </w:rPr>
              <w:t>$12.100</w:t>
            </w:r>
          </w:p>
        </w:tc>
        <w:tc>
          <w:tcPr>
            <w:tcW w:w="1701" w:type="dxa"/>
            <w:tcBorders>
              <w:top w:val="single" w:sz="4" w:space="0" w:color="auto"/>
              <w:left w:val="single" w:sz="4" w:space="0" w:color="A6A6A6" w:themeColor="background1" w:themeShade="A6"/>
              <w:bottom w:val="single" w:sz="4" w:space="0" w:color="auto"/>
              <w:right w:val="single" w:sz="4" w:space="0" w:color="A6A6A6" w:themeColor="background1" w:themeShade="A6"/>
            </w:tcBorders>
            <w:vAlign w:val="center"/>
            <w:hideMark/>
          </w:tcPr>
          <w:p w14:paraId="253EDF77" w14:textId="77777777" w:rsidR="00F35E13" w:rsidRDefault="00F35E13">
            <w:pPr>
              <w:jc w:val="right"/>
              <w:rPr>
                <w:rFonts w:ascii="Arial" w:hAnsi="Arial" w:cs="Arial"/>
                <w:sz w:val="16"/>
                <w:szCs w:val="16"/>
              </w:rPr>
            </w:pPr>
            <w:r>
              <w:rPr>
                <w:rFonts w:ascii="Arial" w:hAnsi="Arial" w:cs="Arial"/>
                <w:sz w:val="16"/>
                <w:szCs w:val="16"/>
              </w:rPr>
              <w:t>$12.300</w:t>
            </w:r>
          </w:p>
        </w:tc>
        <w:tc>
          <w:tcPr>
            <w:tcW w:w="1418" w:type="dxa"/>
            <w:tcBorders>
              <w:top w:val="single" w:sz="4" w:space="0" w:color="auto"/>
              <w:left w:val="single" w:sz="4" w:space="0" w:color="A6A6A6" w:themeColor="background1" w:themeShade="A6"/>
              <w:bottom w:val="single" w:sz="4" w:space="0" w:color="auto"/>
              <w:right w:val="single" w:sz="4" w:space="0" w:color="FFFFFF" w:themeColor="background1"/>
            </w:tcBorders>
            <w:shd w:val="clear" w:color="auto" w:fill="F2F2F2" w:themeFill="background1" w:themeFillShade="F2"/>
            <w:vAlign w:val="center"/>
            <w:hideMark/>
          </w:tcPr>
          <w:p w14:paraId="780F8D80" w14:textId="77777777" w:rsidR="00F35E13" w:rsidRDefault="00F35E13">
            <w:pPr>
              <w:jc w:val="right"/>
              <w:rPr>
                <w:rFonts w:ascii="Arial" w:hAnsi="Arial" w:cs="Arial"/>
                <w:sz w:val="16"/>
                <w:szCs w:val="16"/>
              </w:rPr>
            </w:pPr>
            <w:r>
              <w:rPr>
                <w:rFonts w:ascii="Arial" w:hAnsi="Arial" w:cs="Arial"/>
                <w:sz w:val="16"/>
                <w:szCs w:val="16"/>
              </w:rPr>
              <w:t>$12.300</w:t>
            </w:r>
          </w:p>
        </w:tc>
      </w:tr>
      <w:tr w:rsidR="00F35E13" w14:paraId="71183A38" w14:textId="77777777" w:rsidTr="00F35E13">
        <w:trPr>
          <w:trHeight w:val="520"/>
          <w:jc w:val="center"/>
        </w:trPr>
        <w:tc>
          <w:tcPr>
            <w:tcW w:w="2269" w:type="dxa"/>
            <w:tcBorders>
              <w:top w:val="single" w:sz="4" w:space="0" w:color="auto"/>
              <w:left w:val="single" w:sz="4" w:space="0" w:color="FFFFFF" w:themeColor="background1"/>
              <w:bottom w:val="single" w:sz="4" w:space="0" w:color="auto"/>
              <w:right w:val="single" w:sz="4" w:space="0" w:color="A6A6A6" w:themeColor="background1" w:themeShade="A6"/>
            </w:tcBorders>
            <w:vAlign w:val="center"/>
            <w:hideMark/>
          </w:tcPr>
          <w:p w14:paraId="2FD2CC84" w14:textId="77777777" w:rsidR="00F35E13" w:rsidRDefault="00F35E13" w:rsidP="00F35E13">
            <w:pPr>
              <w:pStyle w:val="NormalWeb"/>
              <w:numPr>
                <w:ilvl w:val="0"/>
                <w:numId w:val="23"/>
              </w:numPr>
              <w:spacing w:before="0" w:beforeAutospacing="0" w:after="0"/>
              <w:contextualSpacing/>
              <w:rPr>
                <w:rFonts w:ascii="Arial" w:hAnsi="Arial" w:cs="Arial"/>
                <w:sz w:val="16"/>
                <w:szCs w:val="16"/>
              </w:rPr>
            </w:pPr>
            <w:r>
              <w:rPr>
                <w:rFonts w:ascii="Arial" w:hAnsi="Arial" w:cs="Arial"/>
                <w:sz w:val="16"/>
                <w:szCs w:val="16"/>
              </w:rPr>
              <w:t>Bovino hembra.</w:t>
            </w:r>
          </w:p>
        </w:tc>
        <w:tc>
          <w:tcPr>
            <w:tcW w:w="2222" w:type="dxa"/>
            <w:tcBorders>
              <w:top w:val="single" w:sz="4" w:space="0" w:color="auto"/>
              <w:left w:val="single" w:sz="4" w:space="0" w:color="A6A6A6" w:themeColor="background1" w:themeShade="A6"/>
              <w:bottom w:val="single" w:sz="4" w:space="0" w:color="auto"/>
              <w:right w:val="single" w:sz="4" w:space="0" w:color="A6A6A6" w:themeColor="background1" w:themeShade="A6"/>
            </w:tcBorders>
            <w:vAlign w:val="center"/>
            <w:hideMark/>
          </w:tcPr>
          <w:p w14:paraId="44FCA2BE" w14:textId="77777777" w:rsidR="00F35E13" w:rsidRDefault="00F35E13">
            <w:pPr>
              <w:jc w:val="right"/>
              <w:rPr>
                <w:rFonts w:ascii="Arial" w:hAnsi="Arial" w:cs="Arial"/>
                <w:sz w:val="16"/>
                <w:szCs w:val="16"/>
              </w:rPr>
            </w:pPr>
            <w:r>
              <w:rPr>
                <w:rFonts w:ascii="Arial" w:hAnsi="Arial" w:cs="Arial"/>
                <w:sz w:val="16"/>
                <w:szCs w:val="16"/>
              </w:rPr>
              <w:t>$6.000</w:t>
            </w:r>
          </w:p>
        </w:tc>
        <w:tc>
          <w:tcPr>
            <w:tcW w:w="1463" w:type="dxa"/>
            <w:tcBorders>
              <w:top w:val="single" w:sz="4" w:space="0" w:color="auto"/>
              <w:left w:val="single" w:sz="4" w:space="0" w:color="A6A6A6" w:themeColor="background1" w:themeShade="A6"/>
              <w:bottom w:val="single" w:sz="4" w:space="0" w:color="auto"/>
              <w:right w:val="single" w:sz="4" w:space="0" w:color="A6A6A6" w:themeColor="background1" w:themeShade="A6"/>
            </w:tcBorders>
            <w:vAlign w:val="center"/>
            <w:hideMark/>
          </w:tcPr>
          <w:p w14:paraId="2AFC351B" w14:textId="77777777" w:rsidR="00F35E13" w:rsidRDefault="00F35E13">
            <w:pPr>
              <w:jc w:val="right"/>
              <w:rPr>
                <w:rFonts w:ascii="Arial" w:hAnsi="Arial" w:cs="Arial"/>
                <w:sz w:val="16"/>
                <w:szCs w:val="16"/>
              </w:rPr>
            </w:pPr>
            <w:r>
              <w:rPr>
                <w:rFonts w:ascii="Arial" w:hAnsi="Arial" w:cs="Arial"/>
                <w:sz w:val="16"/>
                <w:szCs w:val="16"/>
              </w:rPr>
              <w:t>$5.900</w:t>
            </w:r>
          </w:p>
        </w:tc>
        <w:tc>
          <w:tcPr>
            <w:tcW w:w="1701" w:type="dxa"/>
            <w:tcBorders>
              <w:top w:val="single" w:sz="4" w:space="0" w:color="auto"/>
              <w:left w:val="single" w:sz="4" w:space="0" w:color="A6A6A6" w:themeColor="background1" w:themeShade="A6"/>
              <w:bottom w:val="single" w:sz="4" w:space="0" w:color="auto"/>
              <w:right w:val="single" w:sz="4" w:space="0" w:color="A6A6A6" w:themeColor="background1" w:themeShade="A6"/>
            </w:tcBorders>
            <w:vAlign w:val="center"/>
            <w:hideMark/>
          </w:tcPr>
          <w:p w14:paraId="288E1DBC" w14:textId="77777777" w:rsidR="00F35E13" w:rsidRDefault="00F35E13">
            <w:pPr>
              <w:jc w:val="right"/>
              <w:rPr>
                <w:rFonts w:ascii="Arial" w:hAnsi="Arial" w:cs="Arial"/>
                <w:sz w:val="16"/>
                <w:szCs w:val="16"/>
              </w:rPr>
            </w:pPr>
            <w:r>
              <w:rPr>
                <w:rFonts w:ascii="Arial" w:hAnsi="Arial" w:cs="Arial"/>
                <w:sz w:val="16"/>
                <w:szCs w:val="16"/>
              </w:rPr>
              <w:t>$5.900</w:t>
            </w:r>
          </w:p>
        </w:tc>
        <w:tc>
          <w:tcPr>
            <w:tcW w:w="1418" w:type="dxa"/>
            <w:tcBorders>
              <w:top w:val="single" w:sz="4" w:space="0" w:color="auto"/>
              <w:left w:val="single" w:sz="4" w:space="0" w:color="A6A6A6" w:themeColor="background1" w:themeShade="A6"/>
              <w:bottom w:val="single" w:sz="4" w:space="0" w:color="auto"/>
              <w:right w:val="single" w:sz="4" w:space="0" w:color="FFFFFF" w:themeColor="background1"/>
            </w:tcBorders>
            <w:shd w:val="clear" w:color="auto" w:fill="F2F2F2" w:themeFill="background1" w:themeFillShade="F2"/>
            <w:vAlign w:val="center"/>
            <w:hideMark/>
          </w:tcPr>
          <w:p w14:paraId="6F176F5D" w14:textId="77777777" w:rsidR="00F35E13" w:rsidRDefault="00F35E13">
            <w:pPr>
              <w:jc w:val="right"/>
              <w:rPr>
                <w:rFonts w:ascii="Arial" w:hAnsi="Arial" w:cs="Arial"/>
                <w:sz w:val="16"/>
                <w:szCs w:val="16"/>
              </w:rPr>
            </w:pPr>
            <w:r>
              <w:rPr>
                <w:rFonts w:ascii="Arial" w:hAnsi="Arial" w:cs="Arial"/>
                <w:sz w:val="16"/>
                <w:szCs w:val="16"/>
              </w:rPr>
              <w:t>$5.933</w:t>
            </w:r>
          </w:p>
        </w:tc>
      </w:tr>
      <w:tr w:rsidR="00F35E13" w14:paraId="2E048DEF" w14:textId="77777777" w:rsidTr="00F35E13">
        <w:trPr>
          <w:trHeight w:val="520"/>
          <w:jc w:val="center"/>
        </w:trPr>
        <w:tc>
          <w:tcPr>
            <w:tcW w:w="2269" w:type="dxa"/>
            <w:tcBorders>
              <w:top w:val="single" w:sz="4" w:space="0" w:color="auto"/>
              <w:left w:val="single" w:sz="4" w:space="0" w:color="FFFFFF" w:themeColor="background1"/>
              <w:bottom w:val="single" w:sz="4" w:space="0" w:color="auto"/>
              <w:right w:val="single" w:sz="4" w:space="0" w:color="A6A6A6" w:themeColor="background1" w:themeShade="A6"/>
            </w:tcBorders>
            <w:vAlign w:val="center"/>
            <w:hideMark/>
          </w:tcPr>
          <w:p w14:paraId="497E64DD" w14:textId="77777777" w:rsidR="00F35E13" w:rsidRDefault="00F35E13" w:rsidP="00F35E13">
            <w:pPr>
              <w:pStyle w:val="NormalWeb"/>
              <w:numPr>
                <w:ilvl w:val="0"/>
                <w:numId w:val="23"/>
              </w:numPr>
              <w:spacing w:before="0" w:beforeAutospacing="0" w:after="0"/>
              <w:contextualSpacing/>
              <w:rPr>
                <w:rFonts w:ascii="Arial" w:hAnsi="Arial" w:cs="Arial"/>
                <w:sz w:val="16"/>
                <w:szCs w:val="16"/>
              </w:rPr>
            </w:pPr>
            <w:r>
              <w:rPr>
                <w:rFonts w:ascii="Arial" w:hAnsi="Arial" w:cs="Arial"/>
                <w:sz w:val="16"/>
                <w:szCs w:val="16"/>
              </w:rPr>
              <w:t>Equinos machos</w:t>
            </w:r>
          </w:p>
        </w:tc>
        <w:tc>
          <w:tcPr>
            <w:tcW w:w="2222" w:type="dxa"/>
            <w:tcBorders>
              <w:top w:val="single" w:sz="4" w:space="0" w:color="auto"/>
              <w:left w:val="single" w:sz="4" w:space="0" w:color="A6A6A6" w:themeColor="background1" w:themeShade="A6"/>
              <w:bottom w:val="single" w:sz="4" w:space="0" w:color="auto"/>
              <w:right w:val="single" w:sz="4" w:space="0" w:color="A6A6A6" w:themeColor="background1" w:themeShade="A6"/>
            </w:tcBorders>
            <w:vAlign w:val="center"/>
            <w:hideMark/>
          </w:tcPr>
          <w:p w14:paraId="10F04921" w14:textId="77777777" w:rsidR="00F35E13" w:rsidRDefault="00F35E13">
            <w:pPr>
              <w:jc w:val="right"/>
              <w:rPr>
                <w:rFonts w:ascii="Arial" w:hAnsi="Arial" w:cs="Arial"/>
                <w:sz w:val="16"/>
                <w:szCs w:val="16"/>
              </w:rPr>
            </w:pPr>
            <w:r>
              <w:rPr>
                <w:rFonts w:ascii="Arial" w:hAnsi="Arial" w:cs="Arial"/>
                <w:sz w:val="16"/>
                <w:szCs w:val="16"/>
              </w:rPr>
              <w:t>$2.400.000</w:t>
            </w:r>
          </w:p>
        </w:tc>
        <w:tc>
          <w:tcPr>
            <w:tcW w:w="1463" w:type="dxa"/>
            <w:tcBorders>
              <w:top w:val="single" w:sz="4" w:space="0" w:color="auto"/>
              <w:left w:val="single" w:sz="4" w:space="0" w:color="A6A6A6" w:themeColor="background1" w:themeShade="A6"/>
              <w:bottom w:val="single" w:sz="4" w:space="0" w:color="auto"/>
              <w:right w:val="single" w:sz="4" w:space="0" w:color="A6A6A6" w:themeColor="background1" w:themeShade="A6"/>
            </w:tcBorders>
            <w:vAlign w:val="center"/>
            <w:hideMark/>
          </w:tcPr>
          <w:p w14:paraId="6D323E78" w14:textId="77777777" w:rsidR="00F35E13" w:rsidRDefault="00F35E13">
            <w:pPr>
              <w:jc w:val="right"/>
              <w:rPr>
                <w:rFonts w:ascii="Arial" w:hAnsi="Arial" w:cs="Arial"/>
                <w:sz w:val="16"/>
                <w:szCs w:val="16"/>
              </w:rPr>
            </w:pPr>
            <w:r>
              <w:rPr>
                <w:rFonts w:ascii="Arial" w:hAnsi="Arial" w:cs="Arial"/>
                <w:sz w:val="16"/>
                <w:szCs w:val="16"/>
              </w:rPr>
              <w:t>$2.300.000</w:t>
            </w:r>
          </w:p>
        </w:tc>
        <w:tc>
          <w:tcPr>
            <w:tcW w:w="1701" w:type="dxa"/>
            <w:tcBorders>
              <w:top w:val="single" w:sz="4" w:space="0" w:color="auto"/>
              <w:left w:val="single" w:sz="4" w:space="0" w:color="A6A6A6" w:themeColor="background1" w:themeShade="A6"/>
              <w:bottom w:val="single" w:sz="4" w:space="0" w:color="auto"/>
              <w:right w:val="single" w:sz="4" w:space="0" w:color="A6A6A6" w:themeColor="background1" w:themeShade="A6"/>
            </w:tcBorders>
            <w:vAlign w:val="center"/>
            <w:hideMark/>
          </w:tcPr>
          <w:p w14:paraId="3B93665F" w14:textId="77777777" w:rsidR="00F35E13" w:rsidRDefault="00F35E13">
            <w:pPr>
              <w:jc w:val="right"/>
              <w:rPr>
                <w:rFonts w:ascii="Arial" w:hAnsi="Arial" w:cs="Arial"/>
                <w:sz w:val="16"/>
                <w:szCs w:val="16"/>
              </w:rPr>
            </w:pPr>
            <w:r>
              <w:rPr>
                <w:rFonts w:ascii="Arial" w:hAnsi="Arial" w:cs="Arial"/>
                <w:sz w:val="16"/>
                <w:szCs w:val="16"/>
              </w:rPr>
              <w:t>$2.600.000</w:t>
            </w:r>
          </w:p>
        </w:tc>
        <w:tc>
          <w:tcPr>
            <w:tcW w:w="1418" w:type="dxa"/>
            <w:tcBorders>
              <w:top w:val="single" w:sz="4" w:space="0" w:color="auto"/>
              <w:left w:val="single" w:sz="4" w:space="0" w:color="A6A6A6" w:themeColor="background1" w:themeShade="A6"/>
              <w:bottom w:val="single" w:sz="4" w:space="0" w:color="auto"/>
              <w:right w:val="single" w:sz="4" w:space="0" w:color="FFFFFF" w:themeColor="background1"/>
            </w:tcBorders>
            <w:shd w:val="clear" w:color="auto" w:fill="F2F2F2" w:themeFill="background1" w:themeFillShade="F2"/>
            <w:vAlign w:val="center"/>
            <w:hideMark/>
          </w:tcPr>
          <w:p w14:paraId="20CB3031" w14:textId="77777777" w:rsidR="00F35E13" w:rsidRDefault="00F35E13">
            <w:pPr>
              <w:jc w:val="right"/>
              <w:rPr>
                <w:rFonts w:ascii="Arial" w:hAnsi="Arial" w:cs="Arial"/>
                <w:sz w:val="16"/>
                <w:szCs w:val="16"/>
              </w:rPr>
            </w:pPr>
            <w:r>
              <w:rPr>
                <w:rFonts w:ascii="Arial" w:hAnsi="Arial" w:cs="Arial"/>
                <w:sz w:val="16"/>
                <w:szCs w:val="16"/>
              </w:rPr>
              <w:t>$2.433.333</w:t>
            </w:r>
          </w:p>
        </w:tc>
      </w:tr>
      <w:tr w:rsidR="00F35E13" w14:paraId="2C17490C" w14:textId="77777777" w:rsidTr="00F35E13">
        <w:trPr>
          <w:trHeight w:val="520"/>
          <w:jc w:val="center"/>
        </w:trPr>
        <w:tc>
          <w:tcPr>
            <w:tcW w:w="2269" w:type="dxa"/>
            <w:tcBorders>
              <w:top w:val="single" w:sz="4" w:space="0" w:color="auto"/>
              <w:left w:val="single" w:sz="4" w:space="0" w:color="FFFFFF" w:themeColor="background1"/>
              <w:bottom w:val="single" w:sz="4" w:space="0" w:color="FFFFFF"/>
              <w:right w:val="single" w:sz="4" w:space="0" w:color="A6A6A6" w:themeColor="background1" w:themeShade="A6"/>
            </w:tcBorders>
            <w:vAlign w:val="center"/>
            <w:hideMark/>
          </w:tcPr>
          <w:p w14:paraId="7FC5E442" w14:textId="77777777" w:rsidR="00F35E13" w:rsidRDefault="00F35E13" w:rsidP="00F35E13">
            <w:pPr>
              <w:pStyle w:val="NormalWeb"/>
              <w:numPr>
                <w:ilvl w:val="0"/>
                <w:numId w:val="23"/>
              </w:numPr>
              <w:spacing w:before="0" w:beforeAutospacing="0" w:after="0"/>
              <w:contextualSpacing/>
              <w:rPr>
                <w:rFonts w:ascii="Arial" w:hAnsi="Arial" w:cs="Arial"/>
                <w:sz w:val="16"/>
                <w:szCs w:val="16"/>
              </w:rPr>
            </w:pPr>
            <w:r>
              <w:rPr>
                <w:rFonts w:ascii="Arial" w:hAnsi="Arial" w:cs="Arial"/>
                <w:sz w:val="16"/>
                <w:szCs w:val="16"/>
              </w:rPr>
              <w:t>Equinos hembras.</w:t>
            </w:r>
          </w:p>
        </w:tc>
        <w:tc>
          <w:tcPr>
            <w:tcW w:w="2222" w:type="dxa"/>
            <w:tcBorders>
              <w:top w:val="single" w:sz="4" w:space="0" w:color="auto"/>
              <w:left w:val="single" w:sz="4" w:space="0" w:color="A6A6A6" w:themeColor="background1" w:themeShade="A6"/>
              <w:bottom w:val="single" w:sz="4" w:space="0" w:color="FFFFFF"/>
              <w:right w:val="single" w:sz="4" w:space="0" w:color="A6A6A6" w:themeColor="background1" w:themeShade="A6"/>
            </w:tcBorders>
            <w:vAlign w:val="center"/>
            <w:hideMark/>
          </w:tcPr>
          <w:p w14:paraId="65D2C165" w14:textId="77777777" w:rsidR="00F35E13" w:rsidRDefault="00F35E13">
            <w:pPr>
              <w:jc w:val="right"/>
              <w:rPr>
                <w:rFonts w:ascii="Arial" w:hAnsi="Arial" w:cs="Arial"/>
                <w:sz w:val="16"/>
                <w:szCs w:val="16"/>
              </w:rPr>
            </w:pPr>
            <w:r>
              <w:rPr>
                <w:rFonts w:ascii="Arial" w:hAnsi="Arial" w:cs="Arial"/>
                <w:sz w:val="16"/>
                <w:szCs w:val="16"/>
              </w:rPr>
              <w:t>$2.400.000</w:t>
            </w:r>
          </w:p>
        </w:tc>
        <w:tc>
          <w:tcPr>
            <w:tcW w:w="1463" w:type="dxa"/>
            <w:tcBorders>
              <w:top w:val="single" w:sz="4" w:space="0" w:color="auto"/>
              <w:left w:val="single" w:sz="4" w:space="0" w:color="A6A6A6" w:themeColor="background1" w:themeShade="A6"/>
              <w:bottom w:val="single" w:sz="4" w:space="0" w:color="FFFFFF"/>
              <w:right w:val="single" w:sz="4" w:space="0" w:color="A6A6A6" w:themeColor="background1" w:themeShade="A6"/>
            </w:tcBorders>
            <w:vAlign w:val="center"/>
            <w:hideMark/>
          </w:tcPr>
          <w:p w14:paraId="61521EA0" w14:textId="77777777" w:rsidR="00F35E13" w:rsidRDefault="00F35E13">
            <w:pPr>
              <w:jc w:val="right"/>
              <w:rPr>
                <w:rFonts w:ascii="Arial" w:hAnsi="Arial" w:cs="Arial"/>
                <w:sz w:val="16"/>
                <w:szCs w:val="16"/>
              </w:rPr>
            </w:pPr>
            <w:r>
              <w:rPr>
                <w:rFonts w:ascii="Arial" w:hAnsi="Arial" w:cs="Arial"/>
                <w:sz w:val="16"/>
                <w:szCs w:val="16"/>
              </w:rPr>
              <w:t>$2.300.000</w:t>
            </w:r>
          </w:p>
        </w:tc>
        <w:tc>
          <w:tcPr>
            <w:tcW w:w="1701" w:type="dxa"/>
            <w:tcBorders>
              <w:top w:val="single" w:sz="4" w:space="0" w:color="auto"/>
              <w:left w:val="single" w:sz="4" w:space="0" w:color="A6A6A6" w:themeColor="background1" w:themeShade="A6"/>
              <w:bottom w:val="single" w:sz="4" w:space="0" w:color="FFFFFF"/>
              <w:right w:val="single" w:sz="4" w:space="0" w:color="A6A6A6" w:themeColor="background1" w:themeShade="A6"/>
            </w:tcBorders>
            <w:vAlign w:val="center"/>
            <w:hideMark/>
          </w:tcPr>
          <w:p w14:paraId="266DBF49" w14:textId="77777777" w:rsidR="00F35E13" w:rsidRDefault="00F35E13">
            <w:pPr>
              <w:jc w:val="right"/>
              <w:rPr>
                <w:rFonts w:ascii="Arial" w:hAnsi="Arial" w:cs="Arial"/>
                <w:sz w:val="16"/>
                <w:szCs w:val="16"/>
              </w:rPr>
            </w:pPr>
            <w:r>
              <w:rPr>
                <w:rFonts w:ascii="Arial" w:hAnsi="Arial" w:cs="Arial"/>
                <w:sz w:val="16"/>
                <w:szCs w:val="16"/>
              </w:rPr>
              <w:t>$2.600.000</w:t>
            </w:r>
          </w:p>
        </w:tc>
        <w:tc>
          <w:tcPr>
            <w:tcW w:w="1418" w:type="dxa"/>
            <w:tcBorders>
              <w:top w:val="single" w:sz="4" w:space="0" w:color="auto"/>
              <w:left w:val="single" w:sz="4" w:space="0" w:color="A6A6A6" w:themeColor="background1" w:themeShade="A6"/>
              <w:bottom w:val="single" w:sz="4" w:space="0" w:color="FFFFFF"/>
              <w:right w:val="single" w:sz="4" w:space="0" w:color="FFFFFF" w:themeColor="background1"/>
            </w:tcBorders>
            <w:shd w:val="clear" w:color="auto" w:fill="F2F2F2" w:themeFill="background1" w:themeFillShade="F2"/>
            <w:vAlign w:val="center"/>
            <w:hideMark/>
          </w:tcPr>
          <w:p w14:paraId="5B502138" w14:textId="77777777" w:rsidR="00F35E13" w:rsidRDefault="00F35E13">
            <w:pPr>
              <w:jc w:val="right"/>
              <w:rPr>
                <w:rFonts w:ascii="Arial" w:hAnsi="Arial" w:cs="Arial"/>
                <w:sz w:val="16"/>
                <w:szCs w:val="16"/>
              </w:rPr>
            </w:pPr>
            <w:r>
              <w:rPr>
                <w:rFonts w:ascii="Arial" w:hAnsi="Arial" w:cs="Arial"/>
                <w:sz w:val="16"/>
                <w:szCs w:val="16"/>
              </w:rPr>
              <w:t>$2.433.333</w:t>
            </w:r>
          </w:p>
        </w:tc>
      </w:tr>
    </w:tbl>
    <w:p w14:paraId="145A13D3" w14:textId="77777777" w:rsidR="00F35E13" w:rsidRDefault="00F35E13" w:rsidP="00F35E13">
      <w:pPr>
        <w:jc w:val="center"/>
        <w:rPr>
          <w:rFonts w:ascii="Arial" w:hAnsi="Arial" w:cs="Arial"/>
          <w:sz w:val="22"/>
          <w:szCs w:val="22"/>
        </w:rPr>
      </w:pPr>
      <w:r>
        <w:rPr>
          <w:rFonts w:ascii="Arial" w:hAnsi="Arial" w:cs="Arial"/>
          <w:b/>
          <w:bCs/>
          <w:sz w:val="22"/>
          <w:szCs w:val="22"/>
        </w:rPr>
        <w:t xml:space="preserve">Fuente: </w:t>
      </w:r>
      <w:r>
        <w:rPr>
          <w:rFonts w:ascii="Arial" w:hAnsi="Arial" w:cs="Arial"/>
          <w:sz w:val="22"/>
          <w:szCs w:val="22"/>
        </w:rPr>
        <w:t xml:space="preserve">Cotizaciones anexadas en los folios 165 a 206 en la respuesta dada por el Municipio de Puerto Gaitán mediante radicado </w:t>
      </w:r>
      <w:r w:rsidR="007237B8">
        <w:rPr>
          <w:rFonts w:ascii="Arial" w:hAnsi="Arial" w:cs="Arial"/>
          <w:sz w:val="22"/>
          <w:szCs w:val="22"/>
        </w:rPr>
        <w:t>N</w:t>
      </w:r>
      <w:r w:rsidR="00D223CF">
        <w:rPr>
          <w:rFonts w:ascii="Arial" w:hAnsi="Arial" w:cs="Arial"/>
          <w:sz w:val="22"/>
          <w:szCs w:val="22"/>
        </w:rPr>
        <w:t>o</w:t>
      </w:r>
      <w:r w:rsidR="007237B8">
        <w:rPr>
          <w:rFonts w:ascii="Arial" w:hAnsi="Arial" w:cs="Arial"/>
          <w:sz w:val="22"/>
          <w:szCs w:val="22"/>
        </w:rPr>
        <w:t>.</w:t>
      </w:r>
      <w:r>
        <w:rPr>
          <w:rFonts w:ascii="Arial" w:hAnsi="Arial" w:cs="Arial"/>
          <w:sz w:val="22"/>
          <w:szCs w:val="22"/>
        </w:rPr>
        <w:t xml:space="preserve"> 1-2021-037271 del 30 de abril de 2021.</w:t>
      </w:r>
    </w:p>
    <w:p w14:paraId="5EB73D8C" w14:textId="77777777" w:rsidR="00F35E13" w:rsidRDefault="00F35E13" w:rsidP="00F35E13">
      <w:pPr>
        <w:rPr>
          <w:rFonts w:ascii="Arial" w:hAnsi="Arial" w:cs="Arial"/>
          <w:b/>
          <w:bCs/>
          <w:sz w:val="22"/>
          <w:szCs w:val="22"/>
        </w:rPr>
      </w:pPr>
    </w:p>
    <w:p w14:paraId="36C11108" w14:textId="77777777" w:rsidR="00F35E13" w:rsidRDefault="00F35E13" w:rsidP="00F35E13">
      <w:pPr>
        <w:jc w:val="both"/>
        <w:rPr>
          <w:rFonts w:ascii="Arial" w:hAnsi="Arial" w:cs="Arial"/>
          <w:sz w:val="22"/>
          <w:szCs w:val="22"/>
        </w:rPr>
      </w:pPr>
      <w:r>
        <w:rPr>
          <w:rFonts w:ascii="Arial" w:hAnsi="Arial" w:cs="Arial"/>
          <w:sz w:val="22"/>
          <w:szCs w:val="22"/>
        </w:rPr>
        <w:t xml:space="preserve">Sobre este valor, de acuerdo con el presupuesto establecido para el </w:t>
      </w:r>
      <w:r w:rsidR="00D223CF">
        <w:rPr>
          <w:rFonts w:ascii="Arial" w:hAnsi="Arial" w:cs="Arial"/>
          <w:sz w:val="22"/>
          <w:szCs w:val="22"/>
        </w:rPr>
        <w:t>C</w:t>
      </w:r>
      <w:r>
        <w:rPr>
          <w:rFonts w:ascii="Arial" w:hAnsi="Arial" w:cs="Arial"/>
          <w:sz w:val="22"/>
          <w:szCs w:val="22"/>
        </w:rPr>
        <w:t>ontrato, se evidencia que se aplican impuestos territoriales que determinan el valor final unitario para cada ítem, de la manera que se detalla a continuación:</w:t>
      </w:r>
    </w:p>
    <w:p w14:paraId="27B72C56" w14:textId="77777777" w:rsidR="00F35E13" w:rsidRDefault="00F35E13" w:rsidP="00F35E13">
      <w:pPr>
        <w:rPr>
          <w:rFonts w:ascii="Arial" w:hAnsi="Arial" w:cs="Arial"/>
          <w:sz w:val="22"/>
          <w:szCs w:val="22"/>
        </w:rPr>
      </w:pPr>
      <w:r>
        <w:rPr>
          <w:noProof/>
          <w:lang w:val="es-CO" w:eastAsia="es-CO"/>
        </w:rPr>
        <w:lastRenderedPageBreak/>
        <w:drawing>
          <wp:inline distT="0" distB="0" distL="0" distR="0" wp14:anchorId="70D09564" wp14:editId="0CFFFE70">
            <wp:extent cx="5612130" cy="2777490"/>
            <wp:effectExtent l="0" t="0" r="7620" b="3810"/>
            <wp:docPr id="34" name="Imagen 3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Tabla&#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2777490"/>
                    </a:xfrm>
                    <a:prstGeom prst="rect">
                      <a:avLst/>
                    </a:prstGeom>
                    <a:noFill/>
                    <a:ln>
                      <a:noFill/>
                    </a:ln>
                  </pic:spPr>
                </pic:pic>
              </a:graphicData>
            </a:graphic>
          </wp:inline>
        </w:drawing>
      </w:r>
    </w:p>
    <w:p w14:paraId="392C9D35" w14:textId="77777777" w:rsidR="00F35E13" w:rsidRDefault="00F35E13" w:rsidP="00F35E13">
      <w:pPr>
        <w:rPr>
          <w:rFonts w:ascii="Arial" w:hAnsi="Arial" w:cs="Arial"/>
          <w:sz w:val="22"/>
          <w:szCs w:val="22"/>
        </w:rPr>
      </w:pPr>
    </w:p>
    <w:p w14:paraId="7F97DC68" w14:textId="77777777" w:rsidR="00F35E13" w:rsidRDefault="00F35E13" w:rsidP="00F35E13">
      <w:pPr>
        <w:rPr>
          <w:rFonts w:ascii="Arial" w:hAnsi="Arial" w:cs="Arial"/>
          <w:sz w:val="22"/>
          <w:szCs w:val="22"/>
        </w:rPr>
      </w:pPr>
      <w:r>
        <w:rPr>
          <w:noProof/>
          <w:lang w:val="es-CO" w:eastAsia="es-CO"/>
        </w:rPr>
        <w:drawing>
          <wp:inline distT="0" distB="0" distL="0" distR="0" wp14:anchorId="53D0D1BF" wp14:editId="0D0B7C09">
            <wp:extent cx="5553075" cy="1695450"/>
            <wp:effectExtent l="0" t="0" r="9525" b="0"/>
            <wp:docPr id="33" name="Imagen 33" descr="Imagen que contiene biombo, piano, cerca,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Imagen que contiene biombo, piano, cerca, reloj&#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l="2376"/>
                    <a:stretch>
                      <a:fillRect/>
                    </a:stretch>
                  </pic:blipFill>
                  <pic:spPr bwMode="auto">
                    <a:xfrm>
                      <a:off x="0" y="0"/>
                      <a:ext cx="5553075" cy="1695450"/>
                    </a:xfrm>
                    <a:prstGeom prst="rect">
                      <a:avLst/>
                    </a:prstGeom>
                    <a:noFill/>
                    <a:ln>
                      <a:noFill/>
                    </a:ln>
                  </pic:spPr>
                </pic:pic>
              </a:graphicData>
            </a:graphic>
          </wp:inline>
        </w:drawing>
      </w:r>
    </w:p>
    <w:p w14:paraId="7FEF8008" w14:textId="77777777" w:rsidR="00AE69E9" w:rsidRPr="00AB276F" w:rsidRDefault="00AE69E9" w:rsidP="00AE69E9">
      <w:pPr>
        <w:jc w:val="center"/>
        <w:rPr>
          <w:rFonts w:ascii="Arial" w:hAnsi="Arial" w:cs="Arial"/>
          <w:sz w:val="20"/>
          <w:szCs w:val="20"/>
        </w:rPr>
      </w:pPr>
      <w:commentRangeStart w:id="7"/>
      <w:commentRangeEnd w:id="7"/>
      <w:r w:rsidRPr="00AE69E9">
        <w:rPr>
          <w:rFonts w:ascii="Arial" w:hAnsi="Arial" w:cs="Arial"/>
          <w:b/>
          <w:bCs/>
          <w:sz w:val="22"/>
          <w:szCs w:val="22"/>
        </w:rPr>
        <w:t xml:space="preserve"> </w:t>
      </w:r>
      <w:r w:rsidRPr="00AB276F">
        <w:rPr>
          <w:rFonts w:ascii="Arial" w:hAnsi="Arial" w:cs="Arial"/>
          <w:b/>
          <w:bCs/>
          <w:sz w:val="20"/>
          <w:szCs w:val="20"/>
        </w:rPr>
        <w:t xml:space="preserve">Fuente: </w:t>
      </w:r>
      <w:r w:rsidRPr="00AB276F">
        <w:rPr>
          <w:rFonts w:ascii="Arial" w:hAnsi="Arial" w:cs="Arial"/>
          <w:sz w:val="20"/>
          <w:szCs w:val="20"/>
        </w:rPr>
        <w:t>Extracto tomando del documento de “Análisis de sector para procesos de licitación pública, selección abreviada del Contrato 798 de 2020. Folio 60 de la minuta de la respuesta dada por el Municipio de Puerto Gaitán mediante radicado N° 1-2021-037271 del 30 de abril de 2021.</w:t>
      </w:r>
    </w:p>
    <w:p w14:paraId="220FB5A9" w14:textId="77777777" w:rsidR="00AE69E9" w:rsidRDefault="00AE69E9" w:rsidP="00AE69E9">
      <w:pPr>
        <w:rPr>
          <w:rFonts w:ascii="Arial" w:hAnsi="Arial" w:cs="Arial"/>
          <w:b/>
          <w:bCs/>
          <w:sz w:val="22"/>
          <w:szCs w:val="22"/>
        </w:rPr>
      </w:pPr>
    </w:p>
    <w:p w14:paraId="4FB8C685" w14:textId="77777777" w:rsidR="00F35E13" w:rsidRDefault="00F35E13" w:rsidP="00F35E13">
      <w:pPr>
        <w:jc w:val="both"/>
        <w:rPr>
          <w:rFonts w:ascii="Arial" w:hAnsi="Arial" w:cs="Arial"/>
          <w:sz w:val="22"/>
          <w:szCs w:val="22"/>
        </w:rPr>
      </w:pPr>
      <w:r>
        <w:rPr>
          <w:rFonts w:ascii="Arial" w:hAnsi="Arial" w:cs="Arial"/>
          <w:sz w:val="22"/>
          <w:szCs w:val="22"/>
        </w:rPr>
        <w:t xml:space="preserve">De esta manera, con estos valores unitarios cotizados y determinados en </w:t>
      </w:r>
      <w:r w:rsidR="004B7B01">
        <w:rPr>
          <w:rFonts w:ascii="Arial" w:hAnsi="Arial" w:cs="Arial"/>
          <w:sz w:val="22"/>
          <w:szCs w:val="22"/>
        </w:rPr>
        <w:t xml:space="preserve">kilogramos </w:t>
      </w:r>
      <w:r>
        <w:rPr>
          <w:rFonts w:ascii="Arial" w:hAnsi="Arial" w:cs="Arial"/>
          <w:sz w:val="22"/>
          <w:szCs w:val="22"/>
        </w:rPr>
        <w:t>para el caso del ganado bovino y en unidades para los equinos, y de acuerdo con la demanda de unidades establecidas para el Contrato, se determinaron los valores finales para una unidad de ganado con las características establecidas.</w:t>
      </w:r>
    </w:p>
    <w:p w14:paraId="7EA4CA02" w14:textId="77777777" w:rsidR="00F35E13" w:rsidRDefault="00F35E13" w:rsidP="00F35E13">
      <w:pPr>
        <w:jc w:val="both"/>
        <w:rPr>
          <w:rFonts w:ascii="Arial" w:hAnsi="Arial" w:cs="Arial"/>
          <w:sz w:val="22"/>
          <w:szCs w:val="22"/>
        </w:rPr>
      </w:pPr>
    </w:p>
    <w:p w14:paraId="12E6ABEF" w14:textId="77777777" w:rsidR="00F35E13" w:rsidRDefault="00F35E13" w:rsidP="002946F6">
      <w:pPr>
        <w:jc w:val="center"/>
        <w:rPr>
          <w:rFonts w:ascii="Arial" w:hAnsi="Arial" w:cs="Arial"/>
          <w:sz w:val="22"/>
          <w:szCs w:val="22"/>
        </w:rPr>
      </w:pPr>
      <w:r>
        <w:rPr>
          <w:rFonts w:ascii="Arial" w:hAnsi="Arial" w:cs="Arial"/>
          <w:b/>
          <w:bCs/>
          <w:i/>
          <w:iCs/>
          <w:sz w:val="22"/>
          <w:szCs w:val="22"/>
        </w:rPr>
        <w:t xml:space="preserve">Tabla </w:t>
      </w:r>
      <w:r w:rsidR="007237B8">
        <w:rPr>
          <w:rFonts w:ascii="Arial" w:hAnsi="Arial" w:cs="Arial"/>
          <w:b/>
          <w:bCs/>
          <w:i/>
          <w:iCs/>
          <w:sz w:val="22"/>
          <w:szCs w:val="22"/>
        </w:rPr>
        <w:t>N</w:t>
      </w:r>
      <w:r w:rsidR="004B7B01">
        <w:rPr>
          <w:rFonts w:ascii="Arial" w:hAnsi="Arial" w:cs="Arial"/>
          <w:b/>
          <w:bCs/>
          <w:i/>
          <w:iCs/>
          <w:sz w:val="22"/>
          <w:szCs w:val="22"/>
        </w:rPr>
        <w:t>o</w:t>
      </w:r>
      <w:r w:rsidR="007237B8">
        <w:rPr>
          <w:rFonts w:ascii="Arial" w:hAnsi="Arial" w:cs="Arial"/>
          <w:b/>
          <w:bCs/>
          <w:i/>
          <w:iCs/>
          <w:sz w:val="22"/>
          <w:szCs w:val="22"/>
        </w:rPr>
        <w:t>.</w:t>
      </w:r>
      <w:r>
        <w:rPr>
          <w:rFonts w:ascii="Arial" w:hAnsi="Arial" w:cs="Arial"/>
          <w:b/>
          <w:bCs/>
          <w:i/>
          <w:iCs/>
          <w:sz w:val="22"/>
          <w:szCs w:val="22"/>
        </w:rPr>
        <w:t xml:space="preserve"> 4: </w:t>
      </w:r>
      <w:r>
        <w:rPr>
          <w:rFonts w:ascii="Arial" w:hAnsi="Arial" w:cs="Arial"/>
          <w:i/>
          <w:iCs/>
          <w:sz w:val="22"/>
          <w:szCs w:val="22"/>
        </w:rPr>
        <w:t xml:space="preserve">Precios en unidades establecidos para el componente animal para el Contrato </w:t>
      </w:r>
      <w:r w:rsidR="007237B8">
        <w:rPr>
          <w:rFonts w:ascii="Arial" w:hAnsi="Arial" w:cs="Arial"/>
          <w:i/>
          <w:iCs/>
          <w:sz w:val="22"/>
          <w:szCs w:val="22"/>
        </w:rPr>
        <w:t>N</w:t>
      </w:r>
      <w:r w:rsidR="004B7B01">
        <w:rPr>
          <w:rFonts w:ascii="Arial" w:hAnsi="Arial" w:cs="Arial"/>
          <w:i/>
          <w:iCs/>
          <w:sz w:val="22"/>
          <w:szCs w:val="22"/>
        </w:rPr>
        <w:t>o</w:t>
      </w:r>
      <w:r w:rsidR="007237B8">
        <w:rPr>
          <w:rFonts w:ascii="Arial" w:hAnsi="Arial" w:cs="Arial"/>
          <w:i/>
          <w:iCs/>
          <w:sz w:val="22"/>
          <w:szCs w:val="22"/>
        </w:rPr>
        <w:t>.</w:t>
      </w:r>
      <w:r>
        <w:rPr>
          <w:rFonts w:ascii="Arial" w:hAnsi="Arial" w:cs="Arial"/>
          <w:i/>
          <w:iCs/>
          <w:sz w:val="22"/>
          <w:szCs w:val="22"/>
        </w:rPr>
        <w:t xml:space="preserve"> 798 de 2021. </w:t>
      </w:r>
    </w:p>
    <w:tbl>
      <w:tblPr>
        <w:tblW w:w="8962" w:type="dxa"/>
        <w:tblInd w:w="-5" w:type="dxa"/>
        <w:tblCellMar>
          <w:left w:w="70" w:type="dxa"/>
          <w:right w:w="70" w:type="dxa"/>
        </w:tblCellMar>
        <w:tblLook w:val="04A0" w:firstRow="1" w:lastRow="0" w:firstColumn="1" w:lastColumn="0" w:noHBand="0" w:noVBand="1"/>
      </w:tblPr>
      <w:tblGrid>
        <w:gridCol w:w="1879"/>
        <w:gridCol w:w="1046"/>
        <w:gridCol w:w="1417"/>
        <w:gridCol w:w="1539"/>
        <w:gridCol w:w="1207"/>
        <w:gridCol w:w="1874"/>
      </w:tblGrid>
      <w:tr w:rsidR="00F35E13" w14:paraId="0247C702" w14:textId="77777777" w:rsidTr="00F35E13">
        <w:trPr>
          <w:trHeight w:val="767"/>
        </w:trPr>
        <w:tc>
          <w:tcPr>
            <w:tcW w:w="2252" w:type="dxa"/>
            <w:tcBorders>
              <w:top w:val="single" w:sz="4" w:space="0" w:color="FFFFFF" w:themeColor="background1"/>
              <w:left w:val="single" w:sz="4" w:space="0" w:color="FFFFFF" w:themeColor="background1"/>
              <w:bottom w:val="single" w:sz="4" w:space="0" w:color="A6A6A6"/>
              <w:right w:val="single" w:sz="4" w:space="0" w:color="BFBFBF" w:themeColor="background1" w:themeShade="BF"/>
            </w:tcBorders>
            <w:shd w:val="clear" w:color="auto" w:fill="215868" w:themeFill="accent5" w:themeFillShade="80"/>
            <w:vAlign w:val="center"/>
            <w:hideMark/>
          </w:tcPr>
          <w:p w14:paraId="365EB762" w14:textId="77777777" w:rsidR="00F35E13" w:rsidRDefault="00F35E13">
            <w:pPr>
              <w:spacing w:line="256" w:lineRule="auto"/>
              <w:jc w:val="center"/>
              <w:rPr>
                <w:rFonts w:ascii="Arial" w:eastAsia="Times New Roman" w:hAnsi="Arial" w:cs="Arial"/>
                <w:b/>
                <w:bCs/>
                <w:color w:val="FFFFFF"/>
                <w:sz w:val="16"/>
                <w:szCs w:val="16"/>
                <w:lang w:val="es-CO" w:eastAsia="es-CO"/>
              </w:rPr>
            </w:pPr>
            <w:r>
              <w:rPr>
                <w:rFonts w:ascii="Arial" w:eastAsia="Times New Roman" w:hAnsi="Arial" w:cs="Arial"/>
                <w:b/>
                <w:bCs/>
                <w:color w:val="FFFFFF" w:themeColor="background1"/>
                <w:sz w:val="16"/>
                <w:szCs w:val="16"/>
                <w:lang w:eastAsia="es-CO"/>
              </w:rPr>
              <w:t>ÍTEM</w:t>
            </w:r>
          </w:p>
        </w:tc>
        <w:tc>
          <w:tcPr>
            <w:tcW w:w="1229" w:type="dxa"/>
            <w:tcBorders>
              <w:top w:val="single" w:sz="4" w:space="0" w:color="FFFFFF" w:themeColor="background1"/>
              <w:left w:val="single" w:sz="4" w:space="0" w:color="BFBFBF" w:themeColor="background1" w:themeShade="BF"/>
              <w:bottom w:val="single" w:sz="4" w:space="0" w:color="A6A6A6"/>
              <w:right w:val="single" w:sz="4" w:space="0" w:color="BFBFBF" w:themeColor="background1" w:themeShade="BF"/>
            </w:tcBorders>
            <w:shd w:val="clear" w:color="auto" w:fill="215868" w:themeFill="accent5" w:themeFillShade="80"/>
            <w:vAlign w:val="center"/>
            <w:hideMark/>
          </w:tcPr>
          <w:p w14:paraId="6AADEFFC" w14:textId="77777777" w:rsidR="00F35E13" w:rsidRDefault="00F35E13">
            <w:pPr>
              <w:spacing w:line="256" w:lineRule="auto"/>
              <w:jc w:val="center"/>
              <w:rPr>
                <w:rFonts w:ascii="Arial" w:eastAsia="Times New Roman" w:hAnsi="Arial" w:cs="Arial"/>
                <w:b/>
                <w:bCs/>
                <w:color w:val="FFFFFF"/>
                <w:sz w:val="16"/>
                <w:szCs w:val="16"/>
                <w:lang w:val="es-CO" w:eastAsia="es-CO"/>
              </w:rPr>
            </w:pPr>
            <w:r>
              <w:rPr>
                <w:rFonts w:ascii="Arial" w:eastAsia="Times New Roman" w:hAnsi="Arial" w:cs="Arial"/>
                <w:b/>
                <w:bCs/>
                <w:color w:val="FFFFFF" w:themeColor="background1"/>
                <w:sz w:val="16"/>
                <w:szCs w:val="16"/>
                <w:lang w:eastAsia="es-CO"/>
              </w:rPr>
              <w:t>1 KG</w:t>
            </w:r>
          </w:p>
        </w:tc>
        <w:tc>
          <w:tcPr>
            <w:tcW w:w="1417" w:type="dxa"/>
            <w:tcBorders>
              <w:top w:val="single" w:sz="4" w:space="0" w:color="FFFFFF" w:themeColor="background1"/>
              <w:left w:val="single" w:sz="4" w:space="0" w:color="BFBFBF" w:themeColor="background1" w:themeShade="BF"/>
              <w:bottom w:val="single" w:sz="4" w:space="0" w:color="A6A6A6"/>
              <w:right w:val="single" w:sz="4" w:space="0" w:color="A6A6A6" w:themeColor="background1" w:themeShade="A6"/>
            </w:tcBorders>
            <w:shd w:val="clear" w:color="auto" w:fill="215868" w:themeFill="accent5" w:themeFillShade="80"/>
            <w:vAlign w:val="center"/>
            <w:hideMark/>
          </w:tcPr>
          <w:p w14:paraId="2DDC7808" w14:textId="77777777" w:rsidR="00F35E13" w:rsidRDefault="00F35E13">
            <w:pPr>
              <w:spacing w:line="256" w:lineRule="auto"/>
              <w:jc w:val="center"/>
              <w:rPr>
                <w:rFonts w:ascii="Arial" w:eastAsia="Times New Roman" w:hAnsi="Arial" w:cs="Arial"/>
                <w:b/>
                <w:bCs/>
                <w:color w:val="FFFFFF"/>
                <w:sz w:val="16"/>
                <w:szCs w:val="16"/>
                <w:lang w:val="es-CO" w:eastAsia="es-CO"/>
              </w:rPr>
            </w:pPr>
            <w:r>
              <w:rPr>
                <w:rFonts w:ascii="Arial" w:eastAsia="Times New Roman" w:hAnsi="Arial" w:cs="Arial"/>
                <w:b/>
                <w:bCs/>
                <w:color w:val="FFFFFF" w:themeColor="background1"/>
                <w:sz w:val="16"/>
                <w:szCs w:val="16"/>
                <w:lang w:eastAsia="es-CO"/>
              </w:rPr>
              <w:t>KG REQUERIDOS</w:t>
            </w:r>
          </w:p>
        </w:tc>
        <w:tc>
          <w:tcPr>
            <w:tcW w:w="1559" w:type="dxa"/>
            <w:tcBorders>
              <w:top w:val="single" w:sz="4" w:space="0" w:color="FFFFFF" w:themeColor="background1"/>
              <w:left w:val="single" w:sz="4" w:space="0" w:color="A6A6A6" w:themeColor="background1" w:themeShade="A6"/>
              <w:bottom w:val="single" w:sz="4" w:space="0" w:color="A6A6A6"/>
              <w:right w:val="single" w:sz="4" w:space="0" w:color="7F7F7F" w:themeColor="text1" w:themeTint="80"/>
            </w:tcBorders>
            <w:shd w:val="clear" w:color="auto" w:fill="215868" w:themeFill="accent5" w:themeFillShade="80"/>
            <w:vAlign w:val="center"/>
            <w:hideMark/>
          </w:tcPr>
          <w:p w14:paraId="7DF58A71" w14:textId="77777777" w:rsidR="00F35E13" w:rsidRDefault="00F35E13">
            <w:pPr>
              <w:spacing w:line="256" w:lineRule="auto"/>
              <w:jc w:val="center"/>
              <w:rPr>
                <w:rFonts w:ascii="Arial" w:eastAsia="Times New Roman" w:hAnsi="Arial" w:cs="Arial"/>
                <w:b/>
                <w:bCs/>
                <w:color w:val="FFFFFF"/>
                <w:sz w:val="16"/>
                <w:szCs w:val="16"/>
                <w:lang w:val="es-CO" w:eastAsia="es-CO"/>
              </w:rPr>
            </w:pPr>
            <w:r>
              <w:rPr>
                <w:rFonts w:ascii="Arial" w:eastAsia="Times New Roman" w:hAnsi="Arial" w:cs="Arial"/>
                <w:b/>
                <w:bCs/>
                <w:color w:val="FFFFFF" w:themeColor="background1"/>
                <w:sz w:val="16"/>
                <w:szCs w:val="16"/>
                <w:lang w:eastAsia="es-CO"/>
              </w:rPr>
              <w:t>1 UNIDAD DE GANADO DE</w:t>
            </w:r>
          </w:p>
          <w:p w14:paraId="4FCD1274" w14:textId="77777777" w:rsidR="00F35E13" w:rsidRDefault="00F35E13">
            <w:pPr>
              <w:spacing w:line="256" w:lineRule="auto"/>
              <w:jc w:val="center"/>
              <w:rPr>
                <w:rFonts w:ascii="Arial" w:eastAsia="Times New Roman" w:hAnsi="Arial" w:cs="Arial"/>
                <w:b/>
                <w:bCs/>
                <w:color w:val="FFFFFF"/>
                <w:sz w:val="16"/>
                <w:szCs w:val="16"/>
                <w:lang w:val="es-CO" w:eastAsia="es-CO"/>
              </w:rPr>
            </w:pPr>
            <w:r>
              <w:rPr>
                <w:rFonts w:ascii="Arial" w:eastAsia="Times New Roman" w:hAnsi="Arial" w:cs="Arial"/>
                <w:b/>
                <w:bCs/>
                <w:color w:val="FFFFFF" w:themeColor="background1"/>
                <w:sz w:val="16"/>
                <w:szCs w:val="16"/>
                <w:lang w:eastAsia="es-CO"/>
              </w:rPr>
              <w:t>KG REQUERIDOS</w:t>
            </w:r>
          </w:p>
        </w:tc>
        <w:tc>
          <w:tcPr>
            <w:tcW w:w="631" w:type="dxa"/>
            <w:tcBorders>
              <w:top w:val="single" w:sz="4" w:space="0" w:color="FFFFFF" w:themeColor="background1"/>
              <w:left w:val="single" w:sz="4" w:space="0" w:color="7F7F7F" w:themeColor="text1" w:themeTint="80"/>
              <w:bottom w:val="single" w:sz="4" w:space="0" w:color="A6A6A6"/>
              <w:right w:val="single" w:sz="4" w:space="0" w:color="7F7F7F" w:themeColor="text1" w:themeTint="80"/>
            </w:tcBorders>
            <w:shd w:val="clear" w:color="auto" w:fill="215868" w:themeFill="accent5" w:themeFillShade="80"/>
            <w:vAlign w:val="center"/>
            <w:hideMark/>
          </w:tcPr>
          <w:p w14:paraId="0949BA4B" w14:textId="77777777" w:rsidR="00F35E13" w:rsidRDefault="00F35E13">
            <w:pPr>
              <w:spacing w:line="256" w:lineRule="auto"/>
              <w:jc w:val="center"/>
              <w:rPr>
                <w:rFonts w:ascii="Arial" w:eastAsia="Times New Roman" w:hAnsi="Arial" w:cs="Arial"/>
                <w:b/>
                <w:bCs/>
                <w:color w:val="FFFFFF"/>
                <w:sz w:val="16"/>
                <w:szCs w:val="16"/>
                <w:lang w:val="es-CO" w:eastAsia="es-CO"/>
              </w:rPr>
            </w:pPr>
            <w:r>
              <w:rPr>
                <w:rFonts w:ascii="Arial" w:eastAsia="Times New Roman" w:hAnsi="Arial" w:cs="Arial"/>
                <w:b/>
                <w:bCs/>
                <w:color w:val="FFFFFF" w:themeColor="background1"/>
                <w:sz w:val="16"/>
                <w:szCs w:val="16"/>
                <w:lang w:eastAsia="es-CO"/>
              </w:rPr>
              <w:t>UNIDADES REQUERIDAS</w:t>
            </w:r>
          </w:p>
        </w:tc>
        <w:tc>
          <w:tcPr>
            <w:tcW w:w="1874" w:type="dxa"/>
            <w:tcBorders>
              <w:top w:val="single" w:sz="4" w:space="0" w:color="FFFFFF" w:themeColor="background1"/>
              <w:left w:val="single" w:sz="4" w:space="0" w:color="7F7F7F" w:themeColor="text1" w:themeTint="80"/>
              <w:bottom w:val="single" w:sz="4" w:space="0" w:color="A6A6A6"/>
              <w:right w:val="single" w:sz="4" w:space="0" w:color="FFFFFF" w:themeColor="background1"/>
            </w:tcBorders>
            <w:shd w:val="clear" w:color="auto" w:fill="215868" w:themeFill="accent5" w:themeFillShade="80"/>
            <w:vAlign w:val="center"/>
            <w:hideMark/>
          </w:tcPr>
          <w:p w14:paraId="6C7C9407" w14:textId="77777777" w:rsidR="00F35E13" w:rsidRDefault="00F35E13">
            <w:pPr>
              <w:spacing w:line="256" w:lineRule="auto"/>
              <w:jc w:val="center"/>
              <w:rPr>
                <w:rFonts w:ascii="Arial" w:eastAsia="Times New Roman" w:hAnsi="Arial" w:cs="Arial"/>
                <w:b/>
                <w:bCs/>
                <w:color w:val="FFFFFF"/>
                <w:sz w:val="16"/>
                <w:szCs w:val="16"/>
                <w:lang w:val="es-CO" w:eastAsia="es-CO"/>
              </w:rPr>
            </w:pPr>
            <w:r>
              <w:rPr>
                <w:rFonts w:ascii="Arial" w:eastAsia="Times New Roman" w:hAnsi="Arial" w:cs="Arial"/>
                <w:b/>
                <w:bCs/>
                <w:color w:val="FFFFFF" w:themeColor="background1"/>
                <w:sz w:val="16"/>
                <w:szCs w:val="16"/>
                <w:lang w:eastAsia="es-CO"/>
              </w:rPr>
              <w:t>TOTAL</w:t>
            </w:r>
          </w:p>
        </w:tc>
      </w:tr>
      <w:tr w:rsidR="00F35E13" w14:paraId="79C07481" w14:textId="77777777" w:rsidTr="00F35E13">
        <w:trPr>
          <w:trHeight w:val="410"/>
        </w:trPr>
        <w:tc>
          <w:tcPr>
            <w:tcW w:w="2252" w:type="dxa"/>
            <w:tcBorders>
              <w:top w:val="single" w:sz="4" w:space="0" w:color="A6A6A6"/>
              <w:left w:val="single" w:sz="4" w:space="0" w:color="FFFFFF" w:themeColor="background1"/>
              <w:bottom w:val="single" w:sz="4" w:space="0" w:color="000000" w:themeColor="text1"/>
              <w:right w:val="single" w:sz="4" w:space="0" w:color="BFBFBF" w:themeColor="background1" w:themeShade="BF"/>
            </w:tcBorders>
            <w:vAlign w:val="center"/>
            <w:hideMark/>
          </w:tcPr>
          <w:p w14:paraId="16AA51F3" w14:textId="77777777" w:rsidR="00F35E13" w:rsidRDefault="00F35E13">
            <w:pPr>
              <w:spacing w:line="256"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Bovino macho genéticamente mejorado</w:t>
            </w:r>
          </w:p>
        </w:tc>
        <w:tc>
          <w:tcPr>
            <w:tcW w:w="1229" w:type="dxa"/>
            <w:tcBorders>
              <w:top w:val="single" w:sz="4" w:space="0" w:color="A6A6A6"/>
              <w:left w:val="single" w:sz="4" w:space="0" w:color="BFBFBF" w:themeColor="background1" w:themeShade="BF"/>
              <w:bottom w:val="single" w:sz="4" w:space="0" w:color="000000" w:themeColor="text1"/>
              <w:right w:val="single" w:sz="4" w:space="0" w:color="BFBFBF" w:themeColor="background1" w:themeShade="BF"/>
            </w:tcBorders>
            <w:vAlign w:val="center"/>
            <w:hideMark/>
          </w:tcPr>
          <w:p w14:paraId="1F168FEE" w14:textId="77777777" w:rsidR="00F35E13" w:rsidRDefault="00F35E13">
            <w:pPr>
              <w:spacing w:line="256"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$13.629</w:t>
            </w:r>
          </w:p>
        </w:tc>
        <w:tc>
          <w:tcPr>
            <w:tcW w:w="1417" w:type="dxa"/>
            <w:tcBorders>
              <w:top w:val="single" w:sz="4" w:space="0" w:color="A6A6A6"/>
              <w:left w:val="single" w:sz="4" w:space="0" w:color="BFBFBF" w:themeColor="background1" w:themeShade="BF"/>
              <w:bottom w:val="single" w:sz="4" w:space="0" w:color="000000" w:themeColor="text1"/>
              <w:right w:val="single" w:sz="4" w:space="0" w:color="A6A6A6" w:themeColor="background1" w:themeShade="A6"/>
            </w:tcBorders>
            <w:vAlign w:val="center"/>
            <w:hideMark/>
          </w:tcPr>
          <w:p w14:paraId="3F9C4DDD" w14:textId="77777777" w:rsidR="00F35E13" w:rsidRDefault="00F35E13">
            <w:pPr>
              <w:spacing w:line="256"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400kg</w:t>
            </w:r>
          </w:p>
        </w:tc>
        <w:tc>
          <w:tcPr>
            <w:tcW w:w="1559" w:type="dxa"/>
            <w:tcBorders>
              <w:top w:val="single" w:sz="4" w:space="0" w:color="A6A6A6"/>
              <w:left w:val="single" w:sz="4" w:space="0" w:color="A6A6A6" w:themeColor="background1" w:themeShade="A6"/>
              <w:bottom w:val="single" w:sz="4" w:space="0" w:color="000000" w:themeColor="text1"/>
              <w:right w:val="single" w:sz="4" w:space="0" w:color="A6A6A6" w:themeColor="background1" w:themeShade="A6"/>
            </w:tcBorders>
            <w:vAlign w:val="center"/>
            <w:hideMark/>
          </w:tcPr>
          <w:p w14:paraId="6A63FE29" w14:textId="77777777" w:rsidR="00F35E13" w:rsidRDefault="00F35E13">
            <w:pPr>
              <w:spacing w:line="256"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$5.451.600</w:t>
            </w:r>
          </w:p>
        </w:tc>
        <w:tc>
          <w:tcPr>
            <w:tcW w:w="631" w:type="dxa"/>
            <w:tcBorders>
              <w:top w:val="single" w:sz="4" w:space="0" w:color="A6A6A6"/>
              <w:left w:val="single" w:sz="4" w:space="0" w:color="A6A6A6" w:themeColor="background1" w:themeShade="A6"/>
              <w:bottom w:val="single" w:sz="4" w:space="0" w:color="000000" w:themeColor="text1"/>
              <w:right w:val="single" w:sz="4" w:space="0" w:color="7F7F7F" w:themeColor="text1" w:themeTint="80"/>
            </w:tcBorders>
            <w:vAlign w:val="center"/>
            <w:hideMark/>
          </w:tcPr>
          <w:p w14:paraId="191A53CC" w14:textId="77777777" w:rsidR="00F35E13" w:rsidRDefault="00F35E13">
            <w:pPr>
              <w:spacing w:line="256"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49</w:t>
            </w:r>
          </w:p>
        </w:tc>
        <w:tc>
          <w:tcPr>
            <w:tcW w:w="1874" w:type="dxa"/>
            <w:tcBorders>
              <w:top w:val="single" w:sz="4" w:space="0" w:color="A6A6A6"/>
              <w:left w:val="single" w:sz="4" w:space="0" w:color="7F7F7F" w:themeColor="text1" w:themeTint="80"/>
              <w:bottom w:val="single" w:sz="4" w:space="0" w:color="000000" w:themeColor="text1"/>
              <w:right w:val="single" w:sz="4" w:space="0" w:color="FFFFFF" w:themeColor="background1"/>
            </w:tcBorders>
            <w:vAlign w:val="center"/>
            <w:hideMark/>
          </w:tcPr>
          <w:p w14:paraId="220D77FA" w14:textId="77777777" w:rsidR="00F35E13" w:rsidRDefault="00F35E13">
            <w:pPr>
              <w:spacing w:line="256"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$267.128.400</w:t>
            </w:r>
          </w:p>
        </w:tc>
      </w:tr>
      <w:tr w:rsidR="00F35E13" w14:paraId="55CF5303" w14:textId="77777777" w:rsidTr="00F35E13">
        <w:trPr>
          <w:trHeight w:val="260"/>
        </w:trPr>
        <w:tc>
          <w:tcPr>
            <w:tcW w:w="2252" w:type="dxa"/>
            <w:tcBorders>
              <w:top w:val="single" w:sz="4" w:space="0" w:color="000000" w:themeColor="text1"/>
              <w:left w:val="single" w:sz="4" w:space="0" w:color="FFFFFF" w:themeColor="background1"/>
              <w:bottom w:val="single" w:sz="4" w:space="0" w:color="000000"/>
              <w:right w:val="single" w:sz="4" w:space="0" w:color="BFBFBF" w:themeColor="background1" w:themeShade="BF"/>
            </w:tcBorders>
            <w:vAlign w:val="center"/>
            <w:hideMark/>
          </w:tcPr>
          <w:p w14:paraId="67426C07" w14:textId="77777777" w:rsidR="00F35E13" w:rsidRDefault="00F35E13">
            <w:pPr>
              <w:spacing w:line="256"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Bovino hembra</w:t>
            </w:r>
          </w:p>
        </w:tc>
        <w:tc>
          <w:tcPr>
            <w:tcW w:w="1229" w:type="dxa"/>
            <w:tcBorders>
              <w:top w:val="single" w:sz="4" w:space="0" w:color="000000" w:themeColor="text1"/>
              <w:left w:val="single" w:sz="4" w:space="0" w:color="BFBFBF" w:themeColor="background1" w:themeShade="BF"/>
              <w:bottom w:val="single" w:sz="4" w:space="0" w:color="000000"/>
              <w:right w:val="single" w:sz="4" w:space="0" w:color="BFBFBF" w:themeColor="background1" w:themeShade="BF"/>
            </w:tcBorders>
            <w:vAlign w:val="center"/>
            <w:hideMark/>
          </w:tcPr>
          <w:p w14:paraId="7A37296C" w14:textId="77777777" w:rsidR="00F35E13" w:rsidRDefault="00F35E13">
            <w:pPr>
              <w:spacing w:line="256"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$6.574</w:t>
            </w:r>
          </w:p>
        </w:tc>
        <w:tc>
          <w:tcPr>
            <w:tcW w:w="1417" w:type="dxa"/>
            <w:tcBorders>
              <w:top w:val="single" w:sz="4" w:space="0" w:color="000000" w:themeColor="text1"/>
              <w:left w:val="single" w:sz="4" w:space="0" w:color="BFBFBF" w:themeColor="background1" w:themeShade="BF"/>
              <w:bottom w:val="single" w:sz="4" w:space="0" w:color="000000"/>
              <w:right w:val="single" w:sz="4" w:space="0" w:color="A6A6A6" w:themeColor="background1" w:themeShade="A6"/>
            </w:tcBorders>
            <w:vAlign w:val="center"/>
            <w:hideMark/>
          </w:tcPr>
          <w:p w14:paraId="313D0F1E" w14:textId="77777777" w:rsidR="00F35E13" w:rsidRDefault="00F35E13">
            <w:pPr>
              <w:spacing w:line="256"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300kg</w:t>
            </w:r>
          </w:p>
        </w:tc>
        <w:tc>
          <w:tcPr>
            <w:tcW w:w="1559" w:type="dxa"/>
            <w:tcBorders>
              <w:top w:val="single" w:sz="4" w:space="0" w:color="000000" w:themeColor="text1"/>
              <w:left w:val="single" w:sz="4" w:space="0" w:color="A6A6A6" w:themeColor="background1" w:themeShade="A6"/>
              <w:bottom w:val="single" w:sz="4" w:space="0" w:color="000000"/>
              <w:right w:val="single" w:sz="4" w:space="0" w:color="A6A6A6" w:themeColor="background1" w:themeShade="A6"/>
            </w:tcBorders>
            <w:vAlign w:val="center"/>
            <w:hideMark/>
          </w:tcPr>
          <w:p w14:paraId="0E79C78B" w14:textId="77777777" w:rsidR="00F35E13" w:rsidRDefault="00F35E13">
            <w:pPr>
              <w:spacing w:line="256"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$1.972.200</w:t>
            </w:r>
          </w:p>
        </w:tc>
        <w:tc>
          <w:tcPr>
            <w:tcW w:w="631" w:type="dxa"/>
            <w:tcBorders>
              <w:top w:val="single" w:sz="4" w:space="0" w:color="000000" w:themeColor="text1"/>
              <w:left w:val="single" w:sz="4" w:space="0" w:color="A6A6A6" w:themeColor="background1" w:themeShade="A6"/>
              <w:bottom w:val="single" w:sz="4" w:space="0" w:color="000000"/>
              <w:right w:val="single" w:sz="4" w:space="0" w:color="7F7F7F" w:themeColor="text1" w:themeTint="80"/>
            </w:tcBorders>
            <w:vAlign w:val="center"/>
            <w:hideMark/>
          </w:tcPr>
          <w:p w14:paraId="70E8EA92" w14:textId="77777777" w:rsidR="00F35E13" w:rsidRDefault="00F35E13">
            <w:pPr>
              <w:spacing w:line="256"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1.126</w:t>
            </w:r>
          </w:p>
        </w:tc>
        <w:tc>
          <w:tcPr>
            <w:tcW w:w="1874" w:type="dxa"/>
            <w:tcBorders>
              <w:top w:val="single" w:sz="4" w:space="0" w:color="000000" w:themeColor="text1"/>
              <w:left w:val="single" w:sz="4" w:space="0" w:color="7F7F7F" w:themeColor="text1" w:themeTint="80"/>
              <w:bottom w:val="single" w:sz="4" w:space="0" w:color="000000"/>
              <w:right w:val="single" w:sz="4" w:space="0" w:color="FFFFFF" w:themeColor="background1"/>
            </w:tcBorders>
            <w:vAlign w:val="center"/>
            <w:hideMark/>
          </w:tcPr>
          <w:p w14:paraId="327BE364" w14:textId="77777777" w:rsidR="00F35E13" w:rsidRDefault="00F35E13">
            <w:pPr>
              <w:spacing w:line="256"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$2.220.697.200</w:t>
            </w:r>
          </w:p>
        </w:tc>
      </w:tr>
      <w:tr w:rsidR="00F35E13" w14:paraId="78545C83" w14:textId="77777777" w:rsidTr="00F35E13">
        <w:trPr>
          <w:trHeight w:val="466"/>
        </w:trPr>
        <w:tc>
          <w:tcPr>
            <w:tcW w:w="4898" w:type="dxa"/>
            <w:gridSpan w:val="3"/>
            <w:tcBorders>
              <w:top w:val="single" w:sz="4" w:space="0" w:color="000000"/>
              <w:left w:val="single" w:sz="4" w:space="0" w:color="FFFFFF" w:themeColor="background1"/>
              <w:bottom w:val="single" w:sz="4" w:space="0" w:color="A6A6A6"/>
              <w:right w:val="single" w:sz="4" w:space="0" w:color="A6A6A6" w:themeColor="background1" w:themeShade="A6"/>
            </w:tcBorders>
            <w:shd w:val="clear" w:color="auto" w:fill="215868" w:themeFill="accent5" w:themeFillShade="80"/>
            <w:vAlign w:val="center"/>
            <w:hideMark/>
          </w:tcPr>
          <w:p w14:paraId="0DB07235" w14:textId="77777777" w:rsidR="00F35E13" w:rsidRDefault="00F35E13">
            <w:pPr>
              <w:spacing w:line="256" w:lineRule="auto"/>
              <w:jc w:val="center"/>
              <w:rPr>
                <w:rFonts w:ascii="Arial" w:eastAsia="Times New Roman" w:hAnsi="Arial" w:cs="Arial"/>
                <w:b/>
                <w:bCs/>
                <w:color w:val="FFFFFF"/>
                <w:sz w:val="16"/>
                <w:szCs w:val="16"/>
                <w:lang w:val="es-CO" w:eastAsia="es-CO"/>
              </w:rPr>
            </w:pPr>
            <w:r>
              <w:rPr>
                <w:rFonts w:ascii="Arial" w:eastAsia="Times New Roman" w:hAnsi="Arial" w:cs="Arial"/>
                <w:b/>
                <w:bCs/>
                <w:color w:val="FFFFFF" w:themeColor="background1"/>
                <w:sz w:val="16"/>
                <w:szCs w:val="16"/>
                <w:lang w:eastAsia="es-CO"/>
              </w:rPr>
              <w:lastRenderedPageBreak/>
              <w:t>ÍTEM</w:t>
            </w:r>
          </w:p>
        </w:tc>
        <w:tc>
          <w:tcPr>
            <w:tcW w:w="1559" w:type="dxa"/>
            <w:tcBorders>
              <w:top w:val="single" w:sz="4" w:space="0" w:color="000000"/>
              <w:left w:val="single" w:sz="4" w:space="0" w:color="A6A6A6" w:themeColor="background1" w:themeShade="A6"/>
              <w:bottom w:val="single" w:sz="4" w:space="0" w:color="A6A6A6"/>
              <w:right w:val="single" w:sz="4" w:space="0" w:color="A6A6A6" w:themeColor="background1" w:themeShade="A6"/>
            </w:tcBorders>
            <w:shd w:val="clear" w:color="auto" w:fill="215868" w:themeFill="accent5" w:themeFillShade="80"/>
            <w:vAlign w:val="center"/>
            <w:hideMark/>
          </w:tcPr>
          <w:p w14:paraId="451A261B" w14:textId="77777777" w:rsidR="00F35E13" w:rsidRDefault="00F35E13">
            <w:pPr>
              <w:spacing w:line="256" w:lineRule="auto"/>
              <w:jc w:val="center"/>
              <w:rPr>
                <w:rFonts w:ascii="Arial" w:eastAsia="Times New Roman" w:hAnsi="Arial" w:cs="Arial"/>
                <w:b/>
                <w:bCs/>
                <w:color w:val="FFFFFF"/>
                <w:sz w:val="16"/>
                <w:szCs w:val="16"/>
                <w:lang w:val="es-CO" w:eastAsia="es-CO"/>
              </w:rPr>
            </w:pPr>
            <w:r>
              <w:rPr>
                <w:rFonts w:ascii="Arial" w:eastAsia="Times New Roman" w:hAnsi="Arial" w:cs="Arial"/>
                <w:b/>
                <w:bCs/>
                <w:color w:val="FFFFFF" w:themeColor="background1"/>
                <w:sz w:val="16"/>
                <w:szCs w:val="16"/>
                <w:lang w:eastAsia="es-CO"/>
              </w:rPr>
              <w:t>1 UNIDAD</w:t>
            </w:r>
          </w:p>
        </w:tc>
        <w:tc>
          <w:tcPr>
            <w:tcW w:w="631" w:type="dxa"/>
            <w:tcBorders>
              <w:top w:val="single" w:sz="4" w:space="0" w:color="000000"/>
              <w:left w:val="single" w:sz="4" w:space="0" w:color="A6A6A6" w:themeColor="background1" w:themeShade="A6"/>
              <w:bottom w:val="single" w:sz="4" w:space="0" w:color="A6A6A6"/>
              <w:right w:val="single" w:sz="4" w:space="0" w:color="7F7F7F" w:themeColor="text1" w:themeTint="80"/>
            </w:tcBorders>
            <w:shd w:val="clear" w:color="auto" w:fill="215868" w:themeFill="accent5" w:themeFillShade="80"/>
            <w:vAlign w:val="center"/>
            <w:hideMark/>
          </w:tcPr>
          <w:p w14:paraId="1734C542" w14:textId="77777777" w:rsidR="00F35E13" w:rsidRDefault="00F35E13">
            <w:pPr>
              <w:spacing w:line="256" w:lineRule="auto"/>
              <w:jc w:val="center"/>
              <w:rPr>
                <w:rFonts w:ascii="Arial" w:eastAsia="Times New Roman" w:hAnsi="Arial" w:cs="Arial"/>
                <w:b/>
                <w:bCs/>
                <w:color w:val="FFFFFF"/>
                <w:sz w:val="16"/>
                <w:szCs w:val="16"/>
                <w:lang w:val="es-CO" w:eastAsia="es-CO"/>
              </w:rPr>
            </w:pPr>
            <w:r>
              <w:rPr>
                <w:rFonts w:ascii="Arial" w:eastAsia="Times New Roman" w:hAnsi="Arial" w:cs="Arial"/>
                <w:b/>
                <w:bCs/>
                <w:color w:val="FFFFFF" w:themeColor="background1"/>
                <w:sz w:val="16"/>
                <w:szCs w:val="16"/>
                <w:lang w:eastAsia="es-CO"/>
              </w:rPr>
              <w:t>UNIDADES REQUERIDAS</w:t>
            </w:r>
          </w:p>
        </w:tc>
        <w:tc>
          <w:tcPr>
            <w:tcW w:w="1874" w:type="dxa"/>
            <w:tcBorders>
              <w:top w:val="single" w:sz="4" w:space="0" w:color="000000"/>
              <w:left w:val="single" w:sz="4" w:space="0" w:color="7F7F7F" w:themeColor="text1" w:themeTint="80"/>
              <w:bottom w:val="single" w:sz="4" w:space="0" w:color="A6A6A6"/>
              <w:right w:val="single" w:sz="4" w:space="0" w:color="FFFFFF" w:themeColor="background1"/>
            </w:tcBorders>
            <w:shd w:val="clear" w:color="auto" w:fill="215868" w:themeFill="accent5" w:themeFillShade="80"/>
            <w:vAlign w:val="center"/>
            <w:hideMark/>
          </w:tcPr>
          <w:p w14:paraId="5E803A95" w14:textId="77777777" w:rsidR="00F35E13" w:rsidRDefault="00F35E13">
            <w:pPr>
              <w:spacing w:line="256" w:lineRule="auto"/>
              <w:jc w:val="center"/>
              <w:rPr>
                <w:rFonts w:ascii="Arial" w:eastAsia="Times New Roman" w:hAnsi="Arial" w:cs="Arial"/>
                <w:b/>
                <w:bCs/>
                <w:color w:val="FFFFFF"/>
                <w:sz w:val="16"/>
                <w:szCs w:val="16"/>
                <w:lang w:val="es-CO" w:eastAsia="es-CO"/>
              </w:rPr>
            </w:pPr>
            <w:r>
              <w:rPr>
                <w:rFonts w:ascii="Arial" w:eastAsia="Times New Roman" w:hAnsi="Arial" w:cs="Arial"/>
                <w:b/>
                <w:bCs/>
                <w:color w:val="FFFFFF" w:themeColor="background1"/>
                <w:sz w:val="16"/>
                <w:szCs w:val="16"/>
                <w:lang w:eastAsia="es-CO"/>
              </w:rPr>
              <w:t>TOTAL</w:t>
            </w:r>
          </w:p>
        </w:tc>
      </w:tr>
      <w:tr w:rsidR="00F35E13" w14:paraId="58633127" w14:textId="77777777" w:rsidTr="00F35E13">
        <w:trPr>
          <w:trHeight w:val="370"/>
        </w:trPr>
        <w:tc>
          <w:tcPr>
            <w:tcW w:w="4898" w:type="dxa"/>
            <w:gridSpan w:val="3"/>
            <w:tcBorders>
              <w:top w:val="single" w:sz="4" w:space="0" w:color="A6A6A6"/>
              <w:left w:val="single" w:sz="4" w:space="0" w:color="FFFFFF" w:themeColor="background1"/>
              <w:bottom w:val="single" w:sz="4" w:space="0" w:color="000000"/>
              <w:right w:val="single" w:sz="4" w:space="0" w:color="A6A6A6" w:themeColor="background1" w:themeShade="A6"/>
            </w:tcBorders>
            <w:vAlign w:val="center"/>
            <w:hideMark/>
          </w:tcPr>
          <w:p w14:paraId="576E0D7E" w14:textId="77777777" w:rsidR="00F35E13" w:rsidRDefault="00F35E13">
            <w:pPr>
              <w:spacing w:line="256"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xml:space="preserve">Equino macho (máx. 3 años) </w:t>
            </w:r>
          </w:p>
        </w:tc>
        <w:tc>
          <w:tcPr>
            <w:tcW w:w="1559" w:type="dxa"/>
            <w:tcBorders>
              <w:top w:val="single" w:sz="4" w:space="0" w:color="A6A6A6"/>
              <w:left w:val="single" w:sz="4" w:space="0" w:color="A6A6A6" w:themeColor="background1" w:themeShade="A6"/>
              <w:bottom w:val="single" w:sz="4" w:space="0" w:color="000000"/>
              <w:right w:val="single" w:sz="4" w:space="0" w:color="A6A6A6" w:themeColor="background1" w:themeShade="A6"/>
            </w:tcBorders>
            <w:vAlign w:val="center"/>
            <w:hideMark/>
          </w:tcPr>
          <w:p w14:paraId="34087703" w14:textId="77777777" w:rsidR="00F35E13" w:rsidRDefault="00F35E13">
            <w:pPr>
              <w:spacing w:line="256"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$2.696.255</w:t>
            </w:r>
          </w:p>
        </w:tc>
        <w:tc>
          <w:tcPr>
            <w:tcW w:w="631" w:type="dxa"/>
            <w:tcBorders>
              <w:top w:val="single" w:sz="4" w:space="0" w:color="A6A6A6"/>
              <w:left w:val="single" w:sz="4" w:space="0" w:color="A6A6A6" w:themeColor="background1" w:themeShade="A6"/>
              <w:bottom w:val="single" w:sz="4" w:space="0" w:color="000000"/>
              <w:right w:val="single" w:sz="4" w:space="0" w:color="7F7F7F" w:themeColor="text1" w:themeTint="80"/>
            </w:tcBorders>
            <w:vAlign w:val="center"/>
            <w:hideMark/>
          </w:tcPr>
          <w:p w14:paraId="43CA7892" w14:textId="77777777" w:rsidR="00F35E13" w:rsidRDefault="00F35E13">
            <w:pPr>
              <w:spacing w:line="256"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7</w:t>
            </w:r>
          </w:p>
        </w:tc>
        <w:tc>
          <w:tcPr>
            <w:tcW w:w="1874" w:type="dxa"/>
            <w:tcBorders>
              <w:top w:val="single" w:sz="4" w:space="0" w:color="A6A6A6"/>
              <w:left w:val="single" w:sz="4" w:space="0" w:color="7F7F7F" w:themeColor="text1" w:themeTint="80"/>
              <w:bottom w:val="single" w:sz="4" w:space="0" w:color="000000"/>
              <w:right w:val="single" w:sz="4" w:space="0" w:color="FFFFFF" w:themeColor="background1"/>
            </w:tcBorders>
            <w:vAlign w:val="center"/>
            <w:hideMark/>
          </w:tcPr>
          <w:p w14:paraId="498041A5" w14:textId="77777777" w:rsidR="00F35E13" w:rsidRDefault="00F35E13">
            <w:pPr>
              <w:spacing w:line="256"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$18.873.785</w:t>
            </w:r>
          </w:p>
        </w:tc>
      </w:tr>
      <w:tr w:rsidR="00F35E13" w14:paraId="3F820058" w14:textId="77777777" w:rsidTr="00F35E13">
        <w:trPr>
          <w:trHeight w:val="276"/>
        </w:trPr>
        <w:tc>
          <w:tcPr>
            <w:tcW w:w="4898" w:type="dxa"/>
            <w:gridSpan w:val="3"/>
            <w:tcBorders>
              <w:top w:val="single" w:sz="4" w:space="0" w:color="000000"/>
              <w:left w:val="single" w:sz="4" w:space="0" w:color="FFFFFF" w:themeColor="background1"/>
              <w:bottom w:val="single" w:sz="4" w:space="0" w:color="A6A6A6"/>
              <w:right w:val="single" w:sz="4" w:space="0" w:color="A6A6A6" w:themeColor="background1" w:themeShade="A6"/>
            </w:tcBorders>
            <w:vAlign w:val="center"/>
            <w:hideMark/>
          </w:tcPr>
          <w:p w14:paraId="706199AE" w14:textId="77777777" w:rsidR="00F35E13" w:rsidRDefault="00F35E13">
            <w:pPr>
              <w:spacing w:line="256" w:lineRule="auto"/>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Equino hembra (máx. 3 años)</w:t>
            </w:r>
          </w:p>
        </w:tc>
        <w:tc>
          <w:tcPr>
            <w:tcW w:w="1559" w:type="dxa"/>
            <w:tcBorders>
              <w:top w:val="single" w:sz="4" w:space="0" w:color="000000"/>
              <w:left w:val="single" w:sz="4" w:space="0" w:color="A6A6A6" w:themeColor="background1" w:themeShade="A6"/>
              <w:bottom w:val="single" w:sz="4" w:space="0" w:color="A6A6A6"/>
              <w:right w:val="single" w:sz="4" w:space="0" w:color="A6A6A6" w:themeColor="background1" w:themeShade="A6"/>
            </w:tcBorders>
            <w:vAlign w:val="center"/>
            <w:hideMark/>
          </w:tcPr>
          <w:p w14:paraId="6B51935B" w14:textId="77777777" w:rsidR="00F35E13" w:rsidRDefault="00F35E13">
            <w:pPr>
              <w:spacing w:line="256"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$2.696.255</w:t>
            </w:r>
          </w:p>
        </w:tc>
        <w:tc>
          <w:tcPr>
            <w:tcW w:w="631" w:type="dxa"/>
            <w:tcBorders>
              <w:top w:val="single" w:sz="4" w:space="0" w:color="000000"/>
              <w:left w:val="single" w:sz="4" w:space="0" w:color="A6A6A6" w:themeColor="background1" w:themeShade="A6"/>
              <w:bottom w:val="single" w:sz="4" w:space="0" w:color="A6A6A6"/>
              <w:right w:val="single" w:sz="4" w:space="0" w:color="7F7F7F" w:themeColor="text1" w:themeTint="80"/>
            </w:tcBorders>
            <w:vAlign w:val="center"/>
            <w:hideMark/>
          </w:tcPr>
          <w:p w14:paraId="338F00AC" w14:textId="77777777" w:rsidR="00F35E13" w:rsidRDefault="00F35E13">
            <w:pPr>
              <w:spacing w:line="256"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5</w:t>
            </w:r>
          </w:p>
        </w:tc>
        <w:tc>
          <w:tcPr>
            <w:tcW w:w="1874" w:type="dxa"/>
            <w:tcBorders>
              <w:top w:val="single" w:sz="4" w:space="0" w:color="000000"/>
              <w:left w:val="single" w:sz="4" w:space="0" w:color="7F7F7F" w:themeColor="text1" w:themeTint="80"/>
              <w:bottom w:val="single" w:sz="4" w:space="0" w:color="A6A6A6"/>
              <w:right w:val="single" w:sz="4" w:space="0" w:color="FFFFFF" w:themeColor="background1"/>
            </w:tcBorders>
            <w:vAlign w:val="center"/>
            <w:hideMark/>
          </w:tcPr>
          <w:p w14:paraId="10198EA5" w14:textId="77777777" w:rsidR="00F35E13" w:rsidRDefault="00F35E13">
            <w:pPr>
              <w:spacing w:line="256"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$13.481.275</w:t>
            </w:r>
          </w:p>
        </w:tc>
      </w:tr>
      <w:tr w:rsidR="00F35E13" w14:paraId="745B0C60" w14:textId="77777777" w:rsidTr="00F35E13">
        <w:trPr>
          <w:trHeight w:val="291"/>
        </w:trPr>
        <w:tc>
          <w:tcPr>
            <w:tcW w:w="7088" w:type="dxa"/>
            <w:gridSpan w:val="5"/>
            <w:tcBorders>
              <w:top w:val="single" w:sz="4" w:space="0" w:color="A6A6A6"/>
              <w:left w:val="single" w:sz="4" w:space="0" w:color="FFFFFF" w:themeColor="background1"/>
              <w:bottom w:val="single" w:sz="4" w:space="0" w:color="FFFFFF" w:themeColor="background1"/>
              <w:right w:val="single" w:sz="4" w:space="0" w:color="7F7F7F" w:themeColor="text1" w:themeTint="80"/>
            </w:tcBorders>
            <w:shd w:val="clear" w:color="auto" w:fill="8EA9DB"/>
            <w:noWrap/>
            <w:vAlign w:val="center"/>
            <w:hideMark/>
          </w:tcPr>
          <w:p w14:paraId="795416D8" w14:textId="77777777" w:rsidR="00F35E13" w:rsidRDefault="00F35E13">
            <w:pPr>
              <w:spacing w:line="256" w:lineRule="auto"/>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TOTAL INVERSIÓN EN COMPONENTE GANADO</w:t>
            </w:r>
          </w:p>
        </w:tc>
        <w:tc>
          <w:tcPr>
            <w:tcW w:w="1874" w:type="dxa"/>
            <w:tcBorders>
              <w:top w:val="single" w:sz="4" w:space="0" w:color="A6A6A6"/>
              <w:left w:val="single" w:sz="4" w:space="0" w:color="7F7F7F" w:themeColor="text1" w:themeTint="80"/>
              <w:bottom w:val="single" w:sz="4" w:space="0" w:color="FFFFFF" w:themeColor="background1"/>
              <w:right w:val="single" w:sz="4" w:space="0" w:color="FFFFFF" w:themeColor="background1"/>
            </w:tcBorders>
            <w:shd w:val="clear" w:color="auto" w:fill="DDEBF7"/>
            <w:noWrap/>
            <w:vAlign w:val="center"/>
            <w:hideMark/>
          </w:tcPr>
          <w:p w14:paraId="29FD455F" w14:textId="77777777" w:rsidR="00F35E13" w:rsidRDefault="00F35E13">
            <w:pPr>
              <w:spacing w:line="256" w:lineRule="auto"/>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$2.520.180.660</w:t>
            </w:r>
          </w:p>
        </w:tc>
      </w:tr>
    </w:tbl>
    <w:p w14:paraId="63F6A7EC" w14:textId="77777777" w:rsidR="00F35E13" w:rsidRPr="00AB276F" w:rsidRDefault="00F35E13" w:rsidP="00F35E13">
      <w:pPr>
        <w:jc w:val="center"/>
        <w:rPr>
          <w:rFonts w:ascii="Arial" w:hAnsi="Arial" w:cs="Arial"/>
          <w:sz w:val="20"/>
          <w:szCs w:val="20"/>
        </w:rPr>
      </w:pPr>
      <w:r w:rsidRPr="00AB276F">
        <w:rPr>
          <w:rFonts w:ascii="Arial" w:hAnsi="Arial" w:cs="Arial"/>
          <w:b/>
          <w:bCs/>
          <w:sz w:val="20"/>
          <w:szCs w:val="20"/>
        </w:rPr>
        <w:t xml:space="preserve">Fuente: </w:t>
      </w:r>
      <w:r w:rsidRPr="00AB276F">
        <w:rPr>
          <w:rFonts w:ascii="Arial" w:hAnsi="Arial" w:cs="Arial"/>
          <w:sz w:val="20"/>
          <w:szCs w:val="20"/>
        </w:rPr>
        <w:t>Elaboración propia. Estudios previos del proceso contractual SI-SAMA-004-2020.</w:t>
      </w:r>
    </w:p>
    <w:p w14:paraId="0894FC0D" w14:textId="77777777" w:rsidR="00F35E13" w:rsidRPr="00AB276F" w:rsidRDefault="00F35E13" w:rsidP="00F35E13">
      <w:pPr>
        <w:jc w:val="both"/>
        <w:rPr>
          <w:rFonts w:ascii="Arial" w:hAnsi="Arial" w:cs="Arial"/>
          <w:b/>
          <w:bCs/>
          <w:sz w:val="20"/>
          <w:szCs w:val="20"/>
        </w:rPr>
      </w:pPr>
    </w:p>
    <w:p w14:paraId="5696471A" w14:textId="77777777" w:rsidR="00F35E13" w:rsidRDefault="00F35E13" w:rsidP="00F35E13">
      <w:pPr>
        <w:jc w:val="both"/>
        <w:rPr>
          <w:rFonts w:ascii="Arial" w:hAnsi="Arial" w:cs="Arial"/>
          <w:b/>
          <w:bCs/>
          <w:sz w:val="22"/>
          <w:szCs w:val="22"/>
        </w:rPr>
      </w:pPr>
      <w:r>
        <w:rPr>
          <w:rFonts w:ascii="Arial" w:hAnsi="Arial" w:cs="Arial"/>
          <w:b/>
          <w:bCs/>
          <w:sz w:val="22"/>
          <w:szCs w:val="22"/>
        </w:rPr>
        <w:t>2.4. Revisión de análisis de sector y precios.</w:t>
      </w:r>
    </w:p>
    <w:p w14:paraId="5E329C1E" w14:textId="77777777" w:rsidR="00F35E13" w:rsidRDefault="00F35E13" w:rsidP="00F35E13">
      <w:pPr>
        <w:jc w:val="both"/>
        <w:rPr>
          <w:rFonts w:ascii="Arial" w:hAnsi="Arial" w:cs="Arial"/>
          <w:sz w:val="22"/>
          <w:szCs w:val="22"/>
        </w:rPr>
      </w:pPr>
    </w:p>
    <w:p w14:paraId="569C0569" w14:textId="77777777" w:rsidR="00F35E13" w:rsidRDefault="00F35E13" w:rsidP="00F35E13">
      <w:pPr>
        <w:jc w:val="both"/>
        <w:rPr>
          <w:rFonts w:ascii="Arial" w:hAnsi="Arial" w:cs="Arial"/>
          <w:sz w:val="22"/>
          <w:szCs w:val="22"/>
        </w:rPr>
      </w:pPr>
      <w:r>
        <w:rPr>
          <w:rFonts w:ascii="Arial" w:hAnsi="Arial" w:cs="Arial"/>
          <w:sz w:val="22"/>
          <w:szCs w:val="22"/>
        </w:rPr>
        <w:t xml:space="preserve">En revisión de los documentos de </w:t>
      </w:r>
      <w:r w:rsidR="004B7B01">
        <w:rPr>
          <w:rFonts w:ascii="Arial" w:hAnsi="Arial" w:cs="Arial"/>
          <w:sz w:val="22"/>
          <w:szCs w:val="22"/>
        </w:rPr>
        <w:t>A</w:t>
      </w:r>
      <w:r>
        <w:rPr>
          <w:rFonts w:ascii="Arial" w:hAnsi="Arial" w:cs="Arial"/>
          <w:sz w:val="22"/>
          <w:szCs w:val="22"/>
        </w:rPr>
        <w:t xml:space="preserve">nálisis de </w:t>
      </w:r>
      <w:r w:rsidR="004B7B01">
        <w:rPr>
          <w:rFonts w:ascii="Arial" w:hAnsi="Arial" w:cs="Arial"/>
          <w:sz w:val="22"/>
          <w:szCs w:val="22"/>
        </w:rPr>
        <w:t>S</w:t>
      </w:r>
      <w:r>
        <w:rPr>
          <w:rFonts w:ascii="Arial" w:hAnsi="Arial" w:cs="Arial"/>
          <w:sz w:val="22"/>
          <w:szCs w:val="22"/>
        </w:rPr>
        <w:t>ector, se evidencia que el Municipio analizó el comportamiento de los precios del mercado general de “</w:t>
      </w:r>
      <w:r w:rsidRPr="002946F6">
        <w:rPr>
          <w:rFonts w:ascii="Arial" w:hAnsi="Arial" w:cs="Arial"/>
          <w:i/>
          <w:iCs/>
          <w:sz w:val="22"/>
          <w:szCs w:val="22"/>
        </w:rPr>
        <w:t>ganado bovino en pie</w:t>
      </w:r>
      <w:r>
        <w:rPr>
          <w:rFonts w:ascii="Arial" w:hAnsi="Arial" w:cs="Arial"/>
          <w:sz w:val="22"/>
          <w:szCs w:val="22"/>
        </w:rPr>
        <w:t>”, para las fechas en las cuales se pretendió la contratación, adelantada para octubre de 2020, siendo este su marco de referencia para el análisis de precios del sector.</w:t>
      </w:r>
    </w:p>
    <w:p w14:paraId="3A88772B" w14:textId="77777777" w:rsidR="004B7B01" w:rsidRDefault="004B7B01" w:rsidP="00F35E13">
      <w:pPr>
        <w:jc w:val="both"/>
        <w:rPr>
          <w:rFonts w:ascii="Arial" w:hAnsi="Arial" w:cs="Arial"/>
          <w:sz w:val="22"/>
          <w:szCs w:val="22"/>
        </w:rPr>
      </w:pPr>
    </w:p>
    <w:p w14:paraId="20508749" w14:textId="77777777" w:rsidR="00F35E13" w:rsidRDefault="00F35E13" w:rsidP="00F35E13">
      <w:pPr>
        <w:jc w:val="both"/>
        <w:rPr>
          <w:rFonts w:ascii="Arial" w:hAnsi="Arial" w:cs="Arial"/>
          <w:sz w:val="22"/>
          <w:szCs w:val="22"/>
        </w:rPr>
      </w:pPr>
      <w:r>
        <w:rPr>
          <w:rFonts w:ascii="Arial" w:hAnsi="Arial" w:cs="Arial"/>
          <w:sz w:val="22"/>
          <w:szCs w:val="22"/>
        </w:rPr>
        <w:t xml:space="preserve">Estas consultas de precios fueron validadas contrastando la información de las páginas de algunos gremios y medios que publican periódicamente el precio de </w:t>
      </w:r>
      <w:r w:rsidR="004B7B01">
        <w:rPr>
          <w:rFonts w:ascii="Arial" w:hAnsi="Arial" w:cs="Arial"/>
          <w:sz w:val="22"/>
          <w:szCs w:val="22"/>
        </w:rPr>
        <w:t xml:space="preserve">negociación </w:t>
      </w:r>
      <w:r>
        <w:rPr>
          <w:rFonts w:ascii="Arial" w:hAnsi="Arial" w:cs="Arial"/>
          <w:sz w:val="22"/>
          <w:szCs w:val="22"/>
        </w:rPr>
        <w:t>del ganado bovino (el animal vivo para su venta, reproducción, sacrificio, lidia), tales como la Federación de Ganaderos - FEDEGAN, la Bolsa Mercantil de Colombia, donde se transan los principales bienes del mercado real, y otras fuentes de información del sector. A partir de esta información, se muestra que históricamente el precio promedio general del ganado en pie no superó la barrera de los $6.000 por kilo (a diciembre de 2020).</w:t>
      </w:r>
    </w:p>
    <w:p w14:paraId="4C62CD1E" w14:textId="77777777" w:rsidR="00F35E13" w:rsidRDefault="00F35E13" w:rsidP="00F35E13">
      <w:pPr>
        <w:jc w:val="both"/>
        <w:rPr>
          <w:rFonts w:ascii="Arial" w:hAnsi="Arial" w:cs="Arial"/>
          <w:sz w:val="22"/>
          <w:szCs w:val="22"/>
        </w:rPr>
      </w:pPr>
    </w:p>
    <w:p w14:paraId="0563CA53" w14:textId="77777777" w:rsidR="00F35E13" w:rsidRDefault="00F35E13" w:rsidP="002946F6">
      <w:pPr>
        <w:jc w:val="center"/>
        <w:rPr>
          <w:rFonts w:ascii="Arial" w:hAnsi="Arial" w:cs="Arial"/>
          <w:sz w:val="22"/>
          <w:szCs w:val="22"/>
        </w:rPr>
      </w:pPr>
      <w:r>
        <w:rPr>
          <w:rFonts w:ascii="Arial" w:hAnsi="Arial" w:cs="Arial"/>
          <w:b/>
          <w:bCs/>
          <w:i/>
          <w:iCs/>
          <w:sz w:val="22"/>
          <w:szCs w:val="22"/>
        </w:rPr>
        <w:t xml:space="preserve">Ilustración </w:t>
      </w:r>
      <w:r w:rsidR="007237B8">
        <w:rPr>
          <w:rFonts w:ascii="Arial" w:hAnsi="Arial" w:cs="Arial"/>
          <w:b/>
          <w:bCs/>
          <w:i/>
          <w:iCs/>
          <w:sz w:val="22"/>
          <w:szCs w:val="22"/>
        </w:rPr>
        <w:t>N</w:t>
      </w:r>
      <w:r w:rsidR="004B7B01">
        <w:rPr>
          <w:rFonts w:ascii="Arial" w:hAnsi="Arial" w:cs="Arial"/>
          <w:b/>
          <w:bCs/>
          <w:i/>
          <w:iCs/>
          <w:sz w:val="22"/>
          <w:szCs w:val="22"/>
        </w:rPr>
        <w:t>o</w:t>
      </w:r>
      <w:r w:rsidR="007237B8">
        <w:rPr>
          <w:rFonts w:ascii="Arial" w:hAnsi="Arial" w:cs="Arial"/>
          <w:b/>
          <w:bCs/>
          <w:i/>
          <w:iCs/>
          <w:sz w:val="22"/>
          <w:szCs w:val="22"/>
        </w:rPr>
        <w:t>.</w:t>
      </w:r>
      <w:r>
        <w:rPr>
          <w:rFonts w:ascii="Arial" w:hAnsi="Arial" w:cs="Arial"/>
          <w:b/>
          <w:bCs/>
          <w:i/>
          <w:iCs/>
          <w:sz w:val="22"/>
          <w:szCs w:val="22"/>
        </w:rPr>
        <w:t xml:space="preserve"> 5:</w:t>
      </w:r>
      <w:r>
        <w:rPr>
          <w:rFonts w:ascii="Arial" w:hAnsi="Arial" w:cs="Arial"/>
          <w:i/>
          <w:iCs/>
          <w:sz w:val="22"/>
          <w:szCs w:val="22"/>
        </w:rPr>
        <w:t xml:space="preserve"> Precio promedio de ganado en pie Colombia ($</w:t>
      </w:r>
      <w:r w:rsidR="00CA4365">
        <w:rPr>
          <w:rFonts w:ascii="Arial" w:hAnsi="Arial" w:cs="Arial"/>
          <w:i/>
          <w:iCs/>
          <w:sz w:val="22"/>
          <w:szCs w:val="22"/>
        </w:rPr>
        <w:t xml:space="preserve"> </w:t>
      </w:r>
      <w:r>
        <w:rPr>
          <w:rFonts w:ascii="Arial" w:hAnsi="Arial" w:cs="Arial"/>
          <w:i/>
          <w:iCs/>
          <w:sz w:val="22"/>
          <w:szCs w:val="22"/>
        </w:rPr>
        <w:t>x</w:t>
      </w:r>
      <w:r w:rsidR="00CA4365">
        <w:rPr>
          <w:rFonts w:ascii="Arial" w:hAnsi="Arial" w:cs="Arial"/>
          <w:i/>
          <w:iCs/>
          <w:sz w:val="22"/>
          <w:szCs w:val="22"/>
        </w:rPr>
        <w:t xml:space="preserve"> </w:t>
      </w:r>
      <w:r>
        <w:rPr>
          <w:rFonts w:ascii="Arial" w:hAnsi="Arial" w:cs="Arial"/>
          <w:i/>
          <w:iCs/>
          <w:sz w:val="22"/>
          <w:szCs w:val="22"/>
        </w:rPr>
        <w:t>kilo) – Precio de referencia.</w:t>
      </w:r>
    </w:p>
    <w:p w14:paraId="60557E22" w14:textId="77777777" w:rsidR="00F35E13" w:rsidRDefault="00F35E13" w:rsidP="00F35E13">
      <w:pPr>
        <w:jc w:val="both"/>
        <w:rPr>
          <w:rFonts w:ascii="Arial" w:hAnsi="Arial" w:cs="Arial"/>
          <w:sz w:val="22"/>
          <w:szCs w:val="22"/>
        </w:rPr>
      </w:pPr>
      <w:r>
        <w:rPr>
          <w:noProof/>
          <w:lang w:val="es-CO" w:eastAsia="es-CO"/>
        </w:rPr>
        <w:drawing>
          <wp:inline distT="0" distB="0" distL="0" distR="0" wp14:anchorId="0CA20B1D" wp14:editId="3F910099">
            <wp:extent cx="5610225" cy="2609850"/>
            <wp:effectExtent l="0" t="0" r="9525" b="0"/>
            <wp:docPr id="32" name="Imagen 3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Interfaz de usuario gráfica, Aplicación&#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0225" cy="2609850"/>
                    </a:xfrm>
                    <a:prstGeom prst="rect">
                      <a:avLst/>
                    </a:prstGeom>
                    <a:noFill/>
                    <a:ln>
                      <a:noFill/>
                    </a:ln>
                  </pic:spPr>
                </pic:pic>
              </a:graphicData>
            </a:graphic>
          </wp:inline>
        </w:drawing>
      </w:r>
    </w:p>
    <w:p w14:paraId="4AD4D018" w14:textId="77777777" w:rsidR="00F35E13" w:rsidRDefault="00F35E13" w:rsidP="00F35E13">
      <w:pPr>
        <w:jc w:val="center"/>
        <w:rPr>
          <w:rFonts w:ascii="Arial" w:hAnsi="Arial" w:cs="Arial"/>
          <w:sz w:val="22"/>
          <w:szCs w:val="22"/>
        </w:rPr>
      </w:pPr>
      <w:r>
        <w:rPr>
          <w:rFonts w:ascii="Arial" w:hAnsi="Arial" w:cs="Arial"/>
          <w:sz w:val="22"/>
          <w:szCs w:val="22"/>
        </w:rPr>
        <w:t>Fuente: FEDEGAN</w:t>
      </w:r>
    </w:p>
    <w:p w14:paraId="613FF837" w14:textId="77777777" w:rsidR="004B7B01" w:rsidRDefault="004B7B01">
      <w:pPr>
        <w:rPr>
          <w:rFonts w:ascii="Arial" w:hAnsi="Arial" w:cs="Arial"/>
          <w:sz w:val="22"/>
          <w:szCs w:val="22"/>
          <w:lang w:val="es-CO"/>
        </w:rPr>
      </w:pPr>
      <w:r>
        <w:rPr>
          <w:rFonts w:ascii="Arial" w:hAnsi="Arial" w:cs="Arial"/>
          <w:sz w:val="22"/>
          <w:szCs w:val="22"/>
          <w:lang w:val="es-CO"/>
        </w:rPr>
        <w:br w:type="page"/>
      </w:r>
    </w:p>
    <w:p w14:paraId="6E224B77" w14:textId="77777777" w:rsidR="00F35E13" w:rsidRDefault="00F35E13" w:rsidP="00F35E13">
      <w:pPr>
        <w:jc w:val="center"/>
        <w:rPr>
          <w:rFonts w:ascii="Arial" w:hAnsi="Arial" w:cs="Arial"/>
          <w:sz w:val="22"/>
          <w:szCs w:val="22"/>
        </w:rPr>
      </w:pPr>
      <w:r>
        <w:rPr>
          <w:rFonts w:ascii="Arial" w:hAnsi="Arial" w:cs="Arial"/>
          <w:b/>
          <w:bCs/>
          <w:i/>
          <w:iCs/>
          <w:sz w:val="22"/>
          <w:szCs w:val="22"/>
        </w:rPr>
        <w:lastRenderedPageBreak/>
        <w:t xml:space="preserve">Ilustración </w:t>
      </w:r>
      <w:r w:rsidR="007237B8">
        <w:rPr>
          <w:rFonts w:ascii="Arial" w:hAnsi="Arial" w:cs="Arial"/>
          <w:b/>
          <w:bCs/>
          <w:i/>
          <w:iCs/>
          <w:sz w:val="22"/>
          <w:szCs w:val="22"/>
        </w:rPr>
        <w:t>N</w:t>
      </w:r>
      <w:r w:rsidR="004B7B01">
        <w:rPr>
          <w:rFonts w:ascii="Arial" w:hAnsi="Arial" w:cs="Arial"/>
          <w:b/>
          <w:bCs/>
          <w:i/>
          <w:iCs/>
          <w:sz w:val="22"/>
          <w:szCs w:val="22"/>
        </w:rPr>
        <w:t>o</w:t>
      </w:r>
      <w:r w:rsidR="007237B8">
        <w:rPr>
          <w:rFonts w:ascii="Arial" w:hAnsi="Arial" w:cs="Arial"/>
          <w:b/>
          <w:bCs/>
          <w:i/>
          <w:iCs/>
          <w:sz w:val="22"/>
          <w:szCs w:val="22"/>
        </w:rPr>
        <w:t>.</w:t>
      </w:r>
      <w:r>
        <w:rPr>
          <w:rFonts w:ascii="Arial" w:hAnsi="Arial" w:cs="Arial"/>
          <w:b/>
          <w:bCs/>
          <w:i/>
          <w:iCs/>
          <w:sz w:val="22"/>
          <w:szCs w:val="22"/>
        </w:rPr>
        <w:t xml:space="preserve"> 6:</w:t>
      </w:r>
      <w:r>
        <w:rPr>
          <w:rFonts w:ascii="Arial" w:hAnsi="Arial" w:cs="Arial"/>
          <w:i/>
          <w:iCs/>
          <w:sz w:val="22"/>
          <w:szCs w:val="22"/>
        </w:rPr>
        <w:t xml:space="preserve"> Precio promedio histórico de ganado en pie Colombia ($</w:t>
      </w:r>
      <w:r w:rsidR="00CA4365">
        <w:rPr>
          <w:rFonts w:ascii="Arial" w:hAnsi="Arial" w:cs="Arial"/>
          <w:i/>
          <w:iCs/>
          <w:sz w:val="22"/>
          <w:szCs w:val="22"/>
        </w:rPr>
        <w:t xml:space="preserve"> </w:t>
      </w:r>
      <w:r>
        <w:rPr>
          <w:rFonts w:ascii="Arial" w:hAnsi="Arial" w:cs="Arial"/>
          <w:i/>
          <w:iCs/>
          <w:sz w:val="22"/>
          <w:szCs w:val="22"/>
        </w:rPr>
        <w:t>x</w:t>
      </w:r>
      <w:r w:rsidR="00CA4365">
        <w:rPr>
          <w:rFonts w:ascii="Arial" w:hAnsi="Arial" w:cs="Arial"/>
          <w:i/>
          <w:iCs/>
          <w:sz w:val="22"/>
          <w:szCs w:val="22"/>
        </w:rPr>
        <w:t xml:space="preserve"> </w:t>
      </w:r>
      <w:r>
        <w:rPr>
          <w:rFonts w:ascii="Arial" w:hAnsi="Arial" w:cs="Arial"/>
          <w:i/>
          <w:iCs/>
          <w:sz w:val="22"/>
          <w:szCs w:val="22"/>
        </w:rPr>
        <w:t>kilo) – Precio de referencia.</w:t>
      </w:r>
    </w:p>
    <w:p w14:paraId="34B60D3E" w14:textId="77777777" w:rsidR="00F35E13" w:rsidRDefault="00F35E13" w:rsidP="00F35E13">
      <w:pPr>
        <w:jc w:val="both"/>
        <w:rPr>
          <w:rFonts w:ascii="Arial" w:hAnsi="Arial" w:cs="Arial"/>
          <w:sz w:val="22"/>
          <w:szCs w:val="22"/>
        </w:rPr>
      </w:pPr>
      <w:r>
        <w:rPr>
          <w:noProof/>
          <w:lang w:val="es-CO" w:eastAsia="es-CO"/>
        </w:rPr>
        <w:drawing>
          <wp:inline distT="0" distB="0" distL="0" distR="0" wp14:anchorId="38D0B5BD" wp14:editId="39D8EA6E">
            <wp:extent cx="5612130" cy="2586990"/>
            <wp:effectExtent l="0" t="0" r="7620" b="3810"/>
            <wp:docPr id="31" name="Imagen 3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Gráfico&#10;&#10;Descripción generada automá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2586990"/>
                    </a:xfrm>
                    <a:prstGeom prst="rect">
                      <a:avLst/>
                    </a:prstGeom>
                    <a:noFill/>
                    <a:ln>
                      <a:noFill/>
                    </a:ln>
                  </pic:spPr>
                </pic:pic>
              </a:graphicData>
            </a:graphic>
          </wp:inline>
        </w:drawing>
      </w:r>
    </w:p>
    <w:p w14:paraId="4726C47C" w14:textId="77777777" w:rsidR="00F35E13" w:rsidRDefault="00F35E13" w:rsidP="00F35E13">
      <w:pPr>
        <w:jc w:val="center"/>
        <w:rPr>
          <w:rFonts w:ascii="Arial" w:hAnsi="Arial" w:cs="Arial"/>
          <w:sz w:val="22"/>
          <w:szCs w:val="22"/>
        </w:rPr>
      </w:pPr>
      <w:r>
        <w:rPr>
          <w:rFonts w:ascii="Arial" w:hAnsi="Arial" w:cs="Arial"/>
          <w:sz w:val="22"/>
          <w:szCs w:val="22"/>
        </w:rPr>
        <w:t>Fuente: www.agronegocios.co</w:t>
      </w:r>
    </w:p>
    <w:p w14:paraId="354CB565" w14:textId="77777777" w:rsidR="00F35E13" w:rsidRDefault="00F35E13" w:rsidP="00F35E13">
      <w:pPr>
        <w:jc w:val="center"/>
        <w:rPr>
          <w:rFonts w:ascii="Arial" w:hAnsi="Arial" w:cs="Arial"/>
          <w:sz w:val="22"/>
          <w:szCs w:val="22"/>
        </w:rPr>
      </w:pPr>
    </w:p>
    <w:p w14:paraId="5AD7B031" w14:textId="77777777" w:rsidR="00F35E13" w:rsidRDefault="00F35E13" w:rsidP="002946F6">
      <w:pPr>
        <w:jc w:val="center"/>
        <w:rPr>
          <w:rFonts w:ascii="Arial" w:hAnsi="Arial" w:cs="Arial"/>
          <w:sz w:val="22"/>
          <w:szCs w:val="22"/>
        </w:rPr>
      </w:pPr>
      <w:r>
        <w:rPr>
          <w:rFonts w:ascii="Arial" w:hAnsi="Arial" w:cs="Arial"/>
          <w:b/>
          <w:bCs/>
          <w:i/>
          <w:iCs/>
          <w:sz w:val="22"/>
          <w:szCs w:val="22"/>
        </w:rPr>
        <w:t xml:space="preserve">Ilustración </w:t>
      </w:r>
      <w:r w:rsidR="007237B8">
        <w:rPr>
          <w:rFonts w:ascii="Arial" w:hAnsi="Arial" w:cs="Arial"/>
          <w:b/>
          <w:bCs/>
          <w:i/>
          <w:iCs/>
          <w:sz w:val="22"/>
          <w:szCs w:val="22"/>
        </w:rPr>
        <w:t>N</w:t>
      </w:r>
      <w:r w:rsidR="004B7B01">
        <w:rPr>
          <w:rFonts w:ascii="Arial" w:hAnsi="Arial" w:cs="Arial"/>
          <w:b/>
          <w:bCs/>
          <w:i/>
          <w:iCs/>
          <w:sz w:val="22"/>
          <w:szCs w:val="22"/>
        </w:rPr>
        <w:t>o</w:t>
      </w:r>
      <w:r w:rsidR="007237B8">
        <w:rPr>
          <w:rFonts w:ascii="Arial" w:hAnsi="Arial" w:cs="Arial"/>
          <w:b/>
          <w:bCs/>
          <w:i/>
          <w:iCs/>
          <w:sz w:val="22"/>
          <w:szCs w:val="22"/>
        </w:rPr>
        <w:t>.</w:t>
      </w:r>
      <w:r>
        <w:rPr>
          <w:rFonts w:ascii="Arial" w:hAnsi="Arial" w:cs="Arial"/>
          <w:b/>
          <w:bCs/>
          <w:i/>
          <w:iCs/>
          <w:sz w:val="22"/>
          <w:szCs w:val="22"/>
        </w:rPr>
        <w:t xml:space="preserve"> 7:</w:t>
      </w:r>
      <w:r>
        <w:rPr>
          <w:rFonts w:ascii="Arial" w:hAnsi="Arial" w:cs="Arial"/>
          <w:i/>
          <w:iCs/>
          <w:sz w:val="22"/>
          <w:szCs w:val="22"/>
        </w:rPr>
        <w:t xml:space="preserve"> Precio promedio de ganado gordo en pie Colombia ($</w:t>
      </w:r>
      <w:r w:rsidR="00CA4365">
        <w:rPr>
          <w:rFonts w:ascii="Arial" w:hAnsi="Arial" w:cs="Arial"/>
          <w:i/>
          <w:iCs/>
          <w:sz w:val="22"/>
          <w:szCs w:val="22"/>
        </w:rPr>
        <w:t xml:space="preserve"> </w:t>
      </w:r>
      <w:r>
        <w:rPr>
          <w:rFonts w:ascii="Arial" w:hAnsi="Arial" w:cs="Arial"/>
          <w:i/>
          <w:iCs/>
          <w:sz w:val="22"/>
          <w:szCs w:val="22"/>
        </w:rPr>
        <w:t>x</w:t>
      </w:r>
      <w:r w:rsidR="00CA4365">
        <w:rPr>
          <w:rFonts w:ascii="Arial" w:hAnsi="Arial" w:cs="Arial"/>
          <w:i/>
          <w:iCs/>
          <w:sz w:val="22"/>
          <w:szCs w:val="22"/>
        </w:rPr>
        <w:t xml:space="preserve"> </w:t>
      </w:r>
      <w:r>
        <w:rPr>
          <w:rFonts w:ascii="Arial" w:hAnsi="Arial" w:cs="Arial"/>
          <w:i/>
          <w:iCs/>
          <w:sz w:val="22"/>
          <w:szCs w:val="22"/>
        </w:rPr>
        <w:t>kilo) – Macho de cebo.</w:t>
      </w:r>
    </w:p>
    <w:p w14:paraId="1F8F331A" w14:textId="77777777" w:rsidR="00F35E13" w:rsidRDefault="00F35E13" w:rsidP="00F35E13">
      <w:pPr>
        <w:jc w:val="both"/>
        <w:rPr>
          <w:rFonts w:ascii="Arial" w:hAnsi="Arial" w:cs="Arial"/>
          <w:sz w:val="22"/>
          <w:szCs w:val="22"/>
        </w:rPr>
      </w:pPr>
      <w:r>
        <w:rPr>
          <w:noProof/>
          <w:lang w:val="es-CO" w:eastAsia="es-CO"/>
        </w:rPr>
        <w:drawing>
          <wp:inline distT="0" distB="0" distL="0" distR="0" wp14:anchorId="51A63E79" wp14:editId="71B790DB">
            <wp:extent cx="5612130" cy="3253105"/>
            <wp:effectExtent l="0" t="0" r="7620" b="4445"/>
            <wp:docPr id="30" name="Imagen 30" descr="Interfaz de usuario gráfica,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Interfaz de usuario gráfica, Gráfico&#10;&#10;Descripción generada automá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3253105"/>
                    </a:xfrm>
                    <a:prstGeom prst="rect">
                      <a:avLst/>
                    </a:prstGeom>
                    <a:noFill/>
                    <a:ln>
                      <a:noFill/>
                    </a:ln>
                  </pic:spPr>
                </pic:pic>
              </a:graphicData>
            </a:graphic>
          </wp:inline>
        </w:drawing>
      </w:r>
    </w:p>
    <w:p w14:paraId="53A8241E" w14:textId="77777777" w:rsidR="00F35E13" w:rsidRDefault="00F35E13" w:rsidP="00F35E13">
      <w:pPr>
        <w:jc w:val="center"/>
        <w:rPr>
          <w:rFonts w:ascii="Arial" w:hAnsi="Arial" w:cs="Arial"/>
          <w:sz w:val="22"/>
          <w:szCs w:val="22"/>
        </w:rPr>
      </w:pPr>
      <w:r>
        <w:rPr>
          <w:rFonts w:ascii="Arial" w:hAnsi="Arial" w:cs="Arial"/>
          <w:sz w:val="22"/>
          <w:szCs w:val="22"/>
        </w:rPr>
        <w:t>Fuente: FEDEGAN</w:t>
      </w:r>
    </w:p>
    <w:p w14:paraId="747E6B29" w14:textId="77777777" w:rsidR="004B7B01" w:rsidRDefault="004B7B01">
      <w:pPr>
        <w:rPr>
          <w:rFonts w:ascii="Arial" w:hAnsi="Arial" w:cs="Arial"/>
          <w:b/>
          <w:bCs/>
          <w:i/>
          <w:iCs/>
          <w:sz w:val="22"/>
          <w:szCs w:val="22"/>
        </w:rPr>
      </w:pPr>
      <w:r>
        <w:rPr>
          <w:rFonts w:ascii="Arial" w:hAnsi="Arial" w:cs="Arial"/>
          <w:b/>
          <w:bCs/>
          <w:i/>
          <w:iCs/>
          <w:sz w:val="22"/>
          <w:szCs w:val="22"/>
        </w:rPr>
        <w:br w:type="page"/>
      </w:r>
    </w:p>
    <w:p w14:paraId="30E2030D" w14:textId="77777777" w:rsidR="00F35E13" w:rsidRDefault="00F35E13" w:rsidP="00F35E13">
      <w:pPr>
        <w:jc w:val="center"/>
        <w:rPr>
          <w:rFonts w:ascii="Arial" w:hAnsi="Arial" w:cs="Arial"/>
          <w:sz w:val="22"/>
          <w:szCs w:val="22"/>
        </w:rPr>
      </w:pPr>
      <w:r>
        <w:rPr>
          <w:rFonts w:ascii="Arial" w:hAnsi="Arial" w:cs="Arial"/>
          <w:b/>
          <w:bCs/>
          <w:i/>
          <w:iCs/>
          <w:sz w:val="22"/>
          <w:szCs w:val="22"/>
        </w:rPr>
        <w:lastRenderedPageBreak/>
        <w:t xml:space="preserve">Ilustración </w:t>
      </w:r>
      <w:r w:rsidR="007237B8">
        <w:rPr>
          <w:rFonts w:ascii="Arial" w:hAnsi="Arial" w:cs="Arial"/>
          <w:b/>
          <w:bCs/>
          <w:i/>
          <w:iCs/>
          <w:sz w:val="22"/>
          <w:szCs w:val="22"/>
        </w:rPr>
        <w:t>N</w:t>
      </w:r>
      <w:r w:rsidR="004B7B01">
        <w:rPr>
          <w:rFonts w:ascii="Arial" w:hAnsi="Arial" w:cs="Arial"/>
          <w:b/>
          <w:bCs/>
          <w:i/>
          <w:iCs/>
          <w:sz w:val="22"/>
          <w:szCs w:val="22"/>
        </w:rPr>
        <w:t>o</w:t>
      </w:r>
      <w:r w:rsidR="007237B8">
        <w:rPr>
          <w:rFonts w:ascii="Arial" w:hAnsi="Arial" w:cs="Arial"/>
          <w:b/>
          <w:bCs/>
          <w:i/>
          <w:iCs/>
          <w:sz w:val="22"/>
          <w:szCs w:val="22"/>
        </w:rPr>
        <w:t>.</w:t>
      </w:r>
      <w:r>
        <w:rPr>
          <w:rFonts w:ascii="Arial" w:hAnsi="Arial" w:cs="Arial"/>
          <w:b/>
          <w:bCs/>
          <w:i/>
          <w:iCs/>
          <w:sz w:val="22"/>
          <w:szCs w:val="22"/>
        </w:rPr>
        <w:t xml:space="preserve"> 4:</w:t>
      </w:r>
      <w:r>
        <w:rPr>
          <w:rFonts w:ascii="Arial" w:hAnsi="Arial" w:cs="Arial"/>
          <w:i/>
          <w:iCs/>
          <w:sz w:val="22"/>
          <w:szCs w:val="22"/>
        </w:rPr>
        <w:t xml:space="preserve"> Precio promedio de ganado en pie Colombia ($</w:t>
      </w:r>
      <w:r w:rsidR="00CA4365">
        <w:rPr>
          <w:rFonts w:ascii="Arial" w:hAnsi="Arial" w:cs="Arial"/>
          <w:i/>
          <w:iCs/>
          <w:sz w:val="22"/>
          <w:szCs w:val="22"/>
        </w:rPr>
        <w:t xml:space="preserve"> </w:t>
      </w:r>
      <w:r>
        <w:rPr>
          <w:rFonts w:ascii="Arial" w:hAnsi="Arial" w:cs="Arial"/>
          <w:i/>
          <w:iCs/>
          <w:sz w:val="22"/>
          <w:szCs w:val="22"/>
        </w:rPr>
        <w:t>x</w:t>
      </w:r>
      <w:r w:rsidR="00CA4365">
        <w:rPr>
          <w:rFonts w:ascii="Arial" w:hAnsi="Arial" w:cs="Arial"/>
          <w:i/>
          <w:iCs/>
          <w:sz w:val="22"/>
          <w:szCs w:val="22"/>
        </w:rPr>
        <w:t xml:space="preserve"> </w:t>
      </w:r>
      <w:r>
        <w:rPr>
          <w:rFonts w:ascii="Arial" w:hAnsi="Arial" w:cs="Arial"/>
          <w:i/>
          <w:iCs/>
          <w:sz w:val="22"/>
          <w:szCs w:val="22"/>
        </w:rPr>
        <w:t xml:space="preserve">kilo) </w:t>
      </w:r>
    </w:p>
    <w:p w14:paraId="699BC6A3" w14:textId="77777777" w:rsidR="00F35E13" w:rsidRDefault="00F35E13" w:rsidP="00F35E13">
      <w:pPr>
        <w:jc w:val="both"/>
        <w:rPr>
          <w:rFonts w:ascii="Arial" w:hAnsi="Arial" w:cs="Arial"/>
          <w:sz w:val="22"/>
          <w:szCs w:val="22"/>
        </w:rPr>
      </w:pPr>
      <w:r>
        <w:rPr>
          <w:noProof/>
          <w:lang w:val="es-CO" w:eastAsia="es-CO"/>
        </w:rPr>
        <w:drawing>
          <wp:inline distT="0" distB="0" distL="0" distR="0" wp14:anchorId="2A3D06CA" wp14:editId="023A3626">
            <wp:extent cx="5612130" cy="2444750"/>
            <wp:effectExtent l="0" t="0" r="7620" b="0"/>
            <wp:docPr id="29" name="Imagen 29" descr="Interfaz de usuario gráfica, Gráfic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Interfaz de usuario gráfica, Gráfico, Aplicación&#10;&#10;Descripción generada automá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2444750"/>
                    </a:xfrm>
                    <a:prstGeom prst="rect">
                      <a:avLst/>
                    </a:prstGeom>
                    <a:noFill/>
                    <a:ln>
                      <a:noFill/>
                    </a:ln>
                  </pic:spPr>
                </pic:pic>
              </a:graphicData>
            </a:graphic>
          </wp:inline>
        </w:drawing>
      </w:r>
    </w:p>
    <w:p w14:paraId="18204EE8" w14:textId="77777777" w:rsidR="00F35E13" w:rsidRDefault="00F35E13" w:rsidP="00F35E13">
      <w:pPr>
        <w:jc w:val="center"/>
        <w:rPr>
          <w:rFonts w:ascii="Arial" w:hAnsi="Arial" w:cs="Arial"/>
          <w:sz w:val="22"/>
          <w:szCs w:val="22"/>
        </w:rPr>
      </w:pPr>
      <w:r>
        <w:rPr>
          <w:rFonts w:ascii="Arial" w:hAnsi="Arial" w:cs="Arial"/>
          <w:b/>
          <w:bCs/>
          <w:sz w:val="22"/>
          <w:szCs w:val="22"/>
        </w:rPr>
        <w:t>Fuente:</w:t>
      </w:r>
      <w:r>
        <w:rPr>
          <w:rFonts w:ascii="Arial" w:hAnsi="Arial" w:cs="Arial"/>
          <w:sz w:val="22"/>
          <w:szCs w:val="22"/>
        </w:rPr>
        <w:t xml:space="preserve"> Bolsa Mercantil de Colombia</w:t>
      </w:r>
    </w:p>
    <w:p w14:paraId="2A7FDF24" w14:textId="77777777" w:rsidR="00F35E13" w:rsidRDefault="00F35E13" w:rsidP="00F35E13">
      <w:pPr>
        <w:jc w:val="both"/>
        <w:rPr>
          <w:rFonts w:ascii="Arial" w:hAnsi="Arial" w:cs="Arial"/>
          <w:sz w:val="22"/>
          <w:szCs w:val="22"/>
        </w:rPr>
      </w:pPr>
    </w:p>
    <w:p w14:paraId="06A03F26" w14:textId="77777777" w:rsidR="00F35E13" w:rsidRDefault="00F35E13" w:rsidP="00F35E13">
      <w:pPr>
        <w:jc w:val="center"/>
        <w:rPr>
          <w:rFonts w:ascii="Arial" w:hAnsi="Arial" w:cs="Arial"/>
          <w:sz w:val="22"/>
          <w:szCs w:val="22"/>
        </w:rPr>
      </w:pPr>
      <w:r>
        <w:rPr>
          <w:rFonts w:ascii="Arial" w:hAnsi="Arial" w:cs="Arial"/>
          <w:b/>
          <w:bCs/>
          <w:i/>
          <w:iCs/>
          <w:sz w:val="22"/>
          <w:szCs w:val="22"/>
        </w:rPr>
        <w:t xml:space="preserve">Ilustración </w:t>
      </w:r>
      <w:r w:rsidR="007237B8">
        <w:rPr>
          <w:rFonts w:ascii="Arial" w:hAnsi="Arial" w:cs="Arial"/>
          <w:b/>
          <w:bCs/>
          <w:i/>
          <w:iCs/>
          <w:sz w:val="22"/>
          <w:szCs w:val="22"/>
        </w:rPr>
        <w:t>N</w:t>
      </w:r>
      <w:r w:rsidR="004B7B01">
        <w:rPr>
          <w:rFonts w:ascii="Arial" w:hAnsi="Arial" w:cs="Arial"/>
          <w:b/>
          <w:bCs/>
          <w:i/>
          <w:iCs/>
          <w:sz w:val="22"/>
          <w:szCs w:val="22"/>
        </w:rPr>
        <w:t>o</w:t>
      </w:r>
      <w:r w:rsidR="007237B8">
        <w:rPr>
          <w:rFonts w:ascii="Arial" w:hAnsi="Arial" w:cs="Arial"/>
          <w:b/>
          <w:bCs/>
          <w:i/>
          <w:iCs/>
          <w:sz w:val="22"/>
          <w:szCs w:val="22"/>
        </w:rPr>
        <w:t>.</w:t>
      </w:r>
      <w:r>
        <w:rPr>
          <w:rFonts w:ascii="Arial" w:hAnsi="Arial" w:cs="Arial"/>
          <w:b/>
          <w:bCs/>
          <w:i/>
          <w:iCs/>
          <w:sz w:val="22"/>
          <w:szCs w:val="22"/>
        </w:rPr>
        <w:t xml:space="preserve"> 5:</w:t>
      </w:r>
      <w:r>
        <w:rPr>
          <w:rFonts w:ascii="Arial" w:hAnsi="Arial" w:cs="Arial"/>
          <w:i/>
          <w:iCs/>
          <w:sz w:val="22"/>
          <w:szCs w:val="22"/>
        </w:rPr>
        <w:t xml:space="preserve"> Precio registrado en bolsa de ganado Ceb</w:t>
      </w:r>
      <w:r w:rsidR="00CA4365">
        <w:rPr>
          <w:rFonts w:ascii="Arial" w:hAnsi="Arial" w:cs="Arial"/>
          <w:i/>
          <w:iCs/>
          <w:sz w:val="22"/>
          <w:szCs w:val="22"/>
        </w:rPr>
        <w:t>ú</w:t>
      </w:r>
      <w:r>
        <w:rPr>
          <w:rFonts w:ascii="Arial" w:hAnsi="Arial" w:cs="Arial"/>
          <w:i/>
          <w:iCs/>
          <w:sz w:val="22"/>
          <w:szCs w:val="22"/>
        </w:rPr>
        <w:t xml:space="preserve"> y Criollo ($</w:t>
      </w:r>
      <w:r w:rsidR="00CA4365">
        <w:rPr>
          <w:rFonts w:ascii="Arial" w:hAnsi="Arial" w:cs="Arial"/>
          <w:i/>
          <w:iCs/>
          <w:sz w:val="22"/>
          <w:szCs w:val="22"/>
        </w:rPr>
        <w:t xml:space="preserve"> </w:t>
      </w:r>
      <w:r>
        <w:rPr>
          <w:rFonts w:ascii="Arial" w:hAnsi="Arial" w:cs="Arial"/>
          <w:i/>
          <w:iCs/>
          <w:sz w:val="22"/>
          <w:szCs w:val="22"/>
        </w:rPr>
        <w:t>x</w:t>
      </w:r>
      <w:r w:rsidR="00CA4365">
        <w:rPr>
          <w:rFonts w:ascii="Arial" w:hAnsi="Arial" w:cs="Arial"/>
          <w:i/>
          <w:iCs/>
          <w:sz w:val="22"/>
          <w:szCs w:val="22"/>
        </w:rPr>
        <w:t xml:space="preserve"> </w:t>
      </w:r>
      <w:r>
        <w:rPr>
          <w:rFonts w:ascii="Arial" w:hAnsi="Arial" w:cs="Arial"/>
          <w:i/>
          <w:iCs/>
          <w:sz w:val="22"/>
          <w:szCs w:val="22"/>
        </w:rPr>
        <w:t>kilo)</w:t>
      </w:r>
    </w:p>
    <w:p w14:paraId="4CA34AD4" w14:textId="77777777" w:rsidR="00F35E13" w:rsidRDefault="00F35E13" w:rsidP="00F35E13">
      <w:pPr>
        <w:jc w:val="center"/>
        <w:rPr>
          <w:rFonts w:ascii="Arial" w:hAnsi="Arial" w:cs="Arial"/>
          <w:sz w:val="22"/>
          <w:szCs w:val="22"/>
        </w:rPr>
      </w:pPr>
      <w:r>
        <w:rPr>
          <w:noProof/>
          <w:lang w:val="es-CO" w:eastAsia="es-CO"/>
        </w:rPr>
        <w:drawing>
          <wp:inline distT="0" distB="0" distL="0" distR="0" wp14:anchorId="0E3BFD37" wp14:editId="2E6DDD4F">
            <wp:extent cx="5143500" cy="3400425"/>
            <wp:effectExtent l="0" t="0" r="0" b="9525"/>
            <wp:docPr id="28" name="Imagen 2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Tabla&#10;&#10;Descripción generada automá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3500" cy="3400425"/>
                    </a:xfrm>
                    <a:prstGeom prst="rect">
                      <a:avLst/>
                    </a:prstGeom>
                    <a:noFill/>
                    <a:ln>
                      <a:noFill/>
                    </a:ln>
                  </pic:spPr>
                </pic:pic>
              </a:graphicData>
            </a:graphic>
          </wp:inline>
        </w:drawing>
      </w:r>
    </w:p>
    <w:p w14:paraId="2F7A7F6F" w14:textId="77777777" w:rsidR="00F35E13" w:rsidRDefault="00F35E13" w:rsidP="00F35E13">
      <w:pPr>
        <w:jc w:val="center"/>
        <w:rPr>
          <w:rFonts w:ascii="Arial" w:hAnsi="Arial" w:cs="Arial"/>
          <w:sz w:val="22"/>
          <w:szCs w:val="22"/>
        </w:rPr>
      </w:pPr>
      <w:r>
        <w:rPr>
          <w:rFonts w:ascii="Arial" w:hAnsi="Arial" w:cs="Arial"/>
          <w:b/>
          <w:bCs/>
          <w:sz w:val="22"/>
          <w:szCs w:val="22"/>
        </w:rPr>
        <w:t xml:space="preserve">Fuente: </w:t>
      </w:r>
      <w:r>
        <w:rPr>
          <w:rFonts w:ascii="Arial" w:hAnsi="Arial" w:cs="Arial"/>
          <w:sz w:val="22"/>
          <w:szCs w:val="22"/>
        </w:rPr>
        <w:t xml:space="preserve">Nota del 19 de octubre de 2020. </w:t>
      </w:r>
      <w:hyperlink r:id="rId31" w:history="1">
        <w:r>
          <w:rPr>
            <w:rStyle w:val="Hipervnculo"/>
            <w:rFonts w:ascii="Arial" w:hAnsi="Arial" w:cs="Arial"/>
            <w:sz w:val="22"/>
            <w:szCs w:val="22"/>
          </w:rPr>
          <w:t>www.contextoganadero.com</w:t>
        </w:r>
      </w:hyperlink>
      <w:r>
        <w:rPr>
          <w:rFonts w:ascii="Arial" w:hAnsi="Arial" w:cs="Arial"/>
          <w:sz w:val="22"/>
          <w:szCs w:val="22"/>
        </w:rPr>
        <w:t xml:space="preserve">. </w:t>
      </w:r>
    </w:p>
    <w:p w14:paraId="097785B1" w14:textId="77777777" w:rsidR="004B7B01" w:rsidRDefault="004B7B01">
      <w:pPr>
        <w:rPr>
          <w:rFonts w:ascii="Arial" w:hAnsi="Arial" w:cs="Arial"/>
          <w:sz w:val="22"/>
          <w:szCs w:val="22"/>
        </w:rPr>
      </w:pPr>
      <w:r>
        <w:rPr>
          <w:rFonts w:ascii="Arial" w:hAnsi="Arial" w:cs="Arial"/>
          <w:sz w:val="22"/>
          <w:szCs w:val="22"/>
        </w:rPr>
        <w:br w:type="page"/>
      </w:r>
    </w:p>
    <w:p w14:paraId="49508BE6" w14:textId="77777777" w:rsidR="00F35E13" w:rsidRDefault="00F35E13" w:rsidP="00F35E13">
      <w:pPr>
        <w:jc w:val="center"/>
        <w:rPr>
          <w:rFonts w:ascii="Arial" w:hAnsi="Arial" w:cs="Arial"/>
          <w:sz w:val="22"/>
          <w:szCs w:val="22"/>
        </w:rPr>
      </w:pPr>
      <w:r>
        <w:rPr>
          <w:rFonts w:ascii="Arial" w:hAnsi="Arial" w:cs="Arial"/>
          <w:b/>
          <w:bCs/>
          <w:i/>
          <w:iCs/>
          <w:sz w:val="22"/>
          <w:szCs w:val="22"/>
        </w:rPr>
        <w:lastRenderedPageBreak/>
        <w:t xml:space="preserve">Ilustración </w:t>
      </w:r>
      <w:r w:rsidR="007237B8">
        <w:rPr>
          <w:rFonts w:ascii="Arial" w:hAnsi="Arial" w:cs="Arial"/>
          <w:b/>
          <w:bCs/>
          <w:i/>
          <w:iCs/>
          <w:sz w:val="22"/>
          <w:szCs w:val="22"/>
        </w:rPr>
        <w:t>N</w:t>
      </w:r>
      <w:r w:rsidR="004B7B01">
        <w:rPr>
          <w:rFonts w:ascii="Arial" w:hAnsi="Arial" w:cs="Arial"/>
          <w:b/>
          <w:bCs/>
          <w:i/>
          <w:iCs/>
          <w:sz w:val="22"/>
          <w:szCs w:val="22"/>
        </w:rPr>
        <w:t>o</w:t>
      </w:r>
      <w:r w:rsidR="007237B8">
        <w:rPr>
          <w:rFonts w:ascii="Arial" w:hAnsi="Arial" w:cs="Arial"/>
          <w:b/>
          <w:bCs/>
          <w:i/>
          <w:iCs/>
          <w:sz w:val="22"/>
          <w:szCs w:val="22"/>
        </w:rPr>
        <w:t>.</w:t>
      </w:r>
      <w:r>
        <w:rPr>
          <w:rFonts w:ascii="Arial" w:hAnsi="Arial" w:cs="Arial"/>
          <w:b/>
          <w:bCs/>
          <w:i/>
          <w:iCs/>
          <w:sz w:val="22"/>
          <w:szCs w:val="22"/>
        </w:rPr>
        <w:t xml:space="preserve"> 5:</w:t>
      </w:r>
      <w:r>
        <w:rPr>
          <w:rFonts w:ascii="Arial" w:hAnsi="Arial" w:cs="Arial"/>
          <w:i/>
          <w:iCs/>
          <w:sz w:val="22"/>
          <w:szCs w:val="22"/>
        </w:rPr>
        <w:t xml:space="preserve"> Precio registrado en bolsa de ganado </w:t>
      </w:r>
      <w:r w:rsidR="00CA4365">
        <w:rPr>
          <w:rFonts w:ascii="Arial" w:hAnsi="Arial" w:cs="Arial"/>
          <w:i/>
          <w:iCs/>
          <w:sz w:val="22"/>
          <w:szCs w:val="22"/>
        </w:rPr>
        <w:t>Cebú</w:t>
      </w:r>
      <w:r>
        <w:rPr>
          <w:rFonts w:ascii="Arial" w:hAnsi="Arial" w:cs="Arial"/>
          <w:i/>
          <w:iCs/>
          <w:sz w:val="22"/>
          <w:szCs w:val="22"/>
        </w:rPr>
        <w:t xml:space="preserve"> y Criollo ($</w:t>
      </w:r>
      <w:r w:rsidR="00CA4365">
        <w:rPr>
          <w:rFonts w:ascii="Arial" w:hAnsi="Arial" w:cs="Arial"/>
          <w:i/>
          <w:iCs/>
          <w:sz w:val="22"/>
          <w:szCs w:val="22"/>
        </w:rPr>
        <w:t xml:space="preserve"> </w:t>
      </w:r>
      <w:r>
        <w:rPr>
          <w:rFonts w:ascii="Arial" w:hAnsi="Arial" w:cs="Arial"/>
          <w:i/>
          <w:iCs/>
          <w:sz w:val="22"/>
          <w:szCs w:val="22"/>
        </w:rPr>
        <w:t>x</w:t>
      </w:r>
      <w:r w:rsidR="00CA4365">
        <w:rPr>
          <w:rFonts w:ascii="Arial" w:hAnsi="Arial" w:cs="Arial"/>
          <w:i/>
          <w:iCs/>
          <w:sz w:val="22"/>
          <w:szCs w:val="22"/>
        </w:rPr>
        <w:t xml:space="preserve"> </w:t>
      </w:r>
      <w:r>
        <w:rPr>
          <w:rFonts w:ascii="Arial" w:hAnsi="Arial" w:cs="Arial"/>
          <w:i/>
          <w:iCs/>
          <w:sz w:val="22"/>
          <w:szCs w:val="22"/>
        </w:rPr>
        <w:t xml:space="preserve">kilo) </w:t>
      </w:r>
    </w:p>
    <w:p w14:paraId="3213E407" w14:textId="77777777" w:rsidR="00F35E13" w:rsidRDefault="00F35E13" w:rsidP="00F35E13">
      <w:pPr>
        <w:jc w:val="both"/>
        <w:rPr>
          <w:rFonts w:ascii="Arial" w:hAnsi="Arial" w:cs="Arial"/>
          <w:sz w:val="22"/>
          <w:szCs w:val="22"/>
        </w:rPr>
      </w:pPr>
      <w:r>
        <w:rPr>
          <w:noProof/>
          <w:lang w:val="es-CO" w:eastAsia="es-CO"/>
        </w:rPr>
        <w:drawing>
          <wp:inline distT="0" distB="0" distL="0" distR="0" wp14:anchorId="47CFDE44" wp14:editId="0C8EA3E2">
            <wp:extent cx="5612130" cy="1303020"/>
            <wp:effectExtent l="0" t="0" r="7620" b="0"/>
            <wp:docPr id="27" name="Imagen 2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Tabla&#10;&#10;Descripción generada automáticam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1303020"/>
                    </a:xfrm>
                    <a:prstGeom prst="rect">
                      <a:avLst/>
                    </a:prstGeom>
                    <a:noFill/>
                    <a:ln>
                      <a:noFill/>
                    </a:ln>
                  </pic:spPr>
                </pic:pic>
              </a:graphicData>
            </a:graphic>
          </wp:inline>
        </w:drawing>
      </w:r>
    </w:p>
    <w:p w14:paraId="401FA27B" w14:textId="77777777" w:rsidR="00F35E13" w:rsidRDefault="00F35E13" w:rsidP="00F35E13">
      <w:pPr>
        <w:jc w:val="both"/>
        <w:rPr>
          <w:rFonts w:ascii="Arial" w:hAnsi="Arial" w:cs="Arial"/>
          <w:sz w:val="22"/>
          <w:szCs w:val="22"/>
        </w:rPr>
      </w:pPr>
      <w:r>
        <w:rPr>
          <w:noProof/>
          <w:lang w:val="es-CO" w:eastAsia="es-CO"/>
        </w:rPr>
        <w:drawing>
          <wp:inline distT="0" distB="0" distL="0" distR="0" wp14:anchorId="5731CC06" wp14:editId="2C6CE17D">
            <wp:extent cx="5610225" cy="1704975"/>
            <wp:effectExtent l="0" t="0" r="9525" b="9525"/>
            <wp:docPr id="26" name="Imagen 2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Tabla&#10;&#10;Descripción generada automáticamen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0225" cy="1704975"/>
                    </a:xfrm>
                    <a:prstGeom prst="rect">
                      <a:avLst/>
                    </a:prstGeom>
                    <a:noFill/>
                    <a:ln>
                      <a:noFill/>
                    </a:ln>
                  </pic:spPr>
                </pic:pic>
              </a:graphicData>
            </a:graphic>
          </wp:inline>
        </w:drawing>
      </w:r>
    </w:p>
    <w:p w14:paraId="18A91C88" w14:textId="77777777" w:rsidR="00F35E13" w:rsidRDefault="00F35E13" w:rsidP="00F35E13">
      <w:pPr>
        <w:jc w:val="both"/>
        <w:rPr>
          <w:rFonts w:ascii="Arial" w:hAnsi="Arial" w:cs="Arial"/>
          <w:b/>
          <w:bCs/>
          <w:sz w:val="22"/>
          <w:szCs w:val="22"/>
        </w:rPr>
      </w:pPr>
    </w:p>
    <w:p w14:paraId="2AB84AB3" w14:textId="77777777" w:rsidR="00F35E13" w:rsidRDefault="00F35E13" w:rsidP="00F35E13">
      <w:pPr>
        <w:jc w:val="both"/>
        <w:rPr>
          <w:rFonts w:ascii="Arial" w:hAnsi="Arial" w:cs="Arial"/>
          <w:b/>
          <w:bCs/>
          <w:sz w:val="22"/>
          <w:szCs w:val="22"/>
        </w:rPr>
      </w:pPr>
      <w:r>
        <w:rPr>
          <w:rFonts w:ascii="Arial" w:hAnsi="Arial" w:cs="Arial"/>
          <w:b/>
          <w:bCs/>
          <w:sz w:val="22"/>
          <w:szCs w:val="22"/>
        </w:rPr>
        <w:t>Características:</w:t>
      </w:r>
    </w:p>
    <w:p w14:paraId="7B167ED4" w14:textId="77777777" w:rsidR="00F35E13" w:rsidRDefault="00F35E13" w:rsidP="00F35E13">
      <w:pPr>
        <w:jc w:val="both"/>
        <w:rPr>
          <w:rFonts w:ascii="Arial" w:hAnsi="Arial" w:cs="Arial"/>
          <w:sz w:val="22"/>
          <w:szCs w:val="22"/>
        </w:rPr>
      </w:pPr>
    </w:p>
    <w:p w14:paraId="290C87FF" w14:textId="77777777" w:rsidR="00F35E13" w:rsidRDefault="00F35E13" w:rsidP="00F35E13">
      <w:pPr>
        <w:rPr>
          <w:rFonts w:ascii="Arial" w:hAnsi="Arial" w:cs="Arial"/>
          <w:b/>
          <w:bCs/>
          <w:sz w:val="22"/>
          <w:szCs w:val="22"/>
        </w:rPr>
      </w:pPr>
      <w:r>
        <w:rPr>
          <w:noProof/>
          <w:lang w:val="es-CO" w:eastAsia="es-CO"/>
        </w:rPr>
        <w:drawing>
          <wp:inline distT="0" distB="0" distL="0" distR="0" wp14:anchorId="6813540C" wp14:editId="488C2FD1">
            <wp:extent cx="5612130" cy="2996565"/>
            <wp:effectExtent l="0" t="0" r="7620" b="0"/>
            <wp:docPr id="25" name="Imagen 25"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Texto, Carta&#10;&#10;Descripción generada automáticamen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2130" cy="2996565"/>
                    </a:xfrm>
                    <a:prstGeom prst="rect">
                      <a:avLst/>
                    </a:prstGeom>
                    <a:noFill/>
                    <a:ln>
                      <a:noFill/>
                    </a:ln>
                  </pic:spPr>
                </pic:pic>
              </a:graphicData>
            </a:graphic>
          </wp:inline>
        </w:drawing>
      </w:r>
    </w:p>
    <w:p w14:paraId="60CA1A93" w14:textId="77777777" w:rsidR="00F35E13" w:rsidRDefault="00F35E13" w:rsidP="00F35E13">
      <w:pPr>
        <w:jc w:val="center"/>
        <w:rPr>
          <w:rFonts w:ascii="Arial" w:hAnsi="Arial" w:cs="Arial"/>
          <w:b/>
          <w:bCs/>
          <w:sz w:val="22"/>
          <w:szCs w:val="22"/>
        </w:rPr>
      </w:pPr>
      <w:r>
        <w:rPr>
          <w:rFonts w:ascii="Arial" w:hAnsi="Arial" w:cs="Arial"/>
          <w:b/>
          <w:bCs/>
          <w:sz w:val="22"/>
          <w:szCs w:val="22"/>
        </w:rPr>
        <w:t xml:space="preserve">Fuente: </w:t>
      </w:r>
      <w:r>
        <w:rPr>
          <w:rFonts w:ascii="Arial" w:hAnsi="Arial" w:cs="Arial"/>
          <w:sz w:val="22"/>
          <w:szCs w:val="22"/>
        </w:rPr>
        <w:t>Frigorífico Guadalupe EFEGE</w:t>
      </w:r>
    </w:p>
    <w:p w14:paraId="446A6A8B" w14:textId="77777777" w:rsidR="00F35E13" w:rsidRDefault="00F35E13" w:rsidP="00F35E13">
      <w:pPr>
        <w:jc w:val="both"/>
        <w:rPr>
          <w:rFonts w:ascii="Arial" w:hAnsi="Arial" w:cs="Arial"/>
          <w:b/>
          <w:bCs/>
          <w:sz w:val="22"/>
          <w:szCs w:val="22"/>
        </w:rPr>
      </w:pPr>
    </w:p>
    <w:p w14:paraId="41863AFA" w14:textId="77777777" w:rsidR="00F35E13" w:rsidRDefault="00F35E13" w:rsidP="00F35E13">
      <w:pPr>
        <w:jc w:val="both"/>
        <w:rPr>
          <w:rFonts w:ascii="Arial" w:hAnsi="Arial" w:cs="Arial"/>
          <w:sz w:val="22"/>
          <w:szCs w:val="22"/>
        </w:rPr>
      </w:pPr>
      <w:r>
        <w:rPr>
          <w:rFonts w:ascii="Arial" w:hAnsi="Arial" w:cs="Arial"/>
          <w:sz w:val="22"/>
          <w:szCs w:val="22"/>
        </w:rPr>
        <w:t xml:space="preserve">Así, si bien se encuentra un mercado de referencia para el ganado bovino en pie en la generalidad del mismo, en el cual se evidencian precios homogéneos entre las distintas fuentes, frente al proceso contractual adelantado por el Municipio de Puerto Gaitán se nota que los semovientes adquiridos demandaron especificaciones técnicas que pudieron influir </w:t>
      </w:r>
      <w:r>
        <w:rPr>
          <w:rFonts w:ascii="Arial" w:hAnsi="Arial" w:cs="Arial"/>
          <w:sz w:val="22"/>
          <w:szCs w:val="22"/>
        </w:rPr>
        <w:lastRenderedPageBreak/>
        <w:t>en sus precios de mercado, teniendo en cuenta que, los precios del ganado en pie también se encuentran sujetos a aspectos como son: el peso, la edad y el sexo y a variables subjetivas como la raza y el color del ganado.</w:t>
      </w:r>
    </w:p>
    <w:p w14:paraId="5591528C" w14:textId="77777777" w:rsidR="00F35E13" w:rsidRDefault="00F35E13" w:rsidP="00F35E13">
      <w:pPr>
        <w:jc w:val="both"/>
        <w:rPr>
          <w:rFonts w:ascii="Arial" w:hAnsi="Arial" w:cs="Arial"/>
          <w:sz w:val="22"/>
          <w:szCs w:val="22"/>
        </w:rPr>
      </w:pPr>
    </w:p>
    <w:p w14:paraId="4318BADF" w14:textId="77777777" w:rsidR="00F35E13" w:rsidRDefault="00F35E13" w:rsidP="00F35E13">
      <w:pPr>
        <w:jc w:val="both"/>
        <w:rPr>
          <w:rFonts w:ascii="Arial" w:hAnsi="Arial" w:cs="Arial"/>
          <w:sz w:val="22"/>
          <w:szCs w:val="22"/>
        </w:rPr>
      </w:pPr>
      <w:r>
        <w:rPr>
          <w:rFonts w:ascii="Arial" w:hAnsi="Arial" w:cs="Arial"/>
          <w:sz w:val="22"/>
          <w:szCs w:val="22"/>
        </w:rPr>
        <w:t xml:space="preserve">No obstante, considerado que el mercado de referencia muestra precios que se mantienen dentro de un rango que oscila entre los $3.000 - $5.000 por kilo, se analiza el nivel de desviación de los precios contratados frente al mercado de la raza general de ganado bovino, con el fin de identificar la magnitud de dichas variaciones y a partir de ello, considerar la evaluación de la etapa de ejecución del </w:t>
      </w:r>
      <w:r w:rsidR="004B7B01">
        <w:rPr>
          <w:rFonts w:ascii="Arial" w:hAnsi="Arial" w:cs="Arial"/>
          <w:sz w:val="22"/>
          <w:szCs w:val="22"/>
        </w:rPr>
        <w:t>C</w:t>
      </w:r>
      <w:r>
        <w:rPr>
          <w:rFonts w:ascii="Arial" w:hAnsi="Arial" w:cs="Arial"/>
          <w:sz w:val="22"/>
          <w:szCs w:val="22"/>
        </w:rPr>
        <w:t>ontrato en cuanto a la verificación y el cumplimiento de las especificaciones técnicas que justifican el precio.</w:t>
      </w:r>
    </w:p>
    <w:p w14:paraId="26C5DA13" w14:textId="77777777" w:rsidR="00F35E13" w:rsidRDefault="00F35E13" w:rsidP="00F35E13">
      <w:pPr>
        <w:jc w:val="both"/>
        <w:rPr>
          <w:rFonts w:ascii="Arial" w:hAnsi="Arial" w:cs="Arial"/>
          <w:sz w:val="22"/>
          <w:szCs w:val="22"/>
        </w:rPr>
      </w:pPr>
    </w:p>
    <w:p w14:paraId="0F4BD54F" w14:textId="77777777" w:rsidR="00F35E13" w:rsidRDefault="00F35E13" w:rsidP="002946F6">
      <w:pPr>
        <w:jc w:val="center"/>
        <w:rPr>
          <w:rFonts w:ascii="Arial" w:hAnsi="Arial" w:cs="Arial"/>
          <w:sz w:val="22"/>
          <w:szCs w:val="22"/>
        </w:rPr>
      </w:pPr>
      <w:r>
        <w:rPr>
          <w:rFonts w:ascii="Arial" w:hAnsi="Arial" w:cs="Arial"/>
          <w:b/>
          <w:bCs/>
          <w:i/>
          <w:iCs/>
          <w:sz w:val="22"/>
          <w:szCs w:val="22"/>
        </w:rPr>
        <w:t xml:space="preserve">Tabla </w:t>
      </w:r>
      <w:r w:rsidR="007237B8">
        <w:rPr>
          <w:rFonts w:ascii="Arial" w:hAnsi="Arial" w:cs="Arial"/>
          <w:b/>
          <w:bCs/>
          <w:i/>
          <w:iCs/>
          <w:sz w:val="22"/>
          <w:szCs w:val="22"/>
        </w:rPr>
        <w:t>N</w:t>
      </w:r>
      <w:r w:rsidR="004B7B01">
        <w:rPr>
          <w:rFonts w:ascii="Arial" w:hAnsi="Arial" w:cs="Arial"/>
          <w:b/>
          <w:bCs/>
          <w:i/>
          <w:iCs/>
          <w:sz w:val="22"/>
          <w:szCs w:val="22"/>
        </w:rPr>
        <w:t>o</w:t>
      </w:r>
      <w:r w:rsidR="007237B8">
        <w:rPr>
          <w:rFonts w:ascii="Arial" w:hAnsi="Arial" w:cs="Arial"/>
          <w:b/>
          <w:bCs/>
          <w:i/>
          <w:iCs/>
          <w:sz w:val="22"/>
          <w:szCs w:val="22"/>
        </w:rPr>
        <w:t>.</w:t>
      </w:r>
      <w:r>
        <w:rPr>
          <w:rFonts w:ascii="Arial" w:hAnsi="Arial" w:cs="Arial"/>
          <w:b/>
          <w:bCs/>
          <w:i/>
          <w:iCs/>
          <w:sz w:val="22"/>
          <w:szCs w:val="22"/>
        </w:rPr>
        <w:t xml:space="preserve"> 5: </w:t>
      </w:r>
      <w:r>
        <w:rPr>
          <w:rFonts w:ascii="Arial" w:hAnsi="Arial" w:cs="Arial"/>
          <w:i/>
          <w:iCs/>
          <w:sz w:val="22"/>
          <w:szCs w:val="22"/>
        </w:rPr>
        <w:t xml:space="preserve">Variación de precios del ganado bovino con las especificaciones técnicas del Contrato </w:t>
      </w:r>
      <w:r w:rsidR="007237B8">
        <w:rPr>
          <w:rFonts w:ascii="Arial" w:hAnsi="Arial" w:cs="Arial"/>
          <w:i/>
          <w:iCs/>
          <w:sz w:val="22"/>
          <w:szCs w:val="22"/>
        </w:rPr>
        <w:t>N</w:t>
      </w:r>
      <w:r w:rsidR="004B7B01">
        <w:rPr>
          <w:rFonts w:ascii="Arial" w:hAnsi="Arial" w:cs="Arial"/>
          <w:i/>
          <w:iCs/>
          <w:sz w:val="22"/>
          <w:szCs w:val="22"/>
        </w:rPr>
        <w:t>o</w:t>
      </w:r>
      <w:r w:rsidR="007237B8">
        <w:rPr>
          <w:rFonts w:ascii="Arial" w:hAnsi="Arial" w:cs="Arial"/>
          <w:i/>
          <w:iCs/>
          <w:sz w:val="22"/>
          <w:szCs w:val="22"/>
        </w:rPr>
        <w:t>.</w:t>
      </w:r>
      <w:r>
        <w:rPr>
          <w:rFonts w:ascii="Arial" w:hAnsi="Arial" w:cs="Arial"/>
          <w:i/>
          <w:iCs/>
          <w:sz w:val="22"/>
          <w:szCs w:val="22"/>
        </w:rPr>
        <w:t xml:space="preserve"> 798 de 2021 respecto del precio de ganado bovino en pie.</w:t>
      </w:r>
    </w:p>
    <w:tbl>
      <w:tblPr>
        <w:tblW w:w="9460" w:type="dxa"/>
        <w:tblInd w:w="-20" w:type="dxa"/>
        <w:tblCellMar>
          <w:left w:w="70" w:type="dxa"/>
          <w:right w:w="70" w:type="dxa"/>
        </w:tblCellMar>
        <w:tblLook w:val="04A0" w:firstRow="1" w:lastRow="0" w:firstColumn="1" w:lastColumn="0" w:noHBand="0" w:noVBand="1"/>
      </w:tblPr>
      <w:tblGrid>
        <w:gridCol w:w="2680"/>
        <w:gridCol w:w="2540"/>
        <w:gridCol w:w="1920"/>
        <w:gridCol w:w="2320"/>
      </w:tblGrid>
      <w:tr w:rsidR="00F35E13" w14:paraId="25BAD412" w14:textId="77777777" w:rsidTr="00F35E13">
        <w:trPr>
          <w:trHeight w:val="510"/>
        </w:trPr>
        <w:tc>
          <w:tcPr>
            <w:tcW w:w="2680" w:type="dxa"/>
            <w:tcBorders>
              <w:top w:val="single" w:sz="4" w:space="0" w:color="FFFFFF"/>
              <w:left w:val="single" w:sz="4" w:space="0" w:color="FFFFFF"/>
              <w:bottom w:val="single" w:sz="4" w:space="0" w:color="auto"/>
              <w:right w:val="single" w:sz="4" w:space="0" w:color="auto"/>
            </w:tcBorders>
            <w:shd w:val="clear" w:color="auto" w:fill="305496"/>
            <w:vAlign w:val="center"/>
            <w:hideMark/>
          </w:tcPr>
          <w:p w14:paraId="6B42F956" w14:textId="77777777" w:rsidR="00F35E13" w:rsidRDefault="00F35E13">
            <w:pPr>
              <w:spacing w:line="256" w:lineRule="auto"/>
              <w:jc w:val="center"/>
              <w:rPr>
                <w:rFonts w:ascii="Arial" w:eastAsia="Times New Roman" w:hAnsi="Arial" w:cs="Arial"/>
                <w:b/>
                <w:bCs/>
                <w:color w:val="FFFFFF"/>
                <w:sz w:val="20"/>
                <w:szCs w:val="20"/>
                <w:lang w:val="es-CO" w:eastAsia="es-CO"/>
              </w:rPr>
            </w:pPr>
            <w:r>
              <w:rPr>
                <w:rFonts w:ascii="Arial" w:eastAsia="Times New Roman" w:hAnsi="Arial" w:cs="Arial"/>
                <w:b/>
                <w:bCs/>
                <w:color w:val="FFFFFF"/>
                <w:sz w:val="20"/>
                <w:szCs w:val="20"/>
                <w:lang w:eastAsia="es-CO"/>
              </w:rPr>
              <w:t xml:space="preserve">Ítem </w:t>
            </w:r>
          </w:p>
        </w:tc>
        <w:tc>
          <w:tcPr>
            <w:tcW w:w="2540" w:type="dxa"/>
            <w:tcBorders>
              <w:top w:val="single" w:sz="4" w:space="0" w:color="FFFFFF"/>
              <w:left w:val="nil"/>
              <w:bottom w:val="single" w:sz="4" w:space="0" w:color="auto"/>
              <w:right w:val="single" w:sz="4" w:space="0" w:color="auto"/>
            </w:tcBorders>
            <w:shd w:val="clear" w:color="auto" w:fill="305496"/>
            <w:vAlign w:val="center"/>
            <w:hideMark/>
          </w:tcPr>
          <w:p w14:paraId="03643695" w14:textId="77777777" w:rsidR="00F35E13" w:rsidRDefault="00F35E13">
            <w:pPr>
              <w:spacing w:line="256" w:lineRule="auto"/>
              <w:jc w:val="both"/>
              <w:rPr>
                <w:rFonts w:ascii="Arial" w:eastAsia="Times New Roman" w:hAnsi="Arial" w:cs="Arial"/>
                <w:b/>
                <w:bCs/>
                <w:color w:val="FFFFFF"/>
                <w:sz w:val="20"/>
                <w:szCs w:val="20"/>
                <w:lang w:val="es-CO" w:eastAsia="es-CO"/>
              </w:rPr>
            </w:pPr>
            <w:r>
              <w:rPr>
                <w:rFonts w:ascii="Arial" w:eastAsia="Times New Roman" w:hAnsi="Arial" w:cs="Arial"/>
                <w:b/>
                <w:bCs/>
                <w:color w:val="FFFFFF"/>
                <w:sz w:val="20"/>
                <w:szCs w:val="20"/>
                <w:lang w:eastAsia="es-CO"/>
              </w:rPr>
              <w:t>Precio mercado general (Máximo en el histórico)</w:t>
            </w:r>
          </w:p>
        </w:tc>
        <w:tc>
          <w:tcPr>
            <w:tcW w:w="1920" w:type="dxa"/>
            <w:tcBorders>
              <w:top w:val="single" w:sz="4" w:space="0" w:color="FFFFFF"/>
              <w:left w:val="nil"/>
              <w:bottom w:val="single" w:sz="4" w:space="0" w:color="auto"/>
              <w:right w:val="single" w:sz="4" w:space="0" w:color="auto"/>
            </w:tcBorders>
            <w:shd w:val="clear" w:color="auto" w:fill="305496"/>
            <w:vAlign w:val="center"/>
            <w:hideMark/>
          </w:tcPr>
          <w:p w14:paraId="368E999E" w14:textId="77777777" w:rsidR="00F35E13" w:rsidRDefault="00F35E13">
            <w:pPr>
              <w:spacing w:line="256" w:lineRule="auto"/>
              <w:jc w:val="both"/>
              <w:rPr>
                <w:rFonts w:ascii="Arial" w:eastAsia="Times New Roman" w:hAnsi="Arial" w:cs="Arial"/>
                <w:b/>
                <w:bCs/>
                <w:color w:val="FFFFFF"/>
                <w:sz w:val="20"/>
                <w:szCs w:val="20"/>
                <w:lang w:val="es-CO" w:eastAsia="es-CO"/>
              </w:rPr>
            </w:pPr>
            <w:r>
              <w:rPr>
                <w:rFonts w:ascii="Arial" w:eastAsia="Times New Roman" w:hAnsi="Arial" w:cs="Arial"/>
                <w:b/>
                <w:bCs/>
                <w:color w:val="FFFFFF"/>
                <w:sz w:val="20"/>
                <w:szCs w:val="20"/>
                <w:lang w:eastAsia="es-CO"/>
              </w:rPr>
              <w:t>Precio cotizado y contratado</w:t>
            </w:r>
          </w:p>
        </w:tc>
        <w:tc>
          <w:tcPr>
            <w:tcW w:w="2320" w:type="dxa"/>
            <w:tcBorders>
              <w:top w:val="single" w:sz="4" w:space="0" w:color="FFFFFF"/>
              <w:left w:val="nil"/>
              <w:bottom w:val="single" w:sz="4" w:space="0" w:color="auto"/>
              <w:right w:val="single" w:sz="4" w:space="0" w:color="FFFFFF"/>
            </w:tcBorders>
            <w:shd w:val="clear" w:color="auto" w:fill="305496"/>
            <w:vAlign w:val="center"/>
            <w:hideMark/>
          </w:tcPr>
          <w:p w14:paraId="17A811AD" w14:textId="77777777" w:rsidR="00F35E13" w:rsidRDefault="00F35E13">
            <w:pPr>
              <w:spacing w:line="256" w:lineRule="auto"/>
              <w:jc w:val="both"/>
              <w:rPr>
                <w:rFonts w:ascii="Arial" w:eastAsia="Times New Roman" w:hAnsi="Arial" w:cs="Arial"/>
                <w:b/>
                <w:bCs/>
                <w:color w:val="FFFFFF"/>
                <w:sz w:val="20"/>
                <w:szCs w:val="20"/>
                <w:lang w:val="es-CO" w:eastAsia="es-CO"/>
              </w:rPr>
            </w:pPr>
            <w:r>
              <w:rPr>
                <w:rFonts w:ascii="Arial" w:eastAsia="Times New Roman" w:hAnsi="Arial" w:cs="Arial"/>
                <w:b/>
                <w:bCs/>
                <w:color w:val="FFFFFF"/>
                <w:sz w:val="20"/>
                <w:szCs w:val="20"/>
                <w:lang w:eastAsia="es-CO"/>
              </w:rPr>
              <w:t>Variación precio por especificaciones.</w:t>
            </w:r>
          </w:p>
        </w:tc>
      </w:tr>
      <w:tr w:rsidR="00F35E13" w14:paraId="0F78442B" w14:textId="77777777" w:rsidTr="00F35E13">
        <w:trPr>
          <w:trHeight w:val="300"/>
        </w:trPr>
        <w:tc>
          <w:tcPr>
            <w:tcW w:w="2680" w:type="dxa"/>
            <w:tcBorders>
              <w:top w:val="nil"/>
              <w:left w:val="single" w:sz="4" w:space="0" w:color="FFFFFF"/>
              <w:bottom w:val="single" w:sz="4" w:space="0" w:color="000000"/>
              <w:right w:val="single" w:sz="4" w:space="0" w:color="auto"/>
            </w:tcBorders>
            <w:vAlign w:val="center"/>
            <w:hideMark/>
          </w:tcPr>
          <w:p w14:paraId="0B666F30" w14:textId="77777777" w:rsidR="00F35E13" w:rsidRDefault="00F35E13">
            <w:pPr>
              <w:spacing w:line="256" w:lineRule="auto"/>
              <w:jc w:val="both"/>
              <w:rPr>
                <w:rFonts w:ascii="Arial" w:eastAsia="Times New Roman" w:hAnsi="Arial" w:cs="Arial"/>
                <w:color w:val="000000"/>
                <w:sz w:val="22"/>
                <w:szCs w:val="22"/>
                <w:lang w:val="es-CO" w:eastAsia="es-CO"/>
              </w:rPr>
            </w:pPr>
            <w:r>
              <w:rPr>
                <w:rFonts w:ascii="Arial" w:eastAsia="Arial" w:hAnsi="Arial" w:cs="Arial"/>
                <w:color w:val="000000"/>
                <w:sz w:val="22"/>
                <w:szCs w:val="22"/>
                <w:lang w:eastAsia="es-CO"/>
              </w:rPr>
              <w:t>1. Bovino macho</w:t>
            </w:r>
          </w:p>
        </w:tc>
        <w:tc>
          <w:tcPr>
            <w:tcW w:w="2540" w:type="dxa"/>
            <w:tcBorders>
              <w:top w:val="nil"/>
              <w:left w:val="nil"/>
              <w:bottom w:val="single" w:sz="4" w:space="0" w:color="000000"/>
              <w:right w:val="single" w:sz="4" w:space="0" w:color="auto"/>
            </w:tcBorders>
            <w:vAlign w:val="center"/>
            <w:hideMark/>
          </w:tcPr>
          <w:p w14:paraId="73C44433" w14:textId="77777777" w:rsidR="00F35E13" w:rsidRDefault="00F35E13">
            <w:pPr>
              <w:spacing w:line="256" w:lineRule="auto"/>
              <w:jc w:val="right"/>
              <w:rPr>
                <w:rFonts w:ascii="Arial" w:eastAsia="Times New Roman" w:hAnsi="Arial" w:cs="Arial"/>
                <w:color w:val="000000"/>
                <w:sz w:val="22"/>
                <w:szCs w:val="22"/>
                <w:lang w:val="es-CO" w:eastAsia="es-CO"/>
              </w:rPr>
            </w:pPr>
            <w:r>
              <w:rPr>
                <w:rFonts w:ascii="Arial" w:eastAsia="Times New Roman" w:hAnsi="Arial" w:cs="Arial"/>
                <w:color w:val="000000"/>
                <w:sz w:val="22"/>
                <w:szCs w:val="22"/>
                <w:lang w:eastAsia="es-CO"/>
              </w:rPr>
              <w:t>$5.400</w:t>
            </w:r>
          </w:p>
        </w:tc>
        <w:tc>
          <w:tcPr>
            <w:tcW w:w="1920" w:type="dxa"/>
            <w:tcBorders>
              <w:top w:val="nil"/>
              <w:left w:val="nil"/>
              <w:bottom w:val="single" w:sz="4" w:space="0" w:color="000000"/>
              <w:right w:val="single" w:sz="4" w:space="0" w:color="auto"/>
            </w:tcBorders>
            <w:vAlign w:val="center"/>
            <w:hideMark/>
          </w:tcPr>
          <w:p w14:paraId="4B794878" w14:textId="77777777" w:rsidR="00F35E13" w:rsidRDefault="00F35E13">
            <w:pPr>
              <w:spacing w:line="256" w:lineRule="auto"/>
              <w:jc w:val="right"/>
              <w:rPr>
                <w:rFonts w:ascii="Arial" w:eastAsia="Times New Roman" w:hAnsi="Arial" w:cs="Arial"/>
                <w:color w:val="000000"/>
                <w:sz w:val="22"/>
                <w:szCs w:val="22"/>
                <w:lang w:val="es-CO" w:eastAsia="es-CO"/>
              </w:rPr>
            </w:pPr>
            <w:r>
              <w:rPr>
                <w:rFonts w:ascii="Arial" w:eastAsia="Times New Roman" w:hAnsi="Arial" w:cs="Arial"/>
                <w:color w:val="000000"/>
                <w:sz w:val="22"/>
                <w:szCs w:val="22"/>
                <w:lang w:eastAsia="es-CO"/>
              </w:rPr>
              <w:t>$13.639</w:t>
            </w:r>
          </w:p>
        </w:tc>
        <w:tc>
          <w:tcPr>
            <w:tcW w:w="2320" w:type="dxa"/>
            <w:tcBorders>
              <w:top w:val="nil"/>
              <w:left w:val="nil"/>
              <w:bottom w:val="single" w:sz="4" w:space="0" w:color="000000"/>
              <w:right w:val="single" w:sz="4" w:space="0" w:color="FFFFFF"/>
            </w:tcBorders>
            <w:vAlign w:val="center"/>
            <w:hideMark/>
          </w:tcPr>
          <w:p w14:paraId="06DE0BD3" w14:textId="77777777" w:rsidR="00F35E13" w:rsidRDefault="00F35E13">
            <w:pPr>
              <w:spacing w:line="256" w:lineRule="auto"/>
              <w:jc w:val="right"/>
              <w:rPr>
                <w:rFonts w:ascii="Arial" w:eastAsia="Times New Roman" w:hAnsi="Arial" w:cs="Arial"/>
                <w:color w:val="000000"/>
                <w:sz w:val="22"/>
                <w:szCs w:val="22"/>
                <w:lang w:val="es-CO" w:eastAsia="es-CO"/>
              </w:rPr>
            </w:pPr>
            <w:r>
              <w:rPr>
                <w:rFonts w:ascii="Arial" w:eastAsia="Times New Roman" w:hAnsi="Arial" w:cs="Arial"/>
                <w:color w:val="000000"/>
                <w:sz w:val="22"/>
                <w:szCs w:val="22"/>
                <w:lang w:val="es-CO" w:eastAsia="es-CO"/>
              </w:rPr>
              <w:t>153</w:t>
            </w:r>
            <w:r w:rsidR="004B7B01">
              <w:rPr>
                <w:rFonts w:ascii="Arial" w:eastAsia="Times New Roman" w:hAnsi="Arial" w:cs="Arial"/>
                <w:color w:val="000000"/>
                <w:sz w:val="22"/>
                <w:szCs w:val="22"/>
                <w:lang w:val="es-CO" w:eastAsia="es-CO"/>
              </w:rPr>
              <w:t xml:space="preserve"> </w:t>
            </w:r>
            <w:r>
              <w:rPr>
                <w:rFonts w:ascii="Arial" w:eastAsia="Times New Roman" w:hAnsi="Arial" w:cs="Arial"/>
                <w:color w:val="000000"/>
                <w:sz w:val="22"/>
                <w:szCs w:val="22"/>
                <w:lang w:val="es-CO" w:eastAsia="es-CO"/>
              </w:rPr>
              <w:t>%</w:t>
            </w:r>
          </w:p>
        </w:tc>
      </w:tr>
      <w:tr w:rsidR="00F35E13" w14:paraId="23A8F59D" w14:textId="77777777" w:rsidTr="00F35E13">
        <w:trPr>
          <w:trHeight w:val="300"/>
        </w:trPr>
        <w:tc>
          <w:tcPr>
            <w:tcW w:w="2680" w:type="dxa"/>
            <w:tcBorders>
              <w:top w:val="nil"/>
              <w:left w:val="single" w:sz="4" w:space="0" w:color="FFFFFF"/>
              <w:bottom w:val="single" w:sz="4" w:space="0" w:color="FFFFFF"/>
              <w:right w:val="single" w:sz="4" w:space="0" w:color="auto"/>
            </w:tcBorders>
            <w:vAlign w:val="center"/>
            <w:hideMark/>
          </w:tcPr>
          <w:p w14:paraId="13DBE709" w14:textId="77777777" w:rsidR="00F35E13" w:rsidRDefault="00F35E13">
            <w:pPr>
              <w:spacing w:line="256" w:lineRule="auto"/>
              <w:jc w:val="both"/>
              <w:rPr>
                <w:rFonts w:ascii="Arial" w:eastAsia="Times New Roman" w:hAnsi="Arial" w:cs="Arial"/>
                <w:color w:val="000000"/>
                <w:sz w:val="22"/>
                <w:szCs w:val="22"/>
                <w:lang w:val="es-CO" w:eastAsia="es-CO"/>
              </w:rPr>
            </w:pPr>
            <w:r>
              <w:rPr>
                <w:rFonts w:ascii="Arial" w:eastAsia="Times New Roman" w:hAnsi="Arial" w:cs="Arial"/>
                <w:color w:val="000000"/>
                <w:sz w:val="22"/>
                <w:szCs w:val="22"/>
                <w:lang w:eastAsia="es-CO"/>
              </w:rPr>
              <w:t>2. Bovino hembra</w:t>
            </w:r>
          </w:p>
        </w:tc>
        <w:tc>
          <w:tcPr>
            <w:tcW w:w="2540" w:type="dxa"/>
            <w:tcBorders>
              <w:top w:val="nil"/>
              <w:left w:val="nil"/>
              <w:bottom w:val="single" w:sz="4" w:space="0" w:color="FFFFFF"/>
              <w:right w:val="single" w:sz="4" w:space="0" w:color="auto"/>
            </w:tcBorders>
            <w:noWrap/>
            <w:vAlign w:val="bottom"/>
            <w:hideMark/>
          </w:tcPr>
          <w:p w14:paraId="763B0DB2" w14:textId="77777777" w:rsidR="00F35E13" w:rsidRDefault="00F35E13">
            <w:pPr>
              <w:spacing w:line="256" w:lineRule="auto"/>
              <w:jc w:val="right"/>
              <w:rPr>
                <w:rFonts w:ascii="Arial" w:eastAsia="Times New Roman" w:hAnsi="Arial" w:cs="Arial"/>
                <w:color w:val="000000"/>
                <w:sz w:val="22"/>
                <w:szCs w:val="22"/>
                <w:lang w:val="es-CO" w:eastAsia="es-CO"/>
              </w:rPr>
            </w:pPr>
            <w:r>
              <w:rPr>
                <w:rFonts w:ascii="Arial" w:eastAsia="Times New Roman" w:hAnsi="Arial" w:cs="Arial"/>
                <w:color w:val="000000"/>
                <w:sz w:val="22"/>
                <w:szCs w:val="22"/>
                <w:lang w:eastAsia="es-CO"/>
              </w:rPr>
              <w:t>$4.200</w:t>
            </w:r>
            <w:r w:rsidRPr="00923357">
              <w:rPr>
                <w:rStyle w:val="Textoindependiente2Car"/>
                <w:rFonts w:eastAsia="MS Mincho" w:cs="Arial"/>
                <w:color w:val="000000"/>
                <w:sz w:val="22"/>
                <w:szCs w:val="22"/>
                <w:vertAlign w:val="superscript"/>
                <w:lang w:eastAsia="es-CO"/>
              </w:rPr>
              <w:footnoteReference w:id="2"/>
            </w:r>
          </w:p>
        </w:tc>
        <w:tc>
          <w:tcPr>
            <w:tcW w:w="1920" w:type="dxa"/>
            <w:tcBorders>
              <w:top w:val="nil"/>
              <w:left w:val="nil"/>
              <w:bottom w:val="single" w:sz="4" w:space="0" w:color="FFFFFF"/>
              <w:right w:val="nil"/>
            </w:tcBorders>
            <w:vAlign w:val="center"/>
            <w:hideMark/>
          </w:tcPr>
          <w:p w14:paraId="5289662A" w14:textId="77777777" w:rsidR="00F35E13" w:rsidRDefault="00F35E13">
            <w:pPr>
              <w:spacing w:line="256" w:lineRule="auto"/>
              <w:jc w:val="right"/>
              <w:rPr>
                <w:rFonts w:ascii="Arial" w:eastAsia="Times New Roman" w:hAnsi="Arial" w:cs="Arial"/>
                <w:color w:val="000000"/>
                <w:sz w:val="22"/>
                <w:szCs w:val="22"/>
                <w:lang w:val="es-CO" w:eastAsia="es-CO"/>
              </w:rPr>
            </w:pPr>
            <w:r>
              <w:rPr>
                <w:rFonts w:ascii="Arial" w:eastAsia="Times New Roman" w:hAnsi="Arial" w:cs="Arial"/>
                <w:color w:val="000000"/>
                <w:sz w:val="22"/>
                <w:szCs w:val="22"/>
                <w:lang w:eastAsia="es-CO"/>
              </w:rPr>
              <w:t>$6.547</w:t>
            </w:r>
          </w:p>
        </w:tc>
        <w:tc>
          <w:tcPr>
            <w:tcW w:w="2320" w:type="dxa"/>
            <w:vAlign w:val="center"/>
            <w:hideMark/>
          </w:tcPr>
          <w:p w14:paraId="7C2146E0" w14:textId="77777777" w:rsidR="00F35E13" w:rsidRDefault="00F35E13">
            <w:pPr>
              <w:spacing w:line="256" w:lineRule="auto"/>
              <w:jc w:val="right"/>
              <w:rPr>
                <w:rFonts w:ascii="Arial" w:eastAsia="Times New Roman" w:hAnsi="Arial" w:cs="Arial"/>
                <w:color w:val="000000"/>
                <w:sz w:val="22"/>
                <w:szCs w:val="22"/>
                <w:lang w:val="es-CO" w:eastAsia="es-CO"/>
              </w:rPr>
            </w:pPr>
            <w:r>
              <w:rPr>
                <w:rFonts w:ascii="Arial" w:eastAsia="Times New Roman" w:hAnsi="Arial" w:cs="Arial"/>
                <w:color w:val="000000"/>
                <w:sz w:val="22"/>
                <w:szCs w:val="22"/>
                <w:lang w:val="es-CO" w:eastAsia="es-CO"/>
              </w:rPr>
              <w:t>56</w:t>
            </w:r>
            <w:r w:rsidR="004B7B01">
              <w:rPr>
                <w:rFonts w:ascii="Arial" w:eastAsia="Times New Roman" w:hAnsi="Arial" w:cs="Arial"/>
                <w:color w:val="000000"/>
                <w:sz w:val="22"/>
                <w:szCs w:val="22"/>
                <w:lang w:val="es-CO" w:eastAsia="es-CO"/>
              </w:rPr>
              <w:t xml:space="preserve"> </w:t>
            </w:r>
            <w:r>
              <w:rPr>
                <w:rFonts w:ascii="Arial" w:eastAsia="Times New Roman" w:hAnsi="Arial" w:cs="Arial"/>
                <w:color w:val="000000"/>
                <w:sz w:val="22"/>
                <w:szCs w:val="22"/>
                <w:lang w:val="es-CO" w:eastAsia="es-CO"/>
              </w:rPr>
              <w:t>%</w:t>
            </w:r>
          </w:p>
        </w:tc>
      </w:tr>
    </w:tbl>
    <w:p w14:paraId="23E353CA" w14:textId="77777777" w:rsidR="00F35E13" w:rsidRDefault="00F35E13" w:rsidP="00F35E13">
      <w:pPr>
        <w:jc w:val="both"/>
        <w:rPr>
          <w:rFonts w:ascii="Arial" w:hAnsi="Arial" w:cs="Arial"/>
          <w:sz w:val="22"/>
          <w:szCs w:val="22"/>
        </w:rPr>
      </w:pPr>
    </w:p>
    <w:p w14:paraId="6312385C" w14:textId="77777777" w:rsidR="00F35E13" w:rsidRDefault="00F35E13" w:rsidP="00077C95">
      <w:pPr>
        <w:jc w:val="center"/>
        <w:rPr>
          <w:rFonts w:ascii="Arial" w:hAnsi="Arial" w:cs="Arial"/>
          <w:sz w:val="22"/>
          <w:szCs w:val="22"/>
        </w:rPr>
      </w:pPr>
      <w:r w:rsidRPr="00077C95">
        <w:rPr>
          <w:rFonts w:ascii="Arial" w:hAnsi="Arial" w:cs="Arial"/>
          <w:b/>
          <w:bCs/>
          <w:sz w:val="22"/>
          <w:szCs w:val="22"/>
        </w:rPr>
        <w:t>Fuente:</w:t>
      </w:r>
      <w:r>
        <w:rPr>
          <w:rFonts w:ascii="Arial" w:hAnsi="Arial" w:cs="Arial"/>
          <w:sz w:val="22"/>
          <w:szCs w:val="22"/>
        </w:rPr>
        <w:t xml:space="preserve"> Elaboración propia sobre los precios consultados.</w:t>
      </w:r>
    </w:p>
    <w:p w14:paraId="4D09024E" w14:textId="77777777" w:rsidR="00F35E13" w:rsidRDefault="00F35E13" w:rsidP="00F35E13">
      <w:pPr>
        <w:jc w:val="both"/>
        <w:rPr>
          <w:rFonts w:ascii="Arial" w:hAnsi="Arial" w:cs="Arial"/>
          <w:sz w:val="22"/>
          <w:szCs w:val="22"/>
        </w:rPr>
      </w:pPr>
    </w:p>
    <w:p w14:paraId="6DAA3EDA" w14:textId="77777777" w:rsidR="004B7B01" w:rsidRDefault="00F35E13" w:rsidP="00F35E13">
      <w:pPr>
        <w:pStyle w:val="NormalWeb"/>
        <w:numPr>
          <w:ilvl w:val="0"/>
          <w:numId w:val="24"/>
        </w:numPr>
        <w:spacing w:before="0" w:beforeAutospacing="0" w:after="0"/>
        <w:contextualSpacing/>
        <w:jc w:val="both"/>
        <w:rPr>
          <w:rFonts w:ascii="Arial" w:hAnsi="Arial" w:cs="Arial"/>
          <w:sz w:val="22"/>
          <w:szCs w:val="22"/>
        </w:rPr>
      </w:pPr>
      <w:r>
        <w:rPr>
          <w:rFonts w:ascii="Arial" w:hAnsi="Arial" w:cs="Arial"/>
          <w:sz w:val="22"/>
          <w:szCs w:val="22"/>
        </w:rPr>
        <w:t>Para el caso del ítem “</w:t>
      </w:r>
      <w:r w:rsidRPr="002946F6">
        <w:rPr>
          <w:rFonts w:ascii="Arial" w:hAnsi="Arial" w:cs="Arial"/>
          <w:i/>
          <w:iCs/>
          <w:sz w:val="22"/>
          <w:szCs w:val="22"/>
        </w:rPr>
        <w:t>macho bovino</w:t>
      </w:r>
      <w:r>
        <w:rPr>
          <w:rFonts w:ascii="Arial" w:hAnsi="Arial" w:cs="Arial"/>
          <w:sz w:val="22"/>
          <w:szCs w:val="22"/>
        </w:rPr>
        <w:t>”, se demanda que este esté genéticamente mejorado, el cual influir en el precio del animal. Para el ejercicio, se observa que el precio estuvo por encima del precio general de ganado bovino hasta en más de 153</w:t>
      </w:r>
      <w:r w:rsidR="004B7B01">
        <w:rPr>
          <w:rFonts w:ascii="Arial" w:hAnsi="Arial" w:cs="Arial"/>
          <w:sz w:val="22"/>
          <w:szCs w:val="22"/>
        </w:rPr>
        <w:t xml:space="preserve"> </w:t>
      </w:r>
      <w:r>
        <w:rPr>
          <w:rFonts w:ascii="Arial" w:hAnsi="Arial" w:cs="Arial"/>
          <w:sz w:val="22"/>
          <w:szCs w:val="22"/>
        </w:rPr>
        <w:t>%, hecho que puede reflejar la incidencia de las características genéticas y físicas demandadas para el animal.</w:t>
      </w:r>
    </w:p>
    <w:p w14:paraId="373A2D34" w14:textId="77777777" w:rsidR="004B7B01" w:rsidRDefault="004B7B01" w:rsidP="002946F6">
      <w:pPr>
        <w:pStyle w:val="NormalWeb"/>
        <w:spacing w:before="0" w:beforeAutospacing="0" w:after="0"/>
        <w:ind w:left="720"/>
        <w:contextualSpacing/>
        <w:jc w:val="both"/>
        <w:rPr>
          <w:rFonts w:ascii="Arial" w:hAnsi="Arial" w:cs="Arial"/>
          <w:sz w:val="22"/>
          <w:szCs w:val="22"/>
        </w:rPr>
      </w:pPr>
    </w:p>
    <w:p w14:paraId="4DE4EF0B" w14:textId="77777777" w:rsidR="00F35E13" w:rsidRDefault="00AE69E9" w:rsidP="002946F6">
      <w:pPr>
        <w:pStyle w:val="NormalWeb"/>
        <w:spacing w:before="0" w:beforeAutospacing="0" w:after="0"/>
        <w:ind w:left="720"/>
        <w:contextualSpacing/>
        <w:jc w:val="both"/>
        <w:rPr>
          <w:rFonts w:ascii="Arial" w:hAnsi="Arial" w:cs="Arial"/>
          <w:sz w:val="22"/>
          <w:szCs w:val="22"/>
        </w:rPr>
      </w:pPr>
      <w:r>
        <w:rPr>
          <w:noProof/>
          <w:lang w:val="es-CO" w:eastAsia="es-CO"/>
        </w:rPr>
        <w:drawing>
          <wp:inline distT="0" distB="0" distL="0" distR="0" wp14:anchorId="45134E80" wp14:editId="10B75BB8">
            <wp:extent cx="5612130" cy="1559560"/>
            <wp:effectExtent l="0" t="0" r="7620" b="2540"/>
            <wp:docPr id="2"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pic:cNvPicPr/>
                  </pic:nvPicPr>
                  <pic:blipFill>
                    <a:blip r:embed="rId35"/>
                    <a:stretch>
                      <a:fillRect/>
                    </a:stretch>
                  </pic:blipFill>
                  <pic:spPr>
                    <a:xfrm>
                      <a:off x="0" y="0"/>
                      <a:ext cx="5612130" cy="1559560"/>
                    </a:xfrm>
                    <a:prstGeom prst="rect">
                      <a:avLst/>
                    </a:prstGeom>
                  </pic:spPr>
                </pic:pic>
              </a:graphicData>
            </a:graphic>
          </wp:inline>
        </w:drawing>
      </w:r>
    </w:p>
    <w:p w14:paraId="62B359F4" w14:textId="77777777" w:rsidR="00AE69E9" w:rsidRPr="00AB276F" w:rsidRDefault="00AE69E9" w:rsidP="00AE69E9">
      <w:pPr>
        <w:ind w:left="720"/>
        <w:jc w:val="both"/>
        <w:rPr>
          <w:rFonts w:ascii="Arial" w:hAnsi="Arial" w:cs="Arial"/>
          <w:sz w:val="20"/>
          <w:szCs w:val="20"/>
        </w:rPr>
      </w:pPr>
      <w:commentRangeStart w:id="8"/>
      <w:commentRangeEnd w:id="8"/>
      <w:r w:rsidRPr="00AE69E9">
        <w:rPr>
          <w:rFonts w:ascii="Arial" w:hAnsi="Arial" w:cs="Arial"/>
          <w:b/>
          <w:bCs/>
          <w:sz w:val="22"/>
          <w:szCs w:val="22"/>
        </w:rPr>
        <w:t xml:space="preserve"> </w:t>
      </w:r>
      <w:r w:rsidRPr="00AB276F">
        <w:rPr>
          <w:rFonts w:ascii="Arial" w:hAnsi="Arial" w:cs="Arial"/>
          <w:b/>
          <w:bCs/>
          <w:sz w:val="20"/>
          <w:szCs w:val="20"/>
        </w:rPr>
        <w:t xml:space="preserve">Fuente: </w:t>
      </w:r>
      <w:r w:rsidRPr="00AB276F">
        <w:rPr>
          <w:rFonts w:ascii="Arial" w:hAnsi="Arial" w:cs="Arial"/>
          <w:sz w:val="20"/>
          <w:szCs w:val="20"/>
        </w:rPr>
        <w:t>Extracto tomando del folio 11 de la minuta del Contrato 798 del 1 de diciembre de 2020.</w:t>
      </w:r>
    </w:p>
    <w:p w14:paraId="158EC122" w14:textId="77777777" w:rsidR="00AE69E9" w:rsidRDefault="00AE69E9" w:rsidP="00F35E13">
      <w:pPr>
        <w:jc w:val="both"/>
        <w:rPr>
          <w:rFonts w:ascii="Arial" w:hAnsi="Arial" w:cs="Arial"/>
          <w:sz w:val="22"/>
          <w:szCs w:val="22"/>
        </w:rPr>
      </w:pPr>
      <w:r>
        <w:rPr>
          <w:rFonts w:ascii="Arial" w:hAnsi="Arial" w:cs="Arial"/>
          <w:sz w:val="22"/>
          <w:szCs w:val="22"/>
        </w:rPr>
        <w:t xml:space="preserve"> </w:t>
      </w:r>
    </w:p>
    <w:p w14:paraId="2093E083" w14:textId="77777777" w:rsidR="00F35E13" w:rsidRDefault="00F35E13" w:rsidP="00F35E13">
      <w:pPr>
        <w:pStyle w:val="NormalWeb"/>
        <w:numPr>
          <w:ilvl w:val="0"/>
          <w:numId w:val="24"/>
        </w:numPr>
        <w:spacing w:before="0" w:beforeAutospacing="0" w:after="0"/>
        <w:contextualSpacing/>
        <w:jc w:val="both"/>
        <w:rPr>
          <w:rFonts w:ascii="Arial" w:hAnsi="Arial" w:cs="Arial"/>
          <w:sz w:val="22"/>
          <w:szCs w:val="22"/>
        </w:rPr>
      </w:pPr>
      <w:r>
        <w:rPr>
          <w:rFonts w:ascii="Arial" w:hAnsi="Arial" w:cs="Arial"/>
          <w:sz w:val="22"/>
          <w:szCs w:val="22"/>
        </w:rPr>
        <w:t xml:space="preserve">Frente al </w:t>
      </w:r>
      <w:r w:rsidR="004B7B01">
        <w:rPr>
          <w:rFonts w:ascii="Arial" w:hAnsi="Arial" w:cs="Arial"/>
          <w:sz w:val="22"/>
          <w:szCs w:val="22"/>
        </w:rPr>
        <w:t>“</w:t>
      </w:r>
      <w:r w:rsidRPr="002946F6">
        <w:rPr>
          <w:rFonts w:ascii="Arial" w:hAnsi="Arial" w:cs="Arial"/>
          <w:i/>
          <w:iCs/>
          <w:sz w:val="22"/>
          <w:szCs w:val="22"/>
        </w:rPr>
        <w:t>bovino hembra</w:t>
      </w:r>
      <w:r w:rsidR="004B7B01">
        <w:rPr>
          <w:rFonts w:ascii="Arial" w:hAnsi="Arial" w:cs="Arial"/>
          <w:sz w:val="22"/>
          <w:szCs w:val="22"/>
        </w:rPr>
        <w:t>”</w:t>
      </w:r>
      <w:r>
        <w:rPr>
          <w:rFonts w:ascii="Arial" w:hAnsi="Arial" w:cs="Arial"/>
          <w:sz w:val="22"/>
          <w:szCs w:val="22"/>
        </w:rPr>
        <w:t xml:space="preserve">, estimado en $6.574 por kg, se evidencia que los precios discriminados para hembra para el mes de octubre de 2020 cuando se adelantó la contratación oscilaron en un rango entre $3.700 a $4.200. Así mismo, para las razas </w:t>
      </w:r>
      <w:r w:rsidR="00CA4365">
        <w:rPr>
          <w:rFonts w:ascii="Arial" w:hAnsi="Arial" w:cs="Arial"/>
          <w:sz w:val="22"/>
          <w:szCs w:val="22"/>
        </w:rPr>
        <w:lastRenderedPageBreak/>
        <w:t>Cebú</w:t>
      </w:r>
      <w:r>
        <w:rPr>
          <w:rFonts w:ascii="Arial" w:hAnsi="Arial" w:cs="Arial"/>
          <w:sz w:val="22"/>
          <w:szCs w:val="22"/>
        </w:rPr>
        <w:t xml:space="preserve">, no sobrepasaron los $5.000 por kg. No obstante, por las especificaciones técnicas requeridas para el animal, el precio no puede ser preciso o ajustado al mercado general de ganado. Así, para el caso de la contratación, estas especificaciones pudieron desviar el precio </w:t>
      </w:r>
      <w:r w:rsidR="00CA4365">
        <w:rPr>
          <w:rFonts w:ascii="Arial" w:hAnsi="Arial" w:cs="Arial"/>
          <w:sz w:val="22"/>
          <w:szCs w:val="22"/>
        </w:rPr>
        <w:t xml:space="preserve">pagado en el marco del </w:t>
      </w:r>
      <w:r w:rsidR="004B7B01">
        <w:rPr>
          <w:rFonts w:ascii="Arial" w:hAnsi="Arial" w:cs="Arial"/>
          <w:sz w:val="22"/>
          <w:szCs w:val="22"/>
        </w:rPr>
        <w:t>C</w:t>
      </w:r>
      <w:r w:rsidR="00CA4365">
        <w:rPr>
          <w:rFonts w:ascii="Arial" w:hAnsi="Arial" w:cs="Arial"/>
          <w:sz w:val="22"/>
          <w:szCs w:val="22"/>
        </w:rPr>
        <w:t xml:space="preserve">ontrato </w:t>
      </w:r>
      <w:r>
        <w:rPr>
          <w:rFonts w:ascii="Arial" w:hAnsi="Arial" w:cs="Arial"/>
          <w:sz w:val="22"/>
          <w:szCs w:val="22"/>
        </w:rPr>
        <w:t>hasta en algo más del 50</w:t>
      </w:r>
      <w:r w:rsidR="004B7B01">
        <w:rPr>
          <w:rFonts w:ascii="Arial" w:hAnsi="Arial" w:cs="Arial"/>
          <w:sz w:val="22"/>
          <w:szCs w:val="22"/>
        </w:rPr>
        <w:t xml:space="preserve"> </w:t>
      </w:r>
      <w:r>
        <w:rPr>
          <w:rFonts w:ascii="Arial" w:hAnsi="Arial" w:cs="Arial"/>
          <w:sz w:val="22"/>
          <w:szCs w:val="22"/>
        </w:rPr>
        <w:t>% tomando como referencia el precio máximo reportado para el ganado vacuno (bovino) reportado durante el mes de octubre de 2020.</w:t>
      </w:r>
    </w:p>
    <w:p w14:paraId="6418CD0A" w14:textId="77777777" w:rsidR="00F35E13" w:rsidRDefault="00F35E13" w:rsidP="00F35E13">
      <w:pPr>
        <w:jc w:val="both"/>
        <w:rPr>
          <w:rFonts w:ascii="Arial" w:hAnsi="Arial" w:cs="Arial"/>
          <w:sz w:val="22"/>
          <w:szCs w:val="22"/>
        </w:rPr>
      </w:pPr>
    </w:p>
    <w:p w14:paraId="267EF577" w14:textId="77777777" w:rsidR="00F35E13" w:rsidRDefault="00F35E13" w:rsidP="00F35E13">
      <w:pPr>
        <w:jc w:val="both"/>
        <w:rPr>
          <w:rFonts w:ascii="Arial" w:hAnsi="Arial" w:cs="Arial"/>
          <w:sz w:val="22"/>
          <w:szCs w:val="22"/>
        </w:rPr>
      </w:pPr>
      <w:r>
        <w:rPr>
          <w:noProof/>
          <w:lang w:val="es-CO" w:eastAsia="es-CO"/>
        </w:rPr>
        <w:drawing>
          <wp:inline distT="0" distB="0" distL="0" distR="0" wp14:anchorId="654665CD" wp14:editId="58BC6002">
            <wp:extent cx="5610225" cy="1143000"/>
            <wp:effectExtent l="0" t="0" r="9525" b="0"/>
            <wp:docPr id="23" name="Imagen 2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Texto&#10;&#10;Descripción generada automáticamen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0225" cy="1143000"/>
                    </a:xfrm>
                    <a:prstGeom prst="rect">
                      <a:avLst/>
                    </a:prstGeom>
                    <a:noFill/>
                    <a:ln>
                      <a:noFill/>
                    </a:ln>
                  </pic:spPr>
                </pic:pic>
              </a:graphicData>
            </a:graphic>
          </wp:inline>
        </w:drawing>
      </w:r>
    </w:p>
    <w:p w14:paraId="6F9BA13B" w14:textId="77777777" w:rsidR="00F35E13" w:rsidRPr="00AB276F" w:rsidRDefault="00AE69E9" w:rsidP="00F35E13">
      <w:pPr>
        <w:jc w:val="both"/>
        <w:rPr>
          <w:rFonts w:ascii="Arial" w:hAnsi="Arial" w:cs="Arial"/>
          <w:sz w:val="20"/>
          <w:szCs w:val="20"/>
        </w:rPr>
      </w:pPr>
      <w:commentRangeStart w:id="9"/>
      <w:commentRangeEnd w:id="9"/>
      <w:r w:rsidRPr="00AE69E9">
        <w:rPr>
          <w:rFonts w:ascii="Arial" w:hAnsi="Arial" w:cs="Arial"/>
          <w:b/>
          <w:bCs/>
          <w:sz w:val="22"/>
          <w:szCs w:val="22"/>
        </w:rPr>
        <w:t xml:space="preserve"> </w:t>
      </w:r>
      <w:r w:rsidRPr="00AB276F">
        <w:rPr>
          <w:rFonts w:ascii="Arial" w:hAnsi="Arial" w:cs="Arial"/>
          <w:b/>
          <w:bCs/>
          <w:sz w:val="20"/>
          <w:szCs w:val="20"/>
        </w:rPr>
        <w:t xml:space="preserve">Fuente: </w:t>
      </w:r>
      <w:r w:rsidRPr="00AB276F">
        <w:rPr>
          <w:rFonts w:ascii="Arial" w:hAnsi="Arial" w:cs="Arial"/>
          <w:sz w:val="20"/>
          <w:szCs w:val="20"/>
        </w:rPr>
        <w:t>Extracto tomando del folio 11 de la minuta del Contrato 798 del 1 de diciembre de 2020.</w:t>
      </w:r>
    </w:p>
    <w:p w14:paraId="40854DD1" w14:textId="77777777" w:rsidR="00AE69E9" w:rsidRDefault="00AE69E9" w:rsidP="00F35E13">
      <w:pPr>
        <w:jc w:val="both"/>
        <w:rPr>
          <w:rFonts w:ascii="Arial" w:hAnsi="Arial" w:cs="Arial"/>
          <w:sz w:val="22"/>
          <w:szCs w:val="22"/>
        </w:rPr>
      </w:pPr>
    </w:p>
    <w:p w14:paraId="55072EA8" w14:textId="77777777" w:rsidR="00F35E13" w:rsidRDefault="00F35E13" w:rsidP="00F35E13">
      <w:pPr>
        <w:pStyle w:val="NormalWeb"/>
        <w:numPr>
          <w:ilvl w:val="0"/>
          <w:numId w:val="24"/>
        </w:numPr>
        <w:spacing w:before="0" w:beforeAutospacing="0" w:after="0"/>
        <w:contextualSpacing/>
        <w:jc w:val="both"/>
        <w:rPr>
          <w:rFonts w:ascii="Arial" w:hAnsi="Arial" w:cs="Arial"/>
          <w:sz w:val="22"/>
          <w:szCs w:val="22"/>
        </w:rPr>
      </w:pPr>
      <w:r>
        <w:rPr>
          <w:rFonts w:ascii="Arial" w:hAnsi="Arial" w:cs="Arial"/>
          <w:sz w:val="22"/>
          <w:szCs w:val="22"/>
        </w:rPr>
        <w:t xml:space="preserve">Por </w:t>
      </w:r>
      <w:r w:rsidR="004B7B01">
        <w:rPr>
          <w:rFonts w:ascii="Arial" w:hAnsi="Arial" w:cs="Arial"/>
          <w:sz w:val="22"/>
          <w:szCs w:val="22"/>
        </w:rPr>
        <w:t xml:space="preserve">su </w:t>
      </w:r>
      <w:r>
        <w:rPr>
          <w:rFonts w:ascii="Arial" w:hAnsi="Arial" w:cs="Arial"/>
          <w:sz w:val="22"/>
          <w:szCs w:val="22"/>
        </w:rPr>
        <w:t>parte, para el ítem de equinos, no se halló una fuente de precios de referencia. No obstante, se resalta que estos también requerían de algunas especificaciones físicas</w:t>
      </w:r>
      <w:r w:rsidR="00077C95">
        <w:rPr>
          <w:rFonts w:ascii="Arial" w:hAnsi="Arial" w:cs="Arial"/>
          <w:sz w:val="22"/>
          <w:szCs w:val="22"/>
        </w:rPr>
        <w:t xml:space="preserve"> </w:t>
      </w:r>
      <w:r>
        <w:rPr>
          <w:rFonts w:ascii="Arial" w:hAnsi="Arial" w:cs="Arial"/>
          <w:sz w:val="22"/>
          <w:szCs w:val="22"/>
        </w:rPr>
        <w:t>particulares, resaltándose adicionalmente el adiestramiento para trabajo de vaquería.</w:t>
      </w:r>
    </w:p>
    <w:p w14:paraId="0F95B3CF" w14:textId="77777777" w:rsidR="00F35E13" w:rsidRDefault="00F35E13" w:rsidP="00F35E13">
      <w:pPr>
        <w:jc w:val="both"/>
        <w:rPr>
          <w:rFonts w:ascii="Arial" w:hAnsi="Arial" w:cs="Arial"/>
          <w:sz w:val="22"/>
          <w:szCs w:val="22"/>
        </w:rPr>
      </w:pPr>
    </w:p>
    <w:p w14:paraId="7D1FB854" w14:textId="77777777" w:rsidR="00F35E13" w:rsidRDefault="00F35E13" w:rsidP="00F35E13">
      <w:pPr>
        <w:jc w:val="both"/>
        <w:rPr>
          <w:rFonts w:ascii="Arial" w:hAnsi="Arial" w:cs="Arial"/>
          <w:sz w:val="22"/>
          <w:szCs w:val="22"/>
        </w:rPr>
      </w:pPr>
      <w:r>
        <w:rPr>
          <w:noProof/>
          <w:lang w:val="es-CO" w:eastAsia="es-CO"/>
        </w:rPr>
        <w:drawing>
          <wp:inline distT="0" distB="0" distL="0" distR="0" wp14:anchorId="4DBC1434" wp14:editId="435FE2CF">
            <wp:extent cx="5610225" cy="1057275"/>
            <wp:effectExtent l="0" t="0" r="9525" b="9525"/>
            <wp:docPr id="22" name="Imagen 2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Texto&#10;&#10;Descripción generada automáticamen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0225" cy="1057275"/>
                    </a:xfrm>
                    <a:prstGeom prst="rect">
                      <a:avLst/>
                    </a:prstGeom>
                    <a:noFill/>
                    <a:ln>
                      <a:noFill/>
                    </a:ln>
                  </pic:spPr>
                </pic:pic>
              </a:graphicData>
            </a:graphic>
          </wp:inline>
        </w:drawing>
      </w:r>
    </w:p>
    <w:p w14:paraId="44EF6E32" w14:textId="77777777" w:rsidR="00F35E13" w:rsidRPr="00AB276F" w:rsidRDefault="00AE69E9" w:rsidP="00F35E13">
      <w:pPr>
        <w:jc w:val="both"/>
        <w:rPr>
          <w:rFonts w:ascii="Arial" w:hAnsi="Arial" w:cs="Arial"/>
          <w:sz w:val="20"/>
          <w:szCs w:val="20"/>
        </w:rPr>
      </w:pPr>
      <w:commentRangeStart w:id="10"/>
      <w:commentRangeEnd w:id="10"/>
      <w:r w:rsidRPr="00AB276F">
        <w:rPr>
          <w:rFonts w:ascii="Arial" w:hAnsi="Arial" w:cs="Arial"/>
          <w:b/>
          <w:bCs/>
          <w:sz w:val="20"/>
          <w:szCs w:val="20"/>
        </w:rPr>
        <w:t xml:space="preserve"> Fuente: </w:t>
      </w:r>
      <w:r w:rsidRPr="00AB276F">
        <w:rPr>
          <w:rFonts w:ascii="Arial" w:hAnsi="Arial" w:cs="Arial"/>
          <w:sz w:val="20"/>
          <w:szCs w:val="20"/>
        </w:rPr>
        <w:t>Extracto tomando del folio 11 de la minuta del Contrato 798 del 1 de diciembre de 2020.</w:t>
      </w:r>
    </w:p>
    <w:p w14:paraId="30633B6C" w14:textId="77777777" w:rsidR="00AE69E9" w:rsidRDefault="00AE69E9" w:rsidP="00F35E13">
      <w:pPr>
        <w:jc w:val="both"/>
        <w:rPr>
          <w:rFonts w:ascii="Arial" w:hAnsi="Arial" w:cs="Arial"/>
          <w:sz w:val="22"/>
          <w:szCs w:val="22"/>
        </w:rPr>
      </w:pPr>
    </w:p>
    <w:p w14:paraId="69EB6E1B" w14:textId="77777777" w:rsidR="00F35E13" w:rsidRDefault="00F35E13" w:rsidP="00077C95">
      <w:pPr>
        <w:jc w:val="both"/>
        <w:rPr>
          <w:rFonts w:ascii="Arial" w:hAnsi="Arial" w:cs="Arial"/>
          <w:b/>
          <w:bCs/>
          <w:sz w:val="22"/>
          <w:szCs w:val="22"/>
        </w:rPr>
      </w:pPr>
      <w:r>
        <w:rPr>
          <w:rFonts w:ascii="Arial" w:hAnsi="Arial" w:cs="Arial"/>
          <w:b/>
          <w:bCs/>
          <w:sz w:val="22"/>
          <w:szCs w:val="22"/>
        </w:rPr>
        <w:t>2.5. Revisión de contratos anteriores</w:t>
      </w:r>
      <w:r w:rsidR="004B7B01">
        <w:rPr>
          <w:rFonts w:ascii="Arial" w:hAnsi="Arial" w:cs="Arial"/>
          <w:b/>
          <w:bCs/>
          <w:sz w:val="22"/>
          <w:szCs w:val="22"/>
        </w:rPr>
        <w:t>.</w:t>
      </w:r>
    </w:p>
    <w:p w14:paraId="07EBF3C7" w14:textId="77777777" w:rsidR="00077C95" w:rsidRPr="00077C95" w:rsidRDefault="00077C95" w:rsidP="00077C95">
      <w:pPr>
        <w:jc w:val="both"/>
        <w:rPr>
          <w:b/>
          <w:bCs/>
        </w:rPr>
      </w:pPr>
    </w:p>
    <w:p w14:paraId="01F3D756" w14:textId="77777777" w:rsidR="00F35E13" w:rsidRDefault="00F35E13" w:rsidP="00F35E13">
      <w:pPr>
        <w:jc w:val="both"/>
        <w:rPr>
          <w:rFonts w:ascii="Arial" w:hAnsi="Arial" w:cs="Arial"/>
          <w:b/>
          <w:bCs/>
          <w:color w:val="3D3D3D"/>
          <w:sz w:val="23"/>
          <w:szCs w:val="23"/>
          <w:shd w:val="clear" w:color="auto" w:fill="FFFFFF"/>
        </w:rPr>
      </w:pPr>
      <w:r>
        <w:rPr>
          <w:rFonts w:ascii="Arial" w:hAnsi="Arial" w:cs="Arial"/>
          <w:sz w:val="22"/>
          <w:szCs w:val="22"/>
        </w:rPr>
        <w:t xml:space="preserve">Ahora bien, en revisión de procesos contractuales anteriores, como el proceso </w:t>
      </w:r>
      <w:r w:rsidRPr="002946F6">
        <w:rPr>
          <w:rFonts w:ascii="Arial" w:hAnsi="Arial" w:cs="Arial"/>
          <w:color w:val="3D3D3D"/>
          <w:sz w:val="23"/>
          <w:szCs w:val="23"/>
          <w:shd w:val="clear" w:color="auto" w:fill="FFFFFF"/>
        </w:rPr>
        <w:t>LP-SAMA-016-2017</w:t>
      </w:r>
      <w:r w:rsidRPr="004B7B01">
        <w:rPr>
          <w:rFonts w:ascii="Arial" w:hAnsi="Arial" w:cs="Arial"/>
          <w:color w:val="3D3D3D"/>
          <w:sz w:val="23"/>
          <w:szCs w:val="23"/>
          <w:shd w:val="clear" w:color="auto" w:fill="FFFFFF"/>
        </w:rPr>
        <w:t>,</w:t>
      </w:r>
      <w:r>
        <w:rPr>
          <w:rFonts w:ascii="Arial" w:hAnsi="Arial" w:cs="Arial"/>
          <w:color w:val="3D3D3D"/>
          <w:sz w:val="23"/>
          <w:szCs w:val="23"/>
          <w:shd w:val="clear" w:color="auto" w:fill="FFFFFF"/>
        </w:rPr>
        <w:t xml:space="preserve"> adelantado por el Municipio de Puerto Gaitán – Meta para la realización del Contrato </w:t>
      </w:r>
      <w:r w:rsidR="007237B8">
        <w:rPr>
          <w:rFonts w:ascii="Arial" w:hAnsi="Arial" w:cs="Arial"/>
          <w:color w:val="3D3D3D"/>
          <w:sz w:val="23"/>
          <w:szCs w:val="23"/>
          <w:shd w:val="clear" w:color="auto" w:fill="FFFFFF"/>
        </w:rPr>
        <w:t>N</w:t>
      </w:r>
      <w:r w:rsidR="004B7B01">
        <w:rPr>
          <w:rFonts w:ascii="Arial" w:hAnsi="Arial" w:cs="Arial"/>
          <w:color w:val="3D3D3D"/>
          <w:sz w:val="23"/>
          <w:szCs w:val="23"/>
          <w:shd w:val="clear" w:color="auto" w:fill="FFFFFF"/>
        </w:rPr>
        <w:t>o</w:t>
      </w:r>
      <w:r w:rsidR="007237B8">
        <w:rPr>
          <w:rFonts w:ascii="Arial" w:hAnsi="Arial" w:cs="Arial"/>
          <w:color w:val="3D3D3D"/>
          <w:sz w:val="23"/>
          <w:szCs w:val="23"/>
          <w:shd w:val="clear" w:color="auto" w:fill="FFFFFF"/>
        </w:rPr>
        <w:t>.</w:t>
      </w:r>
      <w:r>
        <w:rPr>
          <w:rFonts w:ascii="Arial" w:hAnsi="Arial" w:cs="Arial"/>
          <w:color w:val="3D3D3D"/>
          <w:sz w:val="23"/>
          <w:szCs w:val="23"/>
          <w:shd w:val="clear" w:color="auto" w:fill="FFFFFF"/>
        </w:rPr>
        <w:t xml:space="preserve"> 215 de febrero de 2018, cuyo objeto fue el </w:t>
      </w:r>
      <w:r>
        <w:rPr>
          <w:rFonts w:ascii="Arial" w:hAnsi="Arial" w:cs="Arial"/>
          <w:i/>
          <w:iCs/>
          <w:color w:val="3D3D3D"/>
          <w:sz w:val="23"/>
          <w:szCs w:val="23"/>
          <w:shd w:val="clear" w:color="auto" w:fill="FFFFFF"/>
        </w:rPr>
        <w:t>“Establecimiento de un sistema de ganadería con implementación silvopastoril y mejoramiento de pasturas para resguardos indígenas y pequeños productores del municipio de Puerto Gaitán – Meta”</w:t>
      </w:r>
      <w:r>
        <w:rPr>
          <w:rFonts w:ascii="Arial" w:hAnsi="Arial" w:cs="Arial"/>
          <w:b/>
          <w:bCs/>
          <w:color w:val="3D3D3D"/>
          <w:sz w:val="23"/>
          <w:szCs w:val="23"/>
          <w:shd w:val="clear" w:color="auto" w:fill="FFFFFF"/>
        </w:rPr>
        <w:t xml:space="preserve">; </w:t>
      </w:r>
      <w:r>
        <w:rPr>
          <w:rFonts w:ascii="Arial" w:hAnsi="Arial" w:cs="Arial"/>
          <w:color w:val="3D3D3D"/>
          <w:sz w:val="23"/>
          <w:szCs w:val="23"/>
          <w:shd w:val="clear" w:color="auto" w:fill="FFFFFF"/>
        </w:rPr>
        <w:t>y el proceso</w:t>
      </w:r>
      <w:r>
        <w:rPr>
          <w:rFonts w:ascii="Arial" w:hAnsi="Arial" w:cs="Arial"/>
          <w:b/>
          <w:bCs/>
          <w:color w:val="3D3D3D"/>
          <w:sz w:val="23"/>
          <w:szCs w:val="23"/>
          <w:shd w:val="clear" w:color="auto" w:fill="FFFFFF"/>
        </w:rPr>
        <w:t xml:space="preserve"> </w:t>
      </w:r>
      <w:r w:rsidR="007237B8" w:rsidRPr="002946F6">
        <w:rPr>
          <w:rFonts w:ascii="Arial" w:hAnsi="Arial" w:cs="Arial"/>
          <w:sz w:val="22"/>
          <w:szCs w:val="22"/>
        </w:rPr>
        <w:t>N</w:t>
      </w:r>
      <w:r w:rsidR="004B7B01" w:rsidRPr="002946F6">
        <w:rPr>
          <w:rFonts w:ascii="Arial" w:hAnsi="Arial" w:cs="Arial"/>
          <w:sz w:val="22"/>
          <w:szCs w:val="22"/>
        </w:rPr>
        <w:t>o</w:t>
      </w:r>
      <w:r w:rsidR="007237B8" w:rsidRPr="002946F6">
        <w:rPr>
          <w:rFonts w:ascii="Arial" w:hAnsi="Arial" w:cs="Arial"/>
          <w:sz w:val="22"/>
          <w:szCs w:val="22"/>
        </w:rPr>
        <w:t>.</w:t>
      </w:r>
      <w:r w:rsidRPr="002946F6">
        <w:rPr>
          <w:rFonts w:ascii="Arial" w:hAnsi="Arial" w:cs="Arial"/>
          <w:sz w:val="22"/>
          <w:szCs w:val="22"/>
        </w:rPr>
        <w:t xml:space="preserve"> LP</w:t>
      </w:r>
      <w:r w:rsidRPr="002946F6">
        <w:rPr>
          <w:rFonts w:ascii="Arial" w:hAnsi="Arial" w:cs="Arial"/>
          <w:color w:val="3D3D3D"/>
          <w:sz w:val="23"/>
          <w:szCs w:val="23"/>
          <w:shd w:val="clear" w:color="auto" w:fill="FFFFFF"/>
        </w:rPr>
        <w:t>-</w:t>
      </w:r>
      <w:r w:rsidRPr="002946F6">
        <w:rPr>
          <w:rFonts w:ascii="Arial" w:hAnsi="Arial" w:cs="Arial"/>
          <w:sz w:val="22"/>
          <w:szCs w:val="22"/>
        </w:rPr>
        <w:t>SAMA-019-2019</w:t>
      </w:r>
      <w:r>
        <w:rPr>
          <w:rFonts w:ascii="Arial" w:hAnsi="Arial" w:cs="Arial"/>
          <w:sz w:val="22"/>
          <w:szCs w:val="22"/>
        </w:rPr>
        <w:t xml:space="preserve"> para la realización del Contrato </w:t>
      </w:r>
      <w:r w:rsidR="007237B8">
        <w:rPr>
          <w:rFonts w:ascii="Arial" w:hAnsi="Arial" w:cs="Arial"/>
          <w:sz w:val="22"/>
          <w:szCs w:val="22"/>
        </w:rPr>
        <w:t>N</w:t>
      </w:r>
      <w:r w:rsidR="004B7B01">
        <w:rPr>
          <w:rFonts w:ascii="Arial" w:hAnsi="Arial" w:cs="Arial"/>
          <w:sz w:val="22"/>
          <w:szCs w:val="22"/>
        </w:rPr>
        <w:t>o</w:t>
      </w:r>
      <w:r w:rsidR="007237B8">
        <w:rPr>
          <w:rFonts w:ascii="Arial" w:hAnsi="Arial" w:cs="Arial"/>
          <w:sz w:val="22"/>
          <w:szCs w:val="22"/>
        </w:rPr>
        <w:t>.</w:t>
      </w:r>
      <w:r>
        <w:rPr>
          <w:rFonts w:ascii="Arial" w:hAnsi="Arial" w:cs="Arial"/>
          <w:sz w:val="22"/>
          <w:szCs w:val="22"/>
        </w:rPr>
        <w:t xml:space="preserve"> 753 de noviembre de 2019, cuyo objeto fue el </w:t>
      </w:r>
      <w:r>
        <w:rPr>
          <w:rFonts w:ascii="Arial" w:hAnsi="Arial" w:cs="Arial"/>
          <w:i/>
          <w:iCs/>
          <w:sz w:val="22"/>
          <w:szCs w:val="22"/>
        </w:rPr>
        <w:t>“Mejoramiento en el pie de cría bovino como fortalecimiento a los resguardos indígenas y pequeños productores del municipio de Puerto Gaitán – Meta”</w:t>
      </w:r>
      <w:r>
        <w:rPr>
          <w:rFonts w:ascii="Arial" w:hAnsi="Arial" w:cs="Arial"/>
          <w:sz w:val="22"/>
          <w:szCs w:val="22"/>
        </w:rPr>
        <w:t xml:space="preserve">, se evidencia que se han venido adquiriendo animales vivos de ganado bovino con especificaciones que se variaron respecto del </w:t>
      </w:r>
      <w:r w:rsidR="004B7B01">
        <w:rPr>
          <w:rFonts w:ascii="Arial" w:hAnsi="Arial" w:cs="Arial"/>
          <w:sz w:val="22"/>
          <w:szCs w:val="22"/>
        </w:rPr>
        <w:t>C</w:t>
      </w:r>
      <w:r>
        <w:rPr>
          <w:rFonts w:ascii="Arial" w:hAnsi="Arial" w:cs="Arial"/>
          <w:sz w:val="22"/>
          <w:szCs w:val="22"/>
        </w:rPr>
        <w:t xml:space="preserve">ontrato </w:t>
      </w:r>
      <w:r w:rsidR="007237B8">
        <w:rPr>
          <w:rFonts w:ascii="Arial" w:hAnsi="Arial" w:cs="Arial"/>
          <w:sz w:val="22"/>
          <w:szCs w:val="22"/>
        </w:rPr>
        <w:t>N</w:t>
      </w:r>
      <w:r w:rsidR="004B7B01">
        <w:rPr>
          <w:rFonts w:ascii="Arial" w:hAnsi="Arial" w:cs="Arial"/>
          <w:sz w:val="22"/>
          <w:szCs w:val="22"/>
        </w:rPr>
        <w:t>o</w:t>
      </w:r>
      <w:r w:rsidR="007237B8">
        <w:rPr>
          <w:rFonts w:ascii="Arial" w:hAnsi="Arial" w:cs="Arial"/>
          <w:sz w:val="22"/>
          <w:szCs w:val="22"/>
        </w:rPr>
        <w:t>.</w:t>
      </w:r>
      <w:r>
        <w:rPr>
          <w:rFonts w:ascii="Arial" w:hAnsi="Arial" w:cs="Arial"/>
          <w:sz w:val="22"/>
          <w:szCs w:val="22"/>
        </w:rPr>
        <w:t xml:space="preserve"> 798 de 2020 en algunos aspectos, pero que rondaron valores cercanos a la contratación en referencia, tal como se observa a continuación:</w:t>
      </w:r>
    </w:p>
    <w:p w14:paraId="0298C102" w14:textId="77777777" w:rsidR="00F35E13" w:rsidRDefault="00F35E13" w:rsidP="00F35E13">
      <w:pPr>
        <w:jc w:val="both"/>
        <w:rPr>
          <w:rFonts w:ascii="Arial" w:hAnsi="Arial" w:cs="Arial"/>
          <w:b/>
          <w:bCs/>
          <w:i/>
          <w:iCs/>
          <w:sz w:val="22"/>
          <w:szCs w:val="22"/>
        </w:rPr>
      </w:pPr>
    </w:p>
    <w:p w14:paraId="39311723" w14:textId="77777777" w:rsidR="00AB276F" w:rsidRDefault="00AB276F" w:rsidP="00F35E13">
      <w:pPr>
        <w:jc w:val="both"/>
        <w:rPr>
          <w:rFonts w:ascii="Arial" w:hAnsi="Arial" w:cs="Arial"/>
          <w:b/>
          <w:bCs/>
          <w:i/>
          <w:iCs/>
          <w:sz w:val="22"/>
          <w:szCs w:val="22"/>
        </w:rPr>
      </w:pPr>
    </w:p>
    <w:p w14:paraId="2B51670A" w14:textId="77777777" w:rsidR="00AB276F" w:rsidRDefault="00AB276F" w:rsidP="00F35E13">
      <w:pPr>
        <w:jc w:val="both"/>
        <w:rPr>
          <w:rFonts w:ascii="Arial" w:hAnsi="Arial" w:cs="Arial"/>
          <w:b/>
          <w:bCs/>
          <w:i/>
          <w:iCs/>
          <w:sz w:val="22"/>
          <w:szCs w:val="22"/>
        </w:rPr>
      </w:pPr>
    </w:p>
    <w:p w14:paraId="6CEAA7D9" w14:textId="77777777" w:rsidR="00F35E13" w:rsidRDefault="00F35E13" w:rsidP="00F35E13">
      <w:pPr>
        <w:jc w:val="both"/>
        <w:rPr>
          <w:rFonts w:ascii="Arial" w:hAnsi="Arial" w:cs="Arial"/>
          <w:b/>
          <w:bCs/>
          <w:i/>
          <w:iCs/>
          <w:sz w:val="22"/>
          <w:szCs w:val="22"/>
        </w:rPr>
      </w:pPr>
      <w:r>
        <w:rPr>
          <w:rFonts w:ascii="Arial" w:hAnsi="Arial" w:cs="Arial"/>
          <w:b/>
          <w:bCs/>
          <w:i/>
          <w:iCs/>
          <w:sz w:val="22"/>
          <w:szCs w:val="22"/>
        </w:rPr>
        <w:lastRenderedPageBreak/>
        <w:t>Comparativo de especificaciones de los contratos.</w:t>
      </w:r>
    </w:p>
    <w:p w14:paraId="01361909" w14:textId="77777777" w:rsidR="00F35E13" w:rsidRDefault="00F35E13" w:rsidP="00F35E13">
      <w:pPr>
        <w:jc w:val="both"/>
        <w:rPr>
          <w:rFonts w:ascii="Arial" w:hAnsi="Arial" w:cs="Arial"/>
          <w:b/>
          <w:bCs/>
          <w:i/>
          <w:iCs/>
          <w:sz w:val="22"/>
          <w:szCs w:val="22"/>
        </w:rPr>
      </w:pPr>
    </w:p>
    <w:tbl>
      <w:tblPr>
        <w:tblW w:w="0" w:type="auto"/>
        <w:tblLook w:val="04A0" w:firstRow="1" w:lastRow="0" w:firstColumn="1" w:lastColumn="0" w:noHBand="0" w:noVBand="1"/>
      </w:tblPr>
      <w:tblGrid>
        <w:gridCol w:w="8828"/>
      </w:tblGrid>
      <w:tr w:rsidR="00F35E13" w14:paraId="55500547" w14:textId="77777777" w:rsidTr="00F35E13">
        <w:tc>
          <w:tcPr>
            <w:tcW w:w="8828" w:type="dxa"/>
            <w:tcBorders>
              <w:top w:val="single" w:sz="4" w:space="0" w:color="auto"/>
              <w:left w:val="single" w:sz="4" w:space="0" w:color="auto"/>
              <w:bottom w:val="single" w:sz="4" w:space="0" w:color="auto"/>
              <w:right w:val="single" w:sz="4" w:space="0" w:color="auto"/>
            </w:tcBorders>
          </w:tcPr>
          <w:p w14:paraId="136B22A6" w14:textId="77777777" w:rsidR="00F35E13" w:rsidRDefault="00F35E13">
            <w:pPr>
              <w:jc w:val="both"/>
              <w:rPr>
                <w:rFonts w:ascii="Arial" w:hAnsi="Arial" w:cs="Arial"/>
                <w:b/>
                <w:bCs/>
                <w:i/>
                <w:iCs/>
                <w:sz w:val="22"/>
                <w:szCs w:val="22"/>
              </w:rPr>
            </w:pPr>
          </w:p>
          <w:p w14:paraId="101CEC83" w14:textId="77777777" w:rsidR="00F35E13" w:rsidRDefault="00F35E13">
            <w:pPr>
              <w:jc w:val="both"/>
              <w:rPr>
                <w:rFonts w:ascii="Arial" w:hAnsi="Arial" w:cs="Arial"/>
                <w:b/>
                <w:bCs/>
                <w:i/>
                <w:iCs/>
                <w:sz w:val="22"/>
                <w:szCs w:val="22"/>
              </w:rPr>
            </w:pPr>
            <w:r>
              <w:rPr>
                <w:rFonts w:ascii="Arial" w:hAnsi="Arial" w:cs="Arial"/>
                <w:b/>
                <w:bCs/>
                <w:i/>
                <w:iCs/>
                <w:sz w:val="22"/>
                <w:szCs w:val="22"/>
              </w:rPr>
              <w:t>Contrato 215 del 15 de febrero de 2018</w:t>
            </w:r>
          </w:p>
          <w:p w14:paraId="40AA1107" w14:textId="77777777" w:rsidR="00F35E13" w:rsidRDefault="00F35E13">
            <w:pPr>
              <w:jc w:val="both"/>
              <w:rPr>
                <w:rFonts w:ascii="Arial" w:hAnsi="Arial" w:cs="Arial"/>
                <w:b/>
                <w:bCs/>
                <w:i/>
                <w:iCs/>
                <w:sz w:val="22"/>
                <w:szCs w:val="22"/>
              </w:rPr>
            </w:pPr>
          </w:p>
          <w:p w14:paraId="575C1AE9" w14:textId="77777777" w:rsidR="00F35E13" w:rsidRDefault="00F35E13">
            <w:pPr>
              <w:jc w:val="both"/>
              <w:rPr>
                <w:rFonts w:ascii="Arial" w:hAnsi="Arial" w:cs="Arial"/>
                <w:b/>
                <w:bCs/>
                <w:i/>
                <w:iCs/>
                <w:sz w:val="22"/>
                <w:szCs w:val="22"/>
              </w:rPr>
            </w:pPr>
            <w:r>
              <w:rPr>
                <w:noProof/>
                <w:lang w:val="es-CO" w:eastAsia="es-CO"/>
              </w:rPr>
              <w:drawing>
                <wp:inline distT="0" distB="0" distL="0" distR="0" wp14:anchorId="508D09D2" wp14:editId="4DBEA956">
                  <wp:extent cx="5400675" cy="1304925"/>
                  <wp:effectExtent l="0" t="0" r="9525" b="9525"/>
                  <wp:docPr id="21" name="Imagen 2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Texto, Carta&#10;&#10;Descripción generada automáticamente"/>
                          <pic:cNvPicPr>
                            <a:picLocks noChangeAspect="1" noChangeArrowheads="1"/>
                          </pic:cNvPicPr>
                        </pic:nvPicPr>
                        <pic:blipFill>
                          <a:blip r:embed="rId38">
                            <a:extLst>
                              <a:ext uri="{28A0092B-C50C-407E-A947-70E740481C1C}">
                                <a14:useLocalDpi xmlns:a14="http://schemas.microsoft.com/office/drawing/2010/main" val="0"/>
                              </a:ext>
                            </a:extLst>
                          </a:blip>
                          <a:srcRect t="8917" b="46867"/>
                          <a:stretch>
                            <a:fillRect/>
                          </a:stretch>
                        </pic:blipFill>
                        <pic:spPr bwMode="auto">
                          <a:xfrm>
                            <a:off x="0" y="0"/>
                            <a:ext cx="5400675" cy="1304925"/>
                          </a:xfrm>
                          <a:prstGeom prst="rect">
                            <a:avLst/>
                          </a:prstGeom>
                          <a:noFill/>
                          <a:ln>
                            <a:noFill/>
                          </a:ln>
                        </pic:spPr>
                      </pic:pic>
                    </a:graphicData>
                  </a:graphic>
                </wp:inline>
              </w:drawing>
            </w:r>
          </w:p>
          <w:p w14:paraId="03814B3E" w14:textId="77777777" w:rsidR="00F35E13" w:rsidRDefault="00F35E13">
            <w:pPr>
              <w:jc w:val="both"/>
              <w:rPr>
                <w:rFonts w:ascii="Arial" w:hAnsi="Arial" w:cs="Arial"/>
                <w:b/>
                <w:bCs/>
                <w:i/>
                <w:iCs/>
                <w:sz w:val="22"/>
                <w:szCs w:val="22"/>
              </w:rPr>
            </w:pPr>
          </w:p>
          <w:p w14:paraId="123040E6" w14:textId="77777777" w:rsidR="00F35E13" w:rsidRDefault="00F35E13">
            <w:pPr>
              <w:jc w:val="both"/>
              <w:rPr>
                <w:rFonts w:ascii="Arial" w:hAnsi="Arial" w:cs="Arial"/>
                <w:b/>
                <w:bCs/>
                <w:i/>
                <w:iCs/>
                <w:sz w:val="22"/>
                <w:szCs w:val="22"/>
              </w:rPr>
            </w:pPr>
            <w:r>
              <w:rPr>
                <w:rFonts w:ascii="Arial" w:hAnsi="Arial" w:cs="Arial"/>
                <w:b/>
                <w:bCs/>
                <w:i/>
                <w:iCs/>
                <w:sz w:val="22"/>
                <w:szCs w:val="22"/>
              </w:rPr>
              <w:t>Contrato 753 de noviembre de 2019</w:t>
            </w:r>
          </w:p>
          <w:p w14:paraId="603673F2" w14:textId="77777777" w:rsidR="00F35E13" w:rsidRDefault="00F35E13">
            <w:pPr>
              <w:jc w:val="both"/>
              <w:rPr>
                <w:noProof/>
              </w:rPr>
            </w:pPr>
          </w:p>
          <w:p w14:paraId="240AF431" w14:textId="77777777" w:rsidR="00F35E13" w:rsidRDefault="00F35E13">
            <w:pPr>
              <w:jc w:val="both"/>
              <w:rPr>
                <w:rFonts w:ascii="Arial" w:hAnsi="Arial" w:cs="Arial"/>
                <w:sz w:val="22"/>
                <w:szCs w:val="22"/>
              </w:rPr>
            </w:pPr>
            <w:r>
              <w:rPr>
                <w:noProof/>
                <w:lang w:val="es-CO" w:eastAsia="es-CO"/>
              </w:rPr>
              <w:drawing>
                <wp:inline distT="0" distB="0" distL="0" distR="0" wp14:anchorId="26731F3C" wp14:editId="29821638">
                  <wp:extent cx="5457825" cy="1381125"/>
                  <wp:effectExtent l="0" t="0" r="9525" b="9525"/>
                  <wp:docPr id="20" name="Imagen 20"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Texto, Carta&#10;&#10;Descripción generada automáticamente"/>
                          <pic:cNvPicPr>
                            <a:picLocks noChangeAspect="1" noChangeArrowheads="1"/>
                          </pic:cNvPicPr>
                        </pic:nvPicPr>
                        <pic:blipFill>
                          <a:blip r:embed="rId39">
                            <a:extLst>
                              <a:ext uri="{28A0092B-C50C-407E-A947-70E740481C1C}">
                                <a14:useLocalDpi xmlns:a14="http://schemas.microsoft.com/office/drawing/2010/main" val="0"/>
                              </a:ext>
                            </a:extLst>
                          </a:blip>
                          <a:srcRect t="6329" b="60895"/>
                          <a:stretch>
                            <a:fillRect/>
                          </a:stretch>
                        </pic:blipFill>
                        <pic:spPr bwMode="auto">
                          <a:xfrm>
                            <a:off x="0" y="0"/>
                            <a:ext cx="5457825" cy="1381125"/>
                          </a:xfrm>
                          <a:prstGeom prst="rect">
                            <a:avLst/>
                          </a:prstGeom>
                          <a:noFill/>
                          <a:ln>
                            <a:noFill/>
                          </a:ln>
                        </pic:spPr>
                      </pic:pic>
                    </a:graphicData>
                  </a:graphic>
                </wp:inline>
              </w:drawing>
            </w:r>
          </w:p>
          <w:p w14:paraId="5346B725" w14:textId="77777777" w:rsidR="00F35E13" w:rsidRDefault="00F35E13">
            <w:pPr>
              <w:jc w:val="both"/>
              <w:rPr>
                <w:rFonts w:ascii="Arial" w:hAnsi="Arial" w:cs="Arial"/>
                <w:b/>
                <w:bCs/>
                <w:i/>
                <w:iCs/>
                <w:sz w:val="22"/>
                <w:szCs w:val="22"/>
              </w:rPr>
            </w:pPr>
            <w:r>
              <w:rPr>
                <w:rFonts w:ascii="Arial" w:hAnsi="Arial" w:cs="Arial"/>
                <w:b/>
                <w:bCs/>
                <w:i/>
                <w:iCs/>
                <w:sz w:val="22"/>
                <w:szCs w:val="22"/>
              </w:rPr>
              <w:t>Contrato 798 de noviembre de 2020</w:t>
            </w:r>
          </w:p>
          <w:p w14:paraId="5AECDAE2" w14:textId="77777777" w:rsidR="00F35E13" w:rsidRDefault="00F35E13">
            <w:pPr>
              <w:jc w:val="both"/>
              <w:rPr>
                <w:rFonts w:ascii="Arial" w:hAnsi="Arial" w:cs="Arial"/>
                <w:sz w:val="22"/>
                <w:szCs w:val="22"/>
              </w:rPr>
            </w:pPr>
          </w:p>
          <w:p w14:paraId="4B960524" w14:textId="77777777" w:rsidR="00F35E13" w:rsidRDefault="00EE3DF6">
            <w:pPr>
              <w:jc w:val="both"/>
              <w:rPr>
                <w:rFonts w:ascii="Arial" w:hAnsi="Arial" w:cs="Arial"/>
                <w:b/>
                <w:bCs/>
                <w:i/>
                <w:iCs/>
                <w:sz w:val="22"/>
                <w:szCs w:val="22"/>
              </w:rPr>
            </w:pPr>
            <w:r>
              <w:rPr>
                <w:noProof/>
              </w:rPr>
              <w:pict w14:anchorId="7E9B1883">
                <v:rect id="Rectángulo 47" o:spid="_x0000_s1031" style="position:absolute;left:0;text-align:left;margin-left:172.95pt;margin-top:26.3pt;width:124.5pt;height:1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filled="f" strokecolor="red" strokeweight="1.5pt"/>
              </w:pict>
            </w:r>
            <w:r>
              <w:rPr>
                <w:noProof/>
              </w:rPr>
              <w:pict w14:anchorId="1F08664F">
                <v:rect id="Rectángulo 46" o:spid="_x0000_s1030" style="position:absolute;left:0;text-align:left;margin-left:3.8pt;margin-top:82.7pt;width:431.25pt;height:59.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ed="f" strokecolor="red" strokeweight="1.5pt">
                  <w10:wrap anchorx="margin"/>
                </v:rect>
              </w:pict>
            </w:r>
            <w:r w:rsidR="00F35E13">
              <w:rPr>
                <w:noProof/>
                <w:lang w:val="es-CO" w:eastAsia="es-CO"/>
              </w:rPr>
              <w:drawing>
                <wp:inline distT="0" distB="0" distL="0" distR="0" wp14:anchorId="20499CF9" wp14:editId="4317BFBE">
                  <wp:extent cx="5467350" cy="1895475"/>
                  <wp:effectExtent l="0" t="0" r="0" b="9525"/>
                  <wp:docPr id="19" name="Imagen 19"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Texto, Cart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b="54828"/>
                          <a:stretch>
                            <a:fillRect/>
                          </a:stretch>
                        </pic:blipFill>
                        <pic:spPr bwMode="auto">
                          <a:xfrm>
                            <a:off x="0" y="0"/>
                            <a:ext cx="5467350" cy="1895475"/>
                          </a:xfrm>
                          <a:prstGeom prst="rect">
                            <a:avLst/>
                          </a:prstGeom>
                          <a:noFill/>
                          <a:ln>
                            <a:noFill/>
                          </a:ln>
                        </pic:spPr>
                      </pic:pic>
                    </a:graphicData>
                  </a:graphic>
                </wp:inline>
              </w:drawing>
            </w:r>
          </w:p>
        </w:tc>
      </w:tr>
      <w:tr w:rsidR="00F35E13" w14:paraId="56B23146" w14:textId="77777777" w:rsidTr="00F35E13">
        <w:tc>
          <w:tcPr>
            <w:tcW w:w="8828" w:type="dxa"/>
            <w:tcBorders>
              <w:top w:val="single" w:sz="4" w:space="0" w:color="auto"/>
              <w:left w:val="single" w:sz="4" w:space="0" w:color="auto"/>
              <w:bottom w:val="single" w:sz="4" w:space="0" w:color="auto"/>
              <w:right w:val="single" w:sz="4" w:space="0" w:color="auto"/>
            </w:tcBorders>
          </w:tcPr>
          <w:p w14:paraId="79E74E67" w14:textId="77777777" w:rsidR="00F35E13" w:rsidRDefault="00F35E13">
            <w:pPr>
              <w:jc w:val="both"/>
              <w:rPr>
                <w:rFonts w:ascii="Arial" w:hAnsi="Arial" w:cs="Arial"/>
                <w:b/>
                <w:bCs/>
                <w:i/>
                <w:iCs/>
                <w:sz w:val="22"/>
                <w:szCs w:val="22"/>
              </w:rPr>
            </w:pPr>
            <w:r>
              <w:rPr>
                <w:rFonts w:ascii="Arial" w:hAnsi="Arial" w:cs="Arial"/>
                <w:b/>
                <w:bCs/>
                <w:i/>
                <w:iCs/>
                <w:sz w:val="22"/>
                <w:szCs w:val="22"/>
              </w:rPr>
              <w:t>Contrato 215 del 15 de febrero de 2018</w:t>
            </w:r>
          </w:p>
          <w:p w14:paraId="39B7CEE9" w14:textId="77777777" w:rsidR="00F35E13" w:rsidRDefault="00F35E13">
            <w:pPr>
              <w:jc w:val="both"/>
              <w:rPr>
                <w:rFonts w:ascii="Arial" w:hAnsi="Arial" w:cs="Arial"/>
                <w:b/>
                <w:bCs/>
                <w:i/>
                <w:iCs/>
                <w:sz w:val="22"/>
                <w:szCs w:val="22"/>
              </w:rPr>
            </w:pPr>
          </w:p>
          <w:p w14:paraId="5B89A679" w14:textId="77777777" w:rsidR="00F35E13" w:rsidRDefault="00EE3DF6">
            <w:pPr>
              <w:jc w:val="both"/>
              <w:rPr>
                <w:rFonts w:ascii="Arial" w:hAnsi="Arial" w:cs="Arial"/>
                <w:b/>
                <w:bCs/>
                <w:i/>
                <w:iCs/>
                <w:sz w:val="22"/>
                <w:szCs w:val="22"/>
              </w:rPr>
            </w:pPr>
            <w:r>
              <w:rPr>
                <w:noProof/>
              </w:rPr>
              <w:lastRenderedPageBreak/>
              <w:pict w14:anchorId="0123BA36">
                <v:rect id="Rectángulo 48" o:spid="_x0000_s1029" style="position:absolute;left:0;text-align:left;margin-left:98.3pt;margin-top:32.85pt;width:90pt;height:1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ed="f" strokecolor="red" strokeweight="1.75pt"/>
              </w:pict>
            </w:r>
            <w:r w:rsidR="00F35E13">
              <w:rPr>
                <w:noProof/>
                <w:lang w:val="es-CO" w:eastAsia="es-CO"/>
              </w:rPr>
              <w:drawing>
                <wp:inline distT="0" distB="0" distL="0" distR="0" wp14:anchorId="52AB6975" wp14:editId="14F97E0E">
                  <wp:extent cx="5429250" cy="1171575"/>
                  <wp:effectExtent l="0" t="0" r="0" b="9525"/>
                  <wp:docPr id="18" name="Imagen 1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Texto, Carta&#10;&#10;Descripción generada automáticamente"/>
                          <pic:cNvPicPr>
                            <a:picLocks noChangeAspect="1" noChangeArrowheads="1"/>
                          </pic:cNvPicPr>
                        </pic:nvPicPr>
                        <pic:blipFill>
                          <a:blip r:embed="rId38">
                            <a:extLst>
                              <a:ext uri="{28A0092B-C50C-407E-A947-70E740481C1C}">
                                <a14:useLocalDpi xmlns:a14="http://schemas.microsoft.com/office/drawing/2010/main" val="0"/>
                              </a:ext>
                            </a:extLst>
                          </a:blip>
                          <a:srcRect t="54248"/>
                          <a:stretch>
                            <a:fillRect/>
                          </a:stretch>
                        </pic:blipFill>
                        <pic:spPr bwMode="auto">
                          <a:xfrm>
                            <a:off x="0" y="0"/>
                            <a:ext cx="5429250" cy="1171575"/>
                          </a:xfrm>
                          <a:prstGeom prst="rect">
                            <a:avLst/>
                          </a:prstGeom>
                          <a:noFill/>
                          <a:ln>
                            <a:noFill/>
                          </a:ln>
                        </pic:spPr>
                      </pic:pic>
                    </a:graphicData>
                  </a:graphic>
                </wp:inline>
              </w:drawing>
            </w:r>
          </w:p>
          <w:p w14:paraId="4AC44407" w14:textId="77777777" w:rsidR="00F35E13" w:rsidRDefault="00F35E13">
            <w:pPr>
              <w:jc w:val="both"/>
              <w:rPr>
                <w:rFonts w:ascii="Arial" w:hAnsi="Arial" w:cs="Arial"/>
                <w:b/>
                <w:bCs/>
                <w:i/>
                <w:iCs/>
                <w:sz w:val="22"/>
                <w:szCs w:val="22"/>
              </w:rPr>
            </w:pPr>
            <w:r>
              <w:rPr>
                <w:rFonts w:ascii="Arial" w:hAnsi="Arial" w:cs="Arial"/>
                <w:b/>
                <w:bCs/>
                <w:i/>
                <w:iCs/>
                <w:sz w:val="22"/>
                <w:szCs w:val="22"/>
              </w:rPr>
              <w:t>Contrato 753 de noviembre de 2019</w:t>
            </w:r>
          </w:p>
          <w:p w14:paraId="667292BD" w14:textId="77777777" w:rsidR="00F35E13" w:rsidRDefault="00F35E13">
            <w:pPr>
              <w:jc w:val="both"/>
              <w:rPr>
                <w:rFonts w:ascii="Arial" w:hAnsi="Arial" w:cs="Arial"/>
                <w:sz w:val="22"/>
                <w:szCs w:val="22"/>
              </w:rPr>
            </w:pPr>
          </w:p>
          <w:p w14:paraId="54744077" w14:textId="77777777" w:rsidR="00F35E13" w:rsidRDefault="00EE3DF6">
            <w:pPr>
              <w:jc w:val="both"/>
              <w:rPr>
                <w:rFonts w:ascii="Arial" w:hAnsi="Arial" w:cs="Arial"/>
                <w:sz w:val="22"/>
                <w:szCs w:val="22"/>
              </w:rPr>
            </w:pPr>
            <w:r>
              <w:rPr>
                <w:noProof/>
              </w:rPr>
              <w:pict w14:anchorId="4265A824">
                <v:rect id="Rectángulo 49" o:spid="_x0000_s1028" style="position:absolute;left:0;text-align:left;margin-left:245.3pt;margin-top:40.65pt;width:96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ed="f" strokecolor="red" strokeweight="1.75pt"/>
              </w:pict>
            </w:r>
            <w:r w:rsidR="00F35E13">
              <w:rPr>
                <w:noProof/>
                <w:lang w:val="es-CO" w:eastAsia="es-CO"/>
              </w:rPr>
              <w:drawing>
                <wp:inline distT="0" distB="0" distL="0" distR="0" wp14:anchorId="50F04ABD" wp14:editId="2D701073">
                  <wp:extent cx="5305425" cy="1371600"/>
                  <wp:effectExtent l="0" t="0" r="9525" b="0"/>
                  <wp:docPr id="17" name="Imagen 1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Texto&#10;&#10;Descripción generada automáticamen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05425" cy="1371600"/>
                          </a:xfrm>
                          <a:prstGeom prst="rect">
                            <a:avLst/>
                          </a:prstGeom>
                          <a:noFill/>
                          <a:ln>
                            <a:noFill/>
                          </a:ln>
                        </pic:spPr>
                      </pic:pic>
                    </a:graphicData>
                  </a:graphic>
                </wp:inline>
              </w:drawing>
            </w:r>
          </w:p>
          <w:p w14:paraId="0AD9ECFA" w14:textId="77777777" w:rsidR="00F35E13" w:rsidRDefault="00F35E13">
            <w:pPr>
              <w:jc w:val="both"/>
              <w:rPr>
                <w:rFonts w:ascii="Arial" w:hAnsi="Arial" w:cs="Arial"/>
                <w:b/>
                <w:bCs/>
                <w:i/>
                <w:iCs/>
                <w:sz w:val="22"/>
                <w:szCs w:val="22"/>
              </w:rPr>
            </w:pPr>
            <w:r>
              <w:rPr>
                <w:rFonts w:ascii="Arial" w:hAnsi="Arial" w:cs="Arial"/>
                <w:b/>
                <w:bCs/>
                <w:i/>
                <w:iCs/>
                <w:sz w:val="22"/>
                <w:szCs w:val="22"/>
              </w:rPr>
              <w:t>Contrato 798 de noviembre de 2020</w:t>
            </w:r>
          </w:p>
          <w:p w14:paraId="6564DAD4" w14:textId="77777777" w:rsidR="00F35E13" w:rsidRDefault="00F35E13">
            <w:pPr>
              <w:jc w:val="both"/>
              <w:rPr>
                <w:rFonts w:ascii="Arial" w:hAnsi="Arial" w:cs="Arial"/>
                <w:sz w:val="22"/>
                <w:szCs w:val="22"/>
              </w:rPr>
            </w:pPr>
          </w:p>
          <w:p w14:paraId="692BF711" w14:textId="77777777" w:rsidR="00F35E13" w:rsidRDefault="00F35E13">
            <w:pPr>
              <w:jc w:val="both"/>
              <w:rPr>
                <w:rFonts w:ascii="Arial" w:hAnsi="Arial" w:cs="Arial"/>
                <w:b/>
                <w:bCs/>
                <w:i/>
                <w:iCs/>
                <w:sz w:val="22"/>
                <w:szCs w:val="22"/>
              </w:rPr>
            </w:pPr>
            <w:r>
              <w:rPr>
                <w:noProof/>
                <w:lang w:val="es-CO" w:eastAsia="es-CO"/>
              </w:rPr>
              <w:drawing>
                <wp:inline distT="0" distB="0" distL="0" distR="0" wp14:anchorId="3F33D2CF" wp14:editId="422B3088">
                  <wp:extent cx="5334000" cy="1095375"/>
                  <wp:effectExtent l="0" t="0" r="0" b="9525"/>
                  <wp:docPr id="16" name="Imagen 1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Texto&#10;&#10;Descripción generada automáticamen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34000" cy="1095375"/>
                          </a:xfrm>
                          <a:prstGeom prst="rect">
                            <a:avLst/>
                          </a:prstGeom>
                          <a:noFill/>
                          <a:ln>
                            <a:noFill/>
                          </a:ln>
                        </pic:spPr>
                      </pic:pic>
                    </a:graphicData>
                  </a:graphic>
                </wp:inline>
              </w:drawing>
            </w:r>
          </w:p>
        </w:tc>
      </w:tr>
      <w:tr w:rsidR="00F35E13" w14:paraId="3506B30C" w14:textId="77777777" w:rsidTr="00F35E13">
        <w:tc>
          <w:tcPr>
            <w:tcW w:w="8828" w:type="dxa"/>
            <w:tcBorders>
              <w:top w:val="single" w:sz="4" w:space="0" w:color="auto"/>
              <w:left w:val="single" w:sz="4" w:space="0" w:color="auto"/>
              <w:bottom w:val="single" w:sz="4" w:space="0" w:color="auto"/>
              <w:right w:val="single" w:sz="4" w:space="0" w:color="auto"/>
            </w:tcBorders>
          </w:tcPr>
          <w:p w14:paraId="0D192C11" w14:textId="77777777" w:rsidR="00F35E13" w:rsidRDefault="00F35E13">
            <w:pPr>
              <w:jc w:val="both"/>
              <w:rPr>
                <w:rFonts w:ascii="Arial" w:hAnsi="Arial" w:cs="Arial"/>
                <w:b/>
                <w:bCs/>
                <w:i/>
                <w:iCs/>
                <w:sz w:val="22"/>
                <w:szCs w:val="22"/>
              </w:rPr>
            </w:pPr>
            <w:r>
              <w:rPr>
                <w:rFonts w:ascii="Arial" w:hAnsi="Arial" w:cs="Arial"/>
                <w:b/>
                <w:bCs/>
                <w:i/>
                <w:iCs/>
                <w:sz w:val="22"/>
                <w:szCs w:val="22"/>
              </w:rPr>
              <w:lastRenderedPageBreak/>
              <w:t>Contrato 753 de noviembre de 2019</w:t>
            </w:r>
          </w:p>
          <w:p w14:paraId="19BC2F4B" w14:textId="77777777" w:rsidR="00F35E13" w:rsidRDefault="00F35E13">
            <w:pPr>
              <w:jc w:val="both"/>
              <w:rPr>
                <w:rFonts w:ascii="Arial" w:hAnsi="Arial" w:cs="Arial"/>
                <w:b/>
                <w:bCs/>
                <w:i/>
                <w:iCs/>
                <w:sz w:val="22"/>
                <w:szCs w:val="22"/>
              </w:rPr>
            </w:pPr>
          </w:p>
          <w:p w14:paraId="636EFCAD" w14:textId="77777777" w:rsidR="00F35E13" w:rsidRDefault="00F35E13">
            <w:pPr>
              <w:jc w:val="both"/>
              <w:rPr>
                <w:rFonts w:ascii="Arial" w:hAnsi="Arial" w:cs="Arial"/>
                <w:b/>
                <w:bCs/>
                <w:i/>
                <w:iCs/>
                <w:sz w:val="22"/>
                <w:szCs w:val="22"/>
              </w:rPr>
            </w:pPr>
            <w:r>
              <w:rPr>
                <w:noProof/>
                <w:lang w:val="es-CO" w:eastAsia="es-CO"/>
              </w:rPr>
              <w:drawing>
                <wp:inline distT="0" distB="0" distL="0" distR="0" wp14:anchorId="0DF1A960" wp14:editId="0AFB84CC">
                  <wp:extent cx="5610225" cy="1047750"/>
                  <wp:effectExtent l="0" t="0" r="9525" b="0"/>
                  <wp:docPr id="15" name="Imagen 1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Texto&#10;&#10;Descripción generada automáticamen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0225" cy="1047750"/>
                          </a:xfrm>
                          <a:prstGeom prst="rect">
                            <a:avLst/>
                          </a:prstGeom>
                          <a:noFill/>
                          <a:ln>
                            <a:noFill/>
                          </a:ln>
                        </pic:spPr>
                      </pic:pic>
                    </a:graphicData>
                  </a:graphic>
                </wp:inline>
              </w:drawing>
            </w:r>
          </w:p>
          <w:p w14:paraId="33E06E09" w14:textId="77777777" w:rsidR="00F35E13" w:rsidRDefault="00F35E13">
            <w:pPr>
              <w:jc w:val="both"/>
              <w:rPr>
                <w:rFonts w:ascii="Arial" w:hAnsi="Arial" w:cs="Arial"/>
                <w:b/>
                <w:bCs/>
                <w:i/>
                <w:iCs/>
                <w:sz w:val="22"/>
                <w:szCs w:val="22"/>
              </w:rPr>
            </w:pPr>
            <w:r>
              <w:rPr>
                <w:rFonts w:ascii="Arial" w:hAnsi="Arial" w:cs="Arial"/>
                <w:b/>
                <w:bCs/>
                <w:i/>
                <w:iCs/>
                <w:sz w:val="22"/>
                <w:szCs w:val="22"/>
              </w:rPr>
              <w:t>Contrato 798 de noviembre de 2020</w:t>
            </w:r>
          </w:p>
          <w:p w14:paraId="43EA2C68" w14:textId="77777777" w:rsidR="00F35E13" w:rsidRDefault="00F35E13">
            <w:pPr>
              <w:jc w:val="both"/>
              <w:rPr>
                <w:rFonts w:ascii="Arial" w:hAnsi="Arial" w:cs="Arial"/>
                <w:sz w:val="22"/>
                <w:szCs w:val="22"/>
              </w:rPr>
            </w:pPr>
          </w:p>
          <w:p w14:paraId="09B66328" w14:textId="77777777" w:rsidR="00F35E13" w:rsidRDefault="00F35E13">
            <w:pPr>
              <w:jc w:val="both"/>
              <w:rPr>
                <w:rFonts w:ascii="Arial" w:hAnsi="Arial" w:cs="Arial"/>
                <w:b/>
                <w:bCs/>
                <w:i/>
                <w:iCs/>
                <w:sz w:val="22"/>
                <w:szCs w:val="22"/>
              </w:rPr>
            </w:pPr>
            <w:r>
              <w:rPr>
                <w:noProof/>
                <w:lang w:val="es-CO" w:eastAsia="es-CO"/>
              </w:rPr>
              <w:drawing>
                <wp:inline distT="0" distB="0" distL="0" distR="0" wp14:anchorId="6E222D12" wp14:editId="3027F6C3">
                  <wp:extent cx="5610225" cy="1066800"/>
                  <wp:effectExtent l="0" t="0" r="9525" b="0"/>
                  <wp:docPr id="14" name="Imagen 1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Texto&#10;&#10;Descripción generada automáticament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0225" cy="1066800"/>
                          </a:xfrm>
                          <a:prstGeom prst="rect">
                            <a:avLst/>
                          </a:prstGeom>
                          <a:noFill/>
                          <a:ln>
                            <a:noFill/>
                          </a:ln>
                        </pic:spPr>
                      </pic:pic>
                    </a:graphicData>
                  </a:graphic>
                </wp:inline>
              </w:drawing>
            </w:r>
          </w:p>
        </w:tc>
      </w:tr>
    </w:tbl>
    <w:p w14:paraId="5D0FB211" w14:textId="77777777" w:rsidR="00AE69E9" w:rsidRPr="00AB276F" w:rsidRDefault="00AE69E9" w:rsidP="00AE69E9">
      <w:pPr>
        <w:jc w:val="both"/>
        <w:rPr>
          <w:rFonts w:ascii="Arial" w:hAnsi="Arial" w:cs="Arial"/>
          <w:b/>
          <w:bCs/>
          <w:i/>
          <w:iCs/>
          <w:sz w:val="20"/>
          <w:szCs w:val="20"/>
        </w:rPr>
      </w:pPr>
      <w:commentRangeStart w:id="11"/>
      <w:commentRangeEnd w:id="11"/>
      <w:r w:rsidRPr="00AB276F">
        <w:rPr>
          <w:rFonts w:ascii="Arial" w:hAnsi="Arial" w:cs="Arial"/>
          <w:b/>
          <w:bCs/>
          <w:sz w:val="20"/>
          <w:szCs w:val="20"/>
        </w:rPr>
        <w:t>Fuente:</w:t>
      </w:r>
      <w:r w:rsidRPr="00AB276F">
        <w:rPr>
          <w:rFonts w:ascii="Arial" w:hAnsi="Arial" w:cs="Arial"/>
          <w:sz w:val="20"/>
          <w:szCs w:val="20"/>
        </w:rPr>
        <w:t xml:space="preserve"> Extractos tomados de los Contratos 215 del 15 de febrero de 2018, Contrato 753 de noviembre de 2019 y Contrato 798 de noviembre de 2020</w:t>
      </w:r>
    </w:p>
    <w:p w14:paraId="3E2F26CB" w14:textId="77777777" w:rsidR="00AE69E9" w:rsidRDefault="00AE69E9" w:rsidP="00AE69E9">
      <w:pPr>
        <w:jc w:val="both"/>
        <w:rPr>
          <w:rFonts w:ascii="Arial" w:hAnsi="Arial" w:cs="Arial"/>
          <w:b/>
          <w:bCs/>
          <w:i/>
          <w:iCs/>
          <w:sz w:val="22"/>
          <w:szCs w:val="22"/>
        </w:rPr>
      </w:pPr>
    </w:p>
    <w:p w14:paraId="31F013D0" w14:textId="77777777" w:rsidR="00F35E13" w:rsidRDefault="00F35E13" w:rsidP="00F35E13">
      <w:pPr>
        <w:jc w:val="both"/>
        <w:rPr>
          <w:rFonts w:ascii="Arial" w:hAnsi="Arial" w:cs="Arial"/>
          <w:sz w:val="22"/>
          <w:szCs w:val="22"/>
        </w:rPr>
      </w:pPr>
    </w:p>
    <w:p w14:paraId="6234D2C6" w14:textId="77777777" w:rsidR="0059583B" w:rsidRDefault="00F35E13" w:rsidP="00AB276F">
      <w:pPr>
        <w:jc w:val="both"/>
        <w:rPr>
          <w:rFonts w:ascii="Arial" w:hAnsi="Arial" w:cs="Arial"/>
          <w:sz w:val="22"/>
          <w:szCs w:val="22"/>
        </w:rPr>
      </w:pPr>
      <w:r>
        <w:rPr>
          <w:rFonts w:ascii="Arial" w:hAnsi="Arial" w:cs="Arial"/>
          <w:sz w:val="22"/>
          <w:szCs w:val="22"/>
        </w:rPr>
        <w:t xml:space="preserve">De lo anterior, y tomando nota de los precios determinados en los presupuestos de dichos </w:t>
      </w:r>
      <w:r w:rsidR="0059583B">
        <w:rPr>
          <w:rFonts w:ascii="Arial" w:hAnsi="Arial" w:cs="Arial"/>
          <w:sz w:val="22"/>
          <w:szCs w:val="22"/>
        </w:rPr>
        <w:t>C</w:t>
      </w:r>
      <w:r>
        <w:rPr>
          <w:rFonts w:ascii="Arial" w:hAnsi="Arial" w:cs="Arial"/>
          <w:sz w:val="22"/>
          <w:szCs w:val="22"/>
        </w:rPr>
        <w:t>ontratos, tomados de los documentos de análisis de sector se nota que, los precios se mantienen constantes; mientras que, para los equinos la variación fue significativa aun cuando se mantuvieron las mismas especificaciones:</w:t>
      </w:r>
    </w:p>
    <w:p w14:paraId="1F86E952" w14:textId="77777777" w:rsidR="00AB276F" w:rsidRDefault="00AB276F" w:rsidP="00AB276F">
      <w:pPr>
        <w:jc w:val="both"/>
        <w:rPr>
          <w:rFonts w:ascii="Arial" w:hAnsi="Arial" w:cs="Arial"/>
          <w:sz w:val="22"/>
          <w:szCs w:val="22"/>
        </w:rPr>
      </w:pPr>
    </w:p>
    <w:p w14:paraId="15B1BE24" w14:textId="77777777" w:rsidR="00F35E13" w:rsidRDefault="00F35E13" w:rsidP="002946F6">
      <w:pPr>
        <w:jc w:val="center"/>
        <w:rPr>
          <w:rFonts w:ascii="Arial" w:hAnsi="Arial" w:cs="Arial"/>
          <w:sz w:val="22"/>
          <w:szCs w:val="22"/>
        </w:rPr>
      </w:pPr>
      <w:r>
        <w:rPr>
          <w:rFonts w:ascii="Arial" w:hAnsi="Arial" w:cs="Arial"/>
          <w:b/>
          <w:bCs/>
          <w:i/>
          <w:iCs/>
          <w:sz w:val="22"/>
          <w:szCs w:val="22"/>
        </w:rPr>
        <w:t xml:space="preserve">Tabla </w:t>
      </w:r>
      <w:r w:rsidR="007237B8">
        <w:rPr>
          <w:rFonts w:ascii="Arial" w:hAnsi="Arial" w:cs="Arial"/>
          <w:b/>
          <w:bCs/>
          <w:i/>
          <w:iCs/>
          <w:sz w:val="22"/>
          <w:szCs w:val="22"/>
        </w:rPr>
        <w:t>N</w:t>
      </w:r>
      <w:r w:rsidR="0059583B">
        <w:rPr>
          <w:rFonts w:ascii="Arial" w:hAnsi="Arial" w:cs="Arial"/>
          <w:b/>
          <w:bCs/>
          <w:i/>
          <w:iCs/>
          <w:sz w:val="22"/>
          <w:szCs w:val="22"/>
        </w:rPr>
        <w:t>o</w:t>
      </w:r>
      <w:r w:rsidR="007237B8">
        <w:rPr>
          <w:rFonts w:ascii="Arial" w:hAnsi="Arial" w:cs="Arial"/>
          <w:b/>
          <w:bCs/>
          <w:i/>
          <w:iCs/>
          <w:sz w:val="22"/>
          <w:szCs w:val="22"/>
        </w:rPr>
        <w:t>.</w:t>
      </w:r>
      <w:r>
        <w:rPr>
          <w:rFonts w:ascii="Arial" w:hAnsi="Arial" w:cs="Arial"/>
          <w:b/>
          <w:bCs/>
          <w:i/>
          <w:iCs/>
          <w:sz w:val="22"/>
          <w:szCs w:val="22"/>
        </w:rPr>
        <w:t xml:space="preserve"> 6: </w:t>
      </w:r>
      <w:r>
        <w:rPr>
          <w:rFonts w:ascii="Arial" w:hAnsi="Arial" w:cs="Arial"/>
          <w:i/>
          <w:iCs/>
          <w:sz w:val="22"/>
          <w:szCs w:val="22"/>
        </w:rPr>
        <w:t>Precios contratados del ganado bovino con las especificaciones técnicas requeridas, en las contrataciones adelantadas por el Municipio de Puerto Gaitán.</w:t>
      </w:r>
    </w:p>
    <w:tbl>
      <w:tblPr>
        <w:tblW w:w="10116" w:type="dxa"/>
        <w:tblInd w:w="-294" w:type="dxa"/>
        <w:tblCellMar>
          <w:left w:w="70" w:type="dxa"/>
          <w:right w:w="70" w:type="dxa"/>
        </w:tblCellMar>
        <w:tblLook w:val="04A0" w:firstRow="1" w:lastRow="0" w:firstColumn="1" w:lastColumn="0" w:noHBand="0" w:noVBand="1"/>
      </w:tblPr>
      <w:tblGrid>
        <w:gridCol w:w="1116"/>
        <w:gridCol w:w="1720"/>
        <w:gridCol w:w="1998"/>
        <w:gridCol w:w="1851"/>
        <w:gridCol w:w="1851"/>
        <w:gridCol w:w="1580"/>
      </w:tblGrid>
      <w:tr w:rsidR="00F35E13" w14:paraId="0B5CC062" w14:textId="77777777" w:rsidTr="00F35E13">
        <w:trPr>
          <w:trHeight w:val="291"/>
        </w:trPr>
        <w:tc>
          <w:tcPr>
            <w:tcW w:w="1116" w:type="dxa"/>
            <w:vMerge w:val="restart"/>
            <w:tcBorders>
              <w:top w:val="single" w:sz="8" w:space="0" w:color="auto"/>
              <w:left w:val="single" w:sz="8" w:space="0" w:color="FFFFFF"/>
              <w:bottom w:val="single" w:sz="8" w:space="0" w:color="000000"/>
              <w:right w:val="single" w:sz="8" w:space="0" w:color="A6A6A6"/>
            </w:tcBorders>
            <w:shd w:val="clear" w:color="auto" w:fill="1F4E79"/>
            <w:vAlign w:val="center"/>
            <w:hideMark/>
          </w:tcPr>
          <w:p w14:paraId="5ED82C44" w14:textId="77777777" w:rsidR="00F35E13" w:rsidRDefault="00F35E13">
            <w:pPr>
              <w:spacing w:line="256" w:lineRule="auto"/>
              <w:jc w:val="center"/>
              <w:rPr>
                <w:rFonts w:ascii="Arial" w:eastAsia="Times New Roman" w:hAnsi="Arial" w:cs="Arial"/>
                <w:b/>
                <w:bCs/>
                <w:color w:val="FFFFFF"/>
                <w:sz w:val="18"/>
                <w:szCs w:val="18"/>
                <w:lang w:val="es-CO" w:eastAsia="es-CO"/>
              </w:rPr>
            </w:pPr>
            <w:r>
              <w:rPr>
                <w:rFonts w:ascii="Arial" w:eastAsia="Times New Roman" w:hAnsi="Arial" w:cs="Arial"/>
                <w:b/>
                <w:bCs/>
                <w:color w:val="FFFFFF" w:themeColor="background1"/>
                <w:sz w:val="18"/>
                <w:szCs w:val="18"/>
                <w:lang w:eastAsia="es-CO"/>
              </w:rPr>
              <w:t>ÍTEM</w:t>
            </w:r>
          </w:p>
        </w:tc>
        <w:tc>
          <w:tcPr>
            <w:tcW w:w="1720" w:type="dxa"/>
            <w:vMerge w:val="restart"/>
            <w:tcBorders>
              <w:top w:val="single" w:sz="8" w:space="0" w:color="auto"/>
              <w:left w:val="single" w:sz="8" w:space="0" w:color="A6A6A6"/>
              <w:bottom w:val="single" w:sz="8" w:space="0" w:color="000000"/>
              <w:right w:val="single" w:sz="8" w:space="0" w:color="A6A6A6"/>
            </w:tcBorders>
            <w:shd w:val="clear" w:color="auto" w:fill="1F4E79"/>
            <w:vAlign w:val="center"/>
            <w:hideMark/>
          </w:tcPr>
          <w:p w14:paraId="26270798" w14:textId="77777777" w:rsidR="00F35E13" w:rsidRDefault="00F35E13">
            <w:pPr>
              <w:spacing w:line="256" w:lineRule="auto"/>
              <w:jc w:val="center"/>
              <w:rPr>
                <w:rFonts w:ascii="Arial" w:eastAsia="Times New Roman" w:hAnsi="Arial" w:cs="Arial"/>
                <w:b/>
                <w:bCs/>
                <w:color w:val="FFFFFF"/>
                <w:sz w:val="18"/>
                <w:szCs w:val="18"/>
                <w:lang w:val="es-CO" w:eastAsia="es-CO"/>
              </w:rPr>
            </w:pPr>
            <w:r>
              <w:rPr>
                <w:rFonts w:ascii="Arial" w:eastAsia="Times New Roman" w:hAnsi="Arial" w:cs="Arial"/>
                <w:b/>
                <w:bCs/>
                <w:color w:val="FFFFFF" w:themeColor="background1"/>
                <w:sz w:val="18"/>
                <w:szCs w:val="18"/>
                <w:lang w:eastAsia="es-CO"/>
              </w:rPr>
              <w:t>VARIACIONES TÉCNICAS</w:t>
            </w:r>
          </w:p>
        </w:tc>
        <w:tc>
          <w:tcPr>
            <w:tcW w:w="1998" w:type="dxa"/>
            <w:tcBorders>
              <w:top w:val="single" w:sz="8" w:space="0" w:color="auto"/>
              <w:left w:val="nil"/>
              <w:bottom w:val="nil"/>
              <w:right w:val="single" w:sz="8" w:space="0" w:color="A6A6A6"/>
            </w:tcBorders>
            <w:shd w:val="clear" w:color="auto" w:fill="1F4E79"/>
            <w:vAlign w:val="center"/>
            <w:hideMark/>
          </w:tcPr>
          <w:p w14:paraId="425B125C" w14:textId="77777777" w:rsidR="00F35E13" w:rsidRDefault="00F35E13">
            <w:pPr>
              <w:spacing w:line="256" w:lineRule="auto"/>
              <w:jc w:val="center"/>
              <w:rPr>
                <w:rFonts w:ascii="Arial" w:eastAsia="Times New Roman" w:hAnsi="Arial" w:cs="Arial"/>
                <w:b/>
                <w:bCs/>
                <w:color w:val="FFFFFF"/>
                <w:sz w:val="18"/>
                <w:szCs w:val="18"/>
                <w:lang w:val="es-CO" w:eastAsia="es-CO"/>
              </w:rPr>
            </w:pPr>
            <w:r>
              <w:rPr>
                <w:rFonts w:ascii="Arial" w:eastAsia="Times New Roman" w:hAnsi="Arial" w:cs="Arial"/>
                <w:b/>
                <w:bCs/>
                <w:color w:val="FFFFFF" w:themeColor="background1"/>
                <w:sz w:val="18"/>
                <w:szCs w:val="18"/>
                <w:lang w:eastAsia="es-CO"/>
              </w:rPr>
              <w:t>CONTRATO 2018</w:t>
            </w:r>
          </w:p>
        </w:tc>
        <w:tc>
          <w:tcPr>
            <w:tcW w:w="1851" w:type="dxa"/>
            <w:tcBorders>
              <w:top w:val="single" w:sz="8" w:space="0" w:color="auto"/>
              <w:left w:val="nil"/>
              <w:bottom w:val="nil"/>
              <w:right w:val="single" w:sz="8" w:space="0" w:color="A6A6A6"/>
            </w:tcBorders>
            <w:shd w:val="clear" w:color="auto" w:fill="1F4E79"/>
            <w:vAlign w:val="center"/>
            <w:hideMark/>
          </w:tcPr>
          <w:p w14:paraId="3ADC197B" w14:textId="77777777" w:rsidR="00F35E13" w:rsidRDefault="00F35E13">
            <w:pPr>
              <w:spacing w:line="256" w:lineRule="auto"/>
              <w:jc w:val="center"/>
              <w:rPr>
                <w:rFonts w:ascii="Arial" w:eastAsia="Times New Roman" w:hAnsi="Arial" w:cs="Arial"/>
                <w:b/>
                <w:bCs/>
                <w:color w:val="FFFFFF"/>
                <w:sz w:val="18"/>
                <w:szCs w:val="18"/>
                <w:lang w:val="es-CO" w:eastAsia="es-CO"/>
              </w:rPr>
            </w:pPr>
            <w:r>
              <w:rPr>
                <w:rFonts w:ascii="Arial" w:eastAsia="Times New Roman" w:hAnsi="Arial" w:cs="Arial"/>
                <w:b/>
                <w:bCs/>
                <w:color w:val="FFFFFF" w:themeColor="background1"/>
                <w:sz w:val="18"/>
                <w:szCs w:val="18"/>
                <w:lang w:eastAsia="es-CO"/>
              </w:rPr>
              <w:t>CONTRATO 2019</w:t>
            </w:r>
          </w:p>
        </w:tc>
        <w:tc>
          <w:tcPr>
            <w:tcW w:w="1851" w:type="dxa"/>
            <w:tcBorders>
              <w:top w:val="single" w:sz="8" w:space="0" w:color="auto"/>
              <w:left w:val="nil"/>
              <w:bottom w:val="nil"/>
              <w:right w:val="single" w:sz="8" w:space="0" w:color="A6A6A6"/>
            </w:tcBorders>
            <w:shd w:val="clear" w:color="auto" w:fill="1F4E79"/>
            <w:vAlign w:val="center"/>
            <w:hideMark/>
          </w:tcPr>
          <w:p w14:paraId="28CA5728" w14:textId="77777777" w:rsidR="00F35E13" w:rsidRDefault="00F35E13">
            <w:pPr>
              <w:spacing w:line="256" w:lineRule="auto"/>
              <w:jc w:val="center"/>
              <w:rPr>
                <w:rFonts w:ascii="Arial" w:eastAsia="Times New Roman" w:hAnsi="Arial" w:cs="Arial"/>
                <w:b/>
                <w:bCs/>
                <w:color w:val="FFFFFF"/>
                <w:sz w:val="18"/>
                <w:szCs w:val="18"/>
                <w:lang w:val="es-CO" w:eastAsia="es-CO"/>
              </w:rPr>
            </w:pPr>
            <w:r>
              <w:rPr>
                <w:rFonts w:ascii="Arial" w:eastAsia="Times New Roman" w:hAnsi="Arial" w:cs="Arial"/>
                <w:b/>
                <w:bCs/>
                <w:color w:val="FFFFFF" w:themeColor="background1"/>
                <w:sz w:val="18"/>
                <w:szCs w:val="18"/>
                <w:lang w:eastAsia="es-CO"/>
              </w:rPr>
              <w:t>CONTRATO 2020</w:t>
            </w:r>
          </w:p>
        </w:tc>
        <w:tc>
          <w:tcPr>
            <w:tcW w:w="1580" w:type="dxa"/>
            <w:vMerge w:val="restart"/>
            <w:tcBorders>
              <w:top w:val="single" w:sz="8" w:space="0" w:color="auto"/>
              <w:left w:val="single" w:sz="8" w:space="0" w:color="A6A6A6"/>
              <w:bottom w:val="single" w:sz="8" w:space="0" w:color="000000"/>
              <w:right w:val="single" w:sz="4" w:space="0" w:color="BFBFBF"/>
            </w:tcBorders>
            <w:shd w:val="clear" w:color="auto" w:fill="1F4E79"/>
            <w:vAlign w:val="center"/>
            <w:hideMark/>
          </w:tcPr>
          <w:p w14:paraId="757E5A57" w14:textId="77777777" w:rsidR="00F35E13" w:rsidRDefault="00F35E13">
            <w:pPr>
              <w:spacing w:line="256" w:lineRule="auto"/>
              <w:jc w:val="center"/>
              <w:rPr>
                <w:rFonts w:ascii="Arial" w:eastAsia="Times New Roman" w:hAnsi="Arial" w:cs="Arial"/>
                <w:b/>
                <w:bCs/>
                <w:color w:val="FFFFFF"/>
                <w:sz w:val="18"/>
                <w:szCs w:val="18"/>
                <w:lang w:val="es-CO" w:eastAsia="es-CO"/>
              </w:rPr>
            </w:pPr>
            <w:r>
              <w:rPr>
                <w:rFonts w:ascii="Arial" w:eastAsia="Times New Roman" w:hAnsi="Arial" w:cs="Arial"/>
                <w:b/>
                <w:bCs/>
                <w:color w:val="FFFFFF" w:themeColor="background1"/>
                <w:sz w:val="18"/>
                <w:szCs w:val="18"/>
                <w:lang w:eastAsia="es-CO"/>
              </w:rPr>
              <w:t>VARIACIÓN 2019/2020</w:t>
            </w:r>
          </w:p>
        </w:tc>
      </w:tr>
      <w:tr w:rsidR="00F35E13" w14:paraId="50F8D1C7" w14:textId="77777777" w:rsidTr="00F35E13">
        <w:trPr>
          <w:trHeight w:val="306"/>
        </w:trPr>
        <w:tc>
          <w:tcPr>
            <w:tcW w:w="0" w:type="auto"/>
            <w:vMerge/>
            <w:tcBorders>
              <w:top w:val="single" w:sz="8" w:space="0" w:color="auto"/>
              <w:left w:val="single" w:sz="8" w:space="0" w:color="FFFFFF"/>
              <w:bottom w:val="single" w:sz="8" w:space="0" w:color="000000"/>
              <w:right w:val="single" w:sz="8" w:space="0" w:color="A6A6A6"/>
            </w:tcBorders>
            <w:vAlign w:val="center"/>
            <w:hideMark/>
          </w:tcPr>
          <w:p w14:paraId="004D1DFD" w14:textId="77777777" w:rsidR="00F35E13" w:rsidRDefault="00F35E13">
            <w:pPr>
              <w:spacing w:line="256" w:lineRule="auto"/>
              <w:rPr>
                <w:rFonts w:ascii="Arial" w:eastAsia="Times New Roman" w:hAnsi="Arial" w:cs="Arial"/>
                <w:b/>
                <w:bCs/>
                <w:color w:val="FFFFFF"/>
                <w:sz w:val="18"/>
                <w:szCs w:val="18"/>
                <w:lang w:val="es-CO" w:eastAsia="es-CO"/>
              </w:rPr>
            </w:pPr>
          </w:p>
        </w:tc>
        <w:tc>
          <w:tcPr>
            <w:tcW w:w="0" w:type="auto"/>
            <w:vMerge/>
            <w:tcBorders>
              <w:top w:val="single" w:sz="8" w:space="0" w:color="auto"/>
              <w:left w:val="single" w:sz="8" w:space="0" w:color="A6A6A6"/>
              <w:bottom w:val="single" w:sz="8" w:space="0" w:color="000000"/>
              <w:right w:val="single" w:sz="8" w:space="0" w:color="A6A6A6"/>
            </w:tcBorders>
            <w:vAlign w:val="center"/>
            <w:hideMark/>
          </w:tcPr>
          <w:p w14:paraId="298410BC" w14:textId="77777777" w:rsidR="00F35E13" w:rsidRDefault="00F35E13">
            <w:pPr>
              <w:spacing w:line="256" w:lineRule="auto"/>
              <w:rPr>
                <w:rFonts w:ascii="Arial" w:eastAsia="Times New Roman" w:hAnsi="Arial" w:cs="Arial"/>
                <w:b/>
                <w:bCs/>
                <w:color w:val="FFFFFF"/>
                <w:sz w:val="18"/>
                <w:szCs w:val="18"/>
                <w:lang w:val="es-CO" w:eastAsia="es-CO"/>
              </w:rPr>
            </w:pPr>
          </w:p>
        </w:tc>
        <w:tc>
          <w:tcPr>
            <w:tcW w:w="1998" w:type="dxa"/>
            <w:tcBorders>
              <w:top w:val="nil"/>
              <w:left w:val="nil"/>
              <w:bottom w:val="single" w:sz="8" w:space="0" w:color="auto"/>
              <w:right w:val="single" w:sz="8" w:space="0" w:color="A6A6A6"/>
            </w:tcBorders>
            <w:shd w:val="clear" w:color="auto" w:fill="1F4E79"/>
            <w:vAlign w:val="center"/>
            <w:hideMark/>
          </w:tcPr>
          <w:p w14:paraId="4A82BB03" w14:textId="77777777" w:rsidR="00F35E13" w:rsidRDefault="00F35E13">
            <w:pPr>
              <w:spacing w:line="256" w:lineRule="auto"/>
              <w:jc w:val="center"/>
              <w:rPr>
                <w:rFonts w:ascii="Arial" w:eastAsia="Times New Roman" w:hAnsi="Arial" w:cs="Arial"/>
                <w:b/>
                <w:bCs/>
                <w:color w:val="FFFFFF"/>
                <w:sz w:val="18"/>
                <w:szCs w:val="18"/>
                <w:lang w:val="es-CO" w:eastAsia="es-CO"/>
              </w:rPr>
            </w:pPr>
            <w:r>
              <w:rPr>
                <w:rFonts w:ascii="Arial" w:eastAsia="Times New Roman" w:hAnsi="Arial" w:cs="Arial"/>
                <w:b/>
                <w:bCs/>
                <w:color w:val="FFFFFF" w:themeColor="background1"/>
                <w:sz w:val="18"/>
                <w:szCs w:val="18"/>
                <w:lang w:eastAsia="es-CO"/>
              </w:rPr>
              <w:t>$/KG</w:t>
            </w:r>
          </w:p>
        </w:tc>
        <w:tc>
          <w:tcPr>
            <w:tcW w:w="1851" w:type="dxa"/>
            <w:tcBorders>
              <w:top w:val="nil"/>
              <w:left w:val="nil"/>
              <w:bottom w:val="single" w:sz="8" w:space="0" w:color="auto"/>
              <w:right w:val="single" w:sz="8" w:space="0" w:color="A6A6A6"/>
            </w:tcBorders>
            <w:shd w:val="clear" w:color="auto" w:fill="1F4E79"/>
            <w:vAlign w:val="center"/>
            <w:hideMark/>
          </w:tcPr>
          <w:p w14:paraId="144D4B98" w14:textId="77777777" w:rsidR="00F35E13" w:rsidRDefault="00F35E13">
            <w:pPr>
              <w:spacing w:line="256" w:lineRule="auto"/>
              <w:jc w:val="center"/>
              <w:rPr>
                <w:rFonts w:ascii="Arial" w:eastAsia="Times New Roman" w:hAnsi="Arial" w:cs="Arial"/>
                <w:b/>
                <w:bCs/>
                <w:color w:val="FFFFFF"/>
                <w:sz w:val="18"/>
                <w:szCs w:val="18"/>
                <w:lang w:val="es-CO" w:eastAsia="es-CO"/>
              </w:rPr>
            </w:pPr>
            <w:r>
              <w:rPr>
                <w:rFonts w:ascii="Arial" w:eastAsia="Times New Roman" w:hAnsi="Arial" w:cs="Arial"/>
                <w:b/>
                <w:bCs/>
                <w:color w:val="FFFFFF" w:themeColor="background1"/>
                <w:sz w:val="18"/>
                <w:szCs w:val="18"/>
                <w:lang w:eastAsia="es-CO"/>
              </w:rPr>
              <w:t>$/KG</w:t>
            </w:r>
          </w:p>
        </w:tc>
        <w:tc>
          <w:tcPr>
            <w:tcW w:w="1851" w:type="dxa"/>
            <w:tcBorders>
              <w:top w:val="nil"/>
              <w:left w:val="nil"/>
              <w:bottom w:val="single" w:sz="8" w:space="0" w:color="auto"/>
              <w:right w:val="single" w:sz="8" w:space="0" w:color="A6A6A6"/>
            </w:tcBorders>
            <w:shd w:val="clear" w:color="auto" w:fill="1F4E79"/>
            <w:vAlign w:val="center"/>
            <w:hideMark/>
          </w:tcPr>
          <w:p w14:paraId="7459B01A" w14:textId="77777777" w:rsidR="00F35E13" w:rsidRDefault="00F35E13">
            <w:pPr>
              <w:spacing w:line="256" w:lineRule="auto"/>
              <w:jc w:val="center"/>
              <w:rPr>
                <w:rFonts w:ascii="Arial" w:eastAsia="Times New Roman" w:hAnsi="Arial" w:cs="Arial"/>
                <w:b/>
                <w:bCs/>
                <w:color w:val="FFFFFF"/>
                <w:sz w:val="18"/>
                <w:szCs w:val="18"/>
                <w:lang w:val="es-CO" w:eastAsia="es-CO"/>
              </w:rPr>
            </w:pPr>
            <w:r>
              <w:rPr>
                <w:rFonts w:ascii="Arial" w:eastAsia="Times New Roman" w:hAnsi="Arial" w:cs="Arial"/>
                <w:b/>
                <w:bCs/>
                <w:color w:val="FFFFFF" w:themeColor="background1"/>
                <w:sz w:val="18"/>
                <w:szCs w:val="18"/>
                <w:lang w:eastAsia="es-CO"/>
              </w:rPr>
              <w:t>$/KG</w:t>
            </w:r>
          </w:p>
        </w:tc>
        <w:tc>
          <w:tcPr>
            <w:tcW w:w="0" w:type="auto"/>
            <w:vMerge/>
            <w:tcBorders>
              <w:top w:val="single" w:sz="8" w:space="0" w:color="auto"/>
              <w:left w:val="single" w:sz="8" w:space="0" w:color="A6A6A6"/>
              <w:bottom w:val="single" w:sz="8" w:space="0" w:color="000000"/>
              <w:right w:val="single" w:sz="4" w:space="0" w:color="BFBFBF"/>
            </w:tcBorders>
            <w:vAlign w:val="center"/>
            <w:hideMark/>
          </w:tcPr>
          <w:p w14:paraId="2FC5C3E4" w14:textId="77777777" w:rsidR="00F35E13" w:rsidRDefault="00F35E13">
            <w:pPr>
              <w:spacing w:line="256" w:lineRule="auto"/>
              <w:rPr>
                <w:rFonts w:ascii="Arial" w:eastAsia="Times New Roman" w:hAnsi="Arial" w:cs="Arial"/>
                <w:b/>
                <w:bCs/>
                <w:color w:val="FFFFFF"/>
                <w:sz w:val="18"/>
                <w:szCs w:val="18"/>
                <w:lang w:val="es-CO" w:eastAsia="es-CO"/>
              </w:rPr>
            </w:pPr>
          </w:p>
        </w:tc>
      </w:tr>
      <w:tr w:rsidR="00F35E13" w14:paraId="13A0A164" w14:textId="77777777" w:rsidTr="00F35E13">
        <w:trPr>
          <w:trHeight w:val="335"/>
        </w:trPr>
        <w:tc>
          <w:tcPr>
            <w:tcW w:w="1116" w:type="dxa"/>
            <w:vMerge w:val="restart"/>
            <w:tcBorders>
              <w:top w:val="nil"/>
              <w:left w:val="single" w:sz="8" w:space="0" w:color="FFFFFF"/>
              <w:bottom w:val="single" w:sz="8" w:space="0" w:color="000000"/>
              <w:right w:val="single" w:sz="8" w:space="0" w:color="A6A6A6"/>
            </w:tcBorders>
            <w:vAlign w:val="center"/>
            <w:hideMark/>
          </w:tcPr>
          <w:p w14:paraId="749491DC" w14:textId="77777777" w:rsidR="00F35E13" w:rsidRDefault="00F35E13">
            <w:pPr>
              <w:spacing w:line="256" w:lineRule="auto"/>
              <w:rPr>
                <w:rFonts w:ascii="Arial" w:eastAsia="Times New Roman" w:hAnsi="Arial" w:cs="Arial"/>
                <w:color w:val="000000"/>
                <w:sz w:val="18"/>
                <w:szCs w:val="18"/>
                <w:lang w:val="es-CO" w:eastAsia="es-CO"/>
              </w:rPr>
            </w:pPr>
            <w:r>
              <w:rPr>
                <w:rFonts w:ascii="Arial" w:eastAsia="Times New Roman" w:hAnsi="Arial" w:cs="Arial"/>
                <w:color w:val="000000"/>
                <w:sz w:val="18"/>
                <w:szCs w:val="18"/>
                <w:lang w:eastAsia="es-CO"/>
              </w:rPr>
              <w:t>Bovino macho</w:t>
            </w:r>
          </w:p>
        </w:tc>
        <w:tc>
          <w:tcPr>
            <w:tcW w:w="1720" w:type="dxa"/>
            <w:vMerge w:val="restart"/>
            <w:tcBorders>
              <w:top w:val="nil"/>
              <w:left w:val="single" w:sz="8" w:space="0" w:color="A6A6A6"/>
              <w:bottom w:val="single" w:sz="8" w:space="0" w:color="000000"/>
              <w:right w:val="single" w:sz="8" w:space="0" w:color="A6A6A6"/>
            </w:tcBorders>
            <w:vAlign w:val="center"/>
            <w:hideMark/>
          </w:tcPr>
          <w:p w14:paraId="02ACAB92" w14:textId="77777777" w:rsidR="00F35E13" w:rsidRDefault="00F35E13">
            <w:pPr>
              <w:spacing w:line="256" w:lineRule="auto"/>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xml:space="preserve">Mejoramiento genético y demás especificaciones sobre su condición física. Registro genealógico. </w:t>
            </w:r>
          </w:p>
        </w:tc>
        <w:tc>
          <w:tcPr>
            <w:tcW w:w="1998" w:type="dxa"/>
            <w:vAlign w:val="center"/>
            <w:hideMark/>
          </w:tcPr>
          <w:p w14:paraId="353EC340" w14:textId="77777777" w:rsidR="00F35E13" w:rsidRDefault="00F35E13">
            <w:pPr>
              <w:rPr>
                <w:rFonts w:ascii="Arial" w:eastAsia="Times New Roman" w:hAnsi="Arial" w:cs="Arial"/>
                <w:color w:val="000000"/>
                <w:sz w:val="16"/>
                <w:szCs w:val="16"/>
                <w:lang w:val="es-CO" w:eastAsia="es-CO"/>
              </w:rPr>
            </w:pPr>
          </w:p>
        </w:tc>
        <w:tc>
          <w:tcPr>
            <w:tcW w:w="1851" w:type="dxa"/>
            <w:vMerge w:val="restart"/>
            <w:tcBorders>
              <w:top w:val="nil"/>
              <w:left w:val="single" w:sz="8" w:space="0" w:color="A6A6A6"/>
              <w:bottom w:val="single" w:sz="8" w:space="0" w:color="000000"/>
              <w:right w:val="single" w:sz="8" w:space="0" w:color="A6A6A6"/>
            </w:tcBorders>
            <w:vAlign w:val="center"/>
            <w:hideMark/>
          </w:tcPr>
          <w:p w14:paraId="43D54578"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eastAsia="es-CO"/>
              </w:rPr>
              <w:t>$ 5.301.566</w:t>
            </w:r>
          </w:p>
        </w:tc>
        <w:tc>
          <w:tcPr>
            <w:tcW w:w="1851" w:type="dxa"/>
            <w:vMerge w:val="restart"/>
            <w:tcBorders>
              <w:top w:val="nil"/>
              <w:left w:val="single" w:sz="8" w:space="0" w:color="A6A6A6"/>
              <w:bottom w:val="single" w:sz="8" w:space="0" w:color="000000"/>
              <w:right w:val="single" w:sz="8" w:space="0" w:color="A6A6A6"/>
            </w:tcBorders>
            <w:vAlign w:val="center"/>
            <w:hideMark/>
          </w:tcPr>
          <w:p w14:paraId="67D6E78E"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eastAsia="es-CO"/>
              </w:rPr>
              <w:t>$ 5.451.600</w:t>
            </w:r>
          </w:p>
        </w:tc>
        <w:tc>
          <w:tcPr>
            <w:tcW w:w="1580" w:type="dxa"/>
            <w:tcBorders>
              <w:top w:val="nil"/>
              <w:left w:val="nil"/>
              <w:bottom w:val="nil"/>
              <w:right w:val="single" w:sz="4" w:space="0" w:color="BFBFBF"/>
            </w:tcBorders>
            <w:vAlign w:val="center"/>
            <w:hideMark/>
          </w:tcPr>
          <w:p w14:paraId="3A7E200F"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eastAsia="es-CO"/>
              </w:rPr>
              <w:t> </w:t>
            </w:r>
          </w:p>
        </w:tc>
      </w:tr>
      <w:tr w:rsidR="00F35E13" w14:paraId="05C4BC03" w14:textId="77777777" w:rsidTr="00F35E13">
        <w:trPr>
          <w:trHeight w:val="291"/>
        </w:trPr>
        <w:tc>
          <w:tcPr>
            <w:tcW w:w="0" w:type="auto"/>
            <w:vMerge/>
            <w:tcBorders>
              <w:top w:val="nil"/>
              <w:left w:val="single" w:sz="8" w:space="0" w:color="FFFFFF"/>
              <w:bottom w:val="single" w:sz="8" w:space="0" w:color="000000"/>
              <w:right w:val="single" w:sz="8" w:space="0" w:color="A6A6A6"/>
            </w:tcBorders>
            <w:vAlign w:val="center"/>
            <w:hideMark/>
          </w:tcPr>
          <w:p w14:paraId="145C26D0" w14:textId="77777777" w:rsidR="00F35E13" w:rsidRDefault="00F35E13">
            <w:pPr>
              <w:spacing w:line="256" w:lineRule="auto"/>
              <w:rPr>
                <w:rFonts w:ascii="Arial" w:eastAsia="Times New Roman" w:hAnsi="Arial" w:cs="Arial"/>
                <w:color w:val="000000"/>
                <w:sz w:val="18"/>
                <w:szCs w:val="18"/>
                <w:lang w:val="es-CO" w:eastAsia="es-CO"/>
              </w:rPr>
            </w:pPr>
          </w:p>
        </w:tc>
        <w:tc>
          <w:tcPr>
            <w:tcW w:w="0" w:type="auto"/>
            <w:vMerge/>
            <w:tcBorders>
              <w:top w:val="nil"/>
              <w:left w:val="single" w:sz="8" w:space="0" w:color="A6A6A6"/>
              <w:bottom w:val="single" w:sz="8" w:space="0" w:color="000000"/>
              <w:right w:val="single" w:sz="8" w:space="0" w:color="A6A6A6"/>
            </w:tcBorders>
            <w:vAlign w:val="center"/>
            <w:hideMark/>
          </w:tcPr>
          <w:p w14:paraId="2E49B6DB" w14:textId="77777777" w:rsidR="00F35E13" w:rsidRDefault="00F35E13">
            <w:pPr>
              <w:spacing w:line="256" w:lineRule="auto"/>
              <w:rPr>
                <w:rFonts w:ascii="Arial" w:eastAsia="Times New Roman" w:hAnsi="Arial" w:cs="Arial"/>
                <w:color w:val="000000"/>
                <w:sz w:val="16"/>
                <w:szCs w:val="16"/>
                <w:lang w:val="es-CO" w:eastAsia="es-CO"/>
              </w:rPr>
            </w:pPr>
          </w:p>
        </w:tc>
        <w:tc>
          <w:tcPr>
            <w:tcW w:w="1998" w:type="dxa"/>
            <w:vAlign w:val="center"/>
            <w:hideMark/>
          </w:tcPr>
          <w:p w14:paraId="5CF8B95D"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$5.095.700</w:t>
            </w:r>
          </w:p>
        </w:tc>
        <w:tc>
          <w:tcPr>
            <w:tcW w:w="0" w:type="auto"/>
            <w:vMerge/>
            <w:tcBorders>
              <w:top w:val="nil"/>
              <w:left w:val="single" w:sz="8" w:space="0" w:color="A6A6A6"/>
              <w:bottom w:val="single" w:sz="8" w:space="0" w:color="000000"/>
              <w:right w:val="single" w:sz="8" w:space="0" w:color="A6A6A6"/>
            </w:tcBorders>
            <w:vAlign w:val="center"/>
            <w:hideMark/>
          </w:tcPr>
          <w:p w14:paraId="4CEBFB67" w14:textId="77777777" w:rsidR="00F35E13" w:rsidRDefault="00F35E13">
            <w:pPr>
              <w:spacing w:line="256" w:lineRule="auto"/>
              <w:rPr>
                <w:rFonts w:ascii="Arial" w:eastAsia="Times New Roman" w:hAnsi="Arial" w:cs="Arial"/>
                <w:color w:val="000000"/>
                <w:sz w:val="18"/>
                <w:szCs w:val="18"/>
                <w:lang w:val="es-CO" w:eastAsia="es-CO"/>
              </w:rPr>
            </w:pPr>
          </w:p>
        </w:tc>
        <w:tc>
          <w:tcPr>
            <w:tcW w:w="0" w:type="auto"/>
            <w:vMerge/>
            <w:tcBorders>
              <w:top w:val="nil"/>
              <w:left w:val="single" w:sz="8" w:space="0" w:color="A6A6A6"/>
              <w:bottom w:val="single" w:sz="8" w:space="0" w:color="000000"/>
              <w:right w:val="single" w:sz="8" w:space="0" w:color="A6A6A6"/>
            </w:tcBorders>
            <w:vAlign w:val="center"/>
            <w:hideMark/>
          </w:tcPr>
          <w:p w14:paraId="1418775C" w14:textId="77777777" w:rsidR="00F35E13" w:rsidRDefault="00F35E13">
            <w:pPr>
              <w:spacing w:line="256" w:lineRule="auto"/>
              <w:rPr>
                <w:rFonts w:ascii="Arial" w:eastAsia="Times New Roman" w:hAnsi="Arial" w:cs="Arial"/>
                <w:color w:val="000000"/>
                <w:sz w:val="18"/>
                <w:szCs w:val="18"/>
                <w:lang w:val="es-CO" w:eastAsia="es-CO"/>
              </w:rPr>
            </w:pPr>
          </w:p>
        </w:tc>
        <w:tc>
          <w:tcPr>
            <w:tcW w:w="1580" w:type="dxa"/>
            <w:tcBorders>
              <w:top w:val="nil"/>
              <w:left w:val="nil"/>
              <w:bottom w:val="nil"/>
              <w:right w:val="single" w:sz="4" w:space="0" w:color="BFBFBF"/>
            </w:tcBorders>
            <w:vAlign w:val="center"/>
            <w:hideMark/>
          </w:tcPr>
          <w:p w14:paraId="09A7CF34"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eastAsia="es-CO"/>
              </w:rPr>
              <w:t>2,83</w:t>
            </w:r>
            <w:r w:rsidR="0059583B">
              <w:rPr>
                <w:rFonts w:ascii="Arial" w:eastAsia="Times New Roman" w:hAnsi="Arial" w:cs="Arial"/>
                <w:color w:val="000000"/>
                <w:sz w:val="18"/>
                <w:szCs w:val="18"/>
                <w:lang w:eastAsia="es-CO"/>
              </w:rPr>
              <w:t xml:space="preserve"> </w:t>
            </w:r>
            <w:r>
              <w:rPr>
                <w:rFonts w:ascii="Arial" w:eastAsia="Times New Roman" w:hAnsi="Arial" w:cs="Arial"/>
                <w:color w:val="000000"/>
                <w:sz w:val="18"/>
                <w:szCs w:val="18"/>
                <w:lang w:eastAsia="es-CO"/>
              </w:rPr>
              <w:t>%</w:t>
            </w:r>
          </w:p>
        </w:tc>
      </w:tr>
      <w:tr w:rsidR="00F35E13" w14:paraId="6580A732" w14:textId="77777777" w:rsidTr="00F35E13">
        <w:trPr>
          <w:trHeight w:val="306"/>
        </w:trPr>
        <w:tc>
          <w:tcPr>
            <w:tcW w:w="0" w:type="auto"/>
            <w:vMerge/>
            <w:tcBorders>
              <w:top w:val="nil"/>
              <w:left w:val="single" w:sz="8" w:space="0" w:color="FFFFFF"/>
              <w:bottom w:val="single" w:sz="8" w:space="0" w:color="000000"/>
              <w:right w:val="single" w:sz="8" w:space="0" w:color="A6A6A6"/>
            </w:tcBorders>
            <w:vAlign w:val="center"/>
            <w:hideMark/>
          </w:tcPr>
          <w:p w14:paraId="676D6274" w14:textId="77777777" w:rsidR="00F35E13" w:rsidRDefault="00F35E13">
            <w:pPr>
              <w:spacing w:line="256" w:lineRule="auto"/>
              <w:rPr>
                <w:rFonts w:ascii="Arial" w:eastAsia="Times New Roman" w:hAnsi="Arial" w:cs="Arial"/>
                <w:color w:val="000000"/>
                <w:sz w:val="18"/>
                <w:szCs w:val="18"/>
                <w:lang w:val="es-CO" w:eastAsia="es-CO"/>
              </w:rPr>
            </w:pPr>
          </w:p>
        </w:tc>
        <w:tc>
          <w:tcPr>
            <w:tcW w:w="0" w:type="auto"/>
            <w:vMerge/>
            <w:tcBorders>
              <w:top w:val="nil"/>
              <w:left w:val="single" w:sz="8" w:space="0" w:color="A6A6A6"/>
              <w:bottom w:val="single" w:sz="8" w:space="0" w:color="000000"/>
              <w:right w:val="single" w:sz="8" w:space="0" w:color="A6A6A6"/>
            </w:tcBorders>
            <w:vAlign w:val="center"/>
            <w:hideMark/>
          </w:tcPr>
          <w:p w14:paraId="6A66F227" w14:textId="77777777" w:rsidR="00F35E13" w:rsidRDefault="00F35E13">
            <w:pPr>
              <w:spacing w:line="256" w:lineRule="auto"/>
              <w:rPr>
                <w:rFonts w:ascii="Arial" w:eastAsia="Times New Roman" w:hAnsi="Arial" w:cs="Arial"/>
                <w:color w:val="000000"/>
                <w:sz w:val="16"/>
                <w:szCs w:val="16"/>
                <w:lang w:val="es-CO" w:eastAsia="es-CO"/>
              </w:rPr>
            </w:pPr>
          </w:p>
        </w:tc>
        <w:tc>
          <w:tcPr>
            <w:tcW w:w="1998" w:type="dxa"/>
            <w:tcBorders>
              <w:top w:val="nil"/>
              <w:left w:val="nil"/>
              <w:bottom w:val="single" w:sz="8" w:space="0" w:color="auto"/>
              <w:right w:val="nil"/>
            </w:tcBorders>
            <w:vAlign w:val="center"/>
            <w:hideMark/>
          </w:tcPr>
          <w:p w14:paraId="0A649F3C" w14:textId="77777777" w:rsidR="00F35E13" w:rsidRDefault="00F35E13">
            <w:pPr>
              <w:spacing w:line="256" w:lineRule="auto"/>
              <w:jc w:val="right"/>
              <w:rPr>
                <w:rFonts w:ascii="Arial" w:eastAsia="Times New Roman" w:hAnsi="Arial" w:cs="Arial"/>
                <w:color w:val="000000"/>
                <w:sz w:val="18"/>
                <w:szCs w:val="18"/>
                <w:lang w:val="es-CO" w:eastAsia="es-CO"/>
              </w:rPr>
            </w:pPr>
          </w:p>
        </w:tc>
        <w:tc>
          <w:tcPr>
            <w:tcW w:w="0" w:type="auto"/>
            <w:vMerge/>
            <w:tcBorders>
              <w:top w:val="nil"/>
              <w:left w:val="single" w:sz="8" w:space="0" w:color="A6A6A6"/>
              <w:bottom w:val="single" w:sz="8" w:space="0" w:color="000000"/>
              <w:right w:val="single" w:sz="8" w:space="0" w:color="A6A6A6"/>
            </w:tcBorders>
            <w:vAlign w:val="center"/>
            <w:hideMark/>
          </w:tcPr>
          <w:p w14:paraId="513D64D6" w14:textId="77777777" w:rsidR="00F35E13" w:rsidRDefault="00F35E13">
            <w:pPr>
              <w:spacing w:line="256" w:lineRule="auto"/>
              <w:rPr>
                <w:rFonts w:ascii="Arial" w:eastAsia="Times New Roman" w:hAnsi="Arial" w:cs="Arial"/>
                <w:color w:val="000000"/>
                <w:sz w:val="18"/>
                <w:szCs w:val="18"/>
                <w:lang w:val="es-CO" w:eastAsia="es-CO"/>
              </w:rPr>
            </w:pPr>
          </w:p>
        </w:tc>
        <w:tc>
          <w:tcPr>
            <w:tcW w:w="0" w:type="auto"/>
            <w:vMerge/>
            <w:tcBorders>
              <w:top w:val="nil"/>
              <w:left w:val="single" w:sz="8" w:space="0" w:color="A6A6A6"/>
              <w:bottom w:val="single" w:sz="8" w:space="0" w:color="000000"/>
              <w:right w:val="single" w:sz="8" w:space="0" w:color="A6A6A6"/>
            </w:tcBorders>
            <w:vAlign w:val="center"/>
            <w:hideMark/>
          </w:tcPr>
          <w:p w14:paraId="3B524DBE" w14:textId="77777777" w:rsidR="00F35E13" w:rsidRDefault="00F35E13">
            <w:pPr>
              <w:spacing w:line="256" w:lineRule="auto"/>
              <w:rPr>
                <w:rFonts w:ascii="Arial" w:eastAsia="Times New Roman" w:hAnsi="Arial" w:cs="Arial"/>
                <w:color w:val="000000"/>
                <w:sz w:val="18"/>
                <w:szCs w:val="18"/>
                <w:lang w:val="es-CO" w:eastAsia="es-CO"/>
              </w:rPr>
            </w:pPr>
          </w:p>
        </w:tc>
        <w:tc>
          <w:tcPr>
            <w:tcW w:w="1580" w:type="dxa"/>
            <w:tcBorders>
              <w:top w:val="nil"/>
              <w:left w:val="nil"/>
              <w:bottom w:val="single" w:sz="8" w:space="0" w:color="auto"/>
              <w:right w:val="single" w:sz="4" w:space="0" w:color="BFBFBF"/>
            </w:tcBorders>
            <w:vAlign w:val="center"/>
            <w:hideMark/>
          </w:tcPr>
          <w:p w14:paraId="5F7D505B"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eastAsia="es-CO"/>
              </w:rPr>
              <w:t> </w:t>
            </w:r>
          </w:p>
        </w:tc>
      </w:tr>
      <w:tr w:rsidR="00F35E13" w14:paraId="0C77AE28" w14:textId="77777777" w:rsidTr="00F35E13">
        <w:trPr>
          <w:trHeight w:val="291"/>
        </w:trPr>
        <w:tc>
          <w:tcPr>
            <w:tcW w:w="1116" w:type="dxa"/>
            <w:vMerge w:val="restart"/>
            <w:tcBorders>
              <w:top w:val="nil"/>
              <w:left w:val="single" w:sz="8" w:space="0" w:color="FFFFFF"/>
              <w:bottom w:val="single" w:sz="8" w:space="0" w:color="000000"/>
              <w:right w:val="single" w:sz="8" w:space="0" w:color="A6A6A6"/>
            </w:tcBorders>
            <w:vAlign w:val="center"/>
            <w:hideMark/>
          </w:tcPr>
          <w:p w14:paraId="139B17D6" w14:textId="77777777" w:rsidR="00F35E13" w:rsidRDefault="00F35E13">
            <w:pPr>
              <w:spacing w:line="256" w:lineRule="auto"/>
              <w:rPr>
                <w:rFonts w:ascii="Arial" w:eastAsia="Times New Roman" w:hAnsi="Arial" w:cs="Arial"/>
                <w:color w:val="000000"/>
                <w:sz w:val="18"/>
                <w:szCs w:val="18"/>
                <w:lang w:val="es-CO" w:eastAsia="es-CO"/>
              </w:rPr>
            </w:pPr>
            <w:r>
              <w:rPr>
                <w:rFonts w:ascii="Arial" w:eastAsia="Times New Roman" w:hAnsi="Arial" w:cs="Arial"/>
                <w:color w:val="000000"/>
                <w:sz w:val="18"/>
                <w:szCs w:val="18"/>
                <w:lang w:eastAsia="es-CO"/>
              </w:rPr>
              <w:t>Bovino hembra</w:t>
            </w:r>
          </w:p>
        </w:tc>
        <w:tc>
          <w:tcPr>
            <w:tcW w:w="1720" w:type="dxa"/>
            <w:vMerge w:val="restart"/>
            <w:tcBorders>
              <w:top w:val="nil"/>
              <w:left w:val="single" w:sz="8" w:space="0" w:color="A6A6A6"/>
              <w:bottom w:val="single" w:sz="8" w:space="0" w:color="000000"/>
              <w:right w:val="single" w:sz="8" w:space="0" w:color="A6A6A6"/>
            </w:tcBorders>
            <w:vAlign w:val="center"/>
            <w:hideMark/>
          </w:tcPr>
          <w:p w14:paraId="3FEE2B15" w14:textId="77777777" w:rsidR="00F35E13" w:rsidRDefault="00F35E13">
            <w:pPr>
              <w:spacing w:line="256"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eastAsia="es-CO"/>
              </w:rPr>
              <w:t>-</w:t>
            </w:r>
          </w:p>
        </w:tc>
        <w:tc>
          <w:tcPr>
            <w:tcW w:w="1998" w:type="dxa"/>
            <w:vAlign w:val="center"/>
            <w:hideMark/>
          </w:tcPr>
          <w:p w14:paraId="2EF7A344" w14:textId="77777777" w:rsidR="00F35E13" w:rsidRDefault="00F35E13">
            <w:pPr>
              <w:rPr>
                <w:rFonts w:ascii="Arial" w:eastAsia="Times New Roman" w:hAnsi="Arial" w:cs="Arial"/>
                <w:color w:val="000000"/>
                <w:sz w:val="18"/>
                <w:szCs w:val="18"/>
                <w:lang w:val="es-CO" w:eastAsia="es-CO"/>
              </w:rPr>
            </w:pPr>
          </w:p>
        </w:tc>
        <w:tc>
          <w:tcPr>
            <w:tcW w:w="1851" w:type="dxa"/>
            <w:vMerge w:val="restart"/>
            <w:tcBorders>
              <w:top w:val="nil"/>
              <w:left w:val="single" w:sz="8" w:space="0" w:color="A6A6A6"/>
              <w:bottom w:val="single" w:sz="8" w:space="0" w:color="000000"/>
              <w:right w:val="single" w:sz="8" w:space="0" w:color="A6A6A6"/>
            </w:tcBorders>
            <w:vAlign w:val="center"/>
            <w:hideMark/>
          </w:tcPr>
          <w:p w14:paraId="6D3F2AFC"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eastAsia="es-CO"/>
              </w:rPr>
              <w:t>$1.915.509</w:t>
            </w:r>
          </w:p>
        </w:tc>
        <w:tc>
          <w:tcPr>
            <w:tcW w:w="1851" w:type="dxa"/>
            <w:vMerge w:val="restart"/>
            <w:tcBorders>
              <w:top w:val="nil"/>
              <w:left w:val="single" w:sz="8" w:space="0" w:color="A6A6A6"/>
              <w:bottom w:val="single" w:sz="8" w:space="0" w:color="000000"/>
              <w:right w:val="single" w:sz="8" w:space="0" w:color="A6A6A6"/>
            </w:tcBorders>
            <w:vAlign w:val="center"/>
            <w:hideMark/>
          </w:tcPr>
          <w:p w14:paraId="2B610A19"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eastAsia="es-CO"/>
              </w:rPr>
              <w:t>$1.972.200</w:t>
            </w:r>
          </w:p>
        </w:tc>
        <w:tc>
          <w:tcPr>
            <w:tcW w:w="1580" w:type="dxa"/>
            <w:tcBorders>
              <w:top w:val="nil"/>
              <w:left w:val="nil"/>
              <w:bottom w:val="nil"/>
              <w:right w:val="single" w:sz="4" w:space="0" w:color="BFBFBF"/>
            </w:tcBorders>
            <w:vAlign w:val="center"/>
            <w:hideMark/>
          </w:tcPr>
          <w:p w14:paraId="44CD20FF"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eastAsia="es-CO"/>
              </w:rPr>
              <w:t> </w:t>
            </w:r>
          </w:p>
        </w:tc>
      </w:tr>
      <w:tr w:rsidR="00F35E13" w14:paraId="7F515CF2" w14:textId="77777777" w:rsidTr="00F35E13">
        <w:trPr>
          <w:trHeight w:val="291"/>
        </w:trPr>
        <w:tc>
          <w:tcPr>
            <w:tcW w:w="0" w:type="auto"/>
            <w:vMerge/>
            <w:tcBorders>
              <w:top w:val="nil"/>
              <w:left w:val="single" w:sz="8" w:space="0" w:color="FFFFFF"/>
              <w:bottom w:val="single" w:sz="8" w:space="0" w:color="000000"/>
              <w:right w:val="single" w:sz="8" w:space="0" w:color="A6A6A6"/>
            </w:tcBorders>
            <w:vAlign w:val="center"/>
            <w:hideMark/>
          </w:tcPr>
          <w:p w14:paraId="6660EE00" w14:textId="77777777" w:rsidR="00F35E13" w:rsidRDefault="00F35E13">
            <w:pPr>
              <w:spacing w:line="256" w:lineRule="auto"/>
              <w:rPr>
                <w:rFonts w:ascii="Arial" w:eastAsia="Times New Roman" w:hAnsi="Arial" w:cs="Arial"/>
                <w:color w:val="000000"/>
                <w:sz w:val="18"/>
                <w:szCs w:val="18"/>
                <w:lang w:val="es-CO" w:eastAsia="es-CO"/>
              </w:rPr>
            </w:pPr>
          </w:p>
        </w:tc>
        <w:tc>
          <w:tcPr>
            <w:tcW w:w="0" w:type="auto"/>
            <w:vMerge/>
            <w:tcBorders>
              <w:top w:val="nil"/>
              <w:left w:val="single" w:sz="8" w:space="0" w:color="A6A6A6"/>
              <w:bottom w:val="single" w:sz="8" w:space="0" w:color="000000"/>
              <w:right w:val="single" w:sz="8" w:space="0" w:color="A6A6A6"/>
            </w:tcBorders>
            <w:vAlign w:val="center"/>
            <w:hideMark/>
          </w:tcPr>
          <w:p w14:paraId="2F975C0E" w14:textId="77777777" w:rsidR="00F35E13" w:rsidRDefault="00F35E13">
            <w:pPr>
              <w:spacing w:line="256" w:lineRule="auto"/>
              <w:rPr>
                <w:rFonts w:ascii="Arial" w:eastAsia="Times New Roman" w:hAnsi="Arial" w:cs="Arial"/>
                <w:color w:val="000000"/>
                <w:sz w:val="18"/>
                <w:szCs w:val="18"/>
                <w:lang w:val="es-CO" w:eastAsia="es-CO"/>
              </w:rPr>
            </w:pPr>
          </w:p>
        </w:tc>
        <w:tc>
          <w:tcPr>
            <w:tcW w:w="1998" w:type="dxa"/>
            <w:vAlign w:val="center"/>
            <w:hideMark/>
          </w:tcPr>
          <w:p w14:paraId="5CB347B2"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$1.706.148</w:t>
            </w:r>
          </w:p>
        </w:tc>
        <w:tc>
          <w:tcPr>
            <w:tcW w:w="0" w:type="auto"/>
            <w:vMerge/>
            <w:tcBorders>
              <w:top w:val="nil"/>
              <w:left w:val="single" w:sz="8" w:space="0" w:color="A6A6A6"/>
              <w:bottom w:val="single" w:sz="8" w:space="0" w:color="000000"/>
              <w:right w:val="single" w:sz="8" w:space="0" w:color="A6A6A6"/>
            </w:tcBorders>
            <w:vAlign w:val="center"/>
            <w:hideMark/>
          </w:tcPr>
          <w:p w14:paraId="64D263DC" w14:textId="77777777" w:rsidR="00F35E13" w:rsidRDefault="00F35E13">
            <w:pPr>
              <w:spacing w:line="256" w:lineRule="auto"/>
              <w:rPr>
                <w:rFonts w:ascii="Arial" w:eastAsia="Times New Roman" w:hAnsi="Arial" w:cs="Arial"/>
                <w:color w:val="000000"/>
                <w:sz w:val="18"/>
                <w:szCs w:val="18"/>
                <w:lang w:val="es-CO" w:eastAsia="es-CO"/>
              </w:rPr>
            </w:pPr>
          </w:p>
        </w:tc>
        <w:tc>
          <w:tcPr>
            <w:tcW w:w="0" w:type="auto"/>
            <w:vMerge/>
            <w:tcBorders>
              <w:top w:val="nil"/>
              <w:left w:val="single" w:sz="8" w:space="0" w:color="A6A6A6"/>
              <w:bottom w:val="single" w:sz="8" w:space="0" w:color="000000"/>
              <w:right w:val="single" w:sz="8" w:space="0" w:color="A6A6A6"/>
            </w:tcBorders>
            <w:vAlign w:val="center"/>
            <w:hideMark/>
          </w:tcPr>
          <w:p w14:paraId="764DD3D9" w14:textId="77777777" w:rsidR="00F35E13" w:rsidRDefault="00F35E13">
            <w:pPr>
              <w:spacing w:line="256" w:lineRule="auto"/>
              <w:rPr>
                <w:rFonts w:ascii="Arial" w:eastAsia="Times New Roman" w:hAnsi="Arial" w:cs="Arial"/>
                <w:color w:val="000000"/>
                <w:sz w:val="18"/>
                <w:szCs w:val="18"/>
                <w:lang w:val="es-CO" w:eastAsia="es-CO"/>
              </w:rPr>
            </w:pPr>
          </w:p>
        </w:tc>
        <w:tc>
          <w:tcPr>
            <w:tcW w:w="1580" w:type="dxa"/>
            <w:tcBorders>
              <w:top w:val="nil"/>
              <w:left w:val="nil"/>
              <w:bottom w:val="nil"/>
              <w:right w:val="single" w:sz="4" w:space="0" w:color="BFBFBF"/>
            </w:tcBorders>
            <w:vAlign w:val="center"/>
            <w:hideMark/>
          </w:tcPr>
          <w:p w14:paraId="22C51F60"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eastAsia="es-CO"/>
              </w:rPr>
              <w:t>2,96</w:t>
            </w:r>
            <w:r w:rsidR="0059583B">
              <w:rPr>
                <w:rFonts w:ascii="Arial" w:eastAsia="Times New Roman" w:hAnsi="Arial" w:cs="Arial"/>
                <w:color w:val="000000"/>
                <w:sz w:val="18"/>
                <w:szCs w:val="18"/>
                <w:lang w:eastAsia="es-CO"/>
              </w:rPr>
              <w:t xml:space="preserve"> </w:t>
            </w:r>
            <w:r>
              <w:rPr>
                <w:rFonts w:ascii="Arial" w:eastAsia="Times New Roman" w:hAnsi="Arial" w:cs="Arial"/>
                <w:color w:val="000000"/>
                <w:sz w:val="18"/>
                <w:szCs w:val="18"/>
                <w:lang w:eastAsia="es-CO"/>
              </w:rPr>
              <w:t>%</w:t>
            </w:r>
          </w:p>
        </w:tc>
      </w:tr>
      <w:tr w:rsidR="00F35E13" w14:paraId="2AD9617C" w14:textId="77777777" w:rsidTr="00AB276F">
        <w:trPr>
          <w:trHeight w:val="46"/>
        </w:trPr>
        <w:tc>
          <w:tcPr>
            <w:tcW w:w="0" w:type="auto"/>
            <w:vMerge/>
            <w:tcBorders>
              <w:top w:val="nil"/>
              <w:left w:val="single" w:sz="8" w:space="0" w:color="FFFFFF"/>
              <w:bottom w:val="single" w:sz="8" w:space="0" w:color="000000"/>
              <w:right w:val="single" w:sz="8" w:space="0" w:color="A6A6A6"/>
            </w:tcBorders>
            <w:vAlign w:val="center"/>
            <w:hideMark/>
          </w:tcPr>
          <w:p w14:paraId="6F679D28" w14:textId="77777777" w:rsidR="00F35E13" w:rsidRDefault="00F35E13">
            <w:pPr>
              <w:spacing w:line="256" w:lineRule="auto"/>
              <w:rPr>
                <w:rFonts w:ascii="Arial" w:eastAsia="Times New Roman" w:hAnsi="Arial" w:cs="Arial"/>
                <w:color w:val="000000"/>
                <w:sz w:val="18"/>
                <w:szCs w:val="18"/>
                <w:lang w:val="es-CO" w:eastAsia="es-CO"/>
              </w:rPr>
            </w:pPr>
          </w:p>
        </w:tc>
        <w:tc>
          <w:tcPr>
            <w:tcW w:w="0" w:type="auto"/>
            <w:vMerge/>
            <w:tcBorders>
              <w:top w:val="nil"/>
              <w:left w:val="single" w:sz="8" w:space="0" w:color="A6A6A6"/>
              <w:bottom w:val="single" w:sz="8" w:space="0" w:color="000000"/>
              <w:right w:val="single" w:sz="8" w:space="0" w:color="A6A6A6"/>
            </w:tcBorders>
            <w:vAlign w:val="center"/>
            <w:hideMark/>
          </w:tcPr>
          <w:p w14:paraId="75050170" w14:textId="77777777" w:rsidR="00F35E13" w:rsidRDefault="00F35E13">
            <w:pPr>
              <w:spacing w:line="256" w:lineRule="auto"/>
              <w:rPr>
                <w:rFonts w:ascii="Arial" w:eastAsia="Times New Roman" w:hAnsi="Arial" w:cs="Arial"/>
                <w:color w:val="000000"/>
                <w:sz w:val="18"/>
                <w:szCs w:val="18"/>
                <w:lang w:val="es-CO" w:eastAsia="es-CO"/>
              </w:rPr>
            </w:pPr>
          </w:p>
        </w:tc>
        <w:tc>
          <w:tcPr>
            <w:tcW w:w="1998" w:type="dxa"/>
            <w:tcBorders>
              <w:top w:val="nil"/>
              <w:left w:val="nil"/>
              <w:bottom w:val="single" w:sz="8" w:space="0" w:color="auto"/>
              <w:right w:val="nil"/>
            </w:tcBorders>
            <w:vAlign w:val="center"/>
            <w:hideMark/>
          </w:tcPr>
          <w:p w14:paraId="5C1513E8" w14:textId="77777777" w:rsidR="00F35E13" w:rsidRDefault="00F35E13">
            <w:pPr>
              <w:spacing w:line="256" w:lineRule="auto"/>
              <w:jc w:val="right"/>
              <w:rPr>
                <w:rFonts w:ascii="Arial" w:eastAsia="Times New Roman" w:hAnsi="Arial" w:cs="Arial"/>
                <w:color w:val="000000"/>
                <w:sz w:val="18"/>
                <w:szCs w:val="18"/>
                <w:lang w:val="es-CO" w:eastAsia="es-CO"/>
              </w:rPr>
            </w:pPr>
          </w:p>
        </w:tc>
        <w:tc>
          <w:tcPr>
            <w:tcW w:w="0" w:type="auto"/>
            <w:vMerge/>
            <w:tcBorders>
              <w:top w:val="nil"/>
              <w:left w:val="single" w:sz="8" w:space="0" w:color="A6A6A6"/>
              <w:bottom w:val="single" w:sz="8" w:space="0" w:color="000000"/>
              <w:right w:val="single" w:sz="8" w:space="0" w:color="A6A6A6"/>
            </w:tcBorders>
            <w:vAlign w:val="center"/>
            <w:hideMark/>
          </w:tcPr>
          <w:p w14:paraId="2FA98C9D" w14:textId="77777777" w:rsidR="00F35E13" w:rsidRDefault="00F35E13">
            <w:pPr>
              <w:spacing w:line="256" w:lineRule="auto"/>
              <w:rPr>
                <w:rFonts w:ascii="Arial" w:eastAsia="Times New Roman" w:hAnsi="Arial" w:cs="Arial"/>
                <w:color w:val="000000"/>
                <w:sz w:val="18"/>
                <w:szCs w:val="18"/>
                <w:lang w:val="es-CO" w:eastAsia="es-CO"/>
              </w:rPr>
            </w:pPr>
          </w:p>
        </w:tc>
        <w:tc>
          <w:tcPr>
            <w:tcW w:w="0" w:type="auto"/>
            <w:vMerge/>
            <w:tcBorders>
              <w:top w:val="nil"/>
              <w:left w:val="single" w:sz="8" w:space="0" w:color="A6A6A6"/>
              <w:bottom w:val="single" w:sz="8" w:space="0" w:color="000000"/>
              <w:right w:val="single" w:sz="8" w:space="0" w:color="A6A6A6"/>
            </w:tcBorders>
            <w:vAlign w:val="center"/>
            <w:hideMark/>
          </w:tcPr>
          <w:p w14:paraId="16843B01" w14:textId="77777777" w:rsidR="00F35E13" w:rsidRDefault="00F35E13">
            <w:pPr>
              <w:spacing w:line="256" w:lineRule="auto"/>
              <w:rPr>
                <w:rFonts w:ascii="Arial" w:eastAsia="Times New Roman" w:hAnsi="Arial" w:cs="Arial"/>
                <w:color w:val="000000"/>
                <w:sz w:val="18"/>
                <w:szCs w:val="18"/>
                <w:lang w:val="es-CO" w:eastAsia="es-CO"/>
              </w:rPr>
            </w:pPr>
          </w:p>
        </w:tc>
        <w:tc>
          <w:tcPr>
            <w:tcW w:w="1580" w:type="dxa"/>
            <w:tcBorders>
              <w:top w:val="nil"/>
              <w:left w:val="nil"/>
              <w:bottom w:val="single" w:sz="8" w:space="0" w:color="auto"/>
              <w:right w:val="single" w:sz="4" w:space="0" w:color="BFBFBF"/>
            </w:tcBorders>
            <w:vAlign w:val="center"/>
            <w:hideMark/>
          </w:tcPr>
          <w:p w14:paraId="69D85247"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eastAsia="es-CO"/>
              </w:rPr>
              <w:t> </w:t>
            </w:r>
          </w:p>
        </w:tc>
      </w:tr>
      <w:tr w:rsidR="00F35E13" w14:paraId="64FD50DB" w14:textId="77777777" w:rsidTr="00F35E13">
        <w:trPr>
          <w:trHeight w:val="291"/>
        </w:trPr>
        <w:tc>
          <w:tcPr>
            <w:tcW w:w="1116" w:type="dxa"/>
            <w:vMerge w:val="restart"/>
            <w:tcBorders>
              <w:top w:val="nil"/>
              <w:left w:val="single" w:sz="8" w:space="0" w:color="FFFFFF"/>
              <w:bottom w:val="single" w:sz="8" w:space="0" w:color="000000"/>
              <w:right w:val="single" w:sz="8" w:space="0" w:color="A6A6A6"/>
            </w:tcBorders>
            <w:vAlign w:val="center"/>
            <w:hideMark/>
          </w:tcPr>
          <w:p w14:paraId="707D96E7" w14:textId="77777777" w:rsidR="00F35E13" w:rsidRDefault="00F35E13">
            <w:pPr>
              <w:spacing w:line="256" w:lineRule="auto"/>
              <w:rPr>
                <w:rFonts w:ascii="Arial" w:eastAsia="Times New Roman" w:hAnsi="Arial" w:cs="Arial"/>
                <w:color w:val="000000"/>
                <w:sz w:val="18"/>
                <w:szCs w:val="18"/>
                <w:lang w:val="es-CO" w:eastAsia="es-CO"/>
              </w:rPr>
            </w:pPr>
            <w:r>
              <w:rPr>
                <w:rFonts w:ascii="Arial" w:eastAsia="Times New Roman" w:hAnsi="Arial" w:cs="Arial"/>
                <w:color w:val="000000"/>
                <w:sz w:val="18"/>
                <w:szCs w:val="18"/>
                <w:lang w:eastAsia="es-CO"/>
              </w:rPr>
              <w:t>Equinos</w:t>
            </w:r>
          </w:p>
        </w:tc>
        <w:tc>
          <w:tcPr>
            <w:tcW w:w="1720" w:type="dxa"/>
            <w:vMerge w:val="restart"/>
            <w:tcBorders>
              <w:top w:val="nil"/>
              <w:left w:val="single" w:sz="8" w:space="0" w:color="A6A6A6"/>
              <w:bottom w:val="single" w:sz="8" w:space="0" w:color="000000"/>
              <w:right w:val="single" w:sz="8" w:space="0" w:color="A6A6A6"/>
            </w:tcBorders>
            <w:vAlign w:val="center"/>
            <w:hideMark/>
          </w:tcPr>
          <w:p w14:paraId="1D13195A" w14:textId="77777777" w:rsidR="00F35E13" w:rsidRDefault="00F35E13">
            <w:pPr>
              <w:spacing w:line="256" w:lineRule="auto"/>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eastAsia="es-CO"/>
              </w:rPr>
              <w:t>NO</w:t>
            </w:r>
          </w:p>
        </w:tc>
        <w:tc>
          <w:tcPr>
            <w:tcW w:w="1998" w:type="dxa"/>
            <w:vAlign w:val="center"/>
            <w:hideMark/>
          </w:tcPr>
          <w:p w14:paraId="00C047DF" w14:textId="77777777" w:rsidR="00F35E13" w:rsidRDefault="00F35E13">
            <w:pPr>
              <w:rPr>
                <w:rFonts w:ascii="Arial" w:eastAsia="Times New Roman" w:hAnsi="Arial" w:cs="Arial"/>
                <w:color w:val="000000"/>
                <w:sz w:val="18"/>
                <w:szCs w:val="18"/>
                <w:lang w:val="es-CO" w:eastAsia="es-CO"/>
              </w:rPr>
            </w:pPr>
          </w:p>
        </w:tc>
        <w:tc>
          <w:tcPr>
            <w:tcW w:w="1851" w:type="dxa"/>
            <w:vMerge w:val="restart"/>
            <w:tcBorders>
              <w:top w:val="nil"/>
              <w:left w:val="single" w:sz="8" w:space="0" w:color="A6A6A6"/>
              <w:bottom w:val="single" w:sz="8" w:space="0" w:color="000000"/>
              <w:right w:val="single" w:sz="8" w:space="0" w:color="A6A6A6"/>
            </w:tcBorders>
            <w:vAlign w:val="center"/>
            <w:hideMark/>
          </w:tcPr>
          <w:p w14:paraId="6B91F600"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eastAsia="es-CO"/>
              </w:rPr>
              <w:t>$4.950.000</w:t>
            </w:r>
          </w:p>
        </w:tc>
        <w:tc>
          <w:tcPr>
            <w:tcW w:w="1851" w:type="dxa"/>
            <w:vMerge w:val="restart"/>
            <w:tcBorders>
              <w:top w:val="nil"/>
              <w:left w:val="single" w:sz="8" w:space="0" w:color="A6A6A6"/>
              <w:bottom w:val="single" w:sz="8" w:space="0" w:color="000000"/>
              <w:right w:val="single" w:sz="8" w:space="0" w:color="A6A6A6"/>
            </w:tcBorders>
            <w:vAlign w:val="center"/>
            <w:hideMark/>
          </w:tcPr>
          <w:p w14:paraId="59973C7C"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eastAsia="es-CO"/>
              </w:rPr>
              <w:t>$2.696.255</w:t>
            </w:r>
          </w:p>
        </w:tc>
        <w:tc>
          <w:tcPr>
            <w:tcW w:w="1580" w:type="dxa"/>
            <w:tcBorders>
              <w:top w:val="nil"/>
              <w:left w:val="nil"/>
              <w:bottom w:val="nil"/>
              <w:right w:val="single" w:sz="4" w:space="0" w:color="BFBFBF"/>
            </w:tcBorders>
            <w:vAlign w:val="center"/>
            <w:hideMark/>
          </w:tcPr>
          <w:p w14:paraId="19F84860"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eastAsia="es-CO"/>
              </w:rPr>
              <w:t> </w:t>
            </w:r>
          </w:p>
        </w:tc>
      </w:tr>
      <w:tr w:rsidR="00F35E13" w14:paraId="28A0BCBA" w14:textId="77777777" w:rsidTr="00F35E13">
        <w:trPr>
          <w:trHeight w:val="291"/>
        </w:trPr>
        <w:tc>
          <w:tcPr>
            <w:tcW w:w="0" w:type="auto"/>
            <w:vMerge/>
            <w:tcBorders>
              <w:top w:val="nil"/>
              <w:left w:val="single" w:sz="8" w:space="0" w:color="FFFFFF"/>
              <w:bottom w:val="single" w:sz="8" w:space="0" w:color="000000"/>
              <w:right w:val="single" w:sz="8" w:space="0" w:color="A6A6A6"/>
            </w:tcBorders>
            <w:vAlign w:val="center"/>
            <w:hideMark/>
          </w:tcPr>
          <w:p w14:paraId="6513D46C" w14:textId="77777777" w:rsidR="00F35E13" w:rsidRDefault="00F35E13">
            <w:pPr>
              <w:spacing w:line="256" w:lineRule="auto"/>
              <w:rPr>
                <w:rFonts w:ascii="Arial" w:eastAsia="Times New Roman" w:hAnsi="Arial" w:cs="Arial"/>
                <w:color w:val="000000"/>
                <w:sz w:val="18"/>
                <w:szCs w:val="18"/>
                <w:lang w:val="es-CO" w:eastAsia="es-CO"/>
              </w:rPr>
            </w:pPr>
          </w:p>
        </w:tc>
        <w:tc>
          <w:tcPr>
            <w:tcW w:w="0" w:type="auto"/>
            <w:vMerge/>
            <w:tcBorders>
              <w:top w:val="nil"/>
              <w:left w:val="single" w:sz="8" w:space="0" w:color="A6A6A6"/>
              <w:bottom w:val="single" w:sz="8" w:space="0" w:color="000000"/>
              <w:right w:val="single" w:sz="8" w:space="0" w:color="A6A6A6"/>
            </w:tcBorders>
            <w:vAlign w:val="center"/>
            <w:hideMark/>
          </w:tcPr>
          <w:p w14:paraId="44C91E88" w14:textId="77777777" w:rsidR="00F35E13" w:rsidRDefault="00F35E13">
            <w:pPr>
              <w:spacing w:line="256" w:lineRule="auto"/>
              <w:rPr>
                <w:rFonts w:ascii="Arial" w:eastAsia="Times New Roman" w:hAnsi="Arial" w:cs="Arial"/>
                <w:color w:val="000000"/>
                <w:sz w:val="18"/>
                <w:szCs w:val="18"/>
                <w:lang w:val="es-CO" w:eastAsia="es-CO"/>
              </w:rPr>
            </w:pPr>
          </w:p>
        </w:tc>
        <w:tc>
          <w:tcPr>
            <w:tcW w:w="1998" w:type="dxa"/>
            <w:vAlign w:val="center"/>
            <w:hideMark/>
          </w:tcPr>
          <w:p w14:paraId="72A52570" w14:textId="77777777" w:rsidR="00F35E13" w:rsidRDefault="00F35E13">
            <w:pPr>
              <w:rPr>
                <w:rFonts w:ascii="Arial" w:eastAsia="Times New Roman" w:hAnsi="Arial" w:cs="Arial"/>
                <w:color w:val="000000"/>
                <w:sz w:val="18"/>
                <w:szCs w:val="18"/>
                <w:lang w:val="es-CO" w:eastAsia="es-CO"/>
              </w:rPr>
            </w:pPr>
          </w:p>
        </w:tc>
        <w:tc>
          <w:tcPr>
            <w:tcW w:w="0" w:type="auto"/>
            <w:vMerge/>
            <w:tcBorders>
              <w:top w:val="nil"/>
              <w:left w:val="single" w:sz="8" w:space="0" w:color="A6A6A6"/>
              <w:bottom w:val="single" w:sz="8" w:space="0" w:color="000000"/>
              <w:right w:val="single" w:sz="8" w:space="0" w:color="A6A6A6"/>
            </w:tcBorders>
            <w:vAlign w:val="center"/>
            <w:hideMark/>
          </w:tcPr>
          <w:p w14:paraId="449A3851" w14:textId="77777777" w:rsidR="00F35E13" w:rsidRDefault="00F35E13">
            <w:pPr>
              <w:spacing w:line="256" w:lineRule="auto"/>
              <w:rPr>
                <w:rFonts w:ascii="Arial" w:eastAsia="Times New Roman" w:hAnsi="Arial" w:cs="Arial"/>
                <w:color w:val="000000"/>
                <w:sz w:val="18"/>
                <w:szCs w:val="18"/>
                <w:lang w:val="es-CO" w:eastAsia="es-CO"/>
              </w:rPr>
            </w:pPr>
          </w:p>
        </w:tc>
        <w:tc>
          <w:tcPr>
            <w:tcW w:w="0" w:type="auto"/>
            <w:vMerge/>
            <w:tcBorders>
              <w:top w:val="nil"/>
              <w:left w:val="single" w:sz="8" w:space="0" w:color="A6A6A6"/>
              <w:bottom w:val="single" w:sz="8" w:space="0" w:color="000000"/>
              <w:right w:val="single" w:sz="8" w:space="0" w:color="A6A6A6"/>
            </w:tcBorders>
            <w:vAlign w:val="center"/>
            <w:hideMark/>
          </w:tcPr>
          <w:p w14:paraId="6B6F545D" w14:textId="77777777" w:rsidR="00F35E13" w:rsidRDefault="00F35E13">
            <w:pPr>
              <w:spacing w:line="256" w:lineRule="auto"/>
              <w:rPr>
                <w:rFonts w:ascii="Arial" w:eastAsia="Times New Roman" w:hAnsi="Arial" w:cs="Arial"/>
                <w:color w:val="000000"/>
                <w:sz w:val="18"/>
                <w:szCs w:val="18"/>
                <w:lang w:val="es-CO" w:eastAsia="es-CO"/>
              </w:rPr>
            </w:pPr>
          </w:p>
        </w:tc>
        <w:tc>
          <w:tcPr>
            <w:tcW w:w="1580" w:type="dxa"/>
            <w:tcBorders>
              <w:top w:val="nil"/>
              <w:left w:val="nil"/>
              <w:bottom w:val="nil"/>
              <w:right w:val="single" w:sz="4" w:space="0" w:color="BFBFBF"/>
            </w:tcBorders>
            <w:vAlign w:val="center"/>
            <w:hideMark/>
          </w:tcPr>
          <w:p w14:paraId="290464EE"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-45,53</w:t>
            </w:r>
            <w:r w:rsidR="0059583B">
              <w:rPr>
                <w:rFonts w:ascii="Arial" w:eastAsia="Times New Roman" w:hAnsi="Arial" w:cs="Arial"/>
                <w:color w:val="000000"/>
                <w:sz w:val="18"/>
                <w:szCs w:val="18"/>
                <w:lang w:val="es-CO" w:eastAsia="es-CO"/>
              </w:rPr>
              <w:t xml:space="preserve"> </w:t>
            </w:r>
            <w:r>
              <w:rPr>
                <w:rFonts w:ascii="Arial" w:eastAsia="Times New Roman" w:hAnsi="Arial" w:cs="Arial"/>
                <w:color w:val="000000"/>
                <w:sz w:val="18"/>
                <w:szCs w:val="18"/>
                <w:lang w:val="es-CO" w:eastAsia="es-CO"/>
              </w:rPr>
              <w:t>%</w:t>
            </w:r>
          </w:p>
        </w:tc>
      </w:tr>
      <w:tr w:rsidR="00F35E13" w14:paraId="551F84E9" w14:textId="77777777" w:rsidTr="00AB276F">
        <w:trPr>
          <w:trHeight w:val="46"/>
        </w:trPr>
        <w:tc>
          <w:tcPr>
            <w:tcW w:w="0" w:type="auto"/>
            <w:vMerge/>
            <w:tcBorders>
              <w:top w:val="nil"/>
              <w:left w:val="single" w:sz="8" w:space="0" w:color="FFFFFF"/>
              <w:bottom w:val="single" w:sz="8" w:space="0" w:color="000000"/>
              <w:right w:val="single" w:sz="8" w:space="0" w:color="A6A6A6"/>
            </w:tcBorders>
            <w:vAlign w:val="center"/>
            <w:hideMark/>
          </w:tcPr>
          <w:p w14:paraId="3975033D" w14:textId="77777777" w:rsidR="00F35E13" w:rsidRDefault="00F35E13">
            <w:pPr>
              <w:spacing w:line="256" w:lineRule="auto"/>
              <w:rPr>
                <w:rFonts w:ascii="Arial" w:eastAsia="Times New Roman" w:hAnsi="Arial" w:cs="Arial"/>
                <w:color w:val="000000"/>
                <w:sz w:val="18"/>
                <w:szCs w:val="18"/>
                <w:lang w:val="es-CO" w:eastAsia="es-CO"/>
              </w:rPr>
            </w:pPr>
          </w:p>
        </w:tc>
        <w:tc>
          <w:tcPr>
            <w:tcW w:w="0" w:type="auto"/>
            <w:vMerge/>
            <w:tcBorders>
              <w:top w:val="nil"/>
              <w:left w:val="single" w:sz="8" w:space="0" w:color="A6A6A6"/>
              <w:bottom w:val="single" w:sz="8" w:space="0" w:color="000000"/>
              <w:right w:val="single" w:sz="8" w:space="0" w:color="A6A6A6"/>
            </w:tcBorders>
            <w:vAlign w:val="center"/>
            <w:hideMark/>
          </w:tcPr>
          <w:p w14:paraId="590A0291" w14:textId="77777777" w:rsidR="00F35E13" w:rsidRDefault="00F35E13">
            <w:pPr>
              <w:spacing w:line="256" w:lineRule="auto"/>
              <w:rPr>
                <w:rFonts w:ascii="Arial" w:eastAsia="Times New Roman" w:hAnsi="Arial" w:cs="Arial"/>
                <w:color w:val="000000"/>
                <w:sz w:val="18"/>
                <w:szCs w:val="18"/>
                <w:lang w:val="es-CO" w:eastAsia="es-CO"/>
              </w:rPr>
            </w:pPr>
          </w:p>
        </w:tc>
        <w:tc>
          <w:tcPr>
            <w:tcW w:w="1998" w:type="dxa"/>
            <w:tcBorders>
              <w:top w:val="nil"/>
              <w:left w:val="nil"/>
              <w:bottom w:val="single" w:sz="8" w:space="0" w:color="auto"/>
              <w:right w:val="nil"/>
            </w:tcBorders>
            <w:vAlign w:val="center"/>
            <w:hideMark/>
          </w:tcPr>
          <w:p w14:paraId="7011527C"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w:t>
            </w:r>
          </w:p>
        </w:tc>
        <w:tc>
          <w:tcPr>
            <w:tcW w:w="0" w:type="auto"/>
            <w:vMerge/>
            <w:tcBorders>
              <w:top w:val="nil"/>
              <w:left w:val="single" w:sz="8" w:space="0" w:color="A6A6A6"/>
              <w:bottom w:val="single" w:sz="8" w:space="0" w:color="000000"/>
              <w:right w:val="single" w:sz="8" w:space="0" w:color="A6A6A6"/>
            </w:tcBorders>
            <w:vAlign w:val="center"/>
            <w:hideMark/>
          </w:tcPr>
          <w:p w14:paraId="639648C5" w14:textId="77777777" w:rsidR="00F35E13" w:rsidRDefault="00F35E13">
            <w:pPr>
              <w:spacing w:line="256" w:lineRule="auto"/>
              <w:rPr>
                <w:rFonts w:ascii="Arial" w:eastAsia="Times New Roman" w:hAnsi="Arial" w:cs="Arial"/>
                <w:color w:val="000000"/>
                <w:sz w:val="18"/>
                <w:szCs w:val="18"/>
                <w:lang w:val="es-CO" w:eastAsia="es-CO"/>
              </w:rPr>
            </w:pPr>
          </w:p>
        </w:tc>
        <w:tc>
          <w:tcPr>
            <w:tcW w:w="0" w:type="auto"/>
            <w:vMerge/>
            <w:tcBorders>
              <w:top w:val="nil"/>
              <w:left w:val="single" w:sz="8" w:space="0" w:color="A6A6A6"/>
              <w:bottom w:val="single" w:sz="8" w:space="0" w:color="000000"/>
              <w:right w:val="single" w:sz="8" w:space="0" w:color="A6A6A6"/>
            </w:tcBorders>
            <w:vAlign w:val="center"/>
            <w:hideMark/>
          </w:tcPr>
          <w:p w14:paraId="177292CC" w14:textId="77777777" w:rsidR="00F35E13" w:rsidRDefault="00F35E13">
            <w:pPr>
              <w:spacing w:line="256" w:lineRule="auto"/>
              <w:rPr>
                <w:rFonts w:ascii="Arial" w:eastAsia="Times New Roman" w:hAnsi="Arial" w:cs="Arial"/>
                <w:color w:val="000000"/>
                <w:sz w:val="18"/>
                <w:szCs w:val="18"/>
                <w:lang w:val="es-CO" w:eastAsia="es-CO"/>
              </w:rPr>
            </w:pPr>
          </w:p>
        </w:tc>
        <w:tc>
          <w:tcPr>
            <w:tcW w:w="1580" w:type="dxa"/>
            <w:tcBorders>
              <w:top w:val="nil"/>
              <w:left w:val="nil"/>
              <w:bottom w:val="single" w:sz="8" w:space="0" w:color="auto"/>
              <w:right w:val="single" w:sz="4" w:space="0" w:color="BFBFBF"/>
            </w:tcBorders>
            <w:vAlign w:val="center"/>
            <w:hideMark/>
          </w:tcPr>
          <w:p w14:paraId="21765ECC"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eastAsia="es-CO"/>
              </w:rPr>
              <w:t> </w:t>
            </w:r>
          </w:p>
        </w:tc>
      </w:tr>
    </w:tbl>
    <w:p w14:paraId="353ABF74" w14:textId="77777777" w:rsidR="00F35E13" w:rsidRDefault="00F35E13" w:rsidP="00F35E13">
      <w:pPr>
        <w:jc w:val="center"/>
        <w:rPr>
          <w:rFonts w:ascii="Arial" w:hAnsi="Arial" w:cs="Arial"/>
          <w:sz w:val="22"/>
          <w:szCs w:val="22"/>
        </w:rPr>
      </w:pPr>
      <w:r w:rsidRPr="00077C95">
        <w:rPr>
          <w:rFonts w:ascii="Arial" w:hAnsi="Arial" w:cs="Arial"/>
          <w:b/>
          <w:bCs/>
          <w:sz w:val="22"/>
          <w:szCs w:val="22"/>
        </w:rPr>
        <w:t>Fuente:</w:t>
      </w:r>
      <w:r>
        <w:rPr>
          <w:rFonts w:ascii="Arial" w:hAnsi="Arial" w:cs="Arial"/>
          <w:sz w:val="22"/>
          <w:szCs w:val="22"/>
        </w:rPr>
        <w:t xml:space="preserve"> Elaboración propia. SECOP.</w:t>
      </w:r>
    </w:p>
    <w:p w14:paraId="29CF92B1" w14:textId="77777777" w:rsidR="00F35E13" w:rsidRDefault="00F35E13" w:rsidP="002946F6">
      <w:pPr>
        <w:rPr>
          <w:rFonts w:ascii="Arial" w:hAnsi="Arial" w:cs="Arial"/>
          <w:sz w:val="22"/>
          <w:szCs w:val="22"/>
        </w:rPr>
      </w:pPr>
    </w:p>
    <w:p w14:paraId="1B3B6A11" w14:textId="77777777" w:rsidR="00F35E13" w:rsidRDefault="00F35E13" w:rsidP="00F35E13">
      <w:pPr>
        <w:jc w:val="both"/>
        <w:rPr>
          <w:rFonts w:ascii="Arial" w:hAnsi="Arial" w:cs="Arial"/>
          <w:sz w:val="22"/>
          <w:szCs w:val="22"/>
        </w:rPr>
      </w:pPr>
      <w:r>
        <w:rPr>
          <w:rFonts w:ascii="Arial" w:hAnsi="Arial" w:cs="Arial"/>
          <w:sz w:val="22"/>
          <w:szCs w:val="22"/>
        </w:rPr>
        <w:t>Al respecto de los precios del ítem bovino macho, el cual marca el mayor precio dentro de los procesos de contratación, se evidencia que sus características han apuntado a ser animales doble propósito F1; lo cual hace referencia a animales para un sistema de producción conjunto de carne y de leche, y no corresponde a una raza o a un grupo específico de raza de ganado bovino, sino que está relacionado con los cruces. Sobre esta raza de animales bovinos se destaca que, son animales con un costo superior respecto de los comerciales,</w:t>
      </w:r>
      <w:r w:rsidR="0059583B">
        <w:rPr>
          <w:rFonts w:ascii="Arial" w:hAnsi="Arial" w:cs="Arial"/>
          <w:sz w:val="22"/>
          <w:szCs w:val="22"/>
        </w:rPr>
        <w:t xml:space="preserve"> </w:t>
      </w:r>
      <w:r>
        <w:rPr>
          <w:rFonts w:ascii="Arial" w:hAnsi="Arial" w:cs="Arial"/>
          <w:sz w:val="22"/>
          <w:szCs w:val="22"/>
        </w:rPr>
        <w:t>pues se convierten en bovinos muy destacados por su alto valor genético que repercute en la producción</w:t>
      </w:r>
      <w:r w:rsidRPr="008A185D">
        <w:rPr>
          <w:rStyle w:val="Textoindependiente2Car"/>
          <w:rFonts w:eastAsia="MS Mincho" w:cs="Arial"/>
          <w:sz w:val="22"/>
          <w:szCs w:val="22"/>
          <w:vertAlign w:val="superscript"/>
        </w:rPr>
        <w:footnoteReference w:id="3"/>
      </w:r>
      <w:r>
        <w:rPr>
          <w:rFonts w:ascii="Arial" w:hAnsi="Arial" w:cs="Arial"/>
          <w:sz w:val="22"/>
          <w:szCs w:val="22"/>
        </w:rPr>
        <w:t>. Esta apreciación es aplicable al menos para la contratación adelantada en los años 2018 y 2019 en el cual se explicitan estas condiciones en las características del ganado bovino macho.</w:t>
      </w:r>
    </w:p>
    <w:p w14:paraId="5160D8E1" w14:textId="77777777" w:rsidR="00F35E13" w:rsidRDefault="00F35E13" w:rsidP="00F35E13">
      <w:pPr>
        <w:jc w:val="both"/>
        <w:rPr>
          <w:rFonts w:ascii="Arial" w:hAnsi="Arial" w:cs="Arial"/>
          <w:sz w:val="22"/>
          <w:szCs w:val="22"/>
        </w:rPr>
      </w:pPr>
    </w:p>
    <w:p w14:paraId="0B6D0D41" w14:textId="77777777" w:rsidR="00F35E13" w:rsidRDefault="00F35E13" w:rsidP="00F35E13">
      <w:pPr>
        <w:jc w:val="both"/>
        <w:rPr>
          <w:rFonts w:ascii="Arial" w:hAnsi="Arial" w:cs="Arial"/>
          <w:sz w:val="22"/>
          <w:szCs w:val="22"/>
        </w:rPr>
      </w:pPr>
      <w:r>
        <w:rPr>
          <w:rFonts w:ascii="Arial" w:hAnsi="Arial" w:cs="Arial"/>
          <w:sz w:val="22"/>
          <w:szCs w:val="22"/>
        </w:rPr>
        <w:t xml:space="preserve">Ahora bien, en esta línea, respecto del precio de las bovinas hembras, se evidencia que para el Contrato </w:t>
      </w:r>
      <w:r w:rsidR="007237B8">
        <w:rPr>
          <w:rFonts w:ascii="Arial" w:hAnsi="Arial" w:cs="Arial"/>
          <w:sz w:val="22"/>
          <w:szCs w:val="22"/>
        </w:rPr>
        <w:t>N</w:t>
      </w:r>
      <w:r w:rsidR="0059583B">
        <w:rPr>
          <w:rFonts w:ascii="Arial" w:hAnsi="Arial" w:cs="Arial"/>
          <w:sz w:val="22"/>
          <w:szCs w:val="22"/>
        </w:rPr>
        <w:t>o</w:t>
      </w:r>
      <w:r w:rsidR="007237B8">
        <w:rPr>
          <w:rFonts w:ascii="Arial" w:hAnsi="Arial" w:cs="Arial"/>
          <w:sz w:val="22"/>
          <w:szCs w:val="22"/>
        </w:rPr>
        <w:t>.</w:t>
      </w:r>
      <w:r>
        <w:rPr>
          <w:rFonts w:ascii="Arial" w:hAnsi="Arial" w:cs="Arial"/>
          <w:sz w:val="22"/>
          <w:szCs w:val="22"/>
        </w:rPr>
        <w:t xml:space="preserve"> 798 de 2020, no se demandó la especificación de cruces del animal con la especie Bos Taurus, como sí se demandó para las contrataciones de 2018 y 2019; no obstante, los precios siguieron su curso ascendente en las vigencias analizadas. Se nota que la demanda para el Contrato </w:t>
      </w:r>
      <w:r w:rsidR="007237B8">
        <w:rPr>
          <w:rFonts w:ascii="Arial" w:hAnsi="Arial" w:cs="Arial"/>
          <w:sz w:val="22"/>
          <w:szCs w:val="22"/>
        </w:rPr>
        <w:t>N</w:t>
      </w:r>
      <w:r w:rsidR="0059583B">
        <w:rPr>
          <w:rFonts w:ascii="Arial" w:hAnsi="Arial" w:cs="Arial"/>
          <w:sz w:val="22"/>
          <w:szCs w:val="22"/>
        </w:rPr>
        <w:t>o</w:t>
      </w:r>
      <w:r w:rsidR="007237B8">
        <w:rPr>
          <w:rFonts w:ascii="Arial" w:hAnsi="Arial" w:cs="Arial"/>
          <w:sz w:val="22"/>
          <w:szCs w:val="22"/>
        </w:rPr>
        <w:t>.</w:t>
      </w:r>
      <w:r>
        <w:rPr>
          <w:rFonts w:ascii="Arial" w:hAnsi="Arial" w:cs="Arial"/>
          <w:sz w:val="22"/>
          <w:szCs w:val="22"/>
        </w:rPr>
        <w:t xml:space="preserve"> 798 de 2020 se trató de ganado bovino en pie de raza Cebú, cuyo precio, como se evidenció anteriormente en las fuentes tales como Bolsa Mercantil de Colombia y en EFEGE, se encontraba por debajo del precio contratado (Tabla </w:t>
      </w:r>
      <w:r w:rsidR="007237B8">
        <w:rPr>
          <w:rFonts w:ascii="Arial" w:hAnsi="Arial" w:cs="Arial"/>
          <w:sz w:val="22"/>
          <w:szCs w:val="22"/>
        </w:rPr>
        <w:t>N</w:t>
      </w:r>
      <w:r w:rsidR="0059583B">
        <w:rPr>
          <w:rFonts w:ascii="Arial" w:hAnsi="Arial" w:cs="Arial"/>
          <w:sz w:val="22"/>
          <w:szCs w:val="22"/>
        </w:rPr>
        <w:t>o</w:t>
      </w:r>
      <w:r w:rsidR="007237B8">
        <w:rPr>
          <w:rFonts w:ascii="Arial" w:hAnsi="Arial" w:cs="Arial"/>
          <w:sz w:val="22"/>
          <w:szCs w:val="22"/>
        </w:rPr>
        <w:t>.</w:t>
      </w:r>
      <w:r>
        <w:rPr>
          <w:rFonts w:ascii="Arial" w:hAnsi="Arial" w:cs="Arial"/>
          <w:sz w:val="22"/>
          <w:szCs w:val="22"/>
        </w:rPr>
        <w:t xml:space="preserve"> 5). </w:t>
      </w:r>
    </w:p>
    <w:p w14:paraId="71A21E19" w14:textId="77777777" w:rsidR="00F35E13" w:rsidRDefault="00F35E13" w:rsidP="00F35E13">
      <w:pPr>
        <w:jc w:val="both"/>
        <w:rPr>
          <w:rFonts w:ascii="Arial" w:hAnsi="Arial" w:cs="Arial"/>
          <w:sz w:val="22"/>
          <w:szCs w:val="22"/>
        </w:rPr>
      </w:pPr>
    </w:p>
    <w:p w14:paraId="73699AB7" w14:textId="77777777" w:rsidR="00F35E13" w:rsidRDefault="00F35E13" w:rsidP="00F35E13">
      <w:pPr>
        <w:jc w:val="both"/>
        <w:rPr>
          <w:rFonts w:ascii="Arial" w:hAnsi="Arial" w:cs="Arial"/>
          <w:sz w:val="22"/>
          <w:szCs w:val="22"/>
        </w:rPr>
      </w:pPr>
      <w:r>
        <w:rPr>
          <w:rFonts w:ascii="Arial" w:hAnsi="Arial" w:cs="Arial"/>
          <w:sz w:val="22"/>
          <w:szCs w:val="22"/>
        </w:rPr>
        <w:lastRenderedPageBreak/>
        <w:t xml:space="preserve">Así mismo, llama la atención el valor de los equinos con las mismas especificaciones para el </w:t>
      </w:r>
      <w:r w:rsidRPr="002946F6">
        <w:rPr>
          <w:rFonts w:ascii="Arial" w:hAnsi="Arial" w:cs="Arial"/>
          <w:sz w:val="22"/>
          <w:szCs w:val="22"/>
        </w:rPr>
        <w:t>Contrato 753 de noviembre de 2019</w:t>
      </w:r>
      <w:r w:rsidRPr="0059583B">
        <w:rPr>
          <w:rFonts w:ascii="Arial" w:hAnsi="Arial" w:cs="Arial"/>
          <w:sz w:val="22"/>
          <w:szCs w:val="22"/>
        </w:rPr>
        <w:t>,</w:t>
      </w:r>
      <w:r>
        <w:rPr>
          <w:rFonts w:ascii="Arial" w:hAnsi="Arial" w:cs="Arial"/>
          <w:sz w:val="22"/>
          <w:szCs w:val="22"/>
        </w:rPr>
        <w:t xml:space="preserve"> puesto que su valor se encontraba por encima del valor que posteriormente se contrató para las mismas especies. Este valor fue sustentado con 3 cotizaciones, siguiendo la metodología establecida por el Municipio de Puerto Gaitán - Meta, de acuerdo con lo evidenciado en el documento de </w:t>
      </w:r>
      <w:r w:rsidR="0059583B">
        <w:rPr>
          <w:rFonts w:ascii="Arial" w:hAnsi="Arial" w:cs="Arial"/>
          <w:sz w:val="22"/>
          <w:szCs w:val="22"/>
        </w:rPr>
        <w:t>A</w:t>
      </w:r>
      <w:r>
        <w:rPr>
          <w:rFonts w:ascii="Arial" w:hAnsi="Arial" w:cs="Arial"/>
          <w:sz w:val="22"/>
          <w:szCs w:val="22"/>
        </w:rPr>
        <w:t xml:space="preserve">nálisis de </w:t>
      </w:r>
      <w:r w:rsidR="0059583B">
        <w:rPr>
          <w:rFonts w:ascii="Arial" w:hAnsi="Arial" w:cs="Arial"/>
          <w:sz w:val="22"/>
          <w:szCs w:val="22"/>
        </w:rPr>
        <w:t>S</w:t>
      </w:r>
      <w:r>
        <w:rPr>
          <w:rFonts w:ascii="Arial" w:hAnsi="Arial" w:cs="Arial"/>
          <w:sz w:val="22"/>
          <w:szCs w:val="22"/>
        </w:rPr>
        <w:t>ector para la contratación.</w:t>
      </w:r>
    </w:p>
    <w:p w14:paraId="35616594" w14:textId="77777777" w:rsidR="00F35E13" w:rsidRDefault="00F35E13" w:rsidP="00F35E13">
      <w:pPr>
        <w:jc w:val="both"/>
        <w:rPr>
          <w:rFonts w:ascii="Arial" w:hAnsi="Arial" w:cs="Arial"/>
          <w:sz w:val="22"/>
          <w:szCs w:val="22"/>
        </w:rPr>
      </w:pPr>
    </w:p>
    <w:p w14:paraId="7482A56C" w14:textId="77777777" w:rsidR="00F35E13" w:rsidRDefault="00F35E13" w:rsidP="00F35E13">
      <w:pPr>
        <w:jc w:val="both"/>
        <w:rPr>
          <w:rFonts w:ascii="Arial" w:hAnsi="Arial" w:cs="Arial"/>
          <w:sz w:val="22"/>
          <w:szCs w:val="22"/>
        </w:rPr>
      </w:pPr>
      <w:r>
        <w:rPr>
          <w:rFonts w:ascii="Arial" w:hAnsi="Arial" w:cs="Arial"/>
          <w:sz w:val="22"/>
          <w:szCs w:val="22"/>
        </w:rPr>
        <w:t>De todo lo anterior se concluye que metodológicamente los precios del componente de animales establecidos en el proceso de contratación contaron con el respaldo de las cotizaciones realizadas por el Municipio de Puerto Gaitán, de acuerdo con su marco para la determinación de los presupuestos y que se han mantenido constantes para las contrataciones realizadas por el Municipio durante las últimas dos vigencias fiscales. No obstante, en atención a las situaciones expuestas sobre hembra bovino y equinos que, si bien no resultan ser situaciones contundentes para concluir sobre fallas en la determinación de los precios en estos componentes, se remarca al Municipio de Puerto Gaitán sobre algunos aspectos que ha de tener en cuenta a la hora de adelantar la contratación de bienes con especificaciones técnicas tan relevantes y diferenciales.</w:t>
      </w:r>
    </w:p>
    <w:p w14:paraId="53110516" w14:textId="77777777" w:rsidR="00F35E13" w:rsidRDefault="00F35E13" w:rsidP="00F35E13">
      <w:pPr>
        <w:jc w:val="both"/>
        <w:rPr>
          <w:rFonts w:ascii="Arial" w:hAnsi="Arial" w:cs="Arial"/>
          <w:sz w:val="22"/>
          <w:szCs w:val="22"/>
        </w:rPr>
      </w:pPr>
    </w:p>
    <w:p w14:paraId="4EFD09B6" w14:textId="77777777" w:rsidR="00F35E13" w:rsidRDefault="00F35E13" w:rsidP="00F35E13">
      <w:pPr>
        <w:jc w:val="both"/>
        <w:rPr>
          <w:rFonts w:ascii="Arial" w:hAnsi="Arial" w:cs="Arial"/>
          <w:sz w:val="22"/>
          <w:szCs w:val="22"/>
        </w:rPr>
      </w:pPr>
      <w:r>
        <w:rPr>
          <w:rFonts w:ascii="Arial" w:hAnsi="Arial" w:cs="Arial"/>
          <w:sz w:val="22"/>
          <w:szCs w:val="22"/>
        </w:rPr>
        <w:t xml:space="preserve">En primer lugar, si bien se evidencia que la </w:t>
      </w:r>
      <w:r w:rsidR="00143230">
        <w:rPr>
          <w:rFonts w:ascii="Arial" w:hAnsi="Arial" w:cs="Arial"/>
          <w:sz w:val="22"/>
          <w:szCs w:val="22"/>
        </w:rPr>
        <w:t>E</w:t>
      </w:r>
      <w:r>
        <w:rPr>
          <w:rFonts w:ascii="Arial" w:hAnsi="Arial" w:cs="Arial"/>
          <w:sz w:val="22"/>
          <w:szCs w:val="22"/>
        </w:rPr>
        <w:t xml:space="preserve">ntidad realizó un análisis de sector, este se circunscribió al análisis de precios del mercado general del ganado bovino sin acotar el estudio al bien </w:t>
      </w:r>
      <w:r w:rsidR="00B87CDB">
        <w:rPr>
          <w:rFonts w:ascii="Arial" w:hAnsi="Arial" w:cs="Arial"/>
          <w:sz w:val="22"/>
          <w:szCs w:val="22"/>
        </w:rPr>
        <w:t xml:space="preserve">con las características </w:t>
      </w:r>
      <w:r>
        <w:rPr>
          <w:rFonts w:ascii="Arial" w:hAnsi="Arial" w:cs="Arial"/>
          <w:sz w:val="22"/>
          <w:szCs w:val="22"/>
        </w:rPr>
        <w:t>particular</w:t>
      </w:r>
      <w:r w:rsidR="00B87CDB">
        <w:rPr>
          <w:rFonts w:ascii="Arial" w:hAnsi="Arial" w:cs="Arial"/>
          <w:sz w:val="22"/>
          <w:szCs w:val="22"/>
        </w:rPr>
        <w:t>es exigidas,</w:t>
      </w:r>
      <w:r>
        <w:rPr>
          <w:rFonts w:ascii="Arial" w:hAnsi="Arial" w:cs="Arial"/>
          <w:sz w:val="22"/>
          <w:szCs w:val="22"/>
        </w:rPr>
        <w:t xml:space="preserve"> para que la </w:t>
      </w:r>
      <w:r w:rsidR="00143230">
        <w:rPr>
          <w:rFonts w:ascii="Arial" w:hAnsi="Arial" w:cs="Arial"/>
          <w:sz w:val="22"/>
          <w:szCs w:val="22"/>
        </w:rPr>
        <w:t>E</w:t>
      </w:r>
      <w:r>
        <w:rPr>
          <w:rFonts w:ascii="Arial" w:hAnsi="Arial" w:cs="Arial"/>
          <w:sz w:val="22"/>
          <w:szCs w:val="22"/>
        </w:rPr>
        <w:t xml:space="preserve">ntidad conociera la dinámica de los bienes con las especificaciones pretendidas. Particularmente </w:t>
      </w:r>
      <w:r w:rsidR="00B87CDB">
        <w:rPr>
          <w:rFonts w:ascii="Arial" w:hAnsi="Arial" w:cs="Arial"/>
          <w:sz w:val="22"/>
          <w:szCs w:val="22"/>
        </w:rPr>
        <w:t xml:space="preserve">se evidencia la ausencia de un </w:t>
      </w:r>
      <w:r>
        <w:rPr>
          <w:rFonts w:ascii="Arial" w:hAnsi="Arial" w:cs="Arial"/>
          <w:sz w:val="22"/>
          <w:szCs w:val="22"/>
        </w:rPr>
        <w:t xml:space="preserve">análisis sobre las demandas genéticas, de raza y de condiciones físicas, considerando cómo </w:t>
      </w:r>
      <w:r w:rsidR="00143230">
        <w:rPr>
          <w:rFonts w:ascii="Arial" w:hAnsi="Arial" w:cs="Arial"/>
          <w:sz w:val="22"/>
          <w:szCs w:val="22"/>
        </w:rPr>
        <w:t>e</w:t>
      </w:r>
      <w:r>
        <w:rPr>
          <w:rFonts w:ascii="Arial" w:hAnsi="Arial" w:cs="Arial"/>
          <w:sz w:val="22"/>
          <w:szCs w:val="22"/>
        </w:rPr>
        <w:t>stas variables diferenciales podrían afectar los precios</w:t>
      </w:r>
      <w:r w:rsidR="00B87CDB">
        <w:rPr>
          <w:rFonts w:ascii="Arial" w:hAnsi="Arial" w:cs="Arial"/>
          <w:sz w:val="22"/>
          <w:szCs w:val="22"/>
        </w:rPr>
        <w:t>,</w:t>
      </w:r>
      <w:r>
        <w:rPr>
          <w:rFonts w:ascii="Arial" w:hAnsi="Arial" w:cs="Arial"/>
          <w:sz w:val="22"/>
          <w:szCs w:val="22"/>
        </w:rPr>
        <w:t xml:space="preserve"> de manera tal que tenga un conocimiento cierto que le permita hacer control de precios al momento de las cotizaciones y las contrataciones. Lo anterior, teniendo en cuenta que el análisis del sector debe considerar el objeto del Proceso de Contratación, las condiciones del bien o servicio, </w:t>
      </w:r>
      <w:r w:rsidRPr="002946F6">
        <w:rPr>
          <w:rFonts w:ascii="Arial" w:hAnsi="Arial" w:cs="Arial"/>
          <w:sz w:val="22"/>
          <w:szCs w:val="22"/>
        </w:rPr>
        <w:t>todas sus especificaciones de calidad</w:t>
      </w:r>
      <w:r>
        <w:rPr>
          <w:rFonts w:ascii="Arial" w:hAnsi="Arial" w:cs="Arial"/>
          <w:sz w:val="22"/>
          <w:szCs w:val="22"/>
        </w:rPr>
        <w:t>, y las ventajas que representa para la Entidad Estatal contratar el bien o servicio</w:t>
      </w:r>
      <w:r w:rsidRPr="00B87CDB">
        <w:rPr>
          <w:rStyle w:val="Textoindependiente2Car"/>
          <w:rFonts w:eastAsia="MS Mincho" w:cs="Arial"/>
          <w:sz w:val="22"/>
          <w:szCs w:val="22"/>
          <w:vertAlign w:val="superscript"/>
        </w:rPr>
        <w:footnoteReference w:id="4"/>
      </w:r>
      <w:r>
        <w:rPr>
          <w:rFonts w:ascii="Arial" w:hAnsi="Arial" w:cs="Arial"/>
          <w:sz w:val="22"/>
          <w:szCs w:val="22"/>
        </w:rPr>
        <w:t>. En este último punto la Entidad Estatal debe hacer un análisis del sector, que le debe permitir sustentar su decisión de hacer una contratación desde el punto de vista de la eficiencia, eficacia y economía, del que no son excluidos los recursos de la AESGPRI.</w:t>
      </w:r>
    </w:p>
    <w:p w14:paraId="5C6A7A76" w14:textId="77777777" w:rsidR="00F35E13" w:rsidRPr="00077C95" w:rsidRDefault="00F35E13" w:rsidP="00F35E13">
      <w:pPr>
        <w:jc w:val="both"/>
        <w:rPr>
          <w:rFonts w:ascii="Arial" w:hAnsi="Arial" w:cs="Arial"/>
          <w:sz w:val="22"/>
          <w:szCs w:val="22"/>
        </w:rPr>
      </w:pPr>
    </w:p>
    <w:p w14:paraId="7BE8D78E" w14:textId="77777777" w:rsidR="00F35E13" w:rsidRDefault="00B87CDB" w:rsidP="00B87CDB">
      <w:pPr>
        <w:pStyle w:val="NormalWeb"/>
        <w:spacing w:before="0" w:beforeAutospacing="0" w:after="0"/>
        <w:ind w:left="720"/>
        <w:contextualSpacing/>
        <w:jc w:val="both"/>
        <w:rPr>
          <w:rFonts w:asciiTheme="minorHAnsi" w:eastAsiaTheme="minorEastAsia" w:hAnsiTheme="minorHAnsi" w:cstheme="minorBidi"/>
          <w:b/>
          <w:bCs/>
          <w:sz w:val="22"/>
          <w:szCs w:val="22"/>
        </w:rPr>
      </w:pPr>
      <w:r>
        <w:rPr>
          <w:rFonts w:ascii="Arial" w:hAnsi="Arial" w:cs="Arial"/>
          <w:b/>
          <w:bCs/>
          <w:sz w:val="22"/>
          <w:szCs w:val="22"/>
        </w:rPr>
        <w:t xml:space="preserve">3. </w:t>
      </w:r>
      <w:r w:rsidR="00F35E13">
        <w:rPr>
          <w:rFonts w:ascii="Arial" w:hAnsi="Arial" w:cs="Arial"/>
          <w:b/>
          <w:bCs/>
          <w:sz w:val="22"/>
          <w:szCs w:val="22"/>
        </w:rPr>
        <w:t>Evaluación de la supervisión del contrato.</w:t>
      </w:r>
    </w:p>
    <w:p w14:paraId="2EA268DC" w14:textId="77777777" w:rsidR="00F35E13" w:rsidRDefault="00F35E13" w:rsidP="00F35E13">
      <w:pPr>
        <w:jc w:val="both"/>
        <w:rPr>
          <w:rFonts w:ascii="Arial" w:hAnsi="Arial" w:cs="Arial"/>
          <w:sz w:val="22"/>
          <w:szCs w:val="22"/>
        </w:rPr>
      </w:pPr>
    </w:p>
    <w:p w14:paraId="279D8695" w14:textId="77777777" w:rsidR="00F35E13" w:rsidRDefault="00F35E13" w:rsidP="00F35E13">
      <w:pPr>
        <w:jc w:val="both"/>
        <w:rPr>
          <w:rFonts w:ascii="Arial" w:hAnsi="Arial" w:cs="Arial"/>
          <w:sz w:val="22"/>
          <w:szCs w:val="22"/>
        </w:rPr>
      </w:pPr>
      <w:r>
        <w:rPr>
          <w:rFonts w:ascii="Arial" w:hAnsi="Arial" w:cs="Arial"/>
          <w:sz w:val="22"/>
          <w:szCs w:val="22"/>
        </w:rPr>
        <w:t>De esta manera, tendiendo en cuenta que las especificaciones de los bienes pretendidos y contratados por sus demandas en las condiciones físicas y genéticas de los animales fueron determinantes en la contratación y su presupuesto, se evalúan las acciones de supervisión del Municipio de Puerto Gaitán en aras de vigilar y garantizar que las especies entregadas a las comunidades indígenas correspondieran a los animales demandados y contratados con recursos de la AESGPRI.</w:t>
      </w:r>
    </w:p>
    <w:p w14:paraId="6140C09E" w14:textId="77777777" w:rsidR="00F35E13" w:rsidRDefault="00F35E13" w:rsidP="00F35E13">
      <w:pPr>
        <w:jc w:val="both"/>
        <w:rPr>
          <w:rFonts w:ascii="Arial" w:hAnsi="Arial" w:cs="Arial"/>
          <w:sz w:val="22"/>
          <w:szCs w:val="22"/>
        </w:rPr>
      </w:pPr>
    </w:p>
    <w:p w14:paraId="0C2A59F9" w14:textId="77777777" w:rsidR="00F35E13" w:rsidRDefault="00F35E13" w:rsidP="00F35E13">
      <w:pPr>
        <w:jc w:val="both"/>
        <w:rPr>
          <w:rFonts w:ascii="Arial" w:hAnsi="Arial" w:cs="Arial"/>
          <w:sz w:val="22"/>
          <w:szCs w:val="22"/>
        </w:rPr>
      </w:pPr>
      <w:r>
        <w:rPr>
          <w:rFonts w:ascii="Arial" w:hAnsi="Arial" w:cs="Arial"/>
          <w:sz w:val="22"/>
          <w:szCs w:val="22"/>
        </w:rPr>
        <w:lastRenderedPageBreak/>
        <w:t xml:space="preserve">Así, en revisión al documento </w:t>
      </w:r>
      <w:r>
        <w:rPr>
          <w:rFonts w:ascii="Arial" w:hAnsi="Arial" w:cs="Arial"/>
          <w:i/>
          <w:iCs/>
          <w:sz w:val="22"/>
          <w:szCs w:val="22"/>
        </w:rPr>
        <w:t xml:space="preserve">“Informe de supervisión de actividades” </w:t>
      </w:r>
      <w:r>
        <w:rPr>
          <w:rFonts w:ascii="Arial" w:hAnsi="Arial" w:cs="Arial"/>
          <w:sz w:val="22"/>
          <w:szCs w:val="22"/>
        </w:rPr>
        <w:t xml:space="preserve">del 8 de marzo de 2021 para el Contrato </w:t>
      </w:r>
      <w:r w:rsidR="007237B8">
        <w:rPr>
          <w:rFonts w:ascii="Arial" w:hAnsi="Arial" w:cs="Arial"/>
          <w:sz w:val="22"/>
          <w:szCs w:val="22"/>
        </w:rPr>
        <w:t>N</w:t>
      </w:r>
      <w:r w:rsidR="00143230">
        <w:rPr>
          <w:rFonts w:ascii="Arial" w:hAnsi="Arial" w:cs="Arial"/>
          <w:sz w:val="22"/>
          <w:szCs w:val="22"/>
        </w:rPr>
        <w:t>o</w:t>
      </w:r>
      <w:r w:rsidR="007237B8">
        <w:rPr>
          <w:rFonts w:ascii="Arial" w:hAnsi="Arial" w:cs="Arial"/>
          <w:sz w:val="22"/>
          <w:szCs w:val="22"/>
        </w:rPr>
        <w:t>.</w:t>
      </w:r>
      <w:r>
        <w:rPr>
          <w:rFonts w:ascii="Arial" w:hAnsi="Arial" w:cs="Arial"/>
          <w:sz w:val="22"/>
          <w:szCs w:val="22"/>
        </w:rPr>
        <w:t xml:space="preserve"> 798 del 1 de diciembre de 2020, suscrito por el Secretario Agropecuario y de Medio Ambiente, designado como supervisor de acuerdo con la cláusula vigésima sexta (26) de la minuta contractual, no se evidencia en el documento de 13 páginas, revisiones veterinarias y/o técnicas de evaluación al ganado bovino y los equinos entregados, en atención al cumplimiento de sus especificaciones físicas y genéticas requeridas, que detallaban aspectos como: peso, condición corporal, topización de acuerdo a su raza, circunferencia escrotal y características de sus órganos reproductores, calidades físicas en sus extremidades y de locomoción.</w:t>
      </w:r>
    </w:p>
    <w:p w14:paraId="4FCA6080" w14:textId="77777777" w:rsidR="00F35E13" w:rsidRDefault="00F35E13" w:rsidP="00F35E13">
      <w:pPr>
        <w:jc w:val="both"/>
        <w:rPr>
          <w:rFonts w:ascii="Arial" w:hAnsi="Arial" w:cs="Arial"/>
          <w:sz w:val="22"/>
          <w:szCs w:val="22"/>
        </w:rPr>
      </w:pPr>
    </w:p>
    <w:p w14:paraId="21E4ED70" w14:textId="77777777" w:rsidR="00F35E13" w:rsidRDefault="00000BE4" w:rsidP="00F35E13">
      <w:pPr>
        <w:jc w:val="both"/>
        <w:rPr>
          <w:rFonts w:ascii="Arial" w:hAnsi="Arial" w:cs="Arial"/>
          <w:sz w:val="22"/>
          <w:szCs w:val="22"/>
        </w:rPr>
      </w:pPr>
      <w:r>
        <w:rPr>
          <w:rFonts w:ascii="Arial" w:hAnsi="Arial" w:cs="Arial"/>
          <w:sz w:val="22"/>
          <w:szCs w:val="22"/>
        </w:rPr>
        <w:t>Así mismo</w:t>
      </w:r>
      <w:r w:rsidR="00F35E13">
        <w:rPr>
          <w:rFonts w:ascii="Arial" w:hAnsi="Arial" w:cs="Arial"/>
          <w:sz w:val="22"/>
          <w:szCs w:val="22"/>
        </w:rPr>
        <w:t>, para el caso de los machos bovinos sobre los cuales se demandó mejoramiento genético, dentro del informe no se evidencia referencia alguna a la evaluación del mejoramiento del animal, y/o de revisión de documentos o registros que avalaran dicho mejoramiento genético. Dentro de los documentos anexos al informe de actividades del contratista</w:t>
      </w:r>
      <w:r w:rsidR="00F35E13" w:rsidRPr="008A185D">
        <w:rPr>
          <w:rStyle w:val="Textoindependiente2Car"/>
          <w:rFonts w:eastAsia="MS Mincho" w:cs="Arial"/>
          <w:sz w:val="22"/>
          <w:szCs w:val="22"/>
          <w:vertAlign w:val="superscript"/>
        </w:rPr>
        <w:footnoteReference w:id="5"/>
      </w:r>
      <w:r w:rsidR="00F35E13">
        <w:rPr>
          <w:rFonts w:ascii="Arial" w:hAnsi="Arial" w:cs="Arial"/>
          <w:sz w:val="22"/>
          <w:szCs w:val="22"/>
        </w:rPr>
        <w:t xml:space="preserve">, se evidenció, </w:t>
      </w:r>
      <w:r w:rsidR="00B87CDB">
        <w:rPr>
          <w:rFonts w:ascii="Arial" w:hAnsi="Arial" w:cs="Arial"/>
          <w:sz w:val="22"/>
          <w:szCs w:val="22"/>
        </w:rPr>
        <w:t>de acuerdo con</w:t>
      </w:r>
      <w:r w:rsidR="00F35E13">
        <w:rPr>
          <w:rFonts w:ascii="Arial" w:hAnsi="Arial" w:cs="Arial"/>
          <w:sz w:val="22"/>
          <w:szCs w:val="22"/>
        </w:rPr>
        <w:t xml:space="preserve"> lo demandado en la ficha técnica para el ganado bovino, el registro genealógico</w:t>
      </w:r>
      <w:r w:rsidR="00F35E13" w:rsidRPr="008A185D">
        <w:rPr>
          <w:rStyle w:val="Textoindependiente2Car"/>
          <w:rFonts w:eastAsia="MS Mincho" w:cs="Arial"/>
          <w:sz w:val="22"/>
          <w:szCs w:val="22"/>
          <w:vertAlign w:val="superscript"/>
        </w:rPr>
        <w:footnoteReference w:id="6"/>
      </w:r>
      <w:r w:rsidR="00F35E13">
        <w:rPr>
          <w:rFonts w:ascii="Arial" w:hAnsi="Arial" w:cs="Arial"/>
          <w:sz w:val="22"/>
          <w:szCs w:val="22"/>
        </w:rPr>
        <w:t xml:space="preserve"> de los animales, expedidos por la Asociación de Ganado Cebú </w:t>
      </w:r>
      <w:r w:rsidR="007D662A">
        <w:rPr>
          <w:rFonts w:ascii="Arial" w:hAnsi="Arial" w:cs="Arial"/>
          <w:sz w:val="22"/>
          <w:szCs w:val="22"/>
        </w:rPr>
        <w:t xml:space="preserve">– </w:t>
      </w:r>
      <w:r w:rsidR="00F35E13">
        <w:rPr>
          <w:rFonts w:ascii="Arial" w:hAnsi="Arial" w:cs="Arial"/>
          <w:sz w:val="22"/>
          <w:szCs w:val="22"/>
        </w:rPr>
        <w:t xml:space="preserve">ASOCEBU, que garantiza que estos, en efecto, son de raza pura Cebuina. De igual forma, dentro de los documentos anexos se evidenció el certificado de vacunación de los animales equinos; las actas de entrega a las comunidades indígenas, en las cuales se evidencia que la entrega de los animales se hizo en supervisión del delegado del Municipio de Puerto Gaitán; los registros fotográficos de los medios de transporte y desembarque de los animales en los puntos de entrega; y las guías sanitarias de movilización de los animales, expedidas por el </w:t>
      </w:r>
      <w:r w:rsidR="00143230">
        <w:rPr>
          <w:rFonts w:ascii="Arial" w:hAnsi="Arial" w:cs="Arial"/>
          <w:sz w:val="22"/>
          <w:szCs w:val="22"/>
        </w:rPr>
        <w:t xml:space="preserve">Instituto Colombiano Agropecuario – </w:t>
      </w:r>
      <w:r w:rsidR="00F35E13">
        <w:rPr>
          <w:rFonts w:ascii="Arial" w:hAnsi="Arial" w:cs="Arial"/>
          <w:sz w:val="22"/>
          <w:szCs w:val="22"/>
        </w:rPr>
        <w:t>ICA.</w:t>
      </w:r>
    </w:p>
    <w:p w14:paraId="66759A7B" w14:textId="77777777" w:rsidR="00F35E13" w:rsidRDefault="00F35E13" w:rsidP="00F35E13">
      <w:pPr>
        <w:jc w:val="both"/>
        <w:rPr>
          <w:rFonts w:ascii="Arial" w:hAnsi="Arial" w:cs="Arial"/>
          <w:sz w:val="22"/>
          <w:szCs w:val="22"/>
        </w:rPr>
      </w:pPr>
    </w:p>
    <w:p w14:paraId="48B454BF" w14:textId="77777777" w:rsidR="00F35E13" w:rsidRDefault="00F35E13" w:rsidP="00F35E13">
      <w:pPr>
        <w:jc w:val="both"/>
        <w:rPr>
          <w:rFonts w:ascii="Arial" w:hAnsi="Arial" w:cs="Arial"/>
          <w:sz w:val="22"/>
          <w:szCs w:val="22"/>
        </w:rPr>
      </w:pPr>
      <w:r>
        <w:rPr>
          <w:rFonts w:ascii="Arial" w:hAnsi="Arial" w:cs="Arial"/>
          <w:sz w:val="22"/>
          <w:szCs w:val="22"/>
        </w:rPr>
        <w:t xml:space="preserve">Particularmente, respecto de la supervisión y revisión de los animales </w:t>
      </w:r>
      <w:r w:rsidR="008A185D">
        <w:rPr>
          <w:rFonts w:ascii="Arial" w:hAnsi="Arial" w:cs="Arial"/>
          <w:sz w:val="22"/>
          <w:szCs w:val="22"/>
        </w:rPr>
        <w:t>de acuerdo con</w:t>
      </w:r>
      <w:r>
        <w:rPr>
          <w:rFonts w:ascii="Arial" w:hAnsi="Arial" w:cs="Arial"/>
          <w:sz w:val="22"/>
          <w:szCs w:val="22"/>
        </w:rPr>
        <w:t xml:space="preserve"> las condiciones pactadas, se evidencia dentro del documento de supervisión, los siguientes pronunciamientos:</w:t>
      </w:r>
    </w:p>
    <w:p w14:paraId="49240B16" w14:textId="77777777" w:rsidR="00F35E13" w:rsidRDefault="00F35E13" w:rsidP="00F35E13">
      <w:pPr>
        <w:jc w:val="both"/>
        <w:rPr>
          <w:rFonts w:ascii="Arial" w:hAnsi="Arial" w:cs="Arial"/>
          <w:sz w:val="22"/>
          <w:szCs w:val="22"/>
        </w:rPr>
      </w:pPr>
    </w:p>
    <w:p w14:paraId="06CA33D2" w14:textId="77777777" w:rsidR="00F35E13" w:rsidRDefault="00F35E13" w:rsidP="00F35E13">
      <w:pPr>
        <w:jc w:val="both"/>
        <w:rPr>
          <w:rFonts w:ascii="Arial" w:hAnsi="Arial" w:cs="Arial"/>
          <w:sz w:val="22"/>
          <w:szCs w:val="22"/>
        </w:rPr>
      </w:pPr>
      <w:r>
        <w:rPr>
          <w:noProof/>
          <w:lang w:val="es-CO" w:eastAsia="es-CO"/>
        </w:rPr>
        <w:drawing>
          <wp:inline distT="0" distB="0" distL="0" distR="0" wp14:anchorId="08326DFC" wp14:editId="11B2198B">
            <wp:extent cx="5610225" cy="781050"/>
            <wp:effectExtent l="0" t="0" r="9525" b="0"/>
            <wp:docPr id="13" name="Imagen 1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descr="Tabla&#10;&#10;Descripción generada automáticament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0225" cy="781050"/>
                    </a:xfrm>
                    <a:prstGeom prst="rect">
                      <a:avLst/>
                    </a:prstGeom>
                    <a:noFill/>
                    <a:ln>
                      <a:noFill/>
                    </a:ln>
                  </pic:spPr>
                </pic:pic>
              </a:graphicData>
            </a:graphic>
          </wp:inline>
        </w:drawing>
      </w:r>
    </w:p>
    <w:p w14:paraId="1632B730" w14:textId="77777777" w:rsidR="00F35E13" w:rsidRDefault="00F35E13" w:rsidP="00F35E13">
      <w:pPr>
        <w:jc w:val="both"/>
        <w:rPr>
          <w:rFonts w:ascii="Arial" w:hAnsi="Arial" w:cs="Arial"/>
          <w:sz w:val="22"/>
          <w:szCs w:val="22"/>
        </w:rPr>
      </w:pPr>
      <w:r>
        <w:rPr>
          <w:noProof/>
          <w:lang w:val="es-CO" w:eastAsia="es-CO"/>
        </w:rPr>
        <w:lastRenderedPageBreak/>
        <w:drawing>
          <wp:inline distT="0" distB="0" distL="0" distR="0" wp14:anchorId="788A976D" wp14:editId="77E017B2">
            <wp:extent cx="5610225" cy="28003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0225" cy="2800350"/>
                    </a:xfrm>
                    <a:prstGeom prst="rect">
                      <a:avLst/>
                    </a:prstGeom>
                    <a:noFill/>
                    <a:ln>
                      <a:noFill/>
                    </a:ln>
                  </pic:spPr>
                </pic:pic>
              </a:graphicData>
            </a:graphic>
          </wp:inline>
        </w:drawing>
      </w:r>
    </w:p>
    <w:p w14:paraId="32AA733F" w14:textId="77777777" w:rsidR="00F35E13" w:rsidRDefault="00F35E13" w:rsidP="00F35E13">
      <w:pPr>
        <w:jc w:val="both"/>
        <w:rPr>
          <w:rFonts w:ascii="Arial" w:hAnsi="Arial" w:cs="Arial"/>
          <w:sz w:val="22"/>
          <w:szCs w:val="22"/>
        </w:rPr>
      </w:pPr>
      <w:r>
        <w:rPr>
          <w:noProof/>
          <w:lang w:val="es-CO" w:eastAsia="es-CO"/>
        </w:rPr>
        <w:drawing>
          <wp:inline distT="0" distB="0" distL="0" distR="0" wp14:anchorId="6AFA0577" wp14:editId="14B0A589">
            <wp:extent cx="5610225" cy="1047750"/>
            <wp:effectExtent l="0" t="0" r="9525" b="0"/>
            <wp:docPr id="11" name="Imagen 1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descr="Tabla&#10;&#10;Descripción generada automáticament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0225" cy="1047750"/>
                    </a:xfrm>
                    <a:prstGeom prst="rect">
                      <a:avLst/>
                    </a:prstGeom>
                    <a:noFill/>
                    <a:ln>
                      <a:noFill/>
                    </a:ln>
                  </pic:spPr>
                </pic:pic>
              </a:graphicData>
            </a:graphic>
          </wp:inline>
        </w:drawing>
      </w:r>
    </w:p>
    <w:p w14:paraId="50140450" w14:textId="77777777" w:rsidR="00AE69E9" w:rsidRPr="00AB276F" w:rsidRDefault="00AE69E9" w:rsidP="00F35E13">
      <w:pPr>
        <w:jc w:val="both"/>
        <w:rPr>
          <w:rFonts w:ascii="Arial" w:hAnsi="Arial" w:cs="Arial"/>
          <w:sz w:val="20"/>
          <w:szCs w:val="20"/>
        </w:rPr>
      </w:pPr>
      <w:commentRangeStart w:id="12"/>
      <w:commentRangeEnd w:id="12"/>
      <w:r w:rsidRPr="00AB276F">
        <w:rPr>
          <w:rFonts w:ascii="Arial" w:hAnsi="Arial" w:cs="Arial"/>
          <w:b/>
          <w:bCs/>
          <w:sz w:val="20"/>
          <w:szCs w:val="20"/>
        </w:rPr>
        <w:t>Fuente:</w:t>
      </w:r>
      <w:r w:rsidRPr="00AB276F">
        <w:rPr>
          <w:rFonts w:ascii="Arial" w:hAnsi="Arial" w:cs="Arial"/>
          <w:sz w:val="20"/>
          <w:szCs w:val="20"/>
        </w:rPr>
        <w:t xml:space="preserve"> Extracto tomado del </w:t>
      </w:r>
      <w:r w:rsidRPr="00AB276F">
        <w:rPr>
          <w:rFonts w:ascii="Arial" w:hAnsi="Arial" w:cs="Arial"/>
          <w:i/>
          <w:iCs/>
          <w:sz w:val="20"/>
          <w:szCs w:val="20"/>
        </w:rPr>
        <w:t xml:space="preserve">“Informe de supervisión de actividades” </w:t>
      </w:r>
      <w:r w:rsidRPr="00AB276F">
        <w:rPr>
          <w:rFonts w:ascii="Arial" w:hAnsi="Arial" w:cs="Arial"/>
          <w:sz w:val="20"/>
          <w:szCs w:val="20"/>
        </w:rPr>
        <w:t>del 8 de marzo de 2021 para el Contrato No. 798 del 1 de diciembre de 2020.</w:t>
      </w:r>
    </w:p>
    <w:p w14:paraId="2AF65565" w14:textId="77777777" w:rsidR="00AE69E9" w:rsidRPr="00AB276F" w:rsidRDefault="00AE69E9" w:rsidP="00F35E13">
      <w:pPr>
        <w:jc w:val="both"/>
        <w:rPr>
          <w:rFonts w:ascii="Arial" w:hAnsi="Arial" w:cs="Arial"/>
          <w:sz w:val="20"/>
          <w:szCs w:val="20"/>
        </w:rPr>
      </w:pPr>
    </w:p>
    <w:p w14:paraId="4736BF7C" w14:textId="77777777" w:rsidR="00F35E13" w:rsidRDefault="00F35E13" w:rsidP="00F35E13">
      <w:pPr>
        <w:jc w:val="both"/>
        <w:rPr>
          <w:rFonts w:ascii="Arial" w:hAnsi="Arial" w:cs="Arial"/>
          <w:sz w:val="22"/>
          <w:szCs w:val="22"/>
        </w:rPr>
      </w:pPr>
      <w:r>
        <w:rPr>
          <w:rFonts w:ascii="Arial" w:hAnsi="Arial" w:cs="Arial"/>
          <w:sz w:val="22"/>
          <w:szCs w:val="22"/>
        </w:rPr>
        <w:t xml:space="preserve">Por otro lado, se evidencia dentro de la minuta contractual que la contratación pactó también </w:t>
      </w:r>
      <w:r w:rsidR="00036AF2">
        <w:rPr>
          <w:rFonts w:ascii="Arial" w:hAnsi="Arial" w:cs="Arial"/>
          <w:sz w:val="22"/>
          <w:szCs w:val="22"/>
        </w:rPr>
        <w:t>el acompañamiento</w:t>
      </w:r>
      <w:r>
        <w:rPr>
          <w:rFonts w:ascii="Arial" w:hAnsi="Arial" w:cs="Arial"/>
          <w:sz w:val="22"/>
          <w:szCs w:val="22"/>
        </w:rPr>
        <w:t xml:space="preserve"> de algunas actividades por parte del contratista, puesto que, dentro de las especificaciones del objeto contractual, se demandó que el contratista contara con un profesional agropecuario en los términos que se señala a continuación:</w:t>
      </w:r>
    </w:p>
    <w:p w14:paraId="1A5CCFF1" w14:textId="77777777" w:rsidR="00143230" w:rsidRDefault="00143230" w:rsidP="00F35E13">
      <w:pPr>
        <w:jc w:val="both"/>
        <w:rPr>
          <w:rFonts w:ascii="Arial" w:hAnsi="Arial" w:cs="Arial"/>
          <w:sz w:val="22"/>
          <w:szCs w:val="22"/>
        </w:rPr>
      </w:pPr>
    </w:p>
    <w:p w14:paraId="75A2067F" w14:textId="77777777" w:rsidR="00F35E13" w:rsidRDefault="00F35E13" w:rsidP="00F35E13">
      <w:pPr>
        <w:rPr>
          <w:rFonts w:ascii="Arial" w:hAnsi="Arial" w:cs="Arial"/>
          <w:sz w:val="22"/>
          <w:szCs w:val="22"/>
        </w:rPr>
      </w:pPr>
      <w:r>
        <w:rPr>
          <w:noProof/>
          <w:lang w:val="es-CO" w:eastAsia="es-CO"/>
        </w:rPr>
        <w:drawing>
          <wp:inline distT="0" distB="0" distL="0" distR="0" wp14:anchorId="57CB439F" wp14:editId="2BEE1636">
            <wp:extent cx="5610225" cy="1981200"/>
            <wp:effectExtent l="0" t="0" r="9525" b="0"/>
            <wp:docPr id="10" name="Imagen 1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descr="Texto&#10;&#10;Descripción generada automáticamen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0225" cy="1981200"/>
                    </a:xfrm>
                    <a:prstGeom prst="rect">
                      <a:avLst/>
                    </a:prstGeom>
                    <a:noFill/>
                    <a:ln>
                      <a:noFill/>
                    </a:ln>
                  </pic:spPr>
                </pic:pic>
              </a:graphicData>
            </a:graphic>
          </wp:inline>
        </w:drawing>
      </w:r>
    </w:p>
    <w:p w14:paraId="63E02DF2" w14:textId="77777777" w:rsidR="00AE69E9" w:rsidRPr="00AB276F" w:rsidRDefault="00AE69E9" w:rsidP="00AE69E9">
      <w:pPr>
        <w:jc w:val="both"/>
        <w:rPr>
          <w:rFonts w:ascii="Arial" w:hAnsi="Arial" w:cs="Arial"/>
          <w:sz w:val="20"/>
          <w:szCs w:val="20"/>
        </w:rPr>
      </w:pPr>
      <w:commentRangeStart w:id="13"/>
      <w:commentRangeEnd w:id="13"/>
      <w:r w:rsidRPr="00AE69E9">
        <w:rPr>
          <w:rFonts w:ascii="Arial" w:hAnsi="Arial" w:cs="Arial"/>
          <w:b/>
          <w:bCs/>
          <w:sz w:val="22"/>
          <w:szCs w:val="22"/>
        </w:rPr>
        <w:t xml:space="preserve"> </w:t>
      </w:r>
      <w:r w:rsidRPr="00AB276F">
        <w:rPr>
          <w:rFonts w:ascii="Arial" w:hAnsi="Arial" w:cs="Arial"/>
          <w:b/>
          <w:bCs/>
          <w:sz w:val="20"/>
          <w:szCs w:val="20"/>
        </w:rPr>
        <w:t>Fuente:</w:t>
      </w:r>
      <w:r w:rsidRPr="00AB276F">
        <w:rPr>
          <w:rFonts w:ascii="Arial" w:hAnsi="Arial" w:cs="Arial"/>
          <w:sz w:val="20"/>
          <w:szCs w:val="20"/>
        </w:rPr>
        <w:t xml:space="preserve"> Extracto tomado del folio 15 de la minuta del Contrato 798 del 1de diciembre de 2020. </w:t>
      </w:r>
    </w:p>
    <w:p w14:paraId="2A4F87D7" w14:textId="77777777" w:rsidR="00F35E13" w:rsidRDefault="00F35E13" w:rsidP="00F35E13">
      <w:pPr>
        <w:rPr>
          <w:rFonts w:ascii="Arial" w:hAnsi="Arial" w:cs="Arial"/>
          <w:sz w:val="22"/>
          <w:szCs w:val="22"/>
        </w:rPr>
      </w:pPr>
    </w:p>
    <w:p w14:paraId="481AFE4C" w14:textId="77777777" w:rsidR="00F35E13" w:rsidRDefault="00F35E13" w:rsidP="00F35E13">
      <w:pPr>
        <w:jc w:val="both"/>
        <w:rPr>
          <w:rFonts w:ascii="Arial" w:hAnsi="Arial" w:cs="Arial"/>
          <w:sz w:val="22"/>
          <w:szCs w:val="22"/>
        </w:rPr>
      </w:pPr>
      <w:r>
        <w:rPr>
          <w:rFonts w:ascii="Arial" w:hAnsi="Arial" w:cs="Arial"/>
          <w:sz w:val="22"/>
          <w:szCs w:val="22"/>
        </w:rPr>
        <w:lastRenderedPageBreak/>
        <w:t>Al respecto de estas actividades</w:t>
      </w:r>
      <w:r w:rsidR="00077C95">
        <w:rPr>
          <w:rFonts w:ascii="Arial" w:hAnsi="Arial" w:cs="Arial"/>
          <w:sz w:val="22"/>
          <w:szCs w:val="22"/>
        </w:rPr>
        <w:t xml:space="preserve"> </w:t>
      </w:r>
      <w:r>
        <w:rPr>
          <w:rFonts w:ascii="Arial" w:hAnsi="Arial" w:cs="Arial"/>
          <w:sz w:val="22"/>
          <w:szCs w:val="22"/>
        </w:rPr>
        <w:t xml:space="preserve">de </w:t>
      </w:r>
      <w:r w:rsidR="00036AF2">
        <w:rPr>
          <w:rFonts w:ascii="Arial" w:hAnsi="Arial" w:cs="Arial"/>
          <w:sz w:val="22"/>
          <w:szCs w:val="22"/>
        </w:rPr>
        <w:t>acompaña</w:t>
      </w:r>
      <w:r>
        <w:rPr>
          <w:rFonts w:ascii="Arial" w:hAnsi="Arial" w:cs="Arial"/>
          <w:sz w:val="22"/>
          <w:szCs w:val="22"/>
        </w:rPr>
        <w:t xml:space="preserve">miento, no se encontró dentro del documento de la etapa de ejecución </w:t>
      </w:r>
      <w:r>
        <w:rPr>
          <w:rFonts w:ascii="Arial" w:hAnsi="Arial" w:cs="Arial"/>
          <w:i/>
          <w:iCs/>
          <w:sz w:val="22"/>
          <w:szCs w:val="22"/>
        </w:rPr>
        <w:t>“Informe de actividades”</w:t>
      </w:r>
      <w:r>
        <w:rPr>
          <w:rFonts w:ascii="Arial" w:hAnsi="Arial" w:cs="Arial"/>
          <w:sz w:val="22"/>
          <w:szCs w:val="22"/>
        </w:rPr>
        <w:t xml:space="preserve"> y sus anexos, suscrito por el Contratista, algún concepto o pronunciamiento emitido por el profesional veterinario/zootecnista sobre la realización de las actividades</w:t>
      </w:r>
      <w:r w:rsidR="008A185D">
        <w:rPr>
          <w:rFonts w:ascii="Arial" w:hAnsi="Arial" w:cs="Arial"/>
          <w:sz w:val="22"/>
          <w:szCs w:val="22"/>
        </w:rPr>
        <w:t xml:space="preserve"> y tampoco se evidencia referencia alguna en el informe de supervisión</w:t>
      </w:r>
      <w:r>
        <w:rPr>
          <w:rFonts w:ascii="Arial" w:hAnsi="Arial" w:cs="Arial"/>
          <w:sz w:val="22"/>
          <w:szCs w:val="22"/>
        </w:rPr>
        <w:t>.</w:t>
      </w:r>
    </w:p>
    <w:p w14:paraId="4E9A967B" w14:textId="77777777" w:rsidR="00F35E13" w:rsidRDefault="00F35E13" w:rsidP="00F35E13">
      <w:pPr>
        <w:jc w:val="both"/>
        <w:rPr>
          <w:rFonts w:ascii="Arial" w:hAnsi="Arial" w:cs="Arial"/>
          <w:sz w:val="22"/>
          <w:szCs w:val="22"/>
        </w:rPr>
      </w:pPr>
    </w:p>
    <w:p w14:paraId="1B8BC39A" w14:textId="77777777" w:rsidR="00F35E13" w:rsidRDefault="00F35E13" w:rsidP="00F35E13">
      <w:pPr>
        <w:jc w:val="both"/>
        <w:rPr>
          <w:rFonts w:ascii="Arial" w:hAnsi="Arial" w:cs="Arial"/>
          <w:sz w:val="22"/>
          <w:szCs w:val="22"/>
        </w:rPr>
      </w:pPr>
      <w:r>
        <w:rPr>
          <w:rFonts w:ascii="Arial" w:hAnsi="Arial" w:cs="Arial"/>
          <w:sz w:val="22"/>
          <w:szCs w:val="22"/>
        </w:rPr>
        <w:t>A</w:t>
      </w:r>
      <w:r w:rsidR="00036AF2">
        <w:rPr>
          <w:rFonts w:ascii="Arial" w:hAnsi="Arial" w:cs="Arial"/>
          <w:sz w:val="22"/>
          <w:szCs w:val="22"/>
        </w:rPr>
        <w:t>hora bien</w:t>
      </w:r>
      <w:r>
        <w:rPr>
          <w:rFonts w:ascii="Arial" w:hAnsi="Arial" w:cs="Arial"/>
          <w:sz w:val="22"/>
          <w:szCs w:val="22"/>
        </w:rPr>
        <w:t xml:space="preserve">, a partir de lo anterior se recopila evidencia que pone de manifiesto que la supervisión sobre el Contrato </w:t>
      </w:r>
      <w:r w:rsidR="007237B8">
        <w:rPr>
          <w:rFonts w:ascii="Arial" w:hAnsi="Arial" w:cs="Arial"/>
          <w:sz w:val="22"/>
          <w:szCs w:val="22"/>
        </w:rPr>
        <w:t>N</w:t>
      </w:r>
      <w:r w:rsidR="004932FD">
        <w:rPr>
          <w:rFonts w:ascii="Arial" w:hAnsi="Arial" w:cs="Arial"/>
          <w:sz w:val="22"/>
          <w:szCs w:val="22"/>
        </w:rPr>
        <w:t>o</w:t>
      </w:r>
      <w:r w:rsidR="007237B8">
        <w:rPr>
          <w:rFonts w:ascii="Arial" w:hAnsi="Arial" w:cs="Arial"/>
          <w:sz w:val="22"/>
          <w:szCs w:val="22"/>
        </w:rPr>
        <w:t>.</w:t>
      </w:r>
      <w:r>
        <w:rPr>
          <w:rFonts w:ascii="Arial" w:hAnsi="Arial" w:cs="Arial"/>
          <w:sz w:val="22"/>
          <w:szCs w:val="22"/>
        </w:rPr>
        <w:t xml:space="preserve"> 798 de 2020, presentó debilidades en su alcance para garantizar que los animales adquiridos cumplieran a cabalidad y con exactitud las especificaciones técnicas de los mismos, limitándose a revisiones de tipo documental, que si bien pueden ser apropiadas y necesarias, pueden no ser suficientes para los fines de la supervisión, si se tiene en cuenta que las demandas técnicas del </w:t>
      </w:r>
      <w:r w:rsidR="004932FD">
        <w:rPr>
          <w:rFonts w:ascii="Arial" w:hAnsi="Arial" w:cs="Arial"/>
          <w:sz w:val="22"/>
          <w:szCs w:val="22"/>
        </w:rPr>
        <w:t>C</w:t>
      </w:r>
      <w:r>
        <w:rPr>
          <w:rFonts w:ascii="Arial" w:hAnsi="Arial" w:cs="Arial"/>
          <w:sz w:val="22"/>
          <w:szCs w:val="22"/>
        </w:rPr>
        <w:t xml:space="preserve">ontrato correspondían a demandas físicas sobre los animales que solo pueden ser validadas, para algunos aspectos, de manera concurrente y presente, y las cuales demandan de la disposición de un profesional capacitado para tales revisiones. Lo anterior, teniendo en cuenta </w:t>
      </w:r>
      <w:r w:rsidR="008A185D">
        <w:rPr>
          <w:rFonts w:ascii="Arial" w:hAnsi="Arial" w:cs="Arial"/>
          <w:sz w:val="22"/>
          <w:szCs w:val="22"/>
        </w:rPr>
        <w:t>que</w:t>
      </w:r>
      <w:r w:rsidR="004932FD">
        <w:rPr>
          <w:rFonts w:ascii="Arial" w:hAnsi="Arial" w:cs="Arial"/>
          <w:sz w:val="22"/>
          <w:szCs w:val="22"/>
        </w:rPr>
        <w:t>,</w:t>
      </w:r>
      <w:r w:rsidR="008A185D">
        <w:rPr>
          <w:rFonts w:ascii="Arial" w:hAnsi="Arial" w:cs="Arial"/>
          <w:sz w:val="22"/>
          <w:szCs w:val="22"/>
        </w:rPr>
        <w:t xml:space="preserve"> </w:t>
      </w:r>
      <w:r>
        <w:rPr>
          <w:rFonts w:ascii="Arial" w:hAnsi="Arial" w:cs="Arial"/>
          <w:sz w:val="22"/>
          <w:szCs w:val="22"/>
        </w:rPr>
        <w:t xml:space="preserve">si bien la selección del supervisor no requiere de un perfil predeterminado, es necesario que pueda actuar al menos como par del contratista y que tenga asignadas funciones relacionadas con el objeto contractual en aras de garantizar la adecuada ejecución del </w:t>
      </w:r>
      <w:r w:rsidR="004932FD">
        <w:rPr>
          <w:rFonts w:ascii="Arial" w:hAnsi="Arial" w:cs="Arial"/>
          <w:sz w:val="22"/>
          <w:szCs w:val="22"/>
        </w:rPr>
        <w:t>c</w:t>
      </w:r>
      <w:r>
        <w:rPr>
          <w:rFonts w:ascii="Arial" w:hAnsi="Arial" w:cs="Arial"/>
          <w:sz w:val="22"/>
          <w:szCs w:val="22"/>
        </w:rPr>
        <w:t xml:space="preserve">ontrato, particularmente, de las precisiones técnicas requeridas. Esta consideración debía ser ponderada por la </w:t>
      </w:r>
      <w:r w:rsidR="004932FD">
        <w:rPr>
          <w:rFonts w:ascii="Arial" w:hAnsi="Arial" w:cs="Arial"/>
          <w:sz w:val="22"/>
          <w:szCs w:val="22"/>
        </w:rPr>
        <w:t>E</w:t>
      </w:r>
      <w:r>
        <w:rPr>
          <w:rFonts w:ascii="Arial" w:hAnsi="Arial" w:cs="Arial"/>
          <w:sz w:val="22"/>
          <w:szCs w:val="22"/>
        </w:rPr>
        <w:t xml:space="preserve">ntidad </w:t>
      </w:r>
      <w:r w:rsidR="004932FD">
        <w:rPr>
          <w:rFonts w:ascii="Arial" w:hAnsi="Arial" w:cs="Arial"/>
          <w:sz w:val="22"/>
          <w:szCs w:val="22"/>
        </w:rPr>
        <w:t>T</w:t>
      </w:r>
      <w:r>
        <w:rPr>
          <w:rFonts w:ascii="Arial" w:hAnsi="Arial" w:cs="Arial"/>
          <w:sz w:val="22"/>
          <w:szCs w:val="22"/>
        </w:rPr>
        <w:t xml:space="preserve">erritorial para determinar si contaba o no con el personal idóneo para ello, en fijación de las características mismas del </w:t>
      </w:r>
      <w:r w:rsidR="004932FD">
        <w:rPr>
          <w:rFonts w:ascii="Arial" w:hAnsi="Arial" w:cs="Arial"/>
          <w:sz w:val="22"/>
          <w:szCs w:val="22"/>
        </w:rPr>
        <w:t>C</w:t>
      </w:r>
      <w:r>
        <w:rPr>
          <w:rFonts w:ascii="Arial" w:hAnsi="Arial" w:cs="Arial"/>
          <w:sz w:val="22"/>
          <w:szCs w:val="22"/>
        </w:rPr>
        <w:t>ontrato.</w:t>
      </w:r>
    </w:p>
    <w:p w14:paraId="5BDBB965" w14:textId="77777777" w:rsidR="00F35E13" w:rsidRDefault="00F35E13" w:rsidP="00F35E13">
      <w:pPr>
        <w:jc w:val="both"/>
        <w:rPr>
          <w:rFonts w:ascii="Arial" w:hAnsi="Arial" w:cs="Arial"/>
          <w:sz w:val="22"/>
          <w:szCs w:val="22"/>
        </w:rPr>
      </w:pPr>
    </w:p>
    <w:p w14:paraId="1764385A" w14:textId="77777777" w:rsidR="00F35E13" w:rsidRDefault="00F35E13" w:rsidP="00F35E13">
      <w:pPr>
        <w:jc w:val="both"/>
        <w:rPr>
          <w:rFonts w:ascii="Arial" w:hAnsi="Arial" w:cs="Arial"/>
          <w:sz w:val="22"/>
          <w:szCs w:val="22"/>
        </w:rPr>
      </w:pPr>
      <w:r>
        <w:rPr>
          <w:rFonts w:ascii="Arial" w:hAnsi="Arial" w:cs="Arial"/>
          <w:sz w:val="22"/>
          <w:szCs w:val="22"/>
        </w:rPr>
        <w:t xml:space="preserve">Aun así, sobre la revisión documental, como se expuso anteriormente, no se conoció soporte o certificado sobre la evaluación genética de los animales </w:t>
      </w:r>
      <w:r w:rsidR="004932FD">
        <w:rPr>
          <w:rFonts w:ascii="Arial" w:hAnsi="Arial" w:cs="Arial"/>
          <w:sz w:val="22"/>
          <w:szCs w:val="22"/>
        </w:rPr>
        <w:t>bovinos macho</w:t>
      </w:r>
      <w:r>
        <w:rPr>
          <w:rFonts w:ascii="Arial" w:hAnsi="Arial" w:cs="Arial"/>
          <w:sz w:val="22"/>
          <w:szCs w:val="22"/>
        </w:rPr>
        <w:t>, ni certificado o concepto alguno sobre el adiestramiento de los equinos para los trabajos de vaquería.</w:t>
      </w:r>
    </w:p>
    <w:p w14:paraId="7AD2944E" w14:textId="77777777" w:rsidR="00F35E13" w:rsidRDefault="00F35E13" w:rsidP="00F35E13">
      <w:pPr>
        <w:jc w:val="both"/>
        <w:rPr>
          <w:rFonts w:ascii="Arial" w:hAnsi="Arial" w:cs="Arial"/>
          <w:sz w:val="22"/>
          <w:szCs w:val="22"/>
        </w:rPr>
      </w:pPr>
    </w:p>
    <w:p w14:paraId="7B907CB4" w14:textId="77777777" w:rsidR="00F35E13" w:rsidRDefault="00F35E13" w:rsidP="00F35E13">
      <w:pPr>
        <w:jc w:val="both"/>
        <w:rPr>
          <w:rFonts w:ascii="Arial" w:hAnsi="Arial" w:cs="Arial"/>
          <w:sz w:val="22"/>
          <w:szCs w:val="22"/>
        </w:rPr>
      </w:pPr>
      <w:r>
        <w:rPr>
          <w:rFonts w:ascii="Arial" w:hAnsi="Arial" w:cs="Arial"/>
          <w:sz w:val="22"/>
          <w:szCs w:val="22"/>
        </w:rPr>
        <w:t xml:space="preserve">Al respecto, se resalta al Municipio de Puerto Gaitán </w:t>
      </w:r>
      <w:r w:rsidR="008A185D">
        <w:rPr>
          <w:rFonts w:ascii="Arial" w:hAnsi="Arial" w:cs="Arial"/>
          <w:sz w:val="22"/>
          <w:szCs w:val="22"/>
        </w:rPr>
        <w:t xml:space="preserve">- </w:t>
      </w:r>
      <w:r>
        <w:rPr>
          <w:rFonts w:ascii="Arial" w:hAnsi="Arial" w:cs="Arial"/>
          <w:sz w:val="22"/>
          <w:szCs w:val="22"/>
        </w:rPr>
        <w:t xml:space="preserve">Meta, en consideración de las inquietudes expuestas por la Veeduría del Resguardo Indígena Vencedor Pirri, que las distorsiones sobre los precios de los bienes que se contratan no solo pueden llegar a tener lugar en el momento de la determinación de los mismos en el marco de un debido análisis del mercado, sobre el cual se hicieron algunas recomendaciones; sino que, también puede tener lugar en la etapa misma de ejecución del </w:t>
      </w:r>
      <w:r w:rsidR="004932FD">
        <w:rPr>
          <w:rFonts w:ascii="Arial" w:hAnsi="Arial" w:cs="Arial"/>
          <w:sz w:val="22"/>
          <w:szCs w:val="22"/>
        </w:rPr>
        <w:t>C</w:t>
      </w:r>
      <w:r>
        <w:rPr>
          <w:rFonts w:ascii="Arial" w:hAnsi="Arial" w:cs="Arial"/>
          <w:sz w:val="22"/>
          <w:szCs w:val="22"/>
        </w:rPr>
        <w:t>ontrato en tanto no se obten</w:t>
      </w:r>
      <w:r w:rsidR="008A185D">
        <w:rPr>
          <w:rFonts w:ascii="Arial" w:hAnsi="Arial" w:cs="Arial"/>
          <w:sz w:val="22"/>
          <w:szCs w:val="22"/>
        </w:rPr>
        <w:t>gan</w:t>
      </w:r>
      <w:r>
        <w:rPr>
          <w:rFonts w:ascii="Arial" w:hAnsi="Arial" w:cs="Arial"/>
          <w:sz w:val="22"/>
          <w:szCs w:val="22"/>
        </w:rPr>
        <w:t xml:space="preserve"> los bienes y/o servicios que respondan a las demandas que sustentaron y justificaron sus precios.</w:t>
      </w:r>
    </w:p>
    <w:p w14:paraId="710CF5B5" w14:textId="77777777" w:rsidR="00F35E13" w:rsidRDefault="00F35E13" w:rsidP="00F35E13">
      <w:pPr>
        <w:jc w:val="both"/>
        <w:rPr>
          <w:rFonts w:ascii="Arial" w:hAnsi="Arial" w:cs="Arial"/>
          <w:sz w:val="22"/>
          <w:szCs w:val="22"/>
        </w:rPr>
      </w:pPr>
    </w:p>
    <w:p w14:paraId="193B0563" w14:textId="77777777" w:rsidR="00F35E13" w:rsidRDefault="00F35E13" w:rsidP="00F35E13">
      <w:pPr>
        <w:jc w:val="both"/>
        <w:rPr>
          <w:rFonts w:ascii="Arial" w:hAnsi="Arial" w:cs="Arial"/>
          <w:sz w:val="22"/>
          <w:szCs w:val="22"/>
        </w:rPr>
      </w:pPr>
      <w:r>
        <w:rPr>
          <w:rFonts w:ascii="Arial" w:hAnsi="Arial" w:cs="Arial"/>
          <w:sz w:val="22"/>
          <w:szCs w:val="22"/>
        </w:rPr>
        <w:t>Siendo así se remarca que, de acuerdo con los lineamientos de Contratación Pública</w:t>
      </w:r>
      <w:r w:rsidRPr="008A185D">
        <w:rPr>
          <w:rStyle w:val="Textoindependiente2Car"/>
          <w:rFonts w:eastAsia="MS Mincho" w:cs="Arial"/>
          <w:sz w:val="22"/>
          <w:szCs w:val="22"/>
          <w:vertAlign w:val="superscript"/>
        </w:rPr>
        <w:footnoteReference w:id="7"/>
      </w:r>
      <w:r>
        <w:rPr>
          <w:rFonts w:ascii="Arial" w:hAnsi="Arial" w:cs="Arial"/>
          <w:sz w:val="22"/>
          <w:szCs w:val="22"/>
        </w:rPr>
        <w:t xml:space="preserve"> la supervisión de un contrato estatal consiste también en el </w:t>
      </w:r>
      <w:r w:rsidRPr="002946F6">
        <w:rPr>
          <w:rFonts w:ascii="Arial" w:hAnsi="Arial" w:cs="Arial"/>
          <w:sz w:val="22"/>
          <w:szCs w:val="22"/>
        </w:rPr>
        <w:t>seguimiento técnico</w:t>
      </w:r>
      <w:r w:rsidRPr="004932FD">
        <w:rPr>
          <w:rFonts w:ascii="Arial" w:hAnsi="Arial" w:cs="Arial"/>
          <w:sz w:val="22"/>
          <w:szCs w:val="22"/>
        </w:rPr>
        <w:t xml:space="preserve">, y no solo en lo administrativo, financiero, contable y jurídico, sobre el cumplimiento del objeto del contrato. En esta línea, entre otras funciones, la supervisión debe velar por el cumplimiento del contrato en términos de plazos, </w:t>
      </w:r>
      <w:r w:rsidRPr="002946F6">
        <w:rPr>
          <w:rFonts w:ascii="Arial" w:hAnsi="Arial" w:cs="Arial"/>
          <w:sz w:val="22"/>
          <w:szCs w:val="22"/>
        </w:rPr>
        <w:t>calidades</w:t>
      </w:r>
      <w:r w:rsidRPr="004932FD">
        <w:rPr>
          <w:rFonts w:ascii="Arial" w:hAnsi="Arial" w:cs="Arial"/>
          <w:sz w:val="22"/>
          <w:szCs w:val="22"/>
        </w:rPr>
        <w:t xml:space="preserve">, cantidades y adecuada ejecución de los recursos del contrato; y </w:t>
      </w:r>
      <w:r w:rsidRPr="002946F6">
        <w:rPr>
          <w:rFonts w:ascii="Arial" w:hAnsi="Arial" w:cs="Arial"/>
          <w:sz w:val="22"/>
          <w:szCs w:val="22"/>
        </w:rPr>
        <w:t>deberá verificar y aprobar la existencia de las condiciones técnica</w:t>
      </w:r>
      <w:r w:rsidRPr="004932FD">
        <w:rPr>
          <w:rFonts w:ascii="Arial" w:hAnsi="Arial" w:cs="Arial"/>
          <w:sz w:val="22"/>
          <w:szCs w:val="22"/>
        </w:rPr>
        <w:t>s</w:t>
      </w:r>
      <w:r>
        <w:rPr>
          <w:rFonts w:ascii="Arial" w:hAnsi="Arial" w:cs="Arial"/>
          <w:sz w:val="22"/>
          <w:szCs w:val="22"/>
        </w:rPr>
        <w:t xml:space="preserve"> para iniciar la ejecución del contrato (por ejemplo</w:t>
      </w:r>
      <w:r w:rsidR="008A185D">
        <w:rPr>
          <w:rFonts w:ascii="Arial" w:hAnsi="Arial" w:cs="Arial"/>
          <w:sz w:val="22"/>
          <w:szCs w:val="22"/>
        </w:rPr>
        <w:t>,</w:t>
      </w:r>
      <w:r>
        <w:rPr>
          <w:rFonts w:ascii="Arial" w:hAnsi="Arial" w:cs="Arial"/>
          <w:sz w:val="22"/>
          <w:szCs w:val="22"/>
        </w:rPr>
        <w:t xml:space="preserve"> planos, diseños, licencias, autorizaciones, estudios, cálculos, especificaciones, etc.). Para el caso particular, se </w:t>
      </w:r>
      <w:r>
        <w:rPr>
          <w:rFonts w:ascii="Arial" w:hAnsi="Arial" w:cs="Arial"/>
          <w:sz w:val="22"/>
          <w:szCs w:val="22"/>
        </w:rPr>
        <w:lastRenderedPageBreak/>
        <w:t>refieren a una inspección previa o concurrente de las condiciones físicas, genéticas y técnicas de los animales, antes de ser entregados a las comunidades indígenas. As</w:t>
      </w:r>
      <w:r w:rsidR="004932FD">
        <w:rPr>
          <w:rFonts w:ascii="Arial" w:hAnsi="Arial" w:cs="Arial"/>
          <w:sz w:val="22"/>
          <w:szCs w:val="22"/>
        </w:rPr>
        <w:t xml:space="preserve">í </w:t>
      </w:r>
      <w:r>
        <w:rPr>
          <w:rFonts w:ascii="Arial" w:hAnsi="Arial" w:cs="Arial"/>
          <w:sz w:val="22"/>
          <w:szCs w:val="22"/>
        </w:rPr>
        <w:t xml:space="preserve">mismo, debe verificar que el contratista suministre y mantenga el personal o equipo ofrecido, con las condiciones e idoneidad pactadas inicialmente y exigir su reemplazo en condiciones equivalentes cuando fuere necesario, siendo así que la supervisión del </w:t>
      </w:r>
      <w:r w:rsidR="004932FD">
        <w:rPr>
          <w:rFonts w:ascii="Arial" w:hAnsi="Arial" w:cs="Arial"/>
          <w:sz w:val="22"/>
          <w:szCs w:val="22"/>
        </w:rPr>
        <w:t>C</w:t>
      </w:r>
      <w:r>
        <w:rPr>
          <w:rFonts w:ascii="Arial" w:hAnsi="Arial" w:cs="Arial"/>
          <w:sz w:val="22"/>
          <w:szCs w:val="22"/>
        </w:rPr>
        <w:t>ontrato demandaba alguna referencia expresa al personal de la medicina veterinaria o zootécnica exigido en los términos de la contratación.</w:t>
      </w:r>
    </w:p>
    <w:p w14:paraId="084A5859" w14:textId="77777777" w:rsidR="00F35E13" w:rsidRDefault="00F35E13" w:rsidP="00F35E13">
      <w:pPr>
        <w:rPr>
          <w:rFonts w:ascii="Arial" w:hAnsi="Arial" w:cs="Arial"/>
          <w:b/>
          <w:bCs/>
          <w:sz w:val="22"/>
          <w:szCs w:val="22"/>
        </w:rPr>
      </w:pPr>
    </w:p>
    <w:p w14:paraId="272BF658" w14:textId="77777777" w:rsidR="00F35E13" w:rsidRDefault="00F35E13" w:rsidP="00F35E13">
      <w:pPr>
        <w:pStyle w:val="NormalWeb"/>
        <w:numPr>
          <w:ilvl w:val="0"/>
          <w:numId w:val="24"/>
        </w:numPr>
        <w:spacing w:before="0" w:beforeAutospacing="0" w:after="0"/>
        <w:contextualSpacing/>
        <w:rPr>
          <w:rFonts w:ascii="Arial" w:hAnsi="Arial" w:cs="Arial"/>
          <w:b/>
          <w:bCs/>
          <w:sz w:val="22"/>
          <w:szCs w:val="22"/>
        </w:rPr>
      </w:pPr>
      <w:r>
        <w:rPr>
          <w:rFonts w:ascii="Arial" w:hAnsi="Arial" w:cs="Arial"/>
          <w:b/>
          <w:bCs/>
          <w:sz w:val="22"/>
          <w:szCs w:val="22"/>
        </w:rPr>
        <w:t>Resultado</w:t>
      </w:r>
      <w:r w:rsidR="004932FD">
        <w:rPr>
          <w:rFonts w:ascii="Arial" w:hAnsi="Arial" w:cs="Arial"/>
          <w:b/>
          <w:bCs/>
          <w:sz w:val="22"/>
          <w:szCs w:val="22"/>
        </w:rPr>
        <w:t>.</w:t>
      </w:r>
    </w:p>
    <w:p w14:paraId="5C9667A8" w14:textId="77777777" w:rsidR="00F35E13" w:rsidRDefault="00F35E13" w:rsidP="00F35E13">
      <w:pPr>
        <w:rPr>
          <w:rFonts w:ascii="Arial" w:hAnsi="Arial" w:cs="Arial"/>
          <w:b/>
          <w:bCs/>
          <w:sz w:val="22"/>
          <w:szCs w:val="22"/>
        </w:rPr>
      </w:pPr>
    </w:p>
    <w:p w14:paraId="11138222" w14:textId="77777777" w:rsidR="00F35E13" w:rsidRDefault="00F35E13" w:rsidP="00F35E13">
      <w:pPr>
        <w:jc w:val="both"/>
        <w:rPr>
          <w:rFonts w:ascii="Arial" w:hAnsi="Arial" w:cs="Arial"/>
          <w:sz w:val="22"/>
          <w:szCs w:val="22"/>
        </w:rPr>
      </w:pPr>
      <w:r>
        <w:rPr>
          <w:rFonts w:ascii="Arial" w:hAnsi="Arial" w:cs="Arial"/>
          <w:sz w:val="22"/>
          <w:szCs w:val="22"/>
        </w:rPr>
        <w:t>De acuerdo con el diagnóstico sobre la administración de los recursos de la AESGPRI administrados por el Municipio de Puerto Gaitán - Meta, en el marco de la denuncia recibida por la Veeduría del Resguardo Indígena Vencedor Pirri, no es posible determinar desviaciones inadecuadas en la determinación de los precios de mercado en la adquisición de ganado bovino, dadas las especificaciones técnicas particulares que alejan el bien adquirido de un genérico en el sector. As</w:t>
      </w:r>
      <w:r w:rsidR="009B2A43">
        <w:rPr>
          <w:rFonts w:ascii="Arial" w:hAnsi="Arial" w:cs="Arial"/>
          <w:sz w:val="22"/>
          <w:szCs w:val="22"/>
        </w:rPr>
        <w:t xml:space="preserve">í </w:t>
      </w:r>
      <w:r>
        <w:rPr>
          <w:rFonts w:ascii="Arial" w:hAnsi="Arial" w:cs="Arial"/>
          <w:sz w:val="22"/>
          <w:szCs w:val="22"/>
        </w:rPr>
        <w:t xml:space="preserve">mismo, se resalta que el Municipio cuenta con una metodología clara y aplicable para la determinación de presupuestos en los procesos de contratación estatal. No obstante, se realizan algunas recomendaciones de mejora para la </w:t>
      </w:r>
      <w:r w:rsidR="009B2A43">
        <w:rPr>
          <w:rFonts w:ascii="Arial" w:hAnsi="Arial" w:cs="Arial"/>
          <w:sz w:val="22"/>
          <w:szCs w:val="22"/>
        </w:rPr>
        <w:t>E</w:t>
      </w:r>
      <w:r>
        <w:rPr>
          <w:rFonts w:ascii="Arial" w:hAnsi="Arial" w:cs="Arial"/>
          <w:sz w:val="22"/>
          <w:szCs w:val="22"/>
        </w:rPr>
        <w:t xml:space="preserve">ntidad </w:t>
      </w:r>
      <w:r w:rsidR="009B2A43">
        <w:rPr>
          <w:rFonts w:ascii="Arial" w:hAnsi="Arial" w:cs="Arial"/>
          <w:sz w:val="22"/>
          <w:szCs w:val="22"/>
        </w:rPr>
        <w:t>T</w:t>
      </w:r>
      <w:r>
        <w:rPr>
          <w:rFonts w:ascii="Arial" w:hAnsi="Arial" w:cs="Arial"/>
          <w:sz w:val="22"/>
          <w:szCs w:val="22"/>
        </w:rPr>
        <w:t>erritorial en su calidad de administrador, particularmente sobre la minucia de los estudios previos para acotar y tener conocimiento cierto del mercado del bien con las particularidades propias del mismo, que le permitan tener control sobre los precios que se transan y se cotizan.</w:t>
      </w:r>
    </w:p>
    <w:p w14:paraId="34740D9F" w14:textId="77777777" w:rsidR="00F35E13" w:rsidRDefault="00F35E13" w:rsidP="00F35E13">
      <w:pPr>
        <w:jc w:val="both"/>
        <w:rPr>
          <w:rFonts w:ascii="Arial" w:hAnsi="Arial" w:cs="Arial"/>
          <w:sz w:val="22"/>
          <w:szCs w:val="22"/>
        </w:rPr>
      </w:pPr>
    </w:p>
    <w:p w14:paraId="633B5A3C" w14:textId="77777777" w:rsidR="00F35E13" w:rsidRDefault="00F35E13" w:rsidP="00F35E13">
      <w:pPr>
        <w:jc w:val="both"/>
        <w:rPr>
          <w:rFonts w:ascii="Arial" w:hAnsi="Arial" w:cs="Arial"/>
          <w:sz w:val="22"/>
          <w:szCs w:val="22"/>
        </w:rPr>
      </w:pPr>
      <w:r>
        <w:rPr>
          <w:rFonts w:ascii="Arial" w:hAnsi="Arial" w:cs="Arial"/>
          <w:sz w:val="22"/>
          <w:szCs w:val="22"/>
        </w:rPr>
        <w:t xml:space="preserve">Sin perjuicio de lo anterior, en el análisis contextual y de diagnóstico, se evidenciaron situaciones que en consideración de la DAF, ponen en riesgo la adecuada disposición de los recursos de la AESGPRI dirigidos a las comunidades indígenas en jurisdicción del </w:t>
      </w:r>
      <w:r w:rsidR="009B2A43">
        <w:rPr>
          <w:rFonts w:ascii="Arial" w:hAnsi="Arial" w:cs="Arial"/>
          <w:sz w:val="22"/>
          <w:szCs w:val="22"/>
        </w:rPr>
        <w:t>M</w:t>
      </w:r>
      <w:r>
        <w:rPr>
          <w:rFonts w:ascii="Arial" w:hAnsi="Arial" w:cs="Arial"/>
          <w:sz w:val="22"/>
          <w:szCs w:val="22"/>
        </w:rPr>
        <w:t xml:space="preserve">unicipio, particularmente asociados a los bajos niveles de ejecución de recursos para algunos resguardos indígenas que, si bien han venido presentando mejoras, requieren de acciones particulares por parte de la </w:t>
      </w:r>
      <w:r w:rsidR="009B2A43">
        <w:rPr>
          <w:rFonts w:ascii="Arial" w:hAnsi="Arial" w:cs="Arial"/>
          <w:sz w:val="22"/>
          <w:szCs w:val="22"/>
        </w:rPr>
        <w:t>E</w:t>
      </w:r>
      <w:r>
        <w:rPr>
          <w:rFonts w:ascii="Arial" w:hAnsi="Arial" w:cs="Arial"/>
          <w:sz w:val="22"/>
          <w:szCs w:val="22"/>
        </w:rPr>
        <w:t xml:space="preserve">ntidad </w:t>
      </w:r>
      <w:r w:rsidR="009B2A43">
        <w:rPr>
          <w:rFonts w:ascii="Arial" w:hAnsi="Arial" w:cs="Arial"/>
          <w:sz w:val="22"/>
          <w:szCs w:val="22"/>
        </w:rPr>
        <w:t>T</w:t>
      </w:r>
      <w:r>
        <w:rPr>
          <w:rFonts w:ascii="Arial" w:hAnsi="Arial" w:cs="Arial"/>
          <w:sz w:val="22"/>
          <w:szCs w:val="22"/>
        </w:rPr>
        <w:t>erritorial para garantizar el provecho de los recursos de la AESGPRI destinados al mejoramiento de la calidad de vida de las comunidades indígenas. As</w:t>
      </w:r>
      <w:r w:rsidR="009B2A43">
        <w:rPr>
          <w:rFonts w:ascii="Arial" w:hAnsi="Arial" w:cs="Arial"/>
          <w:sz w:val="22"/>
          <w:szCs w:val="22"/>
        </w:rPr>
        <w:t xml:space="preserve">í </w:t>
      </w:r>
      <w:r>
        <w:rPr>
          <w:rFonts w:ascii="Arial" w:hAnsi="Arial" w:cs="Arial"/>
          <w:sz w:val="22"/>
          <w:szCs w:val="22"/>
        </w:rPr>
        <w:t>mismo, se evidencian debilidades en las actividades de supervisión que no guardan proporcionalidad en la rigurosidad del seguimiento técnico respecto del detalle de las especificaciones de calidad para la adquisición de bienes mediante contratos como el analizado para la compra de ganado bovino. Estas debilidades ponen en riesgo la adecuada ejecución de los contratos, por fuera de los términos de calidad establecidos, a partir de lo cual se generan cuestionamientos respecto de los precios pactados y pagados.</w:t>
      </w:r>
    </w:p>
    <w:p w14:paraId="7701A8F4" w14:textId="77777777" w:rsidR="00F35E13" w:rsidRDefault="00F35E13" w:rsidP="00F35E13">
      <w:pPr>
        <w:jc w:val="both"/>
        <w:rPr>
          <w:rFonts w:ascii="Arial" w:hAnsi="Arial" w:cs="Arial"/>
          <w:sz w:val="22"/>
          <w:szCs w:val="22"/>
        </w:rPr>
      </w:pPr>
    </w:p>
    <w:p w14:paraId="15BB8DD5" w14:textId="77777777" w:rsidR="00F35E13" w:rsidRDefault="00F35E13" w:rsidP="00F35E13">
      <w:pPr>
        <w:jc w:val="both"/>
        <w:rPr>
          <w:rFonts w:ascii="Arial" w:hAnsi="Arial" w:cs="Arial"/>
          <w:sz w:val="22"/>
          <w:szCs w:val="22"/>
        </w:rPr>
      </w:pPr>
      <w:r>
        <w:rPr>
          <w:rFonts w:ascii="Arial" w:hAnsi="Arial" w:cs="Arial"/>
          <w:sz w:val="22"/>
          <w:szCs w:val="22"/>
        </w:rPr>
        <w:t xml:space="preserve">Así, a partir de estas situaciones se configura el </w:t>
      </w:r>
      <w:r w:rsidR="009B2A43">
        <w:rPr>
          <w:rFonts w:ascii="Arial" w:hAnsi="Arial" w:cs="Arial"/>
          <w:sz w:val="22"/>
          <w:szCs w:val="22"/>
        </w:rPr>
        <w:t>E</w:t>
      </w:r>
      <w:r>
        <w:rPr>
          <w:rFonts w:ascii="Arial" w:hAnsi="Arial" w:cs="Arial"/>
          <w:sz w:val="22"/>
          <w:szCs w:val="22"/>
        </w:rPr>
        <w:t xml:space="preserve">vento de </w:t>
      </w:r>
      <w:r w:rsidR="009B2A43">
        <w:rPr>
          <w:rFonts w:ascii="Arial" w:hAnsi="Arial" w:cs="Arial"/>
          <w:sz w:val="22"/>
          <w:szCs w:val="22"/>
        </w:rPr>
        <w:t>R</w:t>
      </w:r>
      <w:r>
        <w:rPr>
          <w:rFonts w:ascii="Arial" w:hAnsi="Arial" w:cs="Arial"/>
          <w:sz w:val="22"/>
          <w:szCs w:val="22"/>
        </w:rPr>
        <w:t xml:space="preserve">iesgo 9.18 en el marco del artículo 9 del Decreto 028 de 2008 </w:t>
      </w:r>
      <w:r w:rsidR="00DD1C2A">
        <w:rPr>
          <w:rFonts w:ascii="Arial" w:hAnsi="Arial" w:cs="Arial"/>
          <w:sz w:val="22"/>
          <w:szCs w:val="22"/>
        </w:rPr>
        <w:t>en los siguientes términos:</w:t>
      </w:r>
    </w:p>
    <w:p w14:paraId="573CDB27" w14:textId="77777777" w:rsidR="00F35E13" w:rsidRPr="00077C95" w:rsidRDefault="00F35E13" w:rsidP="00077C95">
      <w:pPr>
        <w:jc w:val="both"/>
        <w:rPr>
          <w:rFonts w:ascii="Arial" w:hAnsi="Arial" w:cs="Arial"/>
          <w:sz w:val="20"/>
          <w:szCs w:val="20"/>
        </w:rPr>
      </w:pPr>
    </w:p>
    <w:p w14:paraId="54B0388A" w14:textId="77777777" w:rsidR="00F35E13" w:rsidRDefault="00F35E13" w:rsidP="00077C95">
      <w:pPr>
        <w:jc w:val="both"/>
        <w:rPr>
          <w:rFonts w:ascii="Arial" w:hAnsi="Arial" w:cs="Arial"/>
          <w:b/>
          <w:i/>
          <w:sz w:val="22"/>
          <w:szCs w:val="22"/>
          <w:lang w:val="es-CO"/>
        </w:rPr>
      </w:pPr>
      <w:r w:rsidRPr="00077C95">
        <w:rPr>
          <w:rFonts w:ascii="Arial" w:hAnsi="Arial" w:cs="Arial"/>
          <w:b/>
          <w:bCs/>
          <w:sz w:val="22"/>
          <w:szCs w:val="22"/>
          <w:lang w:val="es-CO"/>
        </w:rPr>
        <w:t xml:space="preserve">EVENTO DE RIESGO 9.18: </w:t>
      </w:r>
      <w:r w:rsidRPr="00077C95">
        <w:rPr>
          <w:rFonts w:ascii="Arial" w:hAnsi="Arial" w:cs="Arial"/>
          <w:b/>
          <w:bCs/>
          <w:i/>
          <w:iCs/>
          <w:color w:val="000000" w:themeColor="text1"/>
          <w:sz w:val="22"/>
          <w:szCs w:val="22"/>
          <w:lang w:val="es-CO"/>
        </w:rPr>
        <w:t>“</w:t>
      </w:r>
      <w:r w:rsidRPr="00077C95">
        <w:rPr>
          <w:rFonts w:ascii="Arial" w:hAnsi="Arial" w:cs="Arial"/>
          <w:b/>
          <w:i/>
          <w:color w:val="000000" w:themeColor="text1"/>
          <w:sz w:val="22"/>
          <w:szCs w:val="22"/>
          <w:lang w:val="es-CO"/>
        </w:rPr>
        <w:t xml:space="preserve">Aquella </w:t>
      </w:r>
      <w:r w:rsidRPr="00077C95">
        <w:rPr>
          <w:rFonts w:ascii="Arial" w:hAnsi="Arial" w:cs="Arial"/>
          <w:b/>
          <w:i/>
          <w:sz w:val="22"/>
          <w:szCs w:val="22"/>
          <w:lang w:val="es-CO"/>
        </w:rPr>
        <w:t>situación que, del análisis de la información obtenida en cualquier tiempo, resulte de inminente riesgo para la prestación adecuada del servicio, el cumplimiento de las metas de continuidad, cobertura y calidad en los servicios, o constituya desviación, uso indebido, ineficiente o inadecuado de los recursos del Sistema General de Participaciones”</w:t>
      </w:r>
    </w:p>
    <w:p w14:paraId="0775EA04" w14:textId="77777777" w:rsidR="00923357" w:rsidRPr="00077C95" w:rsidRDefault="00923357" w:rsidP="00077C95">
      <w:pPr>
        <w:jc w:val="both"/>
        <w:rPr>
          <w:rFonts w:ascii="Arial" w:hAnsi="Arial" w:cs="Arial"/>
          <w:b/>
          <w:i/>
          <w:sz w:val="22"/>
          <w:szCs w:val="22"/>
          <w:lang w:val="es-CO"/>
        </w:rPr>
      </w:pPr>
    </w:p>
    <w:p w14:paraId="519F53CC" w14:textId="77777777" w:rsidR="00F35E13" w:rsidRDefault="00F35E13" w:rsidP="00F35E13">
      <w:pPr>
        <w:pStyle w:val="NormalWeb"/>
        <w:numPr>
          <w:ilvl w:val="0"/>
          <w:numId w:val="25"/>
        </w:numPr>
        <w:spacing w:before="0" w:beforeAutospacing="0" w:after="0"/>
        <w:contextualSpacing/>
        <w:jc w:val="both"/>
        <w:rPr>
          <w:rFonts w:ascii="Arial" w:hAnsi="Arial" w:cs="Arial"/>
          <w:b/>
          <w:bCs/>
          <w:sz w:val="22"/>
          <w:szCs w:val="22"/>
        </w:rPr>
      </w:pPr>
      <w:r>
        <w:rPr>
          <w:rFonts w:ascii="Arial" w:hAnsi="Arial" w:cs="Arial"/>
          <w:b/>
          <w:bCs/>
          <w:sz w:val="22"/>
          <w:szCs w:val="22"/>
        </w:rPr>
        <w:lastRenderedPageBreak/>
        <w:t>Inestabilidad en los niveles de ejecución de los recursos de la AESGPRI.</w:t>
      </w:r>
    </w:p>
    <w:p w14:paraId="685EA9B9" w14:textId="77777777" w:rsidR="00F35E13" w:rsidRDefault="00F35E13" w:rsidP="00F35E13">
      <w:pPr>
        <w:jc w:val="both"/>
        <w:rPr>
          <w:rFonts w:ascii="Arial" w:hAnsi="Arial" w:cs="Arial"/>
          <w:b/>
          <w:bCs/>
          <w:sz w:val="22"/>
          <w:szCs w:val="22"/>
        </w:rPr>
      </w:pPr>
    </w:p>
    <w:p w14:paraId="12A21EA3" w14:textId="77777777" w:rsidR="00F35E13" w:rsidRDefault="00F35E13" w:rsidP="00F35E13">
      <w:pPr>
        <w:shd w:val="clear" w:color="auto" w:fill="FFFFFF" w:themeFill="background1"/>
        <w:jc w:val="both"/>
        <w:rPr>
          <w:rFonts w:ascii="Arial" w:hAnsi="Arial" w:cs="Arial"/>
          <w:sz w:val="22"/>
          <w:szCs w:val="22"/>
        </w:rPr>
      </w:pPr>
      <w:r>
        <w:rPr>
          <w:rFonts w:ascii="Arial" w:hAnsi="Arial" w:cs="Arial"/>
          <w:sz w:val="22"/>
          <w:szCs w:val="22"/>
        </w:rPr>
        <w:t xml:space="preserve">El artículo 27 del Decreto 1953 de 2014 establece que los recursos de la Asignación Especial para los Resguardos Indígenas tienen como finalidad mejorar la calidad de vida de la totalidad de la población que habita dentro del respectivo resguardo, y se destinarán a la financiación de proyectos de inversión debidamente formulados y de acuerdo con los planes de vida, la Ley de origen, el derecho mayor o derecho propio. Para ello, tal como lo establece el artículo 34 del mismo Decreto, en caso de que un resguardo indígena no administre la asignación especial del Sistema General de Participaciones, o no se haya asociado con otros para administrarlos, su ejecución se realizará mediante la celebración de un </w:t>
      </w:r>
      <w:r w:rsidR="009B2A43">
        <w:rPr>
          <w:rFonts w:ascii="Arial" w:hAnsi="Arial" w:cs="Arial"/>
          <w:sz w:val="22"/>
          <w:szCs w:val="22"/>
        </w:rPr>
        <w:t xml:space="preserve">convenio </w:t>
      </w:r>
      <w:r>
        <w:rPr>
          <w:rFonts w:ascii="Arial" w:hAnsi="Arial" w:cs="Arial"/>
          <w:sz w:val="22"/>
          <w:szCs w:val="22"/>
        </w:rPr>
        <w:t>de administración suscrito entre la entidad territorial en donde se ubique el resguardo y el representante legal del resguardo designado por las autoridades propias.</w:t>
      </w:r>
    </w:p>
    <w:p w14:paraId="707E136D" w14:textId="77777777" w:rsidR="009B2A43" w:rsidRDefault="009B2A43" w:rsidP="00F35E13">
      <w:pPr>
        <w:shd w:val="clear" w:color="auto" w:fill="FFFFFF" w:themeFill="background1"/>
        <w:jc w:val="both"/>
        <w:rPr>
          <w:rFonts w:ascii="Arial" w:hAnsi="Arial" w:cs="Arial"/>
          <w:sz w:val="22"/>
          <w:szCs w:val="22"/>
        </w:rPr>
      </w:pPr>
    </w:p>
    <w:p w14:paraId="2FBC2FFD" w14:textId="77777777" w:rsidR="00F35E13" w:rsidRDefault="00F35E13" w:rsidP="00F35E13">
      <w:pPr>
        <w:shd w:val="clear" w:color="auto" w:fill="FFFFFF"/>
        <w:jc w:val="both"/>
        <w:rPr>
          <w:rFonts w:ascii="Arial" w:hAnsi="Arial" w:cs="Arial"/>
          <w:sz w:val="22"/>
          <w:szCs w:val="22"/>
        </w:rPr>
      </w:pPr>
      <w:r>
        <w:rPr>
          <w:rFonts w:ascii="Arial" w:hAnsi="Arial" w:cs="Arial"/>
          <w:sz w:val="22"/>
          <w:szCs w:val="22"/>
        </w:rPr>
        <w:t xml:space="preserve">Siendo así, el </w:t>
      </w:r>
      <w:r w:rsidR="009B2A43">
        <w:rPr>
          <w:rFonts w:ascii="Arial" w:hAnsi="Arial" w:cs="Arial"/>
          <w:sz w:val="22"/>
          <w:szCs w:val="22"/>
        </w:rPr>
        <w:t xml:space="preserve">convenio </w:t>
      </w:r>
      <w:r>
        <w:rPr>
          <w:rFonts w:ascii="Arial" w:hAnsi="Arial" w:cs="Arial"/>
          <w:sz w:val="22"/>
          <w:szCs w:val="22"/>
        </w:rPr>
        <w:t>de administración es la herramienta y el mandato legal que habilita la disposición de los recursos, y ordena a</w:t>
      </w:r>
      <w:r w:rsidR="009B2A43">
        <w:rPr>
          <w:rFonts w:ascii="Arial" w:hAnsi="Arial" w:cs="Arial"/>
          <w:sz w:val="22"/>
          <w:szCs w:val="22"/>
        </w:rPr>
        <w:t xml:space="preserve"> </w:t>
      </w:r>
      <w:r>
        <w:rPr>
          <w:rFonts w:ascii="Arial" w:hAnsi="Arial" w:cs="Arial"/>
          <w:sz w:val="22"/>
          <w:szCs w:val="22"/>
        </w:rPr>
        <w:t>l</w:t>
      </w:r>
      <w:r w:rsidR="009B2A43">
        <w:rPr>
          <w:rFonts w:ascii="Arial" w:hAnsi="Arial" w:cs="Arial"/>
          <w:sz w:val="22"/>
          <w:szCs w:val="22"/>
        </w:rPr>
        <w:t>as</w:t>
      </w:r>
      <w:r>
        <w:rPr>
          <w:rFonts w:ascii="Arial" w:hAnsi="Arial" w:cs="Arial"/>
          <w:sz w:val="22"/>
          <w:szCs w:val="22"/>
        </w:rPr>
        <w:t xml:space="preserve"> </w:t>
      </w:r>
      <w:r w:rsidR="009B2A43">
        <w:rPr>
          <w:rFonts w:ascii="Arial" w:hAnsi="Arial" w:cs="Arial"/>
          <w:sz w:val="22"/>
          <w:szCs w:val="22"/>
        </w:rPr>
        <w:t xml:space="preserve">entidades territoriales </w:t>
      </w:r>
      <w:r>
        <w:rPr>
          <w:rFonts w:ascii="Arial" w:hAnsi="Arial" w:cs="Arial"/>
          <w:sz w:val="22"/>
          <w:szCs w:val="22"/>
        </w:rPr>
        <w:t>la ejecución de los proyectos previamente concertados por los Resguardos Indígenas. Como las alternativas de solución a sus problemáticas.</w:t>
      </w:r>
    </w:p>
    <w:p w14:paraId="6189CC42" w14:textId="77777777" w:rsidR="00077C95" w:rsidRDefault="00077C95" w:rsidP="00F35E13">
      <w:pPr>
        <w:shd w:val="clear" w:color="auto" w:fill="FFFFFF"/>
        <w:jc w:val="both"/>
        <w:rPr>
          <w:rFonts w:ascii="Arial" w:hAnsi="Arial" w:cs="Arial"/>
          <w:sz w:val="22"/>
          <w:szCs w:val="22"/>
        </w:rPr>
      </w:pPr>
    </w:p>
    <w:p w14:paraId="7E6DE786" w14:textId="77777777" w:rsidR="00F35E13" w:rsidRPr="00BF4ECB" w:rsidRDefault="00F35E13" w:rsidP="00F35E13">
      <w:pPr>
        <w:jc w:val="both"/>
        <w:rPr>
          <w:rFonts w:ascii="Arial" w:eastAsia="Times New Roman" w:hAnsi="Arial" w:cs="Arial"/>
          <w:color w:val="000000"/>
          <w:sz w:val="22"/>
          <w:szCs w:val="22"/>
          <w:lang w:val="es-CO" w:eastAsia="es-CO"/>
        </w:rPr>
      </w:pPr>
      <w:r>
        <w:rPr>
          <w:rFonts w:ascii="Arial" w:eastAsia="Times New Roman" w:hAnsi="Arial" w:cs="Arial"/>
          <w:color w:val="000000" w:themeColor="text1"/>
          <w:sz w:val="22"/>
          <w:szCs w:val="22"/>
          <w:lang w:val="es-CO" w:eastAsia="es-CO"/>
        </w:rPr>
        <w:t xml:space="preserve">En consecuencia de lo anterior, el Municipio de Puerto Gaitán – Meta suscribió los </w:t>
      </w:r>
      <w:r w:rsidR="009B2A43">
        <w:rPr>
          <w:rFonts w:ascii="Arial" w:eastAsia="Times New Roman" w:hAnsi="Arial" w:cs="Arial"/>
          <w:color w:val="000000" w:themeColor="text1"/>
          <w:sz w:val="22"/>
          <w:szCs w:val="22"/>
          <w:lang w:val="es-CO" w:eastAsia="es-CO"/>
        </w:rPr>
        <w:t xml:space="preserve">Convenios </w:t>
      </w:r>
      <w:r>
        <w:rPr>
          <w:rFonts w:ascii="Arial" w:eastAsia="Times New Roman" w:hAnsi="Arial" w:cs="Arial"/>
          <w:color w:val="000000" w:themeColor="text1"/>
          <w:sz w:val="22"/>
          <w:szCs w:val="22"/>
          <w:lang w:val="es-CO" w:eastAsia="es-CO"/>
        </w:rPr>
        <w:t>de Administración para la vigencia 2019 con los Resguardos Indígenas que se asientan en su jurisdicción, cuyos objetos fueron</w:t>
      </w:r>
      <w:r>
        <w:rPr>
          <w:rFonts w:ascii="Arial" w:eastAsia="Times New Roman" w:hAnsi="Arial" w:cs="Arial"/>
          <w:i/>
          <w:iCs/>
          <w:color w:val="000000" w:themeColor="text1"/>
          <w:sz w:val="22"/>
          <w:szCs w:val="22"/>
          <w:lang w:val="es-CO" w:eastAsia="es-CO"/>
        </w:rPr>
        <w:t xml:space="preserve"> “Contrato de administración de los recursos de la Asignación especial del sistema general de participación para el resguardo indígena número 327 del …. de mayo de 2019 celebrado entre el municipio de Puerto Gaitán - meta y el resguardo indígena</w:t>
      </w:r>
      <w:r w:rsidR="009B2A43">
        <w:rPr>
          <w:rFonts w:ascii="Arial" w:eastAsia="Times New Roman" w:hAnsi="Arial" w:cs="Arial"/>
          <w:i/>
          <w:iCs/>
          <w:color w:val="000000" w:themeColor="text1"/>
          <w:sz w:val="22"/>
          <w:szCs w:val="22"/>
          <w:lang w:val="es-CO" w:eastAsia="es-CO"/>
        </w:rPr>
        <w:t xml:space="preserve"> [</w:t>
      </w:r>
      <w:r>
        <w:rPr>
          <w:rFonts w:ascii="Arial" w:eastAsia="Times New Roman" w:hAnsi="Arial" w:cs="Arial"/>
          <w:i/>
          <w:iCs/>
          <w:color w:val="000000" w:themeColor="text1"/>
          <w:sz w:val="22"/>
          <w:szCs w:val="22"/>
          <w:lang w:val="es-CO" w:eastAsia="es-CO"/>
        </w:rPr>
        <w:t>…</w:t>
      </w:r>
      <w:r w:rsidR="009B2A43">
        <w:rPr>
          <w:rFonts w:ascii="Arial" w:eastAsia="Times New Roman" w:hAnsi="Arial" w:cs="Arial"/>
          <w:i/>
          <w:iCs/>
          <w:color w:val="000000" w:themeColor="text1"/>
          <w:sz w:val="22"/>
          <w:szCs w:val="22"/>
          <w:lang w:val="es-CO" w:eastAsia="es-CO"/>
        </w:rPr>
        <w:t>]</w:t>
      </w:r>
      <w:r>
        <w:rPr>
          <w:rFonts w:ascii="Arial" w:eastAsia="Times New Roman" w:hAnsi="Arial" w:cs="Arial"/>
          <w:i/>
          <w:iCs/>
          <w:color w:val="000000" w:themeColor="text1"/>
          <w:sz w:val="22"/>
          <w:szCs w:val="22"/>
          <w:lang w:val="es-CO" w:eastAsia="es-CO"/>
        </w:rPr>
        <w:t>”</w:t>
      </w:r>
      <w:r>
        <w:rPr>
          <w:rFonts w:ascii="Arial" w:eastAsia="Times New Roman" w:hAnsi="Arial" w:cs="Arial"/>
          <w:color w:val="000000" w:themeColor="text1"/>
          <w:sz w:val="22"/>
          <w:szCs w:val="22"/>
          <w:lang w:val="es-CO" w:eastAsia="es-CO"/>
        </w:rPr>
        <w:t xml:space="preserve">, firmados sobre el mes de mayo de 2019. Así mismo ha firmado </w:t>
      </w:r>
      <w:r w:rsidR="009B2A43">
        <w:rPr>
          <w:rFonts w:ascii="Arial" w:eastAsia="Times New Roman" w:hAnsi="Arial" w:cs="Arial"/>
          <w:color w:val="000000" w:themeColor="text1"/>
          <w:sz w:val="22"/>
          <w:szCs w:val="22"/>
          <w:lang w:val="es-CO" w:eastAsia="es-CO"/>
        </w:rPr>
        <w:t xml:space="preserve">convenio </w:t>
      </w:r>
      <w:r>
        <w:rPr>
          <w:rFonts w:ascii="Arial" w:eastAsia="Times New Roman" w:hAnsi="Arial" w:cs="Arial"/>
          <w:color w:val="000000" w:themeColor="text1"/>
          <w:sz w:val="22"/>
          <w:szCs w:val="22"/>
          <w:lang w:val="es-CO" w:eastAsia="es-CO"/>
        </w:rPr>
        <w:t xml:space="preserve">de administración con los </w:t>
      </w:r>
      <w:r w:rsidR="009B2A43">
        <w:rPr>
          <w:rFonts w:ascii="Arial" w:eastAsia="Times New Roman" w:hAnsi="Arial" w:cs="Arial"/>
          <w:color w:val="000000" w:themeColor="text1"/>
          <w:sz w:val="22"/>
          <w:szCs w:val="22"/>
          <w:lang w:val="es-CO" w:eastAsia="es-CO"/>
        </w:rPr>
        <w:t>R</w:t>
      </w:r>
      <w:r>
        <w:rPr>
          <w:rFonts w:ascii="Arial" w:eastAsia="Times New Roman" w:hAnsi="Arial" w:cs="Arial"/>
          <w:color w:val="000000" w:themeColor="text1"/>
          <w:sz w:val="22"/>
          <w:szCs w:val="22"/>
          <w:lang w:val="es-CO" w:eastAsia="es-CO"/>
        </w:rPr>
        <w:t xml:space="preserve">esguardos para la administración de los recursos de 2020, cuyo objeto fue </w:t>
      </w:r>
      <w:r>
        <w:rPr>
          <w:rFonts w:ascii="Arial" w:eastAsia="Times New Roman" w:hAnsi="Arial" w:cs="Arial"/>
          <w:i/>
          <w:iCs/>
          <w:color w:val="000000" w:themeColor="text1"/>
          <w:sz w:val="22"/>
          <w:szCs w:val="22"/>
          <w:lang w:val="es-CO" w:eastAsia="es-CO"/>
        </w:rPr>
        <w:t>“Contrato de administración de los recursos de la Asignación especial del sistema general de participación para los resguardos indígenas,</w:t>
      </w:r>
      <w:r w:rsidR="00923357">
        <w:rPr>
          <w:rFonts w:ascii="Arial" w:eastAsia="Times New Roman" w:hAnsi="Arial" w:cs="Arial"/>
          <w:i/>
          <w:iCs/>
          <w:color w:val="000000" w:themeColor="text1"/>
          <w:sz w:val="22"/>
          <w:szCs w:val="22"/>
          <w:lang w:val="es-CO" w:eastAsia="es-CO"/>
        </w:rPr>
        <w:t xml:space="preserve"> [</w:t>
      </w:r>
      <w:r>
        <w:rPr>
          <w:rFonts w:ascii="Arial" w:eastAsia="Times New Roman" w:hAnsi="Arial" w:cs="Arial"/>
          <w:i/>
          <w:iCs/>
          <w:color w:val="000000" w:themeColor="text1"/>
          <w:sz w:val="22"/>
          <w:szCs w:val="22"/>
          <w:lang w:val="es-CO" w:eastAsia="es-CO"/>
        </w:rPr>
        <w:t>…</w:t>
      </w:r>
      <w:r w:rsidR="00923357">
        <w:rPr>
          <w:rFonts w:ascii="Arial" w:eastAsia="Times New Roman" w:hAnsi="Arial" w:cs="Arial"/>
          <w:i/>
          <w:iCs/>
          <w:color w:val="000000" w:themeColor="text1"/>
          <w:sz w:val="22"/>
          <w:szCs w:val="22"/>
          <w:lang w:val="es-CO" w:eastAsia="es-CO"/>
        </w:rPr>
        <w:t xml:space="preserve">] </w:t>
      </w:r>
      <w:r>
        <w:rPr>
          <w:rFonts w:ascii="Arial" w:eastAsia="Times New Roman" w:hAnsi="Arial" w:cs="Arial"/>
          <w:i/>
          <w:iCs/>
          <w:color w:val="000000" w:themeColor="text1"/>
          <w:sz w:val="22"/>
          <w:szCs w:val="22"/>
          <w:lang w:val="es-CO" w:eastAsia="es-CO"/>
        </w:rPr>
        <w:t xml:space="preserve">celebrados entre el municipio de Puerto Gaitán -Meta y las autoridades tradicionales del resguardo indígena </w:t>
      </w:r>
      <w:r w:rsidR="00BF4ECB">
        <w:rPr>
          <w:rFonts w:ascii="Arial" w:eastAsia="Times New Roman" w:hAnsi="Arial" w:cs="Arial"/>
          <w:i/>
          <w:iCs/>
          <w:color w:val="000000" w:themeColor="text1"/>
          <w:sz w:val="22"/>
          <w:szCs w:val="22"/>
          <w:lang w:val="es-CO" w:eastAsia="es-CO"/>
        </w:rPr>
        <w:t>[</w:t>
      </w:r>
      <w:r>
        <w:rPr>
          <w:rFonts w:ascii="Arial" w:eastAsia="Times New Roman" w:hAnsi="Arial" w:cs="Arial"/>
          <w:i/>
          <w:iCs/>
          <w:color w:val="000000" w:themeColor="text1"/>
          <w:sz w:val="22"/>
          <w:szCs w:val="22"/>
          <w:lang w:val="es-CO" w:eastAsia="es-CO"/>
        </w:rPr>
        <w:t>…</w:t>
      </w:r>
      <w:r w:rsidR="00BF4ECB">
        <w:rPr>
          <w:rFonts w:ascii="Arial" w:eastAsia="Times New Roman" w:hAnsi="Arial" w:cs="Arial"/>
          <w:i/>
          <w:iCs/>
          <w:color w:val="000000" w:themeColor="text1"/>
          <w:sz w:val="22"/>
          <w:szCs w:val="22"/>
          <w:lang w:val="es-CO" w:eastAsia="es-CO"/>
        </w:rPr>
        <w:t>]</w:t>
      </w:r>
      <w:r>
        <w:rPr>
          <w:rFonts w:ascii="Arial" w:eastAsia="Times New Roman" w:hAnsi="Arial" w:cs="Arial"/>
          <w:i/>
          <w:iCs/>
          <w:color w:val="000000" w:themeColor="text1"/>
          <w:sz w:val="22"/>
          <w:szCs w:val="22"/>
          <w:lang w:val="es-CO" w:eastAsia="es-CO"/>
        </w:rPr>
        <w:t xml:space="preserve"> de Municipio de Puerto Gaitán -Meta vigencia 2020”</w:t>
      </w:r>
      <w:r w:rsidR="00BF4ECB">
        <w:rPr>
          <w:rFonts w:ascii="Arial" w:eastAsia="Times New Roman" w:hAnsi="Arial" w:cs="Arial"/>
          <w:color w:val="000000" w:themeColor="text1"/>
          <w:sz w:val="22"/>
          <w:szCs w:val="22"/>
          <w:lang w:val="es-CO" w:eastAsia="es-CO"/>
        </w:rPr>
        <w:t>.</w:t>
      </w:r>
    </w:p>
    <w:p w14:paraId="595800EE" w14:textId="77777777" w:rsidR="00F35E13" w:rsidRDefault="00F35E13" w:rsidP="00F35E13">
      <w:pPr>
        <w:jc w:val="both"/>
        <w:rPr>
          <w:rFonts w:ascii="Arial" w:eastAsia="Times New Roman" w:hAnsi="Arial" w:cs="Arial"/>
          <w:color w:val="000000"/>
          <w:sz w:val="22"/>
          <w:szCs w:val="22"/>
          <w:lang w:val="es-CO" w:eastAsia="es-CO"/>
        </w:rPr>
      </w:pPr>
    </w:p>
    <w:p w14:paraId="2028910A" w14:textId="77777777" w:rsidR="00F35E13" w:rsidRDefault="00F35E13" w:rsidP="00F35E13">
      <w:pPr>
        <w:jc w:val="both"/>
        <w:rPr>
          <w:rFonts w:ascii="Arial" w:eastAsia="Times New Roman" w:hAnsi="Arial" w:cs="Arial"/>
          <w:color w:val="000000"/>
          <w:sz w:val="22"/>
          <w:szCs w:val="22"/>
          <w:lang w:val="es-CO" w:eastAsia="es-CO"/>
        </w:rPr>
      </w:pPr>
      <w:r>
        <w:rPr>
          <w:rFonts w:ascii="Arial" w:eastAsia="Times New Roman" w:hAnsi="Arial" w:cs="Arial"/>
          <w:color w:val="000000" w:themeColor="text1"/>
          <w:sz w:val="22"/>
          <w:szCs w:val="22"/>
          <w:lang w:val="es-CO" w:eastAsia="es-CO"/>
        </w:rPr>
        <w:t xml:space="preserve">Así, con la firma de estos </w:t>
      </w:r>
      <w:r w:rsidR="00BF4ECB">
        <w:rPr>
          <w:rFonts w:ascii="Arial" w:eastAsia="Times New Roman" w:hAnsi="Arial" w:cs="Arial"/>
          <w:color w:val="000000" w:themeColor="text1"/>
          <w:sz w:val="22"/>
          <w:szCs w:val="22"/>
          <w:lang w:val="es-CO" w:eastAsia="es-CO"/>
        </w:rPr>
        <w:t xml:space="preserve">convenios </w:t>
      </w:r>
      <w:r>
        <w:rPr>
          <w:rFonts w:ascii="Arial" w:eastAsia="Times New Roman" w:hAnsi="Arial" w:cs="Arial"/>
          <w:color w:val="000000" w:themeColor="text1"/>
          <w:sz w:val="22"/>
          <w:szCs w:val="22"/>
          <w:lang w:val="es-CO" w:eastAsia="es-CO"/>
        </w:rPr>
        <w:t>de administración, se tiene evidencia de que fueron programados y autorizados para su ejecución, los recursos de la AESGPRI de los Resguardos Indígenas del Municipio de Puerto Gaitán, en su calidad de administrador de los recursos para las últimas vigencias fiscales. No obstante, aun cuando se tuvo el mandato legal para la ejecución de los recursos, en inspección de los reportes del Formulario Único Territorial</w:t>
      </w:r>
      <w:r w:rsidR="00BF4ECB">
        <w:rPr>
          <w:rFonts w:ascii="Arial" w:eastAsia="Times New Roman" w:hAnsi="Arial" w:cs="Arial"/>
          <w:color w:val="000000" w:themeColor="text1"/>
          <w:sz w:val="22"/>
          <w:szCs w:val="22"/>
          <w:lang w:val="es-CO" w:eastAsia="es-CO"/>
        </w:rPr>
        <w:t xml:space="preserve"> – </w:t>
      </w:r>
      <w:r>
        <w:rPr>
          <w:rFonts w:ascii="Arial" w:eastAsia="Times New Roman" w:hAnsi="Arial" w:cs="Arial"/>
          <w:color w:val="000000" w:themeColor="text1"/>
          <w:sz w:val="22"/>
          <w:szCs w:val="22"/>
          <w:lang w:val="es-CO" w:eastAsia="es-CO"/>
        </w:rPr>
        <w:t xml:space="preserve">FUT en materia de gastos de inversión, se logró evidenciar que para la vigencia 2019, no se realizó la ejecución de un porcentaje significativo de recursos para los </w:t>
      </w:r>
      <w:r w:rsidR="00BF4ECB">
        <w:rPr>
          <w:rFonts w:ascii="Arial" w:eastAsia="Times New Roman" w:hAnsi="Arial" w:cs="Arial"/>
          <w:color w:val="000000" w:themeColor="text1"/>
          <w:sz w:val="22"/>
          <w:szCs w:val="22"/>
          <w:lang w:val="es-CO" w:eastAsia="es-CO"/>
        </w:rPr>
        <w:t>R</w:t>
      </w:r>
      <w:r>
        <w:rPr>
          <w:rFonts w:ascii="Arial" w:eastAsia="Times New Roman" w:hAnsi="Arial" w:cs="Arial"/>
          <w:color w:val="000000" w:themeColor="text1"/>
          <w:sz w:val="22"/>
          <w:szCs w:val="22"/>
          <w:lang w:val="es-CO" w:eastAsia="es-CO"/>
        </w:rPr>
        <w:t xml:space="preserve">esguardos </w:t>
      </w:r>
      <w:r w:rsidR="00BF4ECB">
        <w:rPr>
          <w:rFonts w:ascii="Arial" w:eastAsia="Times New Roman" w:hAnsi="Arial" w:cs="Arial"/>
          <w:color w:val="000000" w:themeColor="text1"/>
          <w:sz w:val="22"/>
          <w:szCs w:val="22"/>
          <w:lang w:val="es-CO" w:eastAsia="es-CO"/>
        </w:rPr>
        <w:t>I</w:t>
      </w:r>
      <w:r>
        <w:rPr>
          <w:rFonts w:ascii="Arial" w:eastAsia="Times New Roman" w:hAnsi="Arial" w:cs="Arial"/>
          <w:color w:val="000000" w:themeColor="text1"/>
          <w:sz w:val="22"/>
          <w:szCs w:val="22"/>
          <w:lang w:val="es-CO" w:eastAsia="es-CO"/>
        </w:rPr>
        <w:t>ndígenas</w:t>
      </w:r>
      <w:r>
        <w:rPr>
          <w:rFonts w:ascii="Arial" w:hAnsi="Arial" w:cs="Arial"/>
          <w:sz w:val="22"/>
          <w:szCs w:val="22"/>
        </w:rPr>
        <w:t xml:space="preserve"> Domo Planas, Wacoyo y Vencedor Pirri por parte del Municipio</w:t>
      </w:r>
      <w:r w:rsidR="00077C95">
        <w:rPr>
          <w:rFonts w:ascii="Arial" w:hAnsi="Arial" w:cs="Arial"/>
          <w:sz w:val="22"/>
          <w:szCs w:val="22"/>
        </w:rPr>
        <w:t xml:space="preserve"> (Tabla 1)</w:t>
      </w:r>
      <w:r>
        <w:rPr>
          <w:rFonts w:ascii="Arial" w:hAnsi="Arial" w:cs="Arial"/>
          <w:sz w:val="22"/>
          <w:szCs w:val="22"/>
        </w:rPr>
        <w:t>. Lo anterior, poniendo de manifiesto problemáticas en la capacidad de ejecución de los recursos, situación que se venía reiterando desde la vigencia anterior 2018, en la cual no se realizó</w:t>
      </w:r>
      <w:r w:rsidR="00077C95">
        <w:rPr>
          <w:rFonts w:ascii="Arial" w:hAnsi="Arial" w:cs="Arial"/>
          <w:sz w:val="22"/>
          <w:szCs w:val="22"/>
        </w:rPr>
        <w:t xml:space="preserve"> la e</w:t>
      </w:r>
      <w:r>
        <w:rPr>
          <w:rFonts w:ascii="Arial" w:hAnsi="Arial" w:cs="Arial"/>
          <w:sz w:val="22"/>
          <w:szCs w:val="22"/>
        </w:rPr>
        <w:t>jecución de recursos para cuatro resguardos indígenas.</w:t>
      </w:r>
    </w:p>
    <w:p w14:paraId="4F50F9A9" w14:textId="77777777" w:rsidR="00BF4ECB" w:rsidRDefault="00BF4ECB">
      <w:pPr>
        <w:rPr>
          <w:rFonts w:ascii="Arial" w:eastAsia="Times New Roman" w:hAnsi="Arial" w:cs="Arial"/>
          <w:color w:val="000000"/>
          <w:sz w:val="22"/>
          <w:szCs w:val="22"/>
          <w:lang w:val="es-CO" w:eastAsia="es-CO"/>
        </w:rPr>
      </w:pPr>
      <w:r>
        <w:rPr>
          <w:rFonts w:ascii="Arial" w:eastAsia="Times New Roman" w:hAnsi="Arial" w:cs="Arial"/>
          <w:color w:val="000000"/>
          <w:sz w:val="22"/>
          <w:szCs w:val="22"/>
          <w:lang w:val="es-CO" w:eastAsia="es-CO"/>
        </w:rPr>
        <w:br w:type="page"/>
      </w:r>
    </w:p>
    <w:p w14:paraId="708697BE" w14:textId="77777777" w:rsidR="00F35E13" w:rsidRDefault="00F35E13" w:rsidP="002946F6">
      <w:pPr>
        <w:jc w:val="center"/>
        <w:rPr>
          <w:rFonts w:ascii="Arial" w:eastAsia="Times New Roman" w:hAnsi="Arial" w:cs="Arial"/>
          <w:color w:val="000000"/>
          <w:sz w:val="22"/>
          <w:szCs w:val="22"/>
          <w:lang w:val="es-CO" w:eastAsia="es-CO"/>
        </w:rPr>
      </w:pPr>
      <w:r>
        <w:rPr>
          <w:rFonts w:ascii="Arial" w:hAnsi="Arial" w:cs="Arial"/>
          <w:b/>
          <w:bCs/>
          <w:i/>
          <w:iCs/>
          <w:sz w:val="22"/>
          <w:szCs w:val="22"/>
        </w:rPr>
        <w:lastRenderedPageBreak/>
        <w:t xml:space="preserve">Tabla </w:t>
      </w:r>
      <w:r w:rsidR="007237B8">
        <w:rPr>
          <w:rFonts w:ascii="Arial" w:hAnsi="Arial" w:cs="Arial"/>
          <w:b/>
          <w:bCs/>
          <w:i/>
          <w:iCs/>
          <w:sz w:val="22"/>
          <w:szCs w:val="22"/>
        </w:rPr>
        <w:t>N</w:t>
      </w:r>
      <w:r w:rsidR="00BF4ECB">
        <w:rPr>
          <w:rFonts w:ascii="Arial" w:hAnsi="Arial" w:cs="Arial"/>
          <w:b/>
          <w:bCs/>
          <w:i/>
          <w:iCs/>
          <w:sz w:val="22"/>
          <w:szCs w:val="22"/>
        </w:rPr>
        <w:t>o</w:t>
      </w:r>
      <w:r w:rsidR="007237B8">
        <w:rPr>
          <w:rFonts w:ascii="Arial" w:hAnsi="Arial" w:cs="Arial"/>
          <w:b/>
          <w:bCs/>
          <w:i/>
          <w:iCs/>
          <w:sz w:val="22"/>
          <w:szCs w:val="22"/>
        </w:rPr>
        <w:t>.</w:t>
      </w:r>
      <w:r>
        <w:rPr>
          <w:rFonts w:ascii="Arial" w:hAnsi="Arial" w:cs="Arial"/>
          <w:b/>
          <w:bCs/>
          <w:i/>
          <w:iCs/>
          <w:sz w:val="22"/>
          <w:szCs w:val="22"/>
        </w:rPr>
        <w:t xml:space="preserve"> </w:t>
      </w:r>
      <w:r w:rsidR="00FC3984">
        <w:rPr>
          <w:rFonts w:ascii="Arial" w:hAnsi="Arial" w:cs="Arial"/>
          <w:b/>
          <w:bCs/>
          <w:i/>
          <w:iCs/>
          <w:sz w:val="22"/>
          <w:szCs w:val="22"/>
        </w:rPr>
        <w:t>1</w:t>
      </w:r>
      <w:r>
        <w:rPr>
          <w:rFonts w:ascii="Arial" w:hAnsi="Arial" w:cs="Arial"/>
          <w:b/>
          <w:bCs/>
          <w:i/>
          <w:iCs/>
          <w:sz w:val="22"/>
          <w:szCs w:val="22"/>
        </w:rPr>
        <w:t xml:space="preserve">: </w:t>
      </w:r>
      <w:r w:rsidR="00BF4ECB">
        <w:rPr>
          <w:rFonts w:ascii="Arial" w:hAnsi="Arial" w:cs="Arial"/>
          <w:i/>
          <w:iCs/>
          <w:sz w:val="22"/>
          <w:szCs w:val="22"/>
        </w:rPr>
        <w:t xml:space="preserve">Porcentaje </w:t>
      </w:r>
      <w:r>
        <w:rPr>
          <w:rFonts w:ascii="Arial" w:hAnsi="Arial" w:cs="Arial"/>
          <w:i/>
          <w:iCs/>
          <w:sz w:val="22"/>
          <w:szCs w:val="22"/>
        </w:rPr>
        <w:t>de ejecución de los recursos AESGPRI de los Resguardos Indígenas del Municipio de Puerto Gaitán. Vigencias 2018-2020.</w:t>
      </w:r>
    </w:p>
    <w:tbl>
      <w:tblPr>
        <w:tblW w:w="10531" w:type="dxa"/>
        <w:tblInd w:w="-608" w:type="dxa"/>
        <w:tblCellMar>
          <w:left w:w="70" w:type="dxa"/>
          <w:right w:w="70" w:type="dxa"/>
        </w:tblCellMar>
        <w:tblLook w:val="04A0" w:firstRow="1" w:lastRow="0" w:firstColumn="1" w:lastColumn="0" w:noHBand="0" w:noVBand="1"/>
      </w:tblPr>
      <w:tblGrid>
        <w:gridCol w:w="1601"/>
        <w:gridCol w:w="1134"/>
        <w:gridCol w:w="992"/>
        <w:gridCol w:w="981"/>
        <w:gridCol w:w="1134"/>
        <w:gridCol w:w="993"/>
        <w:gridCol w:w="981"/>
        <w:gridCol w:w="1101"/>
        <w:gridCol w:w="954"/>
        <w:gridCol w:w="981"/>
      </w:tblGrid>
      <w:tr w:rsidR="00F35E13" w14:paraId="46E189E4" w14:textId="77777777" w:rsidTr="00077C95">
        <w:trPr>
          <w:trHeight w:val="325"/>
        </w:trPr>
        <w:tc>
          <w:tcPr>
            <w:tcW w:w="1601" w:type="dxa"/>
            <w:tcBorders>
              <w:top w:val="nil"/>
              <w:left w:val="nil"/>
              <w:bottom w:val="nil"/>
              <w:right w:val="single" w:sz="4" w:space="0" w:color="0D0D0D" w:themeColor="text1" w:themeTint="F2"/>
            </w:tcBorders>
            <w:noWrap/>
            <w:vAlign w:val="bottom"/>
            <w:hideMark/>
          </w:tcPr>
          <w:p w14:paraId="76783B92" w14:textId="77777777" w:rsidR="00F35E13" w:rsidRDefault="00F35E13">
            <w:pPr>
              <w:spacing w:line="256" w:lineRule="auto"/>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w:t>
            </w:r>
          </w:p>
        </w:tc>
        <w:tc>
          <w:tcPr>
            <w:tcW w:w="3107" w:type="dxa"/>
            <w:gridSpan w:val="3"/>
            <w:tcBorders>
              <w:top w:val="single" w:sz="8" w:space="0" w:color="000000" w:themeColor="text1"/>
              <w:left w:val="single" w:sz="4" w:space="0" w:color="0D0D0D" w:themeColor="text1" w:themeTint="F2"/>
              <w:bottom w:val="single" w:sz="4" w:space="0" w:color="000000" w:themeColor="text1"/>
              <w:right w:val="single" w:sz="4" w:space="0" w:color="0D0D0D" w:themeColor="text1" w:themeTint="F2"/>
            </w:tcBorders>
            <w:shd w:val="clear" w:color="auto" w:fill="203764"/>
            <w:noWrap/>
            <w:vAlign w:val="center"/>
            <w:hideMark/>
          </w:tcPr>
          <w:p w14:paraId="7D925170" w14:textId="77777777" w:rsidR="00F35E13" w:rsidRDefault="00F35E13">
            <w:pPr>
              <w:spacing w:line="256" w:lineRule="auto"/>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2018</w:t>
            </w:r>
          </w:p>
        </w:tc>
        <w:tc>
          <w:tcPr>
            <w:tcW w:w="3108" w:type="dxa"/>
            <w:gridSpan w:val="3"/>
            <w:tcBorders>
              <w:top w:val="single" w:sz="8" w:space="0" w:color="000000" w:themeColor="text1"/>
              <w:left w:val="single" w:sz="4" w:space="0" w:color="0D0D0D" w:themeColor="text1" w:themeTint="F2"/>
              <w:bottom w:val="single" w:sz="4" w:space="0" w:color="000000" w:themeColor="text1"/>
              <w:right w:val="single" w:sz="4" w:space="0" w:color="0D0D0D" w:themeColor="text1" w:themeTint="F2"/>
            </w:tcBorders>
            <w:shd w:val="clear" w:color="auto" w:fill="203764"/>
            <w:noWrap/>
            <w:vAlign w:val="center"/>
            <w:hideMark/>
          </w:tcPr>
          <w:p w14:paraId="714B2A33" w14:textId="77777777" w:rsidR="00F35E13" w:rsidRDefault="00F35E13">
            <w:pPr>
              <w:spacing w:line="256" w:lineRule="auto"/>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2019</w:t>
            </w:r>
          </w:p>
        </w:tc>
        <w:tc>
          <w:tcPr>
            <w:tcW w:w="2715" w:type="dxa"/>
            <w:gridSpan w:val="3"/>
            <w:tcBorders>
              <w:top w:val="single" w:sz="8" w:space="0" w:color="000000" w:themeColor="text1"/>
              <w:left w:val="single" w:sz="4" w:space="0" w:color="0D0D0D" w:themeColor="text1" w:themeTint="F2"/>
              <w:bottom w:val="single" w:sz="4" w:space="0" w:color="000000" w:themeColor="text1"/>
              <w:right w:val="single" w:sz="4" w:space="0" w:color="0D0D0D" w:themeColor="text1" w:themeTint="F2"/>
            </w:tcBorders>
            <w:shd w:val="clear" w:color="auto" w:fill="203764"/>
            <w:noWrap/>
            <w:vAlign w:val="center"/>
            <w:hideMark/>
          </w:tcPr>
          <w:p w14:paraId="6B9ED1BF" w14:textId="77777777" w:rsidR="00F35E13" w:rsidRDefault="00F35E13">
            <w:pPr>
              <w:spacing w:line="256" w:lineRule="auto"/>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2020</w:t>
            </w:r>
          </w:p>
        </w:tc>
      </w:tr>
      <w:tr w:rsidR="00F35E13" w14:paraId="65C2D3C2" w14:textId="77777777" w:rsidTr="00077C95">
        <w:trPr>
          <w:trHeight w:val="309"/>
        </w:trPr>
        <w:tc>
          <w:tcPr>
            <w:tcW w:w="1601" w:type="dxa"/>
            <w:tcBorders>
              <w:top w:val="single" w:sz="8" w:space="0" w:color="000000" w:themeColor="text1"/>
              <w:left w:val="single" w:sz="4" w:space="0" w:color="0D0D0D" w:themeColor="text1" w:themeTint="F2"/>
              <w:bottom w:val="single" w:sz="4" w:space="0" w:color="000000" w:themeColor="text1"/>
              <w:right w:val="single" w:sz="4" w:space="0" w:color="0D0D0D" w:themeColor="text1" w:themeTint="F2"/>
            </w:tcBorders>
            <w:shd w:val="clear" w:color="auto" w:fill="B8CCE4" w:themeFill="accent1" w:themeFillTint="66"/>
            <w:noWrap/>
            <w:vAlign w:val="center"/>
            <w:hideMark/>
          </w:tcPr>
          <w:p w14:paraId="5573D342" w14:textId="77777777" w:rsidR="00F35E13" w:rsidRDefault="00F35E13">
            <w:pPr>
              <w:spacing w:line="256" w:lineRule="auto"/>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Resguardo</w:t>
            </w:r>
          </w:p>
        </w:tc>
        <w:tc>
          <w:tcPr>
            <w:tcW w:w="1134" w:type="dxa"/>
            <w:tcBorders>
              <w:top w:val="nil"/>
              <w:left w:val="single" w:sz="4" w:space="0" w:color="0D0D0D" w:themeColor="text1" w:themeTint="F2"/>
              <w:bottom w:val="single" w:sz="4" w:space="0" w:color="000000" w:themeColor="text1"/>
              <w:right w:val="single" w:sz="4" w:space="0" w:color="808080" w:themeColor="background1" w:themeShade="80"/>
            </w:tcBorders>
            <w:shd w:val="clear" w:color="auto" w:fill="B8CCE4" w:themeFill="accent1" w:themeFillTint="66"/>
            <w:noWrap/>
            <w:vAlign w:val="center"/>
            <w:hideMark/>
          </w:tcPr>
          <w:p w14:paraId="577C663D" w14:textId="77777777" w:rsidR="00F35E13" w:rsidRDefault="00F35E13">
            <w:pPr>
              <w:spacing w:line="256" w:lineRule="auto"/>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Ejecutados</w:t>
            </w:r>
          </w:p>
        </w:tc>
        <w:tc>
          <w:tcPr>
            <w:tcW w:w="992" w:type="dxa"/>
            <w:tcBorders>
              <w:top w:val="nil"/>
              <w:left w:val="single" w:sz="4" w:space="0" w:color="808080" w:themeColor="background1" w:themeShade="80"/>
              <w:bottom w:val="single" w:sz="4" w:space="0" w:color="000000" w:themeColor="text1"/>
              <w:right w:val="single" w:sz="4" w:space="0" w:color="808080" w:themeColor="background1" w:themeShade="80"/>
            </w:tcBorders>
            <w:shd w:val="clear" w:color="auto" w:fill="B8CCE4" w:themeFill="accent1" w:themeFillTint="66"/>
            <w:noWrap/>
            <w:vAlign w:val="center"/>
            <w:hideMark/>
          </w:tcPr>
          <w:p w14:paraId="5A6B1524" w14:textId="77777777" w:rsidR="00F35E13" w:rsidRDefault="00F35E13">
            <w:pPr>
              <w:spacing w:line="256" w:lineRule="auto"/>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Sin ejecutar</w:t>
            </w:r>
          </w:p>
        </w:tc>
        <w:tc>
          <w:tcPr>
            <w:tcW w:w="981" w:type="dxa"/>
            <w:tcBorders>
              <w:top w:val="nil"/>
              <w:left w:val="single" w:sz="4" w:space="0" w:color="808080" w:themeColor="background1" w:themeShade="80"/>
              <w:bottom w:val="single" w:sz="4" w:space="0" w:color="000000" w:themeColor="text1"/>
              <w:right w:val="single" w:sz="4" w:space="0" w:color="0D0D0D" w:themeColor="text1" w:themeTint="F2"/>
            </w:tcBorders>
            <w:shd w:val="clear" w:color="auto" w:fill="B8CCE4" w:themeFill="accent1" w:themeFillTint="66"/>
            <w:noWrap/>
            <w:vAlign w:val="center"/>
            <w:hideMark/>
          </w:tcPr>
          <w:p w14:paraId="5916DDE5" w14:textId="77777777" w:rsidR="00F35E13" w:rsidRDefault="00F35E13">
            <w:pPr>
              <w:spacing w:line="256" w:lineRule="auto"/>
              <w:jc w:val="center"/>
              <w:rPr>
                <w:rFonts w:ascii="Arial" w:eastAsia="Times New Roman" w:hAnsi="Arial" w:cs="Arial"/>
                <w:b/>
                <w:bCs/>
                <w:color w:val="000000"/>
                <w:sz w:val="18"/>
                <w:szCs w:val="18"/>
                <w:lang w:val="es-CO" w:eastAsia="es-CO"/>
              </w:rPr>
            </w:pPr>
            <w:r>
              <w:rPr>
                <w:rFonts w:ascii="Arial" w:eastAsia="Times New Roman" w:hAnsi="Arial" w:cs="Arial"/>
                <w:b/>
                <w:bCs/>
                <w:color w:val="000000" w:themeColor="text1"/>
                <w:sz w:val="18"/>
                <w:szCs w:val="18"/>
                <w:lang w:val="es-CO" w:eastAsia="es-CO"/>
              </w:rPr>
              <w:t>% no ejecutado</w:t>
            </w:r>
          </w:p>
        </w:tc>
        <w:tc>
          <w:tcPr>
            <w:tcW w:w="1134" w:type="dxa"/>
            <w:tcBorders>
              <w:top w:val="nil"/>
              <w:left w:val="single" w:sz="4" w:space="0" w:color="0D0D0D" w:themeColor="text1" w:themeTint="F2"/>
              <w:bottom w:val="single" w:sz="4" w:space="0" w:color="000000" w:themeColor="text1"/>
              <w:right w:val="single" w:sz="4" w:space="0" w:color="808080" w:themeColor="background1" w:themeShade="80"/>
            </w:tcBorders>
            <w:shd w:val="clear" w:color="auto" w:fill="B8CCE4" w:themeFill="accent1" w:themeFillTint="66"/>
            <w:noWrap/>
            <w:vAlign w:val="center"/>
            <w:hideMark/>
          </w:tcPr>
          <w:p w14:paraId="5D4B6F89" w14:textId="77777777" w:rsidR="00F35E13" w:rsidRDefault="00F35E13">
            <w:pPr>
              <w:spacing w:line="256" w:lineRule="auto"/>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Ejecutados</w:t>
            </w:r>
          </w:p>
        </w:tc>
        <w:tc>
          <w:tcPr>
            <w:tcW w:w="993" w:type="dxa"/>
            <w:tcBorders>
              <w:top w:val="nil"/>
              <w:left w:val="single" w:sz="4" w:space="0" w:color="808080" w:themeColor="background1" w:themeShade="80"/>
              <w:bottom w:val="single" w:sz="4" w:space="0" w:color="000000" w:themeColor="text1"/>
              <w:right w:val="single" w:sz="4" w:space="0" w:color="808080" w:themeColor="background1" w:themeShade="80"/>
            </w:tcBorders>
            <w:shd w:val="clear" w:color="auto" w:fill="B8CCE4" w:themeFill="accent1" w:themeFillTint="66"/>
            <w:noWrap/>
            <w:vAlign w:val="center"/>
            <w:hideMark/>
          </w:tcPr>
          <w:p w14:paraId="3202B057" w14:textId="77777777" w:rsidR="00F35E13" w:rsidRDefault="00F35E13">
            <w:pPr>
              <w:spacing w:line="256" w:lineRule="auto"/>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Sin ejecutar</w:t>
            </w:r>
          </w:p>
        </w:tc>
        <w:tc>
          <w:tcPr>
            <w:tcW w:w="981" w:type="dxa"/>
            <w:tcBorders>
              <w:top w:val="nil"/>
              <w:left w:val="single" w:sz="4" w:space="0" w:color="808080" w:themeColor="background1" w:themeShade="80"/>
              <w:bottom w:val="single" w:sz="4" w:space="0" w:color="000000" w:themeColor="text1"/>
              <w:right w:val="single" w:sz="4" w:space="0" w:color="0D0D0D" w:themeColor="text1" w:themeTint="F2"/>
            </w:tcBorders>
            <w:shd w:val="clear" w:color="auto" w:fill="B8CCE4" w:themeFill="accent1" w:themeFillTint="66"/>
            <w:noWrap/>
            <w:vAlign w:val="center"/>
            <w:hideMark/>
          </w:tcPr>
          <w:p w14:paraId="2C33BDB8" w14:textId="77777777" w:rsidR="00F35E13" w:rsidRDefault="00F35E13">
            <w:pPr>
              <w:spacing w:line="256" w:lineRule="auto"/>
              <w:jc w:val="center"/>
              <w:rPr>
                <w:rFonts w:ascii="Arial" w:eastAsia="Times New Roman" w:hAnsi="Arial" w:cs="Arial"/>
                <w:b/>
                <w:bCs/>
                <w:color w:val="000000"/>
                <w:sz w:val="18"/>
                <w:szCs w:val="18"/>
                <w:lang w:val="es-CO" w:eastAsia="es-CO"/>
              </w:rPr>
            </w:pPr>
            <w:r>
              <w:rPr>
                <w:rFonts w:ascii="Arial" w:eastAsia="Times New Roman" w:hAnsi="Arial" w:cs="Arial"/>
                <w:b/>
                <w:bCs/>
                <w:color w:val="000000" w:themeColor="text1"/>
                <w:sz w:val="18"/>
                <w:szCs w:val="18"/>
                <w:lang w:val="es-CO" w:eastAsia="es-CO"/>
              </w:rPr>
              <w:t>% no ejecutado</w:t>
            </w:r>
          </w:p>
        </w:tc>
        <w:tc>
          <w:tcPr>
            <w:tcW w:w="1101" w:type="dxa"/>
            <w:tcBorders>
              <w:top w:val="nil"/>
              <w:left w:val="single" w:sz="4" w:space="0" w:color="0D0D0D" w:themeColor="text1" w:themeTint="F2"/>
              <w:bottom w:val="single" w:sz="4" w:space="0" w:color="000000" w:themeColor="text1"/>
              <w:right w:val="single" w:sz="4" w:space="0" w:color="808080" w:themeColor="background1" w:themeShade="80"/>
            </w:tcBorders>
            <w:shd w:val="clear" w:color="auto" w:fill="B8CCE4" w:themeFill="accent1" w:themeFillTint="66"/>
            <w:noWrap/>
            <w:vAlign w:val="center"/>
            <w:hideMark/>
          </w:tcPr>
          <w:p w14:paraId="5801F397" w14:textId="77777777" w:rsidR="00F35E13" w:rsidRDefault="00F35E13">
            <w:pPr>
              <w:spacing w:line="256" w:lineRule="auto"/>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Ejecutados</w:t>
            </w:r>
          </w:p>
        </w:tc>
        <w:tc>
          <w:tcPr>
            <w:tcW w:w="954" w:type="dxa"/>
            <w:tcBorders>
              <w:top w:val="nil"/>
              <w:left w:val="single" w:sz="4" w:space="0" w:color="808080" w:themeColor="background1" w:themeShade="80"/>
              <w:bottom w:val="single" w:sz="4" w:space="0" w:color="000000" w:themeColor="text1"/>
              <w:right w:val="single" w:sz="4" w:space="0" w:color="808080" w:themeColor="background1" w:themeShade="80"/>
            </w:tcBorders>
            <w:shd w:val="clear" w:color="auto" w:fill="B8CCE4" w:themeFill="accent1" w:themeFillTint="66"/>
            <w:noWrap/>
            <w:vAlign w:val="center"/>
            <w:hideMark/>
          </w:tcPr>
          <w:p w14:paraId="5DEAC716" w14:textId="77777777" w:rsidR="00F35E13" w:rsidRDefault="00F35E13">
            <w:pPr>
              <w:spacing w:line="256" w:lineRule="auto"/>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Sin ejecutar</w:t>
            </w:r>
          </w:p>
        </w:tc>
        <w:tc>
          <w:tcPr>
            <w:tcW w:w="660" w:type="dxa"/>
            <w:tcBorders>
              <w:top w:val="nil"/>
              <w:left w:val="single" w:sz="4" w:space="0" w:color="808080" w:themeColor="background1" w:themeShade="80"/>
              <w:bottom w:val="single" w:sz="4" w:space="0" w:color="000000" w:themeColor="text1"/>
              <w:right w:val="single" w:sz="4" w:space="0" w:color="0D0D0D" w:themeColor="text1" w:themeTint="F2"/>
            </w:tcBorders>
            <w:shd w:val="clear" w:color="auto" w:fill="B8CCE4" w:themeFill="accent1" w:themeFillTint="66"/>
            <w:noWrap/>
            <w:vAlign w:val="center"/>
            <w:hideMark/>
          </w:tcPr>
          <w:p w14:paraId="12E49207" w14:textId="77777777" w:rsidR="00F35E13" w:rsidRDefault="00F35E13">
            <w:pPr>
              <w:spacing w:line="256" w:lineRule="auto"/>
              <w:jc w:val="center"/>
              <w:rPr>
                <w:rFonts w:ascii="Arial" w:eastAsia="Times New Roman" w:hAnsi="Arial" w:cs="Arial"/>
                <w:b/>
                <w:bCs/>
                <w:color w:val="000000"/>
                <w:sz w:val="18"/>
                <w:szCs w:val="18"/>
                <w:lang w:val="es-CO" w:eastAsia="es-CO"/>
              </w:rPr>
            </w:pPr>
            <w:r>
              <w:rPr>
                <w:rFonts w:ascii="Arial" w:eastAsia="Times New Roman" w:hAnsi="Arial" w:cs="Arial"/>
                <w:b/>
                <w:bCs/>
                <w:color w:val="000000" w:themeColor="text1"/>
                <w:sz w:val="18"/>
                <w:szCs w:val="18"/>
                <w:lang w:val="es-CO" w:eastAsia="es-CO"/>
              </w:rPr>
              <w:t>% no ejecutado</w:t>
            </w:r>
          </w:p>
        </w:tc>
      </w:tr>
      <w:tr w:rsidR="00F35E13" w14:paraId="2984466D" w14:textId="77777777" w:rsidTr="00077C95">
        <w:trPr>
          <w:trHeight w:val="309"/>
        </w:trPr>
        <w:tc>
          <w:tcPr>
            <w:tcW w:w="1601" w:type="dxa"/>
            <w:tcBorders>
              <w:top w:val="nil"/>
              <w:left w:val="single" w:sz="4" w:space="0" w:color="0D0D0D" w:themeColor="text1" w:themeTint="F2"/>
              <w:bottom w:val="single" w:sz="4" w:space="0" w:color="000000" w:themeColor="text1"/>
              <w:right w:val="single" w:sz="4" w:space="0" w:color="0D0D0D" w:themeColor="text1" w:themeTint="F2"/>
            </w:tcBorders>
            <w:noWrap/>
            <w:vAlign w:val="center"/>
            <w:hideMark/>
          </w:tcPr>
          <w:p w14:paraId="7E42A2AC" w14:textId="77777777" w:rsidR="00F35E13" w:rsidRDefault="00F35E13">
            <w:pPr>
              <w:spacing w:line="256" w:lineRule="auto"/>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Awaliba (Abariba)</w:t>
            </w:r>
          </w:p>
        </w:tc>
        <w:tc>
          <w:tcPr>
            <w:tcW w:w="1134" w:type="dxa"/>
            <w:tcBorders>
              <w:top w:val="nil"/>
              <w:left w:val="single" w:sz="4" w:space="0" w:color="0D0D0D" w:themeColor="text1" w:themeTint="F2"/>
              <w:bottom w:val="single" w:sz="4" w:space="0" w:color="000000" w:themeColor="text1"/>
              <w:right w:val="single" w:sz="4" w:space="0" w:color="808080" w:themeColor="background1" w:themeShade="80"/>
            </w:tcBorders>
            <w:noWrap/>
            <w:vAlign w:val="center"/>
            <w:hideMark/>
          </w:tcPr>
          <w:p w14:paraId="5D67A196"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$416,10</w:t>
            </w:r>
          </w:p>
        </w:tc>
        <w:tc>
          <w:tcPr>
            <w:tcW w:w="992" w:type="dxa"/>
            <w:tcBorders>
              <w:top w:val="nil"/>
              <w:left w:val="single" w:sz="4" w:space="0" w:color="808080" w:themeColor="background1" w:themeShade="80"/>
              <w:bottom w:val="single" w:sz="4" w:space="0" w:color="000000" w:themeColor="text1"/>
              <w:right w:val="single" w:sz="4" w:space="0" w:color="808080" w:themeColor="background1" w:themeShade="80"/>
            </w:tcBorders>
            <w:noWrap/>
            <w:vAlign w:val="center"/>
            <w:hideMark/>
          </w:tcPr>
          <w:p w14:paraId="6BAED021"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$219,30</w:t>
            </w:r>
          </w:p>
        </w:tc>
        <w:tc>
          <w:tcPr>
            <w:tcW w:w="981" w:type="dxa"/>
            <w:tcBorders>
              <w:top w:val="nil"/>
              <w:left w:val="single" w:sz="4" w:space="0" w:color="808080" w:themeColor="background1" w:themeShade="80"/>
              <w:bottom w:val="single" w:sz="4" w:space="0" w:color="000000" w:themeColor="text1"/>
              <w:right w:val="single" w:sz="4" w:space="0" w:color="0D0D0D" w:themeColor="text1" w:themeTint="F2"/>
            </w:tcBorders>
            <w:noWrap/>
            <w:vAlign w:val="center"/>
            <w:hideMark/>
          </w:tcPr>
          <w:p w14:paraId="2C737D9F"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35</w:t>
            </w:r>
            <w:r w:rsidR="00BF4ECB">
              <w:rPr>
                <w:rFonts w:ascii="Arial" w:eastAsia="Times New Roman" w:hAnsi="Arial" w:cs="Arial"/>
                <w:color w:val="000000"/>
                <w:sz w:val="18"/>
                <w:szCs w:val="18"/>
                <w:lang w:val="es-CO" w:eastAsia="es-CO"/>
              </w:rPr>
              <w:t xml:space="preserve"> %</w:t>
            </w:r>
          </w:p>
        </w:tc>
        <w:tc>
          <w:tcPr>
            <w:tcW w:w="1134" w:type="dxa"/>
            <w:tcBorders>
              <w:top w:val="nil"/>
              <w:left w:val="single" w:sz="4" w:space="0" w:color="0D0D0D" w:themeColor="text1" w:themeTint="F2"/>
              <w:bottom w:val="single" w:sz="4" w:space="0" w:color="000000" w:themeColor="text1"/>
              <w:right w:val="single" w:sz="4" w:space="0" w:color="808080" w:themeColor="background1" w:themeShade="80"/>
            </w:tcBorders>
            <w:noWrap/>
            <w:vAlign w:val="center"/>
            <w:hideMark/>
          </w:tcPr>
          <w:p w14:paraId="65A70B82"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$446,18</w:t>
            </w:r>
          </w:p>
        </w:tc>
        <w:tc>
          <w:tcPr>
            <w:tcW w:w="993" w:type="dxa"/>
            <w:tcBorders>
              <w:top w:val="nil"/>
              <w:left w:val="single" w:sz="4" w:space="0" w:color="808080" w:themeColor="background1" w:themeShade="80"/>
              <w:bottom w:val="single" w:sz="4" w:space="0" w:color="000000" w:themeColor="text1"/>
              <w:right w:val="single" w:sz="4" w:space="0" w:color="808080" w:themeColor="background1" w:themeShade="80"/>
            </w:tcBorders>
            <w:noWrap/>
            <w:vAlign w:val="center"/>
            <w:hideMark/>
          </w:tcPr>
          <w:p w14:paraId="547176C2"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$0,04</w:t>
            </w:r>
          </w:p>
        </w:tc>
        <w:tc>
          <w:tcPr>
            <w:tcW w:w="981" w:type="dxa"/>
            <w:tcBorders>
              <w:top w:val="nil"/>
              <w:left w:val="single" w:sz="4" w:space="0" w:color="808080" w:themeColor="background1" w:themeShade="80"/>
              <w:bottom w:val="single" w:sz="4" w:space="0" w:color="000000" w:themeColor="text1"/>
              <w:right w:val="single" w:sz="4" w:space="0" w:color="0D0D0D" w:themeColor="text1" w:themeTint="F2"/>
            </w:tcBorders>
            <w:noWrap/>
            <w:vAlign w:val="center"/>
            <w:hideMark/>
          </w:tcPr>
          <w:p w14:paraId="1FE5C5F9"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r w:rsidR="00BF4ECB">
              <w:rPr>
                <w:rFonts w:ascii="Arial" w:eastAsia="Times New Roman" w:hAnsi="Arial" w:cs="Arial"/>
                <w:color w:val="000000"/>
                <w:sz w:val="18"/>
                <w:szCs w:val="18"/>
                <w:lang w:val="es-CO" w:eastAsia="es-CO"/>
              </w:rPr>
              <w:t xml:space="preserve"> %</w:t>
            </w:r>
          </w:p>
        </w:tc>
        <w:tc>
          <w:tcPr>
            <w:tcW w:w="1101" w:type="dxa"/>
            <w:tcBorders>
              <w:top w:val="nil"/>
              <w:left w:val="single" w:sz="4" w:space="0" w:color="0D0D0D" w:themeColor="text1" w:themeTint="F2"/>
              <w:bottom w:val="single" w:sz="4" w:space="0" w:color="000000" w:themeColor="text1"/>
              <w:right w:val="single" w:sz="4" w:space="0" w:color="808080" w:themeColor="background1" w:themeShade="80"/>
            </w:tcBorders>
            <w:noWrap/>
            <w:vAlign w:val="center"/>
            <w:hideMark/>
          </w:tcPr>
          <w:p w14:paraId="4CE89E99"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$318,92</w:t>
            </w:r>
          </w:p>
        </w:tc>
        <w:tc>
          <w:tcPr>
            <w:tcW w:w="954" w:type="dxa"/>
            <w:tcBorders>
              <w:top w:val="nil"/>
              <w:left w:val="single" w:sz="4" w:space="0" w:color="808080" w:themeColor="background1" w:themeShade="80"/>
              <w:bottom w:val="single" w:sz="4" w:space="0" w:color="000000" w:themeColor="text1"/>
              <w:right w:val="single" w:sz="4" w:space="0" w:color="808080" w:themeColor="background1" w:themeShade="80"/>
            </w:tcBorders>
            <w:noWrap/>
            <w:vAlign w:val="center"/>
            <w:hideMark/>
          </w:tcPr>
          <w:p w14:paraId="131935D1"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$0,00</w:t>
            </w:r>
          </w:p>
        </w:tc>
        <w:tc>
          <w:tcPr>
            <w:tcW w:w="660" w:type="dxa"/>
            <w:tcBorders>
              <w:top w:val="nil"/>
              <w:left w:val="single" w:sz="4" w:space="0" w:color="808080" w:themeColor="background1" w:themeShade="80"/>
              <w:bottom w:val="single" w:sz="4" w:space="0" w:color="000000" w:themeColor="text1"/>
              <w:right w:val="single" w:sz="4" w:space="0" w:color="0D0D0D" w:themeColor="text1" w:themeTint="F2"/>
            </w:tcBorders>
            <w:noWrap/>
            <w:vAlign w:val="center"/>
            <w:hideMark/>
          </w:tcPr>
          <w:p w14:paraId="49324B6C"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r w:rsidR="00BF4ECB">
              <w:rPr>
                <w:rFonts w:ascii="Arial" w:eastAsia="Times New Roman" w:hAnsi="Arial" w:cs="Arial"/>
                <w:color w:val="000000"/>
                <w:sz w:val="18"/>
                <w:szCs w:val="18"/>
                <w:lang w:val="es-CO" w:eastAsia="es-CO"/>
              </w:rPr>
              <w:t xml:space="preserve"> %</w:t>
            </w:r>
          </w:p>
        </w:tc>
      </w:tr>
      <w:tr w:rsidR="00F35E13" w14:paraId="363C35AE" w14:textId="77777777" w:rsidTr="00077C95">
        <w:trPr>
          <w:trHeight w:val="309"/>
        </w:trPr>
        <w:tc>
          <w:tcPr>
            <w:tcW w:w="1601" w:type="dxa"/>
            <w:tcBorders>
              <w:top w:val="nil"/>
              <w:left w:val="single" w:sz="4" w:space="0" w:color="0D0D0D" w:themeColor="text1" w:themeTint="F2"/>
              <w:bottom w:val="single" w:sz="4" w:space="0" w:color="000000" w:themeColor="text1"/>
              <w:right w:val="single" w:sz="4" w:space="0" w:color="0D0D0D" w:themeColor="text1" w:themeTint="F2"/>
            </w:tcBorders>
            <w:noWrap/>
            <w:vAlign w:val="center"/>
            <w:hideMark/>
          </w:tcPr>
          <w:p w14:paraId="528E956B" w14:textId="77777777" w:rsidR="00F35E13" w:rsidRDefault="00F35E13">
            <w:pPr>
              <w:spacing w:line="256" w:lineRule="auto"/>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Corozal Tapaojo</w:t>
            </w:r>
          </w:p>
        </w:tc>
        <w:tc>
          <w:tcPr>
            <w:tcW w:w="1134" w:type="dxa"/>
            <w:tcBorders>
              <w:top w:val="nil"/>
              <w:left w:val="single" w:sz="4" w:space="0" w:color="0D0D0D" w:themeColor="text1" w:themeTint="F2"/>
              <w:bottom w:val="single" w:sz="4" w:space="0" w:color="000000" w:themeColor="text1"/>
              <w:right w:val="single" w:sz="4" w:space="0" w:color="808080" w:themeColor="background1" w:themeShade="80"/>
            </w:tcBorders>
            <w:noWrap/>
            <w:vAlign w:val="center"/>
            <w:hideMark/>
          </w:tcPr>
          <w:p w14:paraId="43071133"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$327,42</w:t>
            </w:r>
          </w:p>
        </w:tc>
        <w:tc>
          <w:tcPr>
            <w:tcW w:w="992" w:type="dxa"/>
            <w:tcBorders>
              <w:top w:val="nil"/>
              <w:left w:val="single" w:sz="4" w:space="0" w:color="808080" w:themeColor="background1" w:themeShade="80"/>
              <w:bottom w:val="single" w:sz="4" w:space="0" w:color="000000" w:themeColor="text1"/>
              <w:right w:val="single" w:sz="4" w:space="0" w:color="808080" w:themeColor="background1" w:themeShade="80"/>
            </w:tcBorders>
            <w:noWrap/>
            <w:vAlign w:val="center"/>
            <w:hideMark/>
          </w:tcPr>
          <w:p w14:paraId="012B9784"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$114,03</w:t>
            </w:r>
          </w:p>
        </w:tc>
        <w:tc>
          <w:tcPr>
            <w:tcW w:w="981" w:type="dxa"/>
            <w:tcBorders>
              <w:top w:val="nil"/>
              <w:left w:val="single" w:sz="4" w:space="0" w:color="808080" w:themeColor="background1" w:themeShade="80"/>
              <w:bottom w:val="single" w:sz="4" w:space="0" w:color="000000" w:themeColor="text1"/>
              <w:right w:val="single" w:sz="4" w:space="0" w:color="0D0D0D" w:themeColor="text1" w:themeTint="F2"/>
            </w:tcBorders>
            <w:noWrap/>
            <w:vAlign w:val="center"/>
            <w:hideMark/>
          </w:tcPr>
          <w:p w14:paraId="00604919"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26</w:t>
            </w:r>
            <w:r w:rsidR="00BF4ECB">
              <w:rPr>
                <w:rFonts w:ascii="Arial" w:eastAsia="Times New Roman" w:hAnsi="Arial" w:cs="Arial"/>
                <w:color w:val="000000"/>
                <w:sz w:val="18"/>
                <w:szCs w:val="18"/>
                <w:lang w:val="es-CO" w:eastAsia="es-CO"/>
              </w:rPr>
              <w:t xml:space="preserve"> %</w:t>
            </w:r>
          </w:p>
        </w:tc>
        <w:tc>
          <w:tcPr>
            <w:tcW w:w="1134" w:type="dxa"/>
            <w:tcBorders>
              <w:top w:val="nil"/>
              <w:left w:val="single" w:sz="4" w:space="0" w:color="0D0D0D" w:themeColor="text1" w:themeTint="F2"/>
              <w:bottom w:val="single" w:sz="4" w:space="0" w:color="000000" w:themeColor="text1"/>
              <w:right w:val="single" w:sz="4" w:space="0" w:color="808080" w:themeColor="background1" w:themeShade="80"/>
            </w:tcBorders>
            <w:noWrap/>
            <w:vAlign w:val="center"/>
            <w:hideMark/>
          </w:tcPr>
          <w:p w14:paraId="08E0E2A8"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$0,00</w:t>
            </w:r>
          </w:p>
        </w:tc>
        <w:tc>
          <w:tcPr>
            <w:tcW w:w="993" w:type="dxa"/>
            <w:tcBorders>
              <w:top w:val="nil"/>
              <w:left w:val="single" w:sz="4" w:space="0" w:color="808080" w:themeColor="background1" w:themeShade="80"/>
              <w:bottom w:val="single" w:sz="4" w:space="0" w:color="000000" w:themeColor="text1"/>
              <w:right w:val="single" w:sz="4" w:space="0" w:color="808080" w:themeColor="background1" w:themeShade="80"/>
            </w:tcBorders>
            <w:noWrap/>
            <w:vAlign w:val="center"/>
            <w:hideMark/>
          </w:tcPr>
          <w:p w14:paraId="36640A34"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$0,00</w:t>
            </w:r>
          </w:p>
        </w:tc>
        <w:tc>
          <w:tcPr>
            <w:tcW w:w="981" w:type="dxa"/>
            <w:tcBorders>
              <w:top w:val="nil"/>
              <w:left w:val="single" w:sz="4" w:space="0" w:color="808080" w:themeColor="background1" w:themeShade="80"/>
              <w:bottom w:val="single" w:sz="4" w:space="0" w:color="000000" w:themeColor="text1"/>
              <w:right w:val="single" w:sz="4" w:space="0" w:color="0D0D0D" w:themeColor="text1" w:themeTint="F2"/>
            </w:tcBorders>
            <w:noWrap/>
            <w:vAlign w:val="center"/>
            <w:hideMark/>
          </w:tcPr>
          <w:p w14:paraId="36E83FB0" w14:textId="77777777" w:rsidR="00F35E13" w:rsidRDefault="00F35E13">
            <w:pPr>
              <w:spacing w:line="256" w:lineRule="auto"/>
              <w:jc w:val="right"/>
              <w:rPr>
                <w:rFonts w:ascii="Arial" w:eastAsia="Times New Roman" w:hAnsi="Arial" w:cs="Arial"/>
                <w:color w:val="000000"/>
                <w:sz w:val="18"/>
                <w:szCs w:val="18"/>
                <w:lang w:val="es-CO" w:eastAsia="es-CO"/>
              </w:rPr>
            </w:pPr>
          </w:p>
        </w:tc>
        <w:tc>
          <w:tcPr>
            <w:tcW w:w="1101" w:type="dxa"/>
            <w:tcBorders>
              <w:top w:val="nil"/>
              <w:left w:val="single" w:sz="4" w:space="0" w:color="0D0D0D" w:themeColor="text1" w:themeTint="F2"/>
              <w:bottom w:val="single" w:sz="4" w:space="0" w:color="000000" w:themeColor="text1"/>
              <w:right w:val="single" w:sz="4" w:space="0" w:color="808080" w:themeColor="background1" w:themeShade="80"/>
            </w:tcBorders>
            <w:noWrap/>
            <w:vAlign w:val="center"/>
            <w:hideMark/>
          </w:tcPr>
          <w:p w14:paraId="06E011C4"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$384,44</w:t>
            </w:r>
          </w:p>
        </w:tc>
        <w:tc>
          <w:tcPr>
            <w:tcW w:w="954" w:type="dxa"/>
            <w:tcBorders>
              <w:top w:val="nil"/>
              <w:left w:val="single" w:sz="4" w:space="0" w:color="808080" w:themeColor="background1" w:themeShade="80"/>
              <w:bottom w:val="single" w:sz="4" w:space="0" w:color="000000" w:themeColor="text1"/>
              <w:right w:val="single" w:sz="4" w:space="0" w:color="808080" w:themeColor="background1" w:themeShade="80"/>
            </w:tcBorders>
            <w:noWrap/>
            <w:vAlign w:val="center"/>
            <w:hideMark/>
          </w:tcPr>
          <w:p w14:paraId="5D1642F9"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$0,00</w:t>
            </w:r>
          </w:p>
        </w:tc>
        <w:tc>
          <w:tcPr>
            <w:tcW w:w="660" w:type="dxa"/>
            <w:tcBorders>
              <w:top w:val="nil"/>
              <w:left w:val="single" w:sz="4" w:space="0" w:color="808080" w:themeColor="background1" w:themeShade="80"/>
              <w:bottom w:val="single" w:sz="4" w:space="0" w:color="000000" w:themeColor="text1"/>
              <w:right w:val="single" w:sz="4" w:space="0" w:color="0D0D0D" w:themeColor="text1" w:themeTint="F2"/>
            </w:tcBorders>
            <w:noWrap/>
            <w:vAlign w:val="center"/>
            <w:hideMark/>
          </w:tcPr>
          <w:p w14:paraId="3A144231" w14:textId="77777777" w:rsidR="00F35E13" w:rsidRDefault="00077C95">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r w:rsidR="00BF4ECB">
              <w:rPr>
                <w:rFonts w:ascii="Arial" w:eastAsia="Times New Roman" w:hAnsi="Arial" w:cs="Arial"/>
                <w:color w:val="000000"/>
                <w:sz w:val="18"/>
                <w:szCs w:val="18"/>
                <w:lang w:val="es-CO" w:eastAsia="es-CO"/>
              </w:rPr>
              <w:t xml:space="preserve"> %</w:t>
            </w:r>
            <w:r w:rsidR="00F35E13">
              <w:rPr>
                <w:rFonts w:ascii="Arial" w:eastAsia="Times New Roman" w:hAnsi="Arial" w:cs="Arial"/>
                <w:color w:val="000000"/>
                <w:sz w:val="18"/>
                <w:szCs w:val="18"/>
                <w:lang w:val="es-CO" w:eastAsia="es-CO"/>
              </w:rPr>
              <w:t> </w:t>
            </w:r>
          </w:p>
        </w:tc>
      </w:tr>
      <w:tr w:rsidR="00F35E13" w14:paraId="5D52F5EF" w14:textId="77777777" w:rsidTr="00077C95">
        <w:trPr>
          <w:trHeight w:val="309"/>
        </w:trPr>
        <w:tc>
          <w:tcPr>
            <w:tcW w:w="1601" w:type="dxa"/>
            <w:tcBorders>
              <w:top w:val="nil"/>
              <w:left w:val="single" w:sz="4" w:space="0" w:color="0D0D0D" w:themeColor="text1" w:themeTint="F2"/>
              <w:bottom w:val="single" w:sz="4" w:space="0" w:color="000000" w:themeColor="text1"/>
              <w:right w:val="single" w:sz="4" w:space="0" w:color="0D0D0D" w:themeColor="text1" w:themeTint="F2"/>
            </w:tcBorders>
            <w:noWrap/>
            <w:vAlign w:val="center"/>
            <w:hideMark/>
          </w:tcPr>
          <w:p w14:paraId="3EE432EC" w14:textId="77777777" w:rsidR="00F35E13" w:rsidRDefault="00F35E13">
            <w:pPr>
              <w:spacing w:line="256" w:lineRule="auto"/>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Domo Planas (San Rafael)</w:t>
            </w:r>
          </w:p>
        </w:tc>
        <w:tc>
          <w:tcPr>
            <w:tcW w:w="1134" w:type="dxa"/>
            <w:tcBorders>
              <w:top w:val="nil"/>
              <w:left w:val="single" w:sz="4" w:space="0" w:color="0D0D0D" w:themeColor="text1" w:themeTint="F2"/>
              <w:bottom w:val="single" w:sz="4" w:space="0" w:color="000000" w:themeColor="text1"/>
              <w:right w:val="single" w:sz="4" w:space="0" w:color="808080" w:themeColor="background1" w:themeShade="80"/>
            </w:tcBorders>
            <w:noWrap/>
            <w:vAlign w:val="center"/>
            <w:hideMark/>
          </w:tcPr>
          <w:p w14:paraId="538251FD"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$312,09</w:t>
            </w:r>
          </w:p>
        </w:tc>
        <w:tc>
          <w:tcPr>
            <w:tcW w:w="992" w:type="dxa"/>
            <w:tcBorders>
              <w:top w:val="nil"/>
              <w:left w:val="single" w:sz="4" w:space="0" w:color="808080" w:themeColor="background1" w:themeShade="80"/>
              <w:bottom w:val="single" w:sz="4" w:space="0" w:color="000000" w:themeColor="text1"/>
              <w:right w:val="single" w:sz="4" w:space="0" w:color="808080" w:themeColor="background1" w:themeShade="80"/>
            </w:tcBorders>
            <w:noWrap/>
            <w:vAlign w:val="center"/>
            <w:hideMark/>
          </w:tcPr>
          <w:p w14:paraId="499030F9"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$168,04</w:t>
            </w:r>
          </w:p>
        </w:tc>
        <w:tc>
          <w:tcPr>
            <w:tcW w:w="981" w:type="dxa"/>
            <w:tcBorders>
              <w:top w:val="nil"/>
              <w:left w:val="single" w:sz="4" w:space="0" w:color="808080" w:themeColor="background1" w:themeShade="80"/>
              <w:bottom w:val="single" w:sz="4" w:space="0" w:color="000000" w:themeColor="text1"/>
              <w:right w:val="single" w:sz="4" w:space="0" w:color="0D0D0D" w:themeColor="text1" w:themeTint="F2"/>
            </w:tcBorders>
            <w:noWrap/>
            <w:vAlign w:val="center"/>
            <w:hideMark/>
          </w:tcPr>
          <w:p w14:paraId="3BB3A709"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35</w:t>
            </w:r>
            <w:r w:rsidR="00BF4ECB">
              <w:rPr>
                <w:rFonts w:ascii="Arial" w:eastAsia="Times New Roman" w:hAnsi="Arial" w:cs="Arial"/>
                <w:color w:val="000000"/>
                <w:sz w:val="18"/>
                <w:szCs w:val="18"/>
                <w:lang w:val="es-CO" w:eastAsia="es-CO"/>
              </w:rPr>
              <w:t xml:space="preserve"> %</w:t>
            </w:r>
          </w:p>
        </w:tc>
        <w:tc>
          <w:tcPr>
            <w:tcW w:w="1134" w:type="dxa"/>
            <w:tcBorders>
              <w:top w:val="nil"/>
              <w:left w:val="single" w:sz="4" w:space="0" w:color="0D0D0D" w:themeColor="text1" w:themeTint="F2"/>
              <w:bottom w:val="single" w:sz="4" w:space="0" w:color="000000" w:themeColor="text1"/>
              <w:right w:val="single" w:sz="4" w:space="0" w:color="808080" w:themeColor="background1" w:themeShade="80"/>
            </w:tcBorders>
            <w:noWrap/>
            <w:vAlign w:val="center"/>
            <w:hideMark/>
          </w:tcPr>
          <w:p w14:paraId="761BD14B"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$289,53</w:t>
            </w:r>
          </w:p>
        </w:tc>
        <w:tc>
          <w:tcPr>
            <w:tcW w:w="993" w:type="dxa"/>
            <w:tcBorders>
              <w:top w:val="nil"/>
              <w:left w:val="single" w:sz="4" w:space="0" w:color="808080" w:themeColor="background1" w:themeShade="80"/>
              <w:bottom w:val="single" w:sz="4" w:space="0" w:color="000000" w:themeColor="text1"/>
              <w:right w:val="single" w:sz="4" w:space="0" w:color="808080" w:themeColor="background1" w:themeShade="80"/>
            </w:tcBorders>
            <w:noWrap/>
            <w:vAlign w:val="center"/>
            <w:hideMark/>
          </w:tcPr>
          <w:p w14:paraId="24391FF6"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$625,62</w:t>
            </w:r>
          </w:p>
        </w:tc>
        <w:tc>
          <w:tcPr>
            <w:tcW w:w="981" w:type="dxa"/>
            <w:tcBorders>
              <w:top w:val="nil"/>
              <w:left w:val="single" w:sz="4" w:space="0" w:color="808080" w:themeColor="background1" w:themeShade="80"/>
              <w:bottom w:val="single" w:sz="4" w:space="0" w:color="000000" w:themeColor="text1"/>
              <w:right w:val="single" w:sz="4" w:space="0" w:color="0D0D0D" w:themeColor="text1" w:themeTint="F2"/>
            </w:tcBorders>
            <w:noWrap/>
            <w:vAlign w:val="center"/>
            <w:hideMark/>
          </w:tcPr>
          <w:p w14:paraId="3E8BE1A1"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FF0000"/>
                <w:sz w:val="18"/>
                <w:szCs w:val="18"/>
                <w:lang w:val="es-CO" w:eastAsia="es-CO"/>
              </w:rPr>
              <w:t>68</w:t>
            </w:r>
            <w:r w:rsidR="00BF4ECB">
              <w:rPr>
                <w:rFonts w:ascii="Arial" w:eastAsia="Times New Roman" w:hAnsi="Arial" w:cs="Arial"/>
                <w:color w:val="FF0000"/>
                <w:sz w:val="18"/>
                <w:szCs w:val="18"/>
                <w:lang w:val="es-CO" w:eastAsia="es-CO"/>
              </w:rPr>
              <w:t xml:space="preserve"> %</w:t>
            </w:r>
          </w:p>
        </w:tc>
        <w:tc>
          <w:tcPr>
            <w:tcW w:w="1101" w:type="dxa"/>
            <w:tcBorders>
              <w:top w:val="nil"/>
              <w:left w:val="single" w:sz="4" w:space="0" w:color="0D0D0D" w:themeColor="text1" w:themeTint="F2"/>
              <w:bottom w:val="single" w:sz="4" w:space="0" w:color="000000" w:themeColor="text1"/>
              <w:right w:val="single" w:sz="4" w:space="0" w:color="808080" w:themeColor="background1" w:themeShade="80"/>
            </w:tcBorders>
            <w:noWrap/>
            <w:vAlign w:val="center"/>
            <w:hideMark/>
          </w:tcPr>
          <w:p w14:paraId="175BBF59"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$356,65</w:t>
            </w:r>
          </w:p>
        </w:tc>
        <w:tc>
          <w:tcPr>
            <w:tcW w:w="954" w:type="dxa"/>
            <w:tcBorders>
              <w:top w:val="nil"/>
              <w:left w:val="single" w:sz="4" w:space="0" w:color="808080" w:themeColor="background1" w:themeShade="80"/>
              <w:bottom w:val="single" w:sz="4" w:space="0" w:color="000000" w:themeColor="text1"/>
              <w:right w:val="single" w:sz="4" w:space="0" w:color="808080" w:themeColor="background1" w:themeShade="80"/>
            </w:tcBorders>
            <w:noWrap/>
            <w:vAlign w:val="center"/>
            <w:hideMark/>
          </w:tcPr>
          <w:p w14:paraId="35C8755A"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$0,00</w:t>
            </w:r>
          </w:p>
        </w:tc>
        <w:tc>
          <w:tcPr>
            <w:tcW w:w="660" w:type="dxa"/>
            <w:tcBorders>
              <w:top w:val="nil"/>
              <w:left w:val="single" w:sz="4" w:space="0" w:color="808080" w:themeColor="background1" w:themeShade="80"/>
              <w:bottom w:val="single" w:sz="4" w:space="0" w:color="000000" w:themeColor="text1"/>
              <w:right w:val="single" w:sz="4" w:space="0" w:color="0D0D0D" w:themeColor="text1" w:themeTint="F2"/>
            </w:tcBorders>
            <w:noWrap/>
            <w:vAlign w:val="center"/>
            <w:hideMark/>
          </w:tcPr>
          <w:p w14:paraId="664AC420"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r w:rsidR="00BF4ECB">
              <w:rPr>
                <w:rFonts w:ascii="Arial" w:eastAsia="Times New Roman" w:hAnsi="Arial" w:cs="Arial"/>
                <w:color w:val="000000"/>
                <w:sz w:val="18"/>
                <w:szCs w:val="18"/>
                <w:lang w:val="es-CO" w:eastAsia="es-CO"/>
              </w:rPr>
              <w:t xml:space="preserve"> %</w:t>
            </w:r>
          </w:p>
        </w:tc>
      </w:tr>
      <w:tr w:rsidR="00F35E13" w14:paraId="6CA25B1C" w14:textId="77777777" w:rsidTr="00077C95">
        <w:trPr>
          <w:trHeight w:val="309"/>
        </w:trPr>
        <w:tc>
          <w:tcPr>
            <w:tcW w:w="1601" w:type="dxa"/>
            <w:tcBorders>
              <w:top w:val="nil"/>
              <w:left w:val="single" w:sz="4" w:space="0" w:color="0D0D0D" w:themeColor="text1" w:themeTint="F2"/>
              <w:bottom w:val="single" w:sz="4" w:space="0" w:color="000000" w:themeColor="text1"/>
              <w:right w:val="single" w:sz="4" w:space="0" w:color="0D0D0D" w:themeColor="text1" w:themeTint="F2"/>
            </w:tcBorders>
            <w:noWrap/>
            <w:vAlign w:val="center"/>
            <w:hideMark/>
          </w:tcPr>
          <w:p w14:paraId="52B1CAC2" w14:textId="77777777" w:rsidR="00F35E13" w:rsidRDefault="00F35E13">
            <w:pPr>
              <w:spacing w:line="256" w:lineRule="auto"/>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El Tigre</w:t>
            </w:r>
          </w:p>
        </w:tc>
        <w:tc>
          <w:tcPr>
            <w:tcW w:w="1134" w:type="dxa"/>
            <w:tcBorders>
              <w:top w:val="nil"/>
              <w:left w:val="single" w:sz="4" w:space="0" w:color="0D0D0D" w:themeColor="text1" w:themeTint="F2"/>
              <w:bottom w:val="single" w:sz="4" w:space="0" w:color="000000" w:themeColor="text1"/>
              <w:right w:val="single" w:sz="4" w:space="0" w:color="808080" w:themeColor="background1" w:themeShade="80"/>
            </w:tcBorders>
            <w:noWrap/>
            <w:vAlign w:val="center"/>
            <w:hideMark/>
          </w:tcPr>
          <w:p w14:paraId="09BC54C3"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$0,00</w:t>
            </w:r>
          </w:p>
        </w:tc>
        <w:tc>
          <w:tcPr>
            <w:tcW w:w="992" w:type="dxa"/>
            <w:tcBorders>
              <w:top w:val="nil"/>
              <w:left w:val="single" w:sz="4" w:space="0" w:color="808080" w:themeColor="background1" w:themeShade="80"/>
              <w:bottom w:val="single" w:sz="4" w:space="0" w:color="000000" w:themeColor="text1"/>
              <w:right w:val="single" w:sz="4" w:space="0" w:color="808080" w:themeColor="background1" w:themeShade="80"/>
            </w:tcBorders>
            <w:noWrap/>
            <w:vAlign w:val="center"/>
            <w:hideMark/>
          </w:tcPr>
          <w:p w14:paraId="190C7FFA"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$687,09</w:t>
            </w:r>
          </w:p>
        </w:tc>
        <w:tc>
          <w:tcPr>
            <w:tcW w:w="981" w:type="dxa"/>
            <w:tcBorders>
              <w:top w:val="nil"/>
              <w:left w:val="single" w:sz="4" w:space="0" w:color="808080" w:themeColor="background1" w:themeShade="80"/>
              <w:bottom w:val="single" w:sz="4" w:space="0" w:color="000000" w:themeColor="text1"/>
              <w:right w:val="single" w:sz="4" w:space="0" w:color="0D0D0D" w:themeColor="text1" w:themeTint="F2"/>
            </w:tcBorders>
            <w:noWrap/>
            <w:vAlign w:val="center"/>
            <w:hideMark/>
          </w:tcPr>
          <w:p w14:paraId="0F966A12"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FF0000"/>
                <w:sz w:val="18"/>
                <w:szCs w:val="18"/>
                <w:lang w:val="es-CO" w:eastAsia="es-CO"/>
              </w:rPr>
              <w:t>100</w:t>
            </w:r>
            <w:r w:rsidR="00BF4ECB">
              <w:rPr>
                <w:rFonts w:ascii="Arial" w:eastAsia="Times New Roman" w:hAnsi="Arial" w:cs="Arial"/>
                <w:color w:val="FF0000"/>
                <w:sz w:val="18"/>
                <w:szCs w:val="18"/>
                <w:lang w:val="es-CO" w:eastAsia="es-CO"/>
              </w:rPr>
              <w:t xml:space="preserve"> %</w:t>
            </w:r>
          </w:p>
        </w:tc>
        <w:tc>
          <w:tcPr>
            <w:tcW w:w="1134" w:type="dxa"/>
            <w:tcBorders>
              <w:top w:val="nil"/>
              <w:left w:val="single" w:sz="4" w:space="0" w:color="0D0D0D" w:themeColor="text1" w:themeTint="F2"/>
              <w:bottom w:val="single" w:sz="4" w:space="0" w:color="000000" w:themeColor="text1"/>
              <w:right w:val="single" w:sz="4" w:space="0" w:color="808080" w:themeColor="background1" w:themeShade="80"/>
            </w:tcBorders>
            <w:noWrap/>
            <w:vAlign w:val="center"/>
            <w:hideMark/>
          </w:tcPr>
          <w:p w14:paraId="186FFC9F"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$821,35</w:t>
            </w:r>
          </w:p>
        </w:tc>
        <w:tc>
          <w:tcPr>
            <w:tcW w:w="993" w:type="dxa"/>
            <w:tcBorders>
              <w:top w:val="nil"/>
              <w:left w:val="single" w:sz="4" w:space="0" w:color="808080" w:themeColor="background1" w:themeShade="80"/>
              <w:bottom w:val="single" w:sz="4" w:space="0" w:color="000000" w:themeColor="text1"/>
              <w:right w:val="single" w:sz="4" w:space="0" w:color="808080" w:themeColor="background1" w:themeShade="80"/>
            </w:tcBorders>
            <w:noWrap/>
            <w:vAlign w:val="center"/>
            <w:hideMark/>
          </w:tcPr>
          <w:p w14:paraId="1B3B2F90"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$120,05</w:t>
            </w:r>
          </w:p>
        </w:tc>
        <w:tc>
          <w:tcPr>
            <w:tcW w:w="981" w:type="dxa"/>
            <w:tcBorders>
              <w:top w:val="nil"/>
              <w:left w:val="single" w:sz="4" w:space="0" w:color="808080" w:themeColor="background1" w:themeShade="80"/>
              <w:bottom w:val="single" w:sz="4" w:space="0" w:color="000000" w:themeColor="text1"/>
              <w:right w:val="single" w:sz="4" w:space="0" w:color="0D0D0D" w:themeColor="text1" w:themeTint="F2"/>
            </w:tcBorders>
            <w:noWrap/>
            <w:vAlign w:val="center"/>
            <w:hideMark/>
          </w:tcPr>
          <w:p w14:paraId="489C6BF2"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13</w:t>
            </w:r>
            <w:r w:rsidR="00BF4ECB">
              <w:rPr>
                <w:rFonts w:ascii="Arial" w:eastAsia="Times New Roman" w:hAnsi="Arial" w:cs="Arial"/>
                <w:color w:val="000000"/>
                <w:sz w:val="18"/>
                <w:szCs w:val="18"/>
                <w:lang w:val="es-CO" w:eastAsia="es-CO"/>
              </w:rPr>
              <w:t xml:space="preserve"> %</w:t>
            </w:r>
          </w:p>
        </w:tc>
        <w:tc>
          <w:tcPr>
            <w:tcW w:w="1101" w:type="dxa"/>
            <w:tcBorders>
              <w:top w:val="nil"/>
              <w:left w:val="single" w:sz="4" w:space="0" w:color="0D0D0D" w:themeColor="text1" w:themeTint="F2"/>
              <w:bottom w:val="single" w:sz="4" w:space="0" w:color="000000" w:themeColor="text1"/>
              <w:right w:val="single" w:sz="4" w:space="0" w:color="808080" w:themeColor="background1" w:themeShade="80"/>
            </w:tcBorders>
            <w:noWrap/>
            <w:vAlign w:val="center"/>
            <w:hideMark/>
          </w:tcPr>
          <w:p w14:paraId="33E60B71"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$560,87</w:t>
            </w:r>
          </w:p>
        </w:tc>
        <w:tc>
          <w:tcPr>
            <w:tcW w:w="954" w:type="dxa"/>
            <w:tcBorders>
              <w:top w:val="nil"/>
              <w:left w:val="single" w:sz="4" w:space="0" w:color="808080" w:themeColor="background1" w:themeShade="80"/>
              <w:bottom w:val="single" w:sz="4" w:space="0" w:color="000000" w:themeColor="text1"/>
              <w:right w:val="single" w:sz="4" w:space="0" w:color="808080" w:themeColor="background1" w:themeShade="80"/>
            </w:tcBorders>
            <w:noWrap/>
            <w:vAlign w:val="center"/>
            <w:hideMark/>
          </w:tcPr>
          <w:p w14:paraId="1B51B071"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$0,00</w:t>
            </w:r>
          </w:p>
        </w:tc>
        <w:tc>
          <w:tcPr>
            <w:tcW w:w="660" w:type="dxa"/>
            <w:tcBorders>
              <w:top w:val="nil"/>
              <w:left w:val="single" w:sz="4" w:space="0" w:color="808080" w:themeColor="background1" w:themeShade="80"/>
              <w:bottom w:val="single" w:sz="4" w:space="0" w:color="000000" w:themeColor="text1"/>
              <w:right w:val="single" w:sz="4" w:space="0" w:color="0D0D0D" w:themeColor="text1" w:themeTint="F2"/>
            </w:tcBorders>
            <w:noWrap/>
            <w:vAlign w:val="center"/>
            <w:hideMark/>
          </w:tcPr>
          <w:p w14:paraId="27EA8FFB"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r w:rsidR="00BF4ECB">
              <w:rPr>
                <w:rFonts w:ascii="Arial" w:eastAsia="Times New Roman" w:hAnsi="Arial" w:cs="Arial"/>
                <w:color w:val="000000"/>
                <w:sz w:val="18"/>
                <w:szCs w:val="18"/>
                <w:lang w:val="es-CO" w:eastAsia="es-CO"/>
              </w:rPr>
              <w:t xml:space="preserve"> %</w:t>
            </w:r>
          </w:p>
        </w:tc>
      </w:tr>
      <w:tr w:rsidR="00F35E13" w14:paraId="2864DEA9" w14:textId="77777777" w:rsidTr="00077C95">
        <w:trPr>
          <w:trHeight w:val="309"/>
        </w:trPr>
        <w:tc>
          <w:tcPr>
            <w:tcW w:w="1601" w:type="dxa"/>
            <w:tcBorders>
              <w:top w:val="nil"/>
              <w:left w:val="single" w:sz="4" w:space="0" w:color="0D0D0D" w:themeColor="text1" w:themeTint="F2"/>
              <w:bottom w:val="single" w:sz="4" w:space="0" w:color="000000" w:themeColor="text1"/>
              <w:right w:val="single" w:sz="4" w:space="0" w:color="0D0D0D" w:themeColor="text1" w:themeTint="F2"/>
            </w:tcBorders>
            <w:noWrap/>
            <w:vAlign w:val="center"/>
            <w:hideMark/>
          </w:tcPr>
          <w:p w14:paraId="2B8E3397" w14:textId="77777777" w:rsidR="00F35E13" w:rsidRDefault="00F35E13">
            <w:pPr>
              <w:spacing w:line="256" w:lineRule="auto"/>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El Unuma</w:t>
            </w:r>
          </w:p>
        </w:tc>
        <w:tc>
          <w:tcPr>
            <w:tcW w:w="1134" w:type="dxa"/>
            <w:tcBorders>
              <w:top w:val="nil"/>
              <w:left w:val="single" w:sz="4" w:space="0" w:color="0D0D0D" w:themeColor="text1" w:themeTint="F2"/>
              <w:bottom w:val="single" w:sz="4" w:space="0" w:color="000000" w:themeColor="text1"/>
              <w:right w:val="single" w:sz="4" w:space="0" w:color="808080" w:themeColor="background1" w:themeShade="80"/>
            </w:tcBorders>
            <w:noWrap/>
            <w:vAlign w:val="center"/>
            <w:hideMark/>
          </w:tcPr>
          <w:p w14:paraId="095DE96C"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$0,00</w:t>
            </w:r>
          </w:p>
        </w:tc>
        <w:tc>
          <w:tcPr>
            <w:tcW w:w="992" w:type="dxa"/>
            <w:tcBorders>
              <w:top w:val="nil"/>
              <w:left w:val="single" w:sz="4" w:space="0" w:color="808080" w:themeColor="background1" w:themeShade="80"/>
              <w:bottom w:val="single" w:sz="4" w:space="0" w:color="000000" w:themeColor="text1"/>
              <w:right w:val="single" w:sz="4" w:space="0" w:color="808080" w:themeColor="background1" w:themeShade="80"/>
            </w:tcBorders>
            <w:noWrap/>
            <w:vAlign w:val="center"/>
            <w:hideMark/>
          </w:tcPr>
          <w:p w14:paraId="72D0853C"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$224,81</w:t>
            </w:r>
          </w:p>
        </w:tc>
        <w:tc>
          <w:tcPr>
            <w:tcW w:w="981" w:type="dxa"/>
            <w:tcBorders>
              <w:top w:val="nil"/>
              <w:left w:val="single" w:sz="4" w:space="0" w:color="808080" w:themeColor="background1" w:themeShade="80"/>
              <w:bottom w:val="single" w:sz="4" w:space="0" w:color="000000" w:themeColor="text1"/>
              <w:right w:val="single" w:sz="4" w:space="0" w:color="0D0D0D" w:themeColor="text1" w:themeTint="F2"/>
            </w:tcBorders>
            <w:noWrap/>
            <w:vAlign w:val="center"/>
            <w:hideMark/>
          </w:tcPr>
          <w:p w14:paraId="4494470F" w14:textId="77777777" w:rsidR="00F35E13" w:rsidRDefault="00F35E13">
            <w:pPr>
              <w:spacing w:line="256" w:lineRule="auto"/>
              <w:jc w:val="right"/>
              <w:rPr>
                <w:rFonts w:ascii="Arial" w:eastAsia="Times New Roman" w:hAnsi="Arial" w:cs="Arial"/>
                <w:color w:val="FF0000"/>
                <w:sz w:val="18"/>
                <w:szCs w:val="18"/>
                <w:lang w:val="es-CO" w:eastAsia="es-CO"/>
              </w:rPr>
            </w:pPr>
            <w:r>
              <w:rPr>
                <w:rFonts w:ascii="Arial" w:eastAsia="Times New Roman" w:hAnsi="Arial" w:cs="Arial"/>
                <w:color w:val="FF0000"/>
                <w:sz w:val="18"/>
                <w:szCs w:val="18"/>
                <w:lang w:val="es-CO" w:eastAsia="es-CO"/>
              </w:rPr>
              <w:t>100</w:t>
            </w:r>
            <w:r w:rsidR="00BF4ECB">
              <w:rPr>
                <w:rFonts w:ascii="Arial" w:eastAsia="Times New Roman" w:hAnsi="Arial" w:cs="Arial"/>
                <w:color w:val="FF0000"/>
                <w:sz w:val="18"/>
                <w:szCs w:val="18"/>
                <w:lang w:val="es-CO" w:eastAsia="es-CO"/>
              </w:rPr>
              <w:t xml:space="preserve"> %</w:t>
            </w:r>
          </w:p>
        </w:tc>
        <w:tc>
          <w:tcPr>
            <w:tcW w:w="1134" w:type="dxa"/>
            <w:tcBorders>
              <w:top w:val="nil"/>
              <w:left w:val="single" w:sz="4" w:space="0" w:color="0D0D0D" w:themeColor="text1" w:themeTint="F2"/>
              <w:bottom w:val="single" w:sz="4" w:space="0" w:color="000000" w:themeColor="text1"/>
              <w:right w:val="single" w:sz="4" w:space="0" w:color="808080" w:themeColor="background1" w:themeShade="80"/>
            </w:tcBorders>
            <w:noWrap/>
            <w:vAlign w:val="center"/>
            <w:hideMark/>
          </w:tcPr>
          <w:p w14:paraId="0776D276"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$574,48</w:t>
            </w:r>
          </w:p>
        </w:tc>
        <w:tc>
          <w:tcPr>
            <w:tcW w:w="993" w:type="dxa"/>
            <w:tcBorders>
              <w:top w:val="nil"/>
              <w:left w:val="single" w:sz="4" w:space="0" w:color="808080" w:themeColor="background1" w:themeShade="80"/>
              <w:bottom w:val="single" w:sz="4" w:space="0" w:color="000000" w:themeColor="text1"/>
              <w:right w:val="single" w:sz="4" w:space="0" w:color="808080" w:themeColor="background1" w:themeShade="80"/>
            </w:tcBorders>
            <w:noWrap/>
            <w:vAlign w:val="center"/>
            <w:hideMark/>
          </w:tcPr>
          <w:p w14:paraId="74749B55"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$0,03</w:t>
            </w:r>
          </w:p>
        </w:tc>
        <w:tc>
          <w:tcPr>
            <w:tcW w:w="981" w:type="dxa"/>
            <w:tcBorders>
              <w:top w:val="nil"/>
              <w:left w:val="single" w:sz="4" w:space="0" w:color="808080" w:themeColor="background1" w:themeShade="80"/>
              <w:bottom w:val="single" w:sz="4" w:space="0" w:color="000000" w:themeColor="text1"/>
              <w:right w:val="single" w:sz="4" w:space="0" w:color="0D0D0D" w:themeColor="text1" w:themeTint="F2"/>
            </w:tcBorders>
            <w:noWrap/>
            <w:vAlign w:val="center"/>
            <w:hideMark/>
          </w:tcPr>
          <w:p w14:paraId="3877FB00"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r w:rsidR="00BF4ECB">
              <w:rPr>
                <w:rFonts w:ascii="Arial" w:eastAsia="Times New Roman" w:hAnsi="Arial" w:cs="Arial"/>
                <w:color w:val="000000"/>
                <w:sz w:val="18"/>
                <w:szCs w:val="18"/>
                <w:lang w:val="es-CO" w:eastAsia="es-CO"/>
              </w:rPr>
              <w:t xml:space="preserve"> %</w:t>
            </w:r>
          </w:p>
        </w:tc>
        <w:tc>
          <w:tcPr>
            <w:tcW w:w="1101" w:type="dxa"/>
            <w:tcBorders>
              <w:top w:val="nil"/>
              <w:left w:val="single" w:sz="4" w:space="0" w:color="0D0D0D" w:themeColor="text1" w:themeTint="F2"/>
              <w:bottom w:val="single" w:sz="4" w:space="0" w:color="000000" w:themeColor="text1"/>
              <w:right w:val="single" w:sz="4" w:space="0" w:color="808080" w:themeColor="background1" w:themeShade="80"/>
            </w:tcBorders>
            <w:noWrap/>
            <w:vAlign w:val="center"/>
            <w:hideMark/>
          </w:tcPr>
          <w:p w14:paraId="6DE4F0DC"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$346,44</w:t>
            </w:r>
          </w:p>
        </w:tc>
        <w:tc>
          <w:tcPr>
            <w:tcW w:w="954" w:type="dxa"/>
            <w:tcBorders>
              <w:top w:val="nil"/>
              <w:left w:val="single" w:sz="4" w:space="0" w:color="808080" w:themeColor="background1" w:themeShade="80"/>
              <w:bottom w:val="single" w:sz="4" w:space="0" w:color="000000" w:themeColor="text1"/>
              <w:right w:val="single" w:sz="4" w:space="0" w:color="808080" w:themeColor="background1" w:themeShade="80"/>
            </w:tcBorders>
            <w:noWrap/>
            <w:vAlign w:val="center"/>
            <w:hideMark/>
          </w:tcPr>
          <w:p w14:paraId="02F91B2A"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$0,00</w:t>
            </w:r>
          </w:p>
        </w:tc>
        <w:tc>
          <w:tcPr>
            <w:tcW w:w="660" w:type="dxa"/>
            <w:tcBorders>
              <w:top w:val="nil"/>
              <w:left w:val="single" w:sz="4" w:space="0" w:color="808080" w:themeColor="background1" w:themeShade="80"/>
              <w:bottom w:val="single" w:sz="4" w:space="0" w:color="000000" w:themeColor="text1"/>
              <w:right w:val="single" w:sz="4" w:space="0" w:color="0D0D0D" w:themeColor="text1" w:themeTint="F2"/>
            </w:tcBorders>
            <w:noWrap/>
            <w:vAlign w:val="center"/>
            <w:hideMark/>
          </w:tcPr>
          <w:p w14:paraId="2993DBD2"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r w:rsidR="00BF4ECB">
              <w:rPr>
                <w:rFonts w:ascii="Arial" w:eastAsia="Times New Roman" w:hAnsi="Arial" w:cs="Arial"/>
                <w:color w:val="000000"/>
                <w:sz w:val="18"/>
                <w:szCs w:val="18"/>
                <w:lang w:val="es-CO" w:eastAsia="es-CO"/>
              </w:rPr>
              <w:t xml:space="preserve"> %</w:t>
            </w:r>
          </w:p>
        </w:tc>
      </w:tr>
      <w:tr w:rsidR="00F35E13" w14:paraId="53C81B62" w14:textId="77777777" w:rsidTr="00077C95">
        <w:trPr>
          <w:trHeight w:val="309"/>
        </w:trPr>
        <w:tc>
          <w:tcPr>
            <w:tcW w:w="1601" w:type="dxa"/>
            <w:tcBorders>
              <w:top w:val="nil"/>
              <w:left w:val="single" w:sz="4" w:space="0" w:color="0D0D0D" w:themeColor="text1" w:themeTint="F2"/>
              <w:bottom w:val="single" w:sz="4" w:space="0" w:color="000000" w:themeColor="text1"/>
              <w:right w:val="single" w:sz="4" w:space="0" w:color="0D0D0D" w:themeColor="text1" w:themeTint="F2"/>
            </w:tcBorders>
            <w:noWrap/>
            <w:vAlign w:val="center"/>
            <w:hideMark/>
          </w:tcPr>
          <w:p w14:paraId="40BEBBEE" w14:textId="77777777" w:rsidR="00F35E13" w:rsidRDefault="00F35E13">
            <w:pPr>
              <w:spacing w:line="256" w:lineRule="auto"/>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Ibibi (Iwiwi)</w:t>
            </w:r>
          </w:p>
        </w:tc>
        <w:tc>
          <w:tcPr>
            <w:tcW w:w="1134" w:type="dxa"/>
            <w:tcBorders>
              <w:top w:val="nil"/>
              <w:left w:val="single" w:sz="4" w:space="0" w:color="0D0D0D" w:themeColor="text1" w:themeTint="F2"/>
              <w:bottom w:val="single" w:sz="4" w:space="0" w:color="000000" w:themeColor="text1"/>
              <w:right w:val="single" w:sz="4" w:space="0" w:color="808080" w:themeColor="background1" w:themeShade="80"/>
            </w:tcBorders>
            <w:noWrap/>
            <w:vAlign w:val="center"/>
            <w:hideMark/>
          </w:tcPr>
          <w:p w14:paraId="703C7EB0"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$0,00</w:t>
            </w:r>
          </w:p>
        </w:tc>
        <w:tc>
          <w:tcPr>
            <w:tcW w:w="992" w:type="dxa"/>
            <w:tcBorders>
              <w:top w:val="nil"/>
              <w:left w:val="single" w:sz="4" w:space="0" w:color="808080" w:themeColor="background1" w:themeShade="80"/>
              <w:bottom w:val="single" w:sz="4" w:space="0" w:color="000000" w:themeColor="text1"/>
              <w:right w:val="single" w:sz="4" w:space="0" w:color="808080" w:themeColor="background1" w:themeShade="80"/>
            </w:tcBorders>
            <w:noWrap/>
            <w:vAlign w:val="center"/>
            <w:hideMark/>
          </w:tcPr>
          <w:p w14:paraId="5BD50EFC"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$147,75</w:t>
            </w:r>
          </w:p>
        </w:tc>
        <w:tc>
          <w:tcPr>
            <w:tcW w:w="981" w:type="dxa"/>
            <w:tcBorders>
              <w:top w:val="nil"/>
              <w:left w:val="single" w:sz="4" w:space="0" w:color="808080" w:themeColor="background1" w:themeShade="80"/>
              <w:bottom w:val="single" w:sz="4" w:space="0" w:color="000000" w:themeColor="text1"/>
              <w:right w:val="single" w:sz="4" w:space="0" w:color="0D0D0D" w:themeColor="text1" w:themeTint="F2"/>
            </w:tcBorders>
            <w:noWrap/>
            <w:vAlign w:val="center"/>
            <w:hideMark/>
          </w:tcPr>
          <w:p w14:paraId="17ACCCDD" w14:textId="77777777" w:rsidR="00F35E13" w:rsidRDefault="00F35E13">
            <w:pPr>
              <w:spacing w:line="256" w:lineRule="auto"/>
              <w:jc w:val="right"/>
              <w:rPr>
                <w:rFonts w:ascii="Arial" w:eastAsia="Times New Roman" w:hAnsi="Arial" w:cs="Arial"/>
                <w:color w:val="FF0000"/>
                <w:sz w:val="18"/>
                <w:szCs w:val="18"/>
                <w:lang w:val="es-CO" w:eastAsia="es-CO"/>
              </w:rPr>
            </w:pPr>
            <w:r>
              <w:rPr>
                <w:rFonts w:ascii="Arial" w:eastAsia="Times New Roman" w:hAnsi="Arial" w:cs="Arial"/>
                <w:color w:val="FF0000"/>
                <w:sz w:val="18"/>
                <w:szCs w:val="18"/>
                <w:lang w:val="es-CO" w:eastAsia="es-CO"/>
              </w:rPr>
              <w:t>100</w:t>
            </w:r>
            <w:r w:rsidR="00BF4ECB">
              <w:rPr>
                <w:rFonts w:ascii="Arial" w:eastAsia="Times New Roman" w:hAnsi="Arial" w:cs="Arial"/>
                <w:color w:val="FF0000"/>
                <w:sz w:val="18"/>
                <w:szCs w:val="18"/>
                <w:lang w:val="es-CO" w:eastAsia="es-CO"/>
              </w:rPr>
              <w:t xml:space="preserve"> %</w:t>
            </w:r>
          </w:p>
        </w:tc>
        <w:tc>
          <w:tcPr>
            <w:tcW w:w="1134" w:type="dxa"/>
            <w:tcBorders>
              <w:top w:val="nil"/>
              <w:left w:val="single" w:sz="4" w:space="0" w:color="0D0D0D" w:themeColor="text1" w:themeTint="F2"/>
              <w:bottom w:val="single" w:sz="4" w:space="0" w:color="000000" w:themeColor="text1"/>
              <w:right w:val="single" w:sz="4" w:space="0" w:color="808080" w:themeColor="background1" w:themeShade="80"/>
            </w:tcBorders>
            <w:noWrap/>
            <w:vAlign w:val="center"/>
            <w:hideMark/>
          </w:tcPr>
          <w:p w14:paraId="5B3C02AA"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$416,00</w:t>
            </w:r>
          </w:p>
        </w:tc>
        <w:tc>
          <w:tcPr>
            <w:tcW w:w="993" w:type="dxa"/>
            <w:tcBorders>
              <w:top w:val="nil"/>
              <w:left w:val="single" w:sz="4" w:space="0" w:color="808080" w:themeColor="background1" w:themeShade="80"/>
              <w:bottom w:val="single" w:sz="4" w:space="0" w:color="000000" w:themeColor="text1"/>
              <w:right w:val="single" w:sz="4" w:space="0" w:color="808080" w:themeColor="background1" w:themeShade="80"/>
            </w:tcBorders>
            <w:noWrap/>
            <w:vAlign w:val="center"/>
            <w:hideMark/>
          </w:tcPr>
          <w:p w14:paraId="283F1F6E"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$40,00</w:t>
            </w:r>
          </w:p>
        </w:tc>
        <w:tc>
          <w:tcPr>
            <w:tcW w:w="981" w:type="dxa"/>
            <w:tcBorders>
              <w:top w:val="nil"/>
              <w:left w:val="single" w:sz="4" w:space="0" w:color="808080" w:themeColor="background1" w:themeShade="80"/>
              <w:bottom w:val="single" w:sz="4" w:space="0" w:color="000000" w:themeColor="text1"/>
              <w:right w:val="single" w:sz="4" w:space="0" w:color="0D0D0D" w:themeColor="text1" w:themeTint="F2"/>
            </w:tcBorders>
            <w:noWrap/>
            <w:vAlign w:val="center"/>
            <w:hideMark/>
          </w:tcPr>
          <w:p w14:paraId="18A5997A"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9</w:t>
            </w:r>
            <w:r w:rsidR="00BF4ECB">
              <w:rPr>
                <w:rFonts w:ascii="Arial" w:eastAsia="Times New Roman" w:hAnsi="Arial" w:cs="Arial"/>
                <w:color w:val="000000"/>
                <w:sz w:val="18"/>
                <w:szCs w:val="18"/>
                <w:lang w:val="es-CO" w:eastAsia="es-CO"/>
              </w:rPr>
              <w:t xml:space="preserve"> %</w:t>
            </w:r>
          </w:p>
        </w:tc>
        <w:tc>
          <w:tcPr>
            <w:tcW w:w="1101" w:type="dxa"/>
            <w:tcBorders>
              <w:top w:val="nil"/>
              <w:left w:val="single" w:sz="4" w:space="0" w:color="0D0D0D" w:themeColor="text1" w:themeTint="F2"/>
              <w:bottom w:val="single" w:sz="4" w:space="0" w:color="000000" w:themeColor="text1"/>
              <w:right w:val="single" w:sz="4" w:space="0" w:color="808080" w:themeColor="background1" w:themeShade="80"/>
            </w:tcBorders>
            <w:noWrap/>
            <w:vAlign w:val="center"/>
            <w:hideMark/>
          </w:tcPr>
          <w:p w14:paraId="23FDA0FC"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$321,34</w:t>
            </w:r>
          </w:p>
        </w:tc>
        <w:tc>
          <w:tcPr>
            <w:tcW w:w="954" w:type="dxa"/>
            <w:tcBorders>
              <w:top w:val="nil"/>
              <w:left w:val="single" w:sz="4" w:space="0" w:color="808080" w:themeColor="background1" w:themeShade="80"/>
              <w:bottom w:val="single" w:sz="4" w:space="0" w:color="000000" w:themeColor="text1"/>
              <w:right w:val="single" w:sz="4" w:space="0" w:color="808080" w:themeColor="background1" w:themeShade="80"/>
            </w:tcBorders>
            <w:noWrap/>
            <w:vAlign w:val="center"/>
            <w:hideMark/>
          </w:tcPr>
          <w:p w14:paraId="541597D9"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$0,00</w:t>
            </w:r>
          </w:p>
        </w:tc>
        <w:tc>
          <w:tcPr>
            <w:tcW w:w="660" w:type="dxa"/>
            <w:tcBorders>
              <w:top w:val="nil"/>
              <w:left w:val="single" w:sz="4" w:space="0" w:color="808080" w:themeColor="background1" w:themeShade="80"/>
              <w:bottom w:val="single" w:sz="4" w:space="0" w:color="000000" w:themeColor="text1"/>
              <w:right w:val="single" w:sz="4" w:space="0" w:color="0D0D0D" w:themeColor="text1" w:themeTint="F2"/>
            </w:tcBorders>
            <w:noWrap/>
            <w:vAlign w:val="center"/>
            <w:hideMark/>
          </w:tcPr>
          <w:p w14:paraId="5B6F316D"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r w:rsidR="00BF4ECB">
              <w:rPr>
                <w:rFonts w:ascii="Arial" w:eastAsia="Times New Roman" w:hAnsi="Arial" w:cs="Arial"/>
                <w:color w:val="000000"/>
                <w:sz w:val="18"/>
                <w:szCs w:val="18"/>
                <w:lang w:val="es-CO" w:eastAsia="es-CO"/>
              </w:rPr>
              <w:t xml:space="preserve"> %</w:t>
            </w:r>
          </w:p>
        </w:tc>
      </w:tr>
      <w:tr w:rsidR="00F35E13" w14:paraId="3311527A" w14:textId="77777777" w:rsidTr="00077C95">
        <w:trPr>
          <w:trHeight w:val="309"/>
        </w:trPr>
        <w:tc>
          <w:tcPr>
            <w:tcW w:w="1601" w:type="dxa"/>
            <w:tcBorders>
              <w:top w:val="nil"/>
              <w:left w:val="single" w:sz="4" w:space="0" w:color="0D0D0D" w:themeColor="text1" w:themeTint="F2"/>
              <w:bottom w:val="single" w:sz="4" w:space="0" w:color="000000" w:themeColor="text1"/>
              <w:right w:val="single" w:sz="4" w:space="0" w:color="0D0D0D" w:themeColor="text1" w:themeTint="F2"/>
            </w:tcBorders>
            <w:noWrap/>
            <w:vAlign w:val="center"/>
            <w:hideMark/>
          </w:tcPr>
          <w:p w14:paraId="3ECF50F3" w14:textId="77777777" w:rsidR="00F35E13" w:rsidRDefault="00F35E13">
            <w:pPr>
              <w:spacing w:line="256" w:lineRule="auto"/>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Wacoyo </w:t>
            </w:r>
          </w:p>
        </w:tc>
        <w:tc>
          <w:tcPr>
            <w:tcW w:w="1134" w:type="dxa"/>
            <w:tcBorders>
              <w:top w:val="nil"/>
              <w:left w:val="single" w:sz="4" w:space="0" w:color="0D0D0D" w:themeColor="text1" w:themeTint="F2"/>
              <w:bottom w:val="single" w:sz="4" w:space="0" w:color="000000" w:themeColor="text1"/>
              <w:right w:val="single" w:sz="4" w:space="0" w:color="808080" w:themeColor="background1" w:themeShade="80"/>
            </w:tcBorders>
            <w:noWrap/>
            <w:vAlign w:val="center"/>
            <w:hideMark/>
          </w:tcPr>
          <w:p w14:paraId="326145A8"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$527,02</w:t>
            </w:r>
          </w:p>
        </w:tc>
        <w:tc>
          <w:tcPr>
            <w:tcW w:w="992" w:type="dxa"/>
            <w:tcBorders>
              <w:top w:val="nil"/>
              <w:left w:val="single" w:sz="4" w:space="0" w:color="808080" w:themeColor="background1" w:themeShade="80"/>
              <w:bottom w:val="single" w:sz="4" w:space="0" w:color="000000" w:themeColor="text1"/>
              <w:right w:val="single" w:sz="4" w:space="0" w:color="808080" w:themeColor="background1" w:themeShade="80"/>
            </w:tcBorders>
            <w:noWrap/>
            <w:vAlign w:val="center"/>
            <w:hideMark/>
          </w:tcPr>
          <w:p w14:paraId="58BA0D87"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$283,21</w:t>
            </w:r>
          </w:p>
        </w:tc>
        <w:tc>
          <w:tcPr>
            <w:tcW w:w="981" w:type="dxa"/>
            <w:tcBorders>
              <w:top w:val="nil"/>
              <w:left w:val="single" w:sz="4" w:space="0" w:color="808080" w:themeColor="background1" w:themeShade="80"/>
              <w:bottom w:val="single" w:sz="4" w:space="0" w:color="000000" w:themeColor="text1"/>
              <w:right w:val="single" w:sz="4" w:space="0" w:color="0D0D0D" w:themeColor="text1" w:themeTint="F2"/>
            </w:tcBorders>
            <w:noWrap/>
            <w:vAlign w:val="center"/>
            <w:hideMark/>
          </w:tcPr>
          <w:p w14:paraId="74A5E987"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35</w:t>
            </w:r>
            <w:r w:rsidR="00BF4ECB">
              <w:rPr>
                <w:rFonts w:ascii="Arial" w:eastAsia="Times New Roman" w:hAnsi="Arial" w:cs="Arial"/>
                <w:color w:val="000000"/>
                <w:sz w:val="18"/>
                <w:szCs w:val="18"/>
                <w:lang w:val="es-CO" w:eastAsia="es-CO"/>
              </w:rPr>
              <w:t xml:space="preserve"> %</w:t>
            </w:r>
          </w:p>
        </w:tc>
        <w:tc>
          <w:tcPr>
            <w:tcW w:w="1134" w:type="dxa"/>
            <w:tcBorders>
              <w:top w:val="nil"/>
              <w:left w:val="single" w:sz="4" w:space="0" w:color="0D0D0D" w:themeColor="text1" w:themeTint="F2"/>
              <w:bottom w:val="single" w:sz="4" w:space="0" w:color="000000" w:themeColor="text1"/>
              <w:right w:val="single" w:sz="4" w:space="0" w:color="808080" w:themeColor="background1" w:themeShade="80"/>
            </w:tcBorders>
            <w:noWrap/>
            <w:vAlign w:val="center"/>
            <w:hideMark/>
          </w:tcPr>
          <w:p w14:paraId="1BFCD90E"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$154,98</w:t>
            </w:r>
          </w:p>
        </w:tc>
        <w:tc>
          <w:tcPr>
            <w:tcW w:w="993" w:type="dxa"/>
            <w:tcBorders>
              <w:top w:val="nil"/>
              <w:left w:val="single" w:sz="4" w:space="0" w:color="808080" w:themeColor="background1" w:themeShade="80"/>
              <w:bottom w:val="single" w:sz="4" w:space="0" w:color="000000" w:themeColor="text1"/>
              <w:right w:val="single" w:sz="4" w:space="0" w:color="808080" w:themeColor="background1" w:themeShade="80"/>
            </w:tcBorders>
            <w:noWrap/>
            <w:vAlign w:val="center"/>
            <w:hideMark/>
          </w:tcPr>
          <w:p w14:paraId="4E1FAF0C"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$160,54</w:t>
            </w:r>
          </w:p>
        </w:tc>
        <w:tc>
          <w:tcPr>
            <w:tcW w:w="981" w:type="dxa"/>
            <w:tcBorders>
              <w:top w:val="nil"/>
              <w:left w:val="single" w:sz="4" w:space="0" w:color="808080" w:themeColor="background1" w:themeShade="80"/>
              <w:bottom w:val="single" w:sz="4" w:space="0" w:color="000000" w:themeColor="text1"/>
              <w:right w:val="single" w:sz="4" w:space="0" w:color="0D0D0D" w:themeColor="text1" w:themeTint="F2"/>
            </w:tcBorders>
            <w:noWrap/>
            <w:vAlign w:val="center"/>
            <w:hideMark/>
          </w:tcPr>
          <w:p w14:paraId="308B4BB5"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FF0000"/>
                <w:sz w:val="18"/>
                <w:szCs w:val="18"/>
                <w:lang w:val="es-CO" w:eastAsia="es-CO"/>
              </w:rPr>
              <w:t>51</w:t>
            </w:r>
            <w:r w:rsidR="00BF4ECB">
              <w:rPr>
                <w:rFonts w:ascii="Arial" w:eastAsia="Times New Roman" w:hAnsi="Arial" w:cs="Arial"/>
                <w:color w:val="FF0000"/>
                <w:sz w:val="18"/>
                <w:szCs w:val="18"/>
                <w:lang w:val="es-CO" w:eastAsia="es-CO"/>
              </w:rPr>
              <w:t xml:space="preserve"> %</w:t>
            </w:r>
          </w:p>
        </w:tc>
        <w:tc>
          <w:tcPr>
            <w:tcW w:w="1101" w:type="dxa"/>
            <w:tcBorders>
              <w:top w:val="nil"/>
              <w:left w:val="single" w:sz="4" w:space="0" w:color="0D0D0D" w:themeColor="text1" w:themeTint="F2"/>
              <w:bottom w:val="single" w:sz="4" w:space="0" w:color="000000" w:themeColor="text1"/>
              <w:right w:val="single" w:sz="4" w:space="0" w:color="808080" w:themeColor="background1" w:themeShade="80"/>
            </w:tcBorders>
            <w:noWrap/>
            <w:vAlign w:val="center"/>
            <w:hideMark/>
          </w:tcPr>
          <w:p w14:paraId="6AE42B41"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$398,64</w:t>
            </w:r>
          </w:p>
        </w:tc>
        <w:tc>
          <w:tcPr>
            <w:tcW w:w="954" w:type="dxa"/>
            <w:tcBorders>
              <w:top w:val="nil"/>
              <w:left w:val="single" w:sz="4" w:space="0" w:color="808080" w:themeColor="background1" w:themeShade="80"/>
              <w:bottom w:val="single" w:sz="4" w:space="0" w:color="000000" w:themeColor="text1"/>
              <w:right w:val="single" w:sz="4" w:space="0" w:color="808080" w:themeColor="background1" w:themeShade="80"/>
            </w:tcBorders>
            <w:noWrap/>
            <w:vAlign w:val="center"/>
            <w:hideMark/>
          </w:tcPr>
          <w:p w14:paraId="4E5C47E9"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$0,00</w:t>
            </w:r>
          </w:p>
        </w:tc>
        <w:tc>
          <w:tcPr>
            <w:tcW w:w="660" w:type="dxa"/>
            <w:tcBorders>
              <w:top w:val="nil"/>
              <w:left w:val="single" w:sz="4" w:space="0" w:color="808080" w:themeColor="background1" w:themeShade="80"/>
              <w:bottom w:val="single" w:sz="4" w:space="0" w:color="000000" w:themeColor="text1"/>
              <w:right w:val="single" w:sz="4" w:space="0" w:color="0D0D0D" w:themeColor="text1" w:themeTint="F2"/>
            </w:tcBorders>
            <w:noWrap/>
            <w:vAlign w:val="center"/>
            <w:hideMark/>
          </w:tcPr>
          <w:p w14:paraId="453F93AE"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r w:rsidR="00BF4ECB">
              <w:rPr>
                <w:rFonts w:ascii="Arial" w:eastAsia="Times New Roman" w:hAnsi="Arial" w:cs="Arial"/>
                <w:color w:val="000000"/>
                <w:sz w:val="18"/>
                <w:szCs w:val="18"/>
                <w:lang w:val="es-CO" w:eastAsia="es-CO"/>
              </w:rPr>
              <w:t xml:space="preserve"> %</w:t>
            </w:r>
          </w:p>
        </w:tc>
      </w:tr>
      <w:tr w:rsidR="00F35E13" w14:paraId="5464F7C8" w14:textId="77777777" w:rsidTr="00077C95">
        <w:trPr>
          <w:trHeight w:val="309"/>
        </w:trPr>
        <w:tc>
          <w:tcPr>
            <w:tcW w:w="1601" w:type="dxa"/>
            <w:tcBorders>
              <w:top w:val="nil"/>
              <w:left w:val="single" w:sz="4" w:space="0" w:color="0D0D0D" w:themeColor="text1" w:themeTint="F2"/>
              <w:bottom w:val="single" w:sz="4" w:space="0" w:color="000000" w:themeColor="text1"/>
              <w:right w:val="single" w:sz="4" w:space="0" w:color="0D0D0D" w:themeColor="text1" w:themeTint="F2"/>
            </w:tcBorders>
            <w:noWrap/>
            <w:vAlign w:val="center"/>
            <w:hideMark/>
          </w:tcPr>
          <w:p w14:paraId="3A95EB1C" w14:textId="77777777" w:rsidR="00F35E13" w:rsidRDefault="00F35E13">
            <w:pPr>
              <w:spacing w:line="256" w:lineRule="auto"/>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Walliani</w:t>
            </w:r>
          </w:p>
        </w:tc>
        <w:tc>
          <w:tcPr>
            <w:tcW w:w="1134" w:type="dxa"/>
            <w:tcBorders>
              <w:top w:val="nil"/>
              <w:left w:val="single" w:sz="4" w:space="0" w:color="0D0D0D" w:themeColor="text1" w:themeTint="F2"/>
              <w:bottom w:val="single" w:sz="4" w:space="0" w:color="000000" w:themeColor="text1"/>
              <w:right w:val="single" w:sz="4" w:space="0" w:color="808080" w:themeColor="background1" w:themeShade="80"/>
            </w:tcBorders>
            <w:noWrap/>
            <w:vAlign w:val="center"/>
            <w:hideMark/>
          </w:tcPr>
          <w:p w14:paraId="24697461"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$37,51</w:t>
            </w:r>
          </w:p>
        </w:tc>
        <w:tc>
          <w:tcPr>
            <w:tcW w:w="992" w:type="dxa"/>
            <w:tcBorders>
              <w:top w:val="nil"/>
              <w:left w:val="single" w:sz="4" w:space="0" w:color="808080" w:themeColor="background1" w:themeShade="80"/>
              <w:bottom w:val="single" w:sz="4" w:space="0" w:color="000000" w:themeColor="text1"/>
              <w:right w:val="single" w:sz="4" w:space="0" w:color="808080" w:themeColor="background1" w:themeShade="80"/>
            </w:tcBorders>
            <w:noWrap/>
            <w:vAlign w:val="center"/>
            <w:hideMark/>
          </w:tcPr>
          <w:p w14:paraId="7CA27398"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$21,79</w:t>
            </w:r>
          </w:p>
        </w:tc>
        <w:tc>
          <w:tcPr>
            <w:tcW w:w="981" w:type="dxa"/>
            <w:tcBorders>
              <w:top w:val="nil"/>
              <w:left w:val="single" w:sz="4" w:space="0" w:color="808080" w:themeColor="background1" w:themeShade="80"/>
              <w:bottom w:val="single" w:sz="4" w:space="0" w:color="000000" w:themeColor="text1"/>
              <w:right w:val="single" w:sz="4" w:space="0" w:color="0D0D0D" w:themeColor="text1" w:themeTint="F2"/>
            </w:tcBorders>
            <w:noWrap/>
            <w:vAlign w:val="center"/>
            <w:hideMark/>
          </w:tcPr>
          <w:p w14:paraId="7F397D8F"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37</w:t>
            </w:r>
            <w:r w:rsidR="00BF4ECB">
              <w:rPr>
                <w:rFonts w:ascii="Arial" w:eastAsia="Times New Roman" w:hAnsi="Arial" w:cs="Arial"/>
                <w:color w:val="000000"/>
                <w:sz w:val="18"/>
                <w:szCs w:val="18"/>
                <w:lang w:val="es-CO" w:eastAsia="es-CO"/>
              </w:rPr>
              <w:t xml:space="preserve"> %</w:t>
            </w:r>
          </w:p>
        </w:tc>
        <w:tc>
          <w:tcPr>
            <w:tcW w:w="1134" w:type="dxa"/>
            <w:tcBorders>
              <w:top w:val="nil"/>
              <w:left w:val="single" w:sz="4" w:space="0" w:color="0D0D0D" w:themeColor="text1" w:themeTint="F2"/>
              <w:bottom w:val="single" w:sz="4" w:space="0" w:color="000000" w:themeColor="text1"/>
              <w:right w:val="single" w:sz="4" w:space="0" w:color="808080" w:themeColor="background1" w:themeShade="80"/>
            </w:tcBorders>
            <w:noWrap/>
            <w:vAlign w:val="center"/>
            <w:hideMark/>
          </w:tcPr>
          <w:p w14:paraId="5B92D427"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$43,72</w:t>
            </w:r>
          </w:p>
        </w:tc>
        <w:tc>
          <w:tcPr>
            <w:tcW w:w="993" w:type="dxa"/>
            <w:tcBorders>
              <w:top w:val="nil"/>
              <w:left w:val="single" w:sz="4" w:space="0" w:color="808080" w:themeColor="background1" w:themeShade="80"/>
              <w:bottom w:val="single" w:sz="4" w:space="0" w:color="000000" w:themeColor="text1"/>
              <w:right w:val="single" w:sz="4" w:space="0" w:color="808080" w:themeColor="background1" w:themeShade="80"/>
            </w:tcBorders>
            <w:noWrap/>
            <w:vAlign w:val="center"/>
            <w:hideMark/>
          </w:tcPr>
          <w:p w14:paraId="2AE1CA17"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$0,07</w:t>
            </w:r>
          </w:p>
        </w:tc>
        <w:tc>
          <w:tcPr>
            <w:tcW w:w="981" w:type="dxa"/>
            <w:tcBorders>
              <w:top w:val="nil"/>
              <w:left w:val="single" w:sz="4" w:space="0" w:color="808080" w:themeColor="background1" w:themeShade="80"/>
              <w:bottom w:val="single" w:sz="4" w:space="0" w:color="000000" w:themeColor="text1"/>
              <w:right w:val="single" w:sz="4" w:space="0" w:color="0D0D0D" w:themeColor="text1" w:themeTint="F2"/>
            </w:tcBorders>
            <w:noWrap/>
            <w:vAlign w:val="center"/>
            <w:hideMark/>
          </w:tcPr>
          <w:p w14:paraId="331299BD"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r w:rsidR="00BF4ECB">
              <w:rPr>
                <w:rFonts w:ascii="Arial" w:eastAsia="Times New Roman" w:hAnsi="Arial" w:cs="Arial"/>
                <w:color w:val="000000"/>
                <w:sz w:val="18"/>
                <w:szCs w:val="18"/>
                <w:lang w:val="es-CO" w:eastAsia="es-CO"/>
              </w:rPr>
              <w:t xml:space="preserve"> %</w:t>
            </w:r>
          </w:p>
        </w:tc>
        <w:tc>
          <w:tcPr>
            <w:tcW w:w="1101" w:type="dxa"/>
            <w:tcBorders>
              <w:top w:val="nil"/>
              <w:left w:val="single" w:sz="4" w:space="0" w:color="0D0D0D" w:themeColor="text1" w:themeTint="F2"/>
              <w:bottom w:val="single" w:sz="4" w:space="0" w:color="000000" w:themeColor="text1"/>
              <w:right w:val="single" w:sz="4" w:space="0" w:color="808080" w:themeColor="background1" w:themeShade="80"/>
            </w:tcBorders>
            <w:noWrap/>
            <w:vAlign w:val="center"/>
            <w:hideMark/>
          </w:tcPr>
          <w:p w14:paraId="6BA0C924"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$34,21</w:t>
            </w:r>
          </w:p>
        </w:tc>
        <w:tc>
          <w:tcPr>
            <w:tcW w:w="954" w:type="dxa"/>
            <w:tcBorders>
              <w:top w:val="nil"/>
              <w:left w:val="single" w:sz="4" w:space="0" w:color="808080" w:themeColor="background1" w:themeShade="80"/>
              <w:bottom w:val="single" w:sz="4" w:space="0" w:color="000000" w:themeColor="text1"/>
              <w:right w:val="single" w:sz="4" w:space="0" w:color="808080" w:themeColor="background1" w:themeShade="80"/>
            </w:tcBorders>
            <w:noWrap/>
            <w:vAlign w:val="center"/>
            <w:hideMark/>
          </w:tcPr>
          <w:p w14:paraId="12514FFC"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$0,00</w:t>
            </w:r>
          </w:p>
        </w:tc>
        <w:tc>
          <w:tcPr>
            <w:tcW w:w="660" w:type="dxa"/>
            <w:tcBorders>
              <w:top w:val="nil"/>
              <w:left w:val="single" w:sz="4" w:space="0" w:color="808080" w:themeColor="background1" w:themeShade="80"/>
              <w:bottom w:val="single" w:sz="4" w:space="0" w:color="000000" w:themeColor="text1"/>
              <w:right w:val="single" w:sz="4" w:space="0" w:color="0D0D0D" w:themeColor="text1" w:themeTint="F2"/>
            </w:tcBorders>
            <w:noWrap/>
            <w:vAlign w:val="center"/>
            <w:hideMark/>
          </w:tcPr>
          <w:p w14:paraId="54762B38"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r w:rsidR="00BF4ECB">
              <w:rPr>
                <w:rFonts w:ascii="Arial" w:eastAsia="Times New Roman" w:hAnsi="Arial" w:cs="Arial"/>
                <w:color w:val="000000"/>
                <w:sz w:val="18"/>
                <w:szCs w:val="18"/>
                <w:lang w:val="es-CO" w:eastAsia="es-CO"/>
              </w:rPr>
              <w:t xml:space="preserve"> %</w:t>
            </w:r>
          </w:p>
        </w:tc>
      </w:tr>
      <w:tr w:rsidR="00F35E13" w14:paraId="08710E83" w14:textId="77777777" w:rsidTr="00077C95">
        <w:trPr>
          <w:trHeight w:val="325"/>
        </w:trPr>
        <w:tc>
          <w:tcPr>
            <w:tcW w:w="1601" w:type="dxa"/>
            <w:tcBorders>
              <w:top w:val="nil"/>
              <w:left w:val="single" w:sz="4" w:space="0" w:color="0D0D0D" w:themeColor="text1" w:themeTint="F2"/>
              <w:bottom w:val="single" w:sz="8" w:space="0" w:color="000000" w:themeColor="text1"/>
              <w:right w:val="single" w:sz="4" w:space="0" w:color="0D0D0D" w:themeColor="text1" w:themeTint="F2"/>
            </w:tcBorders>
            <w:noWrap/>
            <w:vAlign w:val="center"/>
            <w:hideMark/>
          </w:tcPr>
          <w:p w14:paraId="408297D6" w14:textId="77777777" w:rsidR="00F35E13" w:rsidRDefault="00F35E13">
            <w:pPr>
              <w:spacing w:line="256" w:lineRule="auto"/>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Vencedor Pirri</w:t>
            </w:r>
          </w:p>
        </w:tc>
        <w:tc>
          <w:tcPr>
            <w:tcW w:w="1134" w:type="dxa"/>
            <w:tcBorders>
              <w:top w:val="nil"/>
              <w:left w:val="single" w:sz="4" w:space="0" w:color="0D0D0D" w:themeColor="text1" w:themeTint="F2"/>
              <w:bottom w:val="single" w:sz="8" w:space="0" w:color="000000" w:themeColor="text1"/>
              <w:right w:val="single" w:sz="4" w:space="0" w:color="808080" w:themeColor="background1" w:themeShade="80"/>
            </w:tcBorders>
            <w:noWrap/>
            <w:vAlign w:val="center"/>
            <w:hideMark/>
          </w:tcPr>
          <w:p w14:paraId="6D07C0F6"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$0,00</w:t>
            </w:r>
          </w:p>
        </w:tc>
        <w:tc>
          <w:tcPr>
            <w:tcW w:w="992" w:type="dxa"/>
            <w:tcBorders>
              <w:top w:val="nil"/>
              <w:left w:val="single" w:sz="4" w:space="0" w:color="808080" w:themeColor="background1" w:themeShade="80"/>
              <w:bottom w:val="single" w:sz="8" w:space="0" w:color="000000" w:themeColor="text1"/>
              <w:right w:val="single" w:sz="4" w:space="0" w:color="808080" w:themeColor="background1" w:themeShade="80"/>
            </w:tcBorders>
            <w:noWrap/>
            <w:vAlign w:val="center"/>
            <w:hideMark/>
          </w:tcPr>
          <w:p w14:paraId="5D827D80"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$369,08</w:t>
            </w:r>
          </w:p>
        </w:tc>
        <w:tc>
          <w:tcPr>
            <w:tcW w:w="981" w:type="dxa"/>
            <w:tcBorders>
              <w:top w:val="nil"/>
              <w:left w:val="single" w:sz="4" w:space="0" w:color="808080" w:themeColor="background1" w:themeShade="80"/>
              <w:bottom w:val="single" w:sz="8" w:space="0" w:color="000000" w:themeColor="text1"/>
              <w:right w:val="single" w:sz="4" w:space="0" w:color="0D0D0D" w:themeColor="text1" w:themeTint="F2"/>
            </w:tcBorders>
            <w:noWrap/>
            <w:vAlign w:val="center"/>
            <w:hideMark/>
          </w:tcPr>
          <w:p w14:paraId="72157322"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FF0000"/>
                <w:sz w:val="18"/>
                <w:szCs w:val="18"/>
                <w:lang w:val="es-CO" w:eastAsia="es-CO"/>
              </w:rPr>
              <w:t>100</w:t>
            </w:r>
            <w:r w:rsidR="00BF4ECB">
              <w:rPr>
                <w:rFonts w:ascii="Arial" w:eastAsia="Times New Roman" w:hAnsi="Arial" w:cs="Arial"/>
                <w:color w:val="FF0000"/>
                <w:sz w:val="18"/>
                <w:szCs w:val="18"/>
                <w:lang w:val="es-CO" w:eastAsia="es-CO"/>
              </w:rPr>
              <w:t xml:space="preserve"> %</w:t>
            </w:r>
          </w:p>
        </w:tc>
        <w:tc>
          <w:tcPr>
            <w:tcW w:w="1134" w:type="dxa"/>
            <w:tcBorders>
              <w:top w:val="nil"/>
              <w:left w:val="single" w:sz="4" w:space="0" w:color="0D0D0D" w:themeColor="text1" w:themeTint="F2"/>
              <w:bottom w:val="single" w:sz="8" w:space="0" w:color="000000" w:themeColor="text1"/>
              <w:right w:val="single" w:sz="4" w:space="0" w:color="808080" w:themeColor="background1" w:themeShade="80"/>
            </w:tcBorders>
            <w:noWrap/>
            <w:vAlign w:val="center"/>
            <w:hideMark/>
          </w:tcPr>
          <w:p w14:paraId="3BEEE52D"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$0,00</w:t>
            </w:r>
          </w:p>
        </w:tc>
        <w:tc>
          <w:tcPr>
            <w:tcW w:w="993" w:type="dxa"/>
            <w:tcBorders>
              <w:top w:val="nil"/>
              <w:left w:val="single" w:sz="4" w:space="0" w:color="808080" w:themeColor="background1" w:themeShade="80"/>
              <w:bottom w:val="single" w:sz="8" w:space="0" w:color="000000" w:themeColor="text1"/>
              <w:right w:val="single" w:sz="4" w:space="0" w:color="808080" w:themeColor="background1" w:themeShade="80"/>
            </w:tcBorders>
            <w:noWrap/>
            <w:vAlign w:val="center"/>
            <w:hideMark/>
          </w:tcPr>
          <w:p w14:paraId="56DAB2B5"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$496,10</w:t>
            </w:r>
          </w:p>
        </w:tc>
        <w:tc>
          <w:tcPr>
            <w:tcW w:w="981" w:type="dxa"/>
            <w:tcBorders>
              <w:top w:val="nil"/>
              <w:left w:val="single" w:sz="4" w:space="0" w:color="808080" w:themeColor="background1" w:themeShade="80"/>
              <w:bottom w:val="single" w:sz="8" w:space="0" w:color="000000" w:themeColor="text1"/>
              <w:right w:val="single" w:sz="4" w:space="0" w:color="0D0D0D" w:themeColor="text1" w:themeTint="F2"/>
            </w:tcBorders>
            <w:noWrap/>
            <w:vAlign w:val="center"/>
            <w:hideMark/>
          </w:tcPr>
          <w:p w14:paraId="1F06AEE9"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FF0000"/>
                <w:sz w:val="18"/>
                <w:szCs w:val="18"/>
                <w:lang w:val="es-CO" w:eastAsia="es-CO"/>
              </w:rPr>
              <w:t>100</w:t>
            </w:r>
            <w:r w:rsidR="00BF4ECB">
              <w:rPr>
                <w:rFonts w:ascii="Arial" w:eastAsia="Times New Roman" w:hAnsi="Arial" w:cs="Arial"/>
                <w:color w:val="FF0000"/>
                <w:sz w:val="18"/>
                <w:szCs w:val="18"/>
                <w:lang w:val="es-CO" w:eastAsia="es-CO"/>
              </w:rPr>
              <w:t xml:space="preserve"> %</w:t>
            </w:r>
          </w:p>
        </w:tc>
        <w:tc>
          <w:tcPr>
            <w:tcW w:w="1101" w:type="dxa"/>
            <w:tcBorders>
              <w:top w:val="nil"/>
              <w:left w:val="single" w:sz="4" w:space="0" w:color="0D0D0D" w:themeColor="text1" w:themeTint="F2"/>
              <w:bottom w:val="single" w:sz="8" w:space="0" w:color="000000" w:themeColor="text1"/>
              <w:right w:val="single" w:sz="4" w:space="0" w:color="808080" w:themeColor="background1" w:themeShade="80"/>
            </w:tcBorders>
            <w:noWrap/>
            <w:vAlign w:val="center"/>
            <w:hideMark/>
          </w:tcPr>
          <w:p w14:paraId="5E70DC5C"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$723,24</w:t>
            </w:r>
          </w:p>
        </w:tc>
        <w:tc>
          <w:tcPr>
            <w:tcW w:w="954" w:type="dxa"/>
            <w:tcBorders>
              <w:top w:val="nil"/>
              <w:left w:val="single" w:sz="4" w:space="0" w:color="808080" w:themeColor="background1" w:themeShade="80"/>
              <w:bottom w:val="single" w:sz="8" w:space="0" w:color="000000" w:themeColor="text1"/>
              <w:right w:val="single" w:sz="4" w:space="0" w:color="808080" w:themeColor="background1" w:themeShade="80"/>
            </w:tcBorders>
            <w:noWrap/>
            <w:vAlign w:val="center"/>
            <w:hideMark/>
          </w:tcPr>
          <w:p w14:paraId="2AC2ACB6"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$0,00</w:t>
            </w:r>
          </w:p>
        </w:tc>
        <w:tc>
          <w:tcPr>
            <w:tcW w:w="660" w:type="dxa"/>
            <w:tcBorders>
              <w:top w:val="nil"/>
              <w:left w:val="single" w:sz="4" w:space="0" w:color="808080" w:themeColor="background1" w:themeShade="80"/>
              <w:bottom w:val="single" w:sz="8" w:space="0" w:color="000000" w:themeColor="text1"/>
              <w:right w:val="single" w:sz="4" w:space="0" w:color="0D0D0D" w:themeColor="text1" w:themeTint="F2"/>
            </w:tcBorders>
            <w:noWrap/>
            <w:vAlign w:val="center"/>
            <w:hideMark/>
          </w:tcPr>
          <w:p w14:paraId="09687C31" w14:textId="77777777" w:rsidR="00F35E13" w:rsidRDefault="00F35E13">
            <w:pPr>
              <w:spacing w:line="256"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r w:rsidR="00BF4ECB">
              <w:rPr>
                <w:rFonts w:ascii="Arial" w:eastAsia="Times New Roman" w:hAnsi="Arial" w:cs="Arial"/>
                <w:color w:val="000000"/>
                <w:sz w:val="18"/>
                <w:szCs w:val="18"/>
                <w:lang w:val="es-CO" w:eastAsia="es-CO"/>
              </w:rPr>
              <w:t xml:space="preserve"> %</w:t>
            </w:r>
          </w:p>
        </w:tc>
      </w:tr>
    </w:tbl>
    <w:p w14:paraId="74467F98" w14:textId="77777777" w:rsidR="00F35E13" w:rsidRPr="00AB276F" w:rsidRDefault="004063F8" w:rsidP="004063F8">
      <w:pPr>
        <w:jc w:val="center"/>
        <w:rPr>
          <w:rFonts w:ascii="Arial" w:hAnsi="Arial" w:cs="Arial"/>
          <w:sz w:val="20"/>
          <w:szCs w:val="20"/>
        </w:rPr>
      </w:pPr>
      <w:commentRangeStart w:id="14"/>
      <w:commentRangeEnd w:id="14"/>
      <w:r w:rsidRPr="00AB276F">
        <w:rPr>
          <w:rFonts w:ascii="Arial" w:hAnsi="Arial" w:cs="Arial"/>
          <w:b/>
          <w:bCs/>
          <w:sz w:val="20"/>
          <w:szCs w:val="20"/>
        </w:rPr>
        <w:t>Fuente:</w:t>
      </w:r>
      <w:r w:rsidRPr="00AB276F">
        <w:rPr>
          <w:rFonts w:ascii="Arial" w:hAnsi="Arial" w:cs="Arial"/>
          <w:sz w:val="20"/>
          <w:szCs w:val="20"/>
        </w:rPr>
        <w:t xml:space="preserve"> Elaboración propia</w:t>
      </w:r>
      <w:r w:rsidR="00AB276F" w:rsidRPr="00AB276F">
        <w:rPr>
          <w:rFonts w:ascii="Arial" w:hAnsi="Arial" w:cs="Arial"/>
          <w:sz w:val="20"/>
          <w:szCs w:val="20"/>
        </w:rPr>
        <w:t xml:space="preserve"> con base en información </w:t>
      </w:r>
      <w:r w:rsidRPr="00AB276F">
        <w:rPr>
          <w:rFonts w:ascii="Arial" w:hAnsi="Arial" w:cs="Arial"/>
          <w:sz w:val="20"/>
          <w:szCs w:val="20"/>
        </w:rPr>
        <w:t>FUT</w:t>
      </w:r>
      <w:r w:rsidR="00AB276F" w:rsidRPr="00AB276F">
        <w:rPr>
          <w:rFonts w:ascii="Arial" w:hAnsi="Arial" w:cs="Arial"/>
          <w:sz w:val="20"/>
          <w:szCs w:val="20"/>
        </w:rPr>
        <w:t>.</w:t>
      </w:r>
    </w:p>
    <w:p w14:paraId="4F99D969" w14:textId="77777777" w:rsidR="004063F8" w:rsidRDefault="004063F8" w:rsidP="00F35E13">
      <w:pPr>
        <w:jc w:val="both"/>
        <w:rPr>
          <w:rFonts w:ascii="Arial" w:hAnsi="Arial" w:cs="Arial"/>
          <w:sz w:val="22"/>
          <w:szCs w:val="22"/>
        </w:rPr>
      </w:pPr>
    </w:p>
    <w:p w14:paraId="5C368043" w14:textId="77777777" w:rsidR="00F35E13" w:rsidRDefault="00F35E13" w:rsidP="00F35E13">
      <w:pPr>
        <w:jc w:val="both"/>
        <w:rPr>
          <w:rFonts w:ascii="Arial" w:hAnsi="Arial" w:cs="Arial"/>
          <w:sz w:val="22"/>
          <w:szCs w:val="22"/>
        </w:rPr>
      </w:pPr>
      <w:r>
        <w:rPr>
          <w:rFonts w:ascii="Arial" w:hAnsi="Arial" w:cs="Arial"/>
          <w:sz w:val="22"/>
          <w:szCs w:val="22"/>
        </w:rPr>
        <w:t>Lo anterior, aunado al</w:t>
      </w:r>
      <w:r>
        <w:rPr>
          <w:rFonts w:ascii="Arial" w:eastAsia="Times New Roman" w:hAnsi="Arial" w:cs="Arial"/>
          <w:color w:val="000000" w:themeColor="text1"/>
          <w:sz w:val="22"/>
          <w:szCs w:val="22"/>
          <w:lang w:val="es-CO" w:eastAsia="es-CO"/>
        </w:rPr>
        <w:t xml:space="preserve"> porcentaje de recursos que venía acumulándose y que se refleja en el presupuesto de 2020, en el que el superávit fiscal representa para los </w:t>
      </w:r>
      <w:r w:rsidR="00BF4ECB">
        <w:rPr>
          <w:rFonts w:ascii="Arial" w:eastAsia="Times New Roman" w:hAnsi="Arial" w:cs="Arial"/>
          <w:color w:val="000000" w:themeColor="text1"/>
          <w:sz w:val="22"/>
          <w:szCs w:val="22"/>
          <w:lang w:val="es-CO" w:eastAsia="es-CO"/>
        </w:rPr>
        <w:t>R</w:t>
      </w:r>
      <w:r>
        <w:rPr>
          <w:rFonts w:ascii="Arial" w:eastAsia="Times New Roman" w:hAnsi="Arial" w:cs="Arial"/>
          <w:color w:val="000000" w:themeColor="text1"/>
          <w:sz w:val="22"/>
          <w:szCs w:val="22"/>
          <w:lang w:val="es-CO" w:eastAsia="es-CO"/>
        </w:rPr>
        <w:t xml:space="preserve">esguardos </w:t>
      </w:r>
      <w:r>
        <w:rPr>
          <w:rFonts w:ascii="Arial" w:hAnsi="Arial" w:cs="Arial"/>
          <w:sz w:val="22"/>
          <w:szCs w:val="22"/>
        </w:rPr>
        <w:t>Vencedor Pirri, Wacoyo, El Tigre y Corozal, más del 50</w:t>
      </w:r>
      <w:r w:rsidR="00BF4ECB">
        <w:rPr>
          <w:rFonts w:ascii="Arial" w:hAnsi="Arial" w:cs="Arial"/>
          <w:sz w:val="22"/>
          <w:szCs w:val="22"/>
        </w:rPr>
        <w:t xml:space="preserve"> </w:t>
      </w:r>
      <w:r>
        <w:rPr>
          <w:rFonts w:ascii="Arial" w:hAnsi="Arial" w:cs="Arial"/>
          <w:sz w:val="22"/>
          <w:szCs w:val="22"/>
        </w:rPr>
        <w:t xml:space="preserve">% de los recursos disponibles. Particularmente, se ha notado que para el Resguardo Indígena Vencedor Pirri el superávit fiscal de 2020 representa 4 veces su transferencia corriente, mientras que, para los otros 3 </w:t>
      </w:r>
      <w:r w:rsidR="00BF4ECB">
        <w:rPr>
          <w:rFonts w:ascii="Arial" w:hAnsi="Arial" w:cs="Arial"/>
          <w:sz w:val="22"/>
          <w:szCs w:val="22"/>
        </w:rPr>
        <w:t>R</w:t>
      </w:r>
      <w:r>
        <w:rPr>
          <w:rFonts w:ascii="Arial" w:hAnsi="Arial" w:cs="Arial"/>
          <w:sz w:val="22"/>
          <w:szCs w:val="22"/>
        </w:rPr>
        <w:t>esguardos está cerca del doble de la transferencia. De esta manera, por ejemplo, para el caso del Resguardo Vencedor Pirri se observan muy bajos niveles de ejecución de recursos en las vigencias anteriores, manteniendo recursos ociosos de la AESGPRI, aproximadamente por 4 vigencias fiscales.</w:t>
      </w:r>
    </w:p>
    <w:p w14:paraId="31E3727E" w14:textId="77777777" w:rsidR="00923357" w:rsidRDefault="00923357">
      <w:pPr>
        <w:rPr>
          <w:rFonts w:ascii="Arial" w:hAnsi="Arial" w:cs="Arial"/>
          <w:sz w:val="22"/>
          <w:szCs w:val="22"/>
        </w:rPr>
      </w:pPr>
      <w:r>
        <w:rPr>
          <w:rFonts w:ascii="Arial" w:hAnsi="Arial" w:cs="Arial"/>
          <w:sz w:val="22"/>
          <w:szCs w:val="22"/>
        </w:rPr>
        <w:br w:type="page"/>
      </w:r>
    </w:p>
    <w:p w14:paraId="7DAC11AE" w14:textId="77777777" w:rsidR="00F35E13" w:rsidRDefault="00F35E13" w:rsidP="002946F6">
      <w:pPr>
        <w:jc w:val="center"/>
        <w:rPr>
          <w:rFonts w:ascii="Arial" w:eastAsia="Times New Roman" w:hAnsi="Arial" w:cs="Arial"/>
          <w:color w:val="000000"/>
          <w:sz w:val="22"/>
          <w:szCs w:val="22"/>
          <w:lang w:val="es-CO" w:eastAsia="es-CO"/>
        </w:rPr>
      </w:pPr>
      <w:r>
        <w:rPr>
          <w:rFonts w:ascii="Arial" w:hAnsi="Arial" w:cs="Arial"/>
          <w:b/>
          <w:bCs/>
          <w:i/>
          <w:iCs/>
          <w:sz w:val="22"/>
          <w:szCs w:val="22"/>
        </w:rPr>
        <w:lastRenderedPageBreak/>
        <w:t xml:space="preserve">Gráfico </w:t>
      </w:r>
      <w:r w:rsidR="004063F8">
        <w:rPr>
          <w:rFonts w:ascii="Arial" w:hAnsi="Arial" w:cs="Arial"/>
          <w:b/>
          <w:bCs/>
          <w:i/>
          <w:iCs/>
          <w:sz w:val="22"/>
          <w:szCs w:val="22"/>
        </w:rPr>
        <w:t>1</w:t>
      </w:r>
      <w:r w:rsidR="00BF4ECB">
        <w:rPr>
          <w:rFonts w:ascii="Arial" w:hAnsi="Arial" w:cs="Arial"/>
          <w:b/>
          <w:bCs/>
          <w:i/>
          <w:iCs/>
          <w:sz w:val="22"/>
          <w:szCs w:val="22"/>
        </w:rPr>
        <w:t>:</w:t>
      </w:r>
      <w:r>
        <w:rPr>
          <w:rFonts w:ascii="Arial" w:hAnsi="Arial" w:cs="Arial"/>
          <w:b/>
          <w:bCs/>
          <w:i/>
          <w:iCs/>
          <w:sz w:val="22"/>
          <w:szCs w:val="22"/>
        </w:rPr>
        <w:t xml:space="preserve"> </w:t>
      </w:r>
      <w:r>
        <w:rPr>
          <w:rFonts w:ascii="Arial" w:hAnsi="Arial" w:cs="Arial"/>
          <w:i/>
          <w:iCs/>
          <w:sz w:val="22"/>
          <w:szCs w:val="22"/>
        </w:rPr>
        <w:t>Composición del presupuesto de la AESGPRI de los Resguardos Indígenas del Municipio de Puerto Gaitán – Vigencia 2020.</w:t>
      </w:r>
    </w:p>
    <w:p w14:paraId="4D2F2C1B" w14:textId="77777777" w:rsidR="00F35E13" w:rsidRDefault="00F35E13" w:rsidP="00F35E13">
      <w:pPr>
        <w:jc w:val="both"/>
        <w:rPr>
          <w:rFonts w:ascii="Arial" w:hAnsi="Arial" w:cs="Arial"/>
          <w:sz w:val="22"/>
          <w:szCs w:val="22"/>
        </w:rPr>
      </w:pPr>
      <w:r>
        <w:rPr>
          <w:noProof/>
          <w:lang w:val="es-CO" w:eastAsia="es-CO"/>
        </w:rPr>
        <w:drawing>
          <wp:inline distT="0" distB="0" distL="0" distR="0" wp14:anchorId="67D6DB39" wp14:editId="38A51018">
            <wp:extent cx="5610225" cy="3314700"/>
            <wp:effectExtent l="0" t="0" r="0" b="0"/>
            <wp:docPr id="9"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38"/>
                    <pic:cNvPicPr>
                      <a:picLocks noChangeArrowheads="1"/>
                    </pic:cNvPicPr>
                  </pic:nvPicPr>
                  <pic:blipFill>
                    <a:blip r:embed="rId48">
                      <a:extLst>
                        <a:ext uri="{28A0092B-C50C-407E-A947-70E740481C1C}">
                          <a14:useLocalDpi xmlns:a14="http://schemas.microsoft.com/office/drawing/2010/main" val="0"/>
                        </a:ext>
                      </a:extLst>
                    </a:blip>
                    <a:srcRect l="-1813" t="-2182" r="-2213" b="-3586"/>
                    <a:stretch>
                      <a:fillRect/>
                    </a:stretch>
                  </pic:blipFill>
                  <pic:spPr bwMode="auto">
                    <a:xfrm>
                      <a:off x="0" y="0"/>
                      <a:ext cx="5610225" cy="3314700"/>
                    </a:xfrm>
                    <a:prstGeom prst="rect">
                      <a:avLst/>
                    </a:prstGeom>
                    <a:noFill/>
                    <a:ln>
                      <a:noFill/>
                    </a:ln>
                  </pic:spPr>
                </pic:pic>
              </a:graphicData>
            </a:graphic>
          </wp:inline>
        </w:drawing>
      </w:r>
    </w:p>
    <w:p w14:paraId="25BBF73B" w14:textId="77777777" w:rsidR="004063F8" w:rsidRPr="00AB276F" w:rsidRDefault="004063F8" w:rsidP="004063F8">
      <w:pPr>
        <w:jc w:val="center"/>
        <w:rPr>
          <w:rFonts w:ascii="Arial" w:hAnsi="Arial" w:cs="Arial"/>
          <w:sz w:val="20"/>
          <w:szCs w:val="20"/>
        </w:rPr>
      </w:pPr>
      <w:r w:rsidRPr="00AB276F">
        <w:rPr>
          <w:rFonts w:ascii="Arial" w:hAnsi="Arial" w:cs="Arial"/>
          <w:b/>
          <w:bCs/>
          <w:sz w:val="20"/>
          <w:szCs w:val="20"/>
        </w:rPr>
        <w:t>Fuente:</w:t>
      </w:r>
      <w:r w:rsidRPr="00AB276F">
        <w:rPr>
          <w:rFonts w:ascii="Arial" w:hAnsi="Arial" w:cs="Arial"/>
          <w:sz w:val="20"/>
          <w:szCs w:val="20"/>
        </w:rPr>
        <w:t xml:space="preserve"> Elaboración propia</w:t>
      </w:r>
      <w:r w:rsidR="00AB276F">
        <w:rPr>
          <w:rFonts w:ascii="Arial" w:hAnsi="Arial" w:cs="Arial"/>
          <w:sz w:val="20"/>
          <w:szCs w:val="20"/>
        </w:rPr>
        <w:t xml:space="preserve"> con base en información</w:t>
      </w:r>
      <w:r w:rsidRPr="00AB276F">
        <w:rPr>
          <w:rFonts w:ascii="Arial" w:hAnsi="Arial" w:cs="Arial"/>
          <w:sz w:val="20"/>
          <w:szCs w:val="20"/>
        </w:rPr>
        <w:t xml:space="preserve"> FUT</w:t>
      </w:r>
      <w:r w:rsidR="00AB276F">
        <w:rPr>
          <w:rFonts w:ascii="Arial" w:hAnsi="Arial" w:cs="Arial"/>
          <w:sz w:val="20"/>
          <w:szCs w:val="20"/>
        </w:rPr>
        <w:t>.</w:t>
      </w:r>
    </w:p>
    <w:p w14:paraId="370849BB" w14:textId="77777777" w:rsidR="004063F8" w:rsidRDefault="004063F8" w:rsidP="00F35E13">
      <w:pPr>
        <w:jc w:val="both"/>
        <w:rPr>
          <w:rFonts w:ascii="Arial" w:hAnsi="Arial" w:cs="Arial"/>
          <w:sz w:val="22"/>
          <w:szCs w:val="22"/>
        </w:rPr>
      </w:pPr>
    </w:p>
    <w:p w14:paraId="540166B8" w14:textId="77777777" w:rsidR="00BF4ECB" w:rsidRDefault="00BF4ECB" w:rsidP="00F35E13">
      <w:pPr>
        <w:jc w:val="both"/>
        <w:rPr>
          <w:rFonts w:ascii="Arial" w:hAnsi="Arial" w:cs="Arial"/>
          <w:sz w:val="22"/>
          <w:szCs w:val="22"/>
        </w:rPr>
      </w:pPr>
      <w:commentRangeStart w:id="15"/>
      <w:commentRangeEnd w:id="15"/>
    </w:p>
    <w:p w14:paraId="54CE8E3D" w14:textId="77777777" w:rsidR="00F35E13" w:rsidRDefault="00F35E13" w:rsidP="002946F6">
      <w:pPr>
        <w:jc w:val="center"/>
        <w:rPr>
          <w:rFonts w:ascii="Arial" w:hAnsi="Arial" w:cs="Arial"/>
          <w:sz w:val="22"/>
          <w:szCs w:val="22"/>
        </w:rPr>
      </w:pPr>
      <w:r>
        <w:rPr>
          <w:rFonts w:ascii="Arial" w:hAnsi="Arial" w:cs="Arial"/>
          <w:b/>
          <w:bCs/>
          <w:i/>
          <w:iCs/>
          <w:sz w:val="22"/>
          <w:szCs w:val="22"/>
        </w:rPr>
        <w:t xml:space="preserve">Gráfico </w:t>
      </w:r>
      <w:r w:rsidR="004063F8">
        <w:rPr>
          <w:rFonts w:ascii="Arial" w:hAnsi="Arial" w:cs="Arial"/>
          <w:b/>
          <w:bCs/>
          <w:i/>
          <w:iCs/>
          <w:sz w:val="22"/>
          <w:szCs w:val="22"/>
        </w:rPr>
        <w:t>2</w:t>
      </w:r>
      <w:r w:rsidR="00BF4ECB">
        <w:rPr>
          <w:rFonts w:ascii="Arial" w:hAnsi="Arial" w:cs="Arial"/>
          <w:b/>
          <w:bCs/>
          <w:i/>
          <w:iCs/>
          <w:sz w:val="22"/>
          <w:szCs w:val="22"/>
        </w:rPr>
        <w:t>:</w:t>
      </w:r>
      <w:r>
        <w:rPr>
          <w:rFonts w:ascii="Arial" w:hAnsi="Arial" w:cs="Arial"/>
          <w:b/>
          <w:bCs/>
          <w:i/>
          <w:iCs/>
          <w:sz w:val="22"/>
          <w:szCs w:val="22"/>
        </w:rPr>
        <w:t xml:space="preserve"> </w:t>
      </w:r>
      <w:r w:rsidR="00BF4ECB">
        <w:rPr>
          <w:rFonts w:ascii="Arial" w:hAnsi="Arial" w:cs="Arial"/>
          <w:i/>
          <w:iCs/>
          <w:sz w:val="22"/>
          <w:szCs w:val="22"/>
        </w:rPr>
        <w:t xml:space="preserve">Porcentaje </w:t>
      </w:r>
      <w:r>
        <w:rPr>
          <w:rFonts w:ascii="Arial" w:hAnsi="Arial" w:cs="Arial"/>
          <w:i/>
          <w:iCs/>
          <w:sz w:val="22"/>
          <w:szCs w:val="22"/>
        </w:rPr>
        <w:t>en la composición del presupuesto de la AESGPRI de los Resguardos Indígenas del Municipio de Puerto Gaitán – Vigencia 2020.</w:t>
      </w:r>
    </w:p>
    <w:p w14:paraId="13339B7F" w14:textId="77777777" w:rsidR="00F35E13" w:rsidRDefault="00EE3DF6" w:rsidP="00F35E13">
      <w:pPr>
        <w:jc w:val="both"/>
        <w:rPr>
          <w:rFonts w:ascii="Arial" w:hAnsi="Arial" w:cs="Arial"/>
          <w:sz w:val="22"/>
          <w:szCs w:val="22"/>
        </w:rPr>
      </w:pPr>
      <w:r>
        <w:rPr>
          <w:noProof/>
        </w:rPr>
        <w:pict w14:anchorId="2F674242">
          <v:line id="Conector recto 45" o:spid="_x0000_s1027"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2pt,1.05pt" to="249.45pt,162.3pt" strokecolor="black [3213]" strokeweight="1.25pt">
            <v:stroke dashstyle="3 1"/>
          </v:line>
        </w:pict>
      </w:r>
      <w:r w:rsidR="00F35E13">
        <w:rPr>
          <w:noProof/>
          <w:lang w:val="es-CO" w:eastAsia="es-CO"/>
        </w:rPr>
        <w:drawing>
          <wp:inline distT="0" distB="0" distL="0" distR="0" wp14:anchorId="2765BA24" wp14:editId="04A2BA98">
            <wp:extent cx="5610225" cy="2390775"/>
            <wp:effectExtent l="0" t="0" r="9525" b="9525"/>
            <wp:docPr id="8" name="Imagen 8" descr="Gráfic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n 8" descr="Gráfico&#10;&#10;Descripción generada automáticamente"/>
                    <pic:cNvPicPr>
                      <a:picLocks noChangeArrowheads="1"/>
                    </pic:cNvPicPr>
                  </pic:nvPicPr>
                  <pic:blipFill>
                    <a:blip r:embed="rId49">
                      <a:extLst>
                        <a:ext uri="{28A0092B-C50C-407E-A947-70E740481C1C}">
                          <a14:useLocalDpi xmlns:a14="http://schemas.microsoft.com/office/drawing/2010/main" val="0"/>
                        </a:ext>
                      </a:extLst>
                    </a:blip>
                    <a:srcRect b="-53"/>
                    <a:stretch>
                      <a:fillRect/>
                    </a:stretch>
                  </pic:blipFill>
                  <pic:spPr bwMode="auto">
                    <a:xfrm>
                      <a:off x="0" y="0"/>
                      <a:ext cx="5610225" cy="2390775"/>
                    </a:xfrm>
                    <a:prstGeom prst="rect">
                      <a:avLst/>
                    </a:prstGeom>
                    <a:noFill/>
                    <a:ln>
                      <a:noFill/>
                    </a:ln>
                  </pic:spPr>
                </pic:pic>
              </a:graphicData>
            </a:graphic>
          </wp:inline>
        </w:drawing>
      </w:r>
    </w:p>
    <w:p w14:paraId="3DE108BD" w14:textId="77777777" w:rsidR="004063F8" w:rsidRPr="00AB276F" w:rsidRDefault="004063F8" w:rsidP="004063F8">
      <w:pPr>
        <w:jc w:val="center"/>
        <w:rPr>
          <w:rFonts w:ascii="Arial" w:hAnsi="Arial" w:cs="Arial"/>
          <w:sz w:val="20"/>
          <w:szCs w:val="20"/>
        </w:rPr>
      </w:pPr>
      <w:commentRangeStart w:id="16"/>
      <w:commentRangeEnd w:id="16"/>
      <w:r w:rsidRPr="004063F8">
        <w:rPr>
          <w:rFonts w:ascii="Arial" w:hAnsi="Arial" w:cs="Arial"/>
          <w:b/>
          <w:bCs/>
          <w:sz w:val="22"/>
          <w:szCs w:val="22"/>
        </w:rPr>
        <w:t xml:space="preserve"> </w:t>
      </w:r>
      <w:r w:rsidRPr="00AB276F">
        <w:rPr>
          <w:rFonts w:ascii="Arial" w:hAnsi="Arial" w:cs="Arial"/>
          <w:b/>
          <w:bCs/>
          <w:sz w:val="20"/>
          <w:szCs w:val="20"/>
        </w:rPr>
        <w:t>Fuente:</w:t>
      </w:r>
      <w:r w:rsidRPr="00AB276F">
        <w:rPr>
          <w:rFonts w:ascii="Arial" w:hAnsi="Arial" w:cs="Arial"/>
          <w:sz w:val="20"/>
          <w:szCs w:val="20"/>
        </w:rPr>
        <w:t xml:space="preserve"> </w:t>
      </w:r>
      <w:r w:rsidR="00AB276F" w:rsidRPr="00AB276F">
        <w:rPr>
          <w:rFonts w:ascii="Arial" w:hAnsi="Arial" w:cs="Arial"/>
          <w:sz w:val="20"/>
          <w:szCs w:val="20"/>
        </w:rPr>
        <w:t>Elaboración propia con base en información FUT</w:t>
      </w:r>
    </w:p>
    <w:p w14:paraId="7D191DF0" w14:textId="77777777" w:rsidR="00BF4ECB" w:rsidRDefault="00BF4ECB" w:rsidP="00F35E13">
      <w:pPr>
        <w:jc w:val="both"/>
        <w:rPr>
          <w:rFonts w:ascii="Arial" w:hAnsi="Arial" w:cs="Arial"/>
          <w:sz w:val="22"/>
          <w:szCs w:val="22"/>
        </w:rPr>
      </w:pPr>
    </w:p>
    <w:p w14:paraId="479E73E0" w14:textId="77777777" w:rsidR="00F35E13" w:rsidRDefault="00F35E13" w:rsidP="00F35E13">
      <w:pPr>
        <w:jc w:val="both"/>
        <w:rPr>
          <w:rFonts w:ascii="Arial" w:hAnsi="Arial" w:cs="Arial"/>
          <w:sz w:val="22"/>
          <w:szCs w:val="22"/>
        </w:rPr>
      </w:pPr>
      <w:r>
        <w:rPr>
          <w:rFonts w:ascii="Arial" w:hAnsi="Arial" w:cs="Arial"/>
          <w:sz w:val="22"/>
          <w:szCs w:val="22"/>
        </w:rPr>
        <w:t xml:space="preserve">Ahora bien, si bien se observa en el </w:t>
      </w:r>
      <w:r w:rsidR="00BF4ECB">
        <w:rPr>
          <w:rFonts w:ascii="Arial" w:hAnsi="Arial" w:cs="Arial"/>
          <w:sz w:val="22"/>
          <w:szCs w:val="22"/>
        </w:rPr>
        <w:t>G</w:t>
      </w:r>
      <w:r>
        <w:rPr>
          <w:rFonts w:ascii="Arial" w:hAnsi="Arial" w:cs="Arial"/>
          <w:sz w:val="22"/>
          <w:szCs w:val="22"/>
        </w:rPr>
        <w:t xml:space="preserve">ráfico </w:t>
      </w:r>
      <w:r w:rsidR="007237B8">
        <w:rPr>
          <w:rFonts w:ascii="Arial" w:hAnsi="Arial" w:cs="Arial"/>
          <w:sz w:val="22"/>
          <w:szCs w:val="22"/>
        </w:rPr>
        <w:t>N</w:t>
      </w:r>
      <w:r w:rsidR="00BF4ECB">
        <w:rPr>
          <w:rFonts w:ascii="Arial" w:hAnsi="Arial" w:cs="Arial"/>
          <w:sz w:val="22"/>
          <w:szCs w:val="22"/>
        </w:rPr>
        <w:t>o</w:t>
      </w:r>
      <w:r w:rsidR="007237B8">
        <w:rPr>
          <w:rFonts w:ascii="Arial" w:hAnsi="Arial" w:cs="Arial"/>
          <w:sz w:val="22"/>
          <w:szCs w:val="22"/>
        </w:rPr>
        <w:t>.</w:t>
      </w:r>
      <w:r>
        <w:rPr>
          <w:rFonts w:ascii="Arial" w:hAnsi="Arial" w:cs="Arial"/>
          <w:sz w:val="22"/>
          <w:szCs w:val="22"/>
        </w:rPr>
        <w:t xml:space="preserve"> 3, que los niveles de ejecución de recursos de la vigencia 2020 mejoran, pues son comprometidos la totalidad de recursos disponibles para todos los Resguardos Indígenas del </w:t>
      </w:r>
      <w:r w:rsidR="00BF4ECB">
        <w:rPr>
          <w:rFonts w:ascii="Arial" w:hAnsi="Arial" w:cs="Arial"/>
          <w:sz w:val="22"/>
          <w:szCs w:val="22"/>
        </w:rPr>
        <w:t>M</w:t>
      </w:r>
      <w:r>
        <w:rPr>
          <w:rFonts w:ascii="Arial" w:hAnsi="Arial" w:cs="Arial"/>
          <w:sz w:val="22"/>
          <w:szCs w:val="22"/>
        </w:rPr>
        <w:t xml:space="preserve">unicipio; todo lo anterior ha puesto de manifiesto </w:t>
      </w:r>
      <w:r>
        <w:rPr>
          <w:rFonts w:ascii="Arial" w:hAnsi="Arial" w:cs="Arial"/>
          <w:sz w:val="22"/>
          <w:szCs w:val="22"/>
        </w:rPr>
        <w:lastRenderedPageBreak/>
        <w:t xml:space="preserve">que la </w:t>
      </w:r>
      <w:r w:rsidR="00BF4ECB">
        <w:rPr>
          <w:rFonts w:ascii="Arial" w:hAnsi="Arial" w:cs="Arial"/>
          <w:sz w:val="22"/>
          <w:szCs w:val="22"/>
        </w:rPr>
        <w:t>E</w:t>
      </w:r>
      <w:r>
        <w:rPr>
          <w:rFonts w:ascii="Arial" w:hAnsi="Arial" w:cs="Arial"/>
          <w:sz w:val="22"/>
          <w:szCs w:val="22"/>
        </w:rPr>
        <w:t xml:space="preserve">ntidad ha presentado dificultades para materializar la ejecución de los recursos de la AESGPRI de manera permanente, en cumplimiento de los compromisos pactados en los </w:t>
      </w:r>
      <w:r w:rsidR="00BF4ECB">
        <w:rPr>
          <w:rFonts w:ascii="Arial" w:hAnsi="Arial" w:cs="Arial"/>
          <w:sz w:val="22"/>
          <w:szCs w:val="22"/>
        </w:rPr>
        <w:t xml:space="preserve">convenios </w:t>
      </w:r>
      <w:r>
        <w:rPr>
          <w:rFonts w:ascii="Arial" w:hAnsi="Arial" w:cs="Arial"/>
          <w:sz w:val="22"/>
          <w:szCs w:val="22"/>
        </w:rPr>
        <w:t xml:space="preserve">de </w:t>
      </w:r>
      <w:r w:rsidR="00BF4ECB">
        <w:rPr>
          <w:rFonts w:ascii="Arial" w:hAnsi="Arial" w:cs="Arial"/>
          <w:sz w:val="22"/>
          <w:szCs w:val="22"/>
        </w:rPr>
        <w:t>a</w:t>
      </w:r>
      <w:r>
        <w:rPr>
          <w:rFonts w:ascii="Arial" w:hAnsi="Arial" w:cs="Arial"/>
          <w:sz w:val="22"/>
          <w:szCs w:val="22"/>
        </w:rPr>
        <w:t>dministración. Así, esta situación limita el disfrute de los beneficios que se esperan con los proyectos de inversión formulados y financiados con estos recursos, los cuales no tienen un fin diferente al mejoramiento de la calidad de vida de las comunidades indígenas.</w:t>
      </w:r>
    </w:p>
    <w:p w14:paraId="24D04399" w14:textId="77777777" w:rsidR="00F35E13" w:rsidRDefault="00F35E13" w:rsidP="00F35E13"/>
    <w:p w14:paraId="64BE1BA6" w14:textId="77777777" w:rsidR="00F35E13" w:rsidRDefault="00F35E13" w:rsidP="00F35E13">
      <w:pPr>
        <w:jc w:val="center"/>
        <w:rPr>
          <w:rFonts w:ascii="Arial" w:hAnsi="Arial" w:cs="Arial"/>
          <w:i/>
          <w:iCs/>
          <w:sz w:val="22"/>
          <w:szCs w:val="22"/>
        </w:rPr>
      </w:pPr>
      <w:r>
        <w:rPr>
          <w:rFonts w:ascii="Arial" w:hAnsi="Arial" w:cs="Arial"/>
          <w:b/>
          <w:bCs/>
          <w:i/>
          <w:iCs/>
          <w:sz w:val="22"/>
          <w:szCs w:val="22"/>
        </w:rPr>
        <w:t xml:space="preserve">Gráfico </w:t>
      </w:r>
      <w:r w:rsidR="004063F8">
        <w:rPr>
          <w:rFonts w:ascii="Arial" w:hAnsi="Arial" w:cs="Arial"/>
          <w:b/>
          <w:bCs/>
          <w:i/>
          <w:iCs/>
          <w:sz w:val="22"/>
          <w:szCs w:val="22"/>
        </w:rPr>
        <w:t>3</w:t>
      </w:r>
      <w:r>
        <w:rPr>
          <w:rFonts w:ascii="Arial" w:hAnsi="Arial" w:cs="Arial"/>
          <w:b/>
          <w:bCs/>
          <w:i/>
          <w:iCs/>
          <w:sz w:val="22"/>
          <w:szCs w:val="22"/>
        </w:rPr>
        <w:t xml:space="preserve">: </w:t>
      </w:r>
      <w:r w:rsidR="00BF4ECB">
        <w:rPr>
          <w:rFonts w:ascii="Arial" w:hAnsi="Arial" w:cs="Arial"/>
          <w:i/>
          <w:iCs/>
          <w:sz w:val="22"/>
          <w:szCs w:val="22"/>
        </w:rPr>
        <w:t xml:space="preserve">Porcentaje </w:t>
      </w:r>
      <w:r>
        <w:rPr>
          <w:rFonts w:ascii="Arial" w:hAnsi="Arial" w:cs="Arial"/>
          <w:i/>
          <w:iCs/>
          <w:sz w:val="22"/>
          <w:szCs w:val="22"/>
        </w:rPr>
        <w:t>de ejecución de los recursos AESGPRI de los Resguardos Indígenas del Municipio de Puerto Gaitán – Vigencia 2020.</w:t>
      </w:r>
    </w:p>
    <w:p w14:paraId="6C378BB0" w14:textId="77777777" w:rsidR="00F35E13" w:rsidRDefault="00F35E13" w:rsidP="00F35E13">
      <w:pPr>
        <w:jc w:val="both"/>
        <w:rPr>
          <w:rFonts w:ascii="Arial" w:hAnsi="Arial" w:cs="Arial"/>
          <w:sz w:val="22"/>
          <w:szCs w:val="22"/>
        </w:rPr>
      </w:pPr>
      <w:r>
        <w:rPr>
          <w:noProof/>
          <w:lang w:val="es-CO" w:eastAsia="es-CO"/>
        </w:rPr>
        <w:drawing>
          <wp:inline distT="0" distB="0" distL="0" distR="0" wp14:anchorId="71DCFF94" wp14:editId="4645D0F8">
            <wp:extent cx="5610225" cy="2924175"/>
            <wp:effectExtent l="0" t="0" r="9525" b="9525"/>
            <wp:docPr id="7" name="Imagen 7" descr="Gráfico, Gráfico de barras&#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n 7" descr="Gráfico, Gráfico de barras&#10;&#10;Descripción generada automáticamente"/>
                    <pic:cNvPicPr>
                      <a:picLocks noChangeArrowheads="1"/>
                    </pic:cNvPicPr>
                  </pic:nvPicPr>
                  <pic:blipFill>
                    <a:blip r:embed="rId50">
                      <a:extLst>
                        <a:ext uri="{28A0092B-C50C-407E-A947-70E740481C1C}">
                          <a14:useLocalDpi xmlns:a14="http://schemas.microsoft.com/office/drawing/2010/main" val="0"/>
                        </a:ext>
                      </a:extLst>
                    </a:blip>
                    <a:srcRect b="-108"/>
                    <a:stretch>
                      <a:fillRect/>
                    </a:stretch>
                  </pic:blipFill>
                  <pic:spPr bwMode="auto">
                    <a:xfrm>
                      <a:off x="0" y="0"/>
                      <a:ext cx="5610225" cy="2924175"/>
                    </a:xfrm>
                    <a:prstGeom prst="rect">
                      <a:avLst/>
                    </a:prstGeom>
                    <a:noFill/>
                    <a:ln>
                      <a:noFill/>
                    </a:ln>
                  </pic:spPr>
                </pic:pic>
              </a:graphicData>
            </a:graphic>
          </wp:inline>
        </w:drawing>
      </w:r>
    </w:p>
    <w:p w14:paraId="29F6DDB8" w14:textId="77777777" w:rsidR="004063F8" w:rsidRPr="00BC32E3" w:rsidRDefault="004063F8" w:rsidP="004063F8">
      <w:pPr>
        <w:jc w:val="center"/>
        <w:rPr>
          <w:rFonts w:ascii="Arial" w:hAnsi="Arial" w:cs="Arial"/>
          <w:sz w:val="20"/>
          <w:szCs w:val="20"/>
        </w:rPr>
      </w:pPr>
      <w:commentRangeStart w:id="17"/>
      <w:commentRangeEnd w:id="17"/>
      <w:r w:rsidRPr="004063F8">
        <w:rPr>
          <w:rFonts w:ascii="Arial" w:hAnsi="Arial" w:cs="Arial"/>
          <w:b/>
          <w:bCs/>
          <w:sz w:val="22"/>
          <w:szCs w:val="22"/>
        </w:rPr>
        <w:t xml:space="preserve"> </w:t>
      </w:r>
      <w:r w:rsidRPr="00BC32E3">
        <w:rPr>
          <w:rFonts w:ascii="Arial" w:hAnsi="Arial" w:cs="Arial"/>
          <w:b/>
          <w:bCs/>
          <w:sz w:val="20"/>
          <w:szCs w:val="20"/>
        </w:rPr>
        <w:t>Fuente:</w:t>
      </w:r>
      <w:r w:rsidRPr="00BC32E3">
        <w:rPr>
          <w:rFonts w:ascii="Arial" w:hAnsi="Arial" w:cs="Arial"/>
          <w:sz w:val="20"/>
          <w:szCs w:val="20"/>
        </w:rPr>
        <w:t xml:space="preserve"> </w:t>
      </w:r>
      <w:r w:rsidR="00BC32E3" w:rsidRPr="00BC32E3">
        <w:rPr>
          <w:rFonts w:ascii="Arial" w:hAnsi="Arial" w:cs="Arial"/>
          <w:sz w:val="20"/>
          <w:szCs w:val="20"/>
        </w:rPr>
        <w:t>Elaboración propia con base en información FUT</w:t>
      </w:r>
    </w:p>
    <w:p w14:paraId="7EA49C34" w14:textId="77777777" w:rsidR="00BF4ECB" w:rsidRDefault="00BF4ECB" w:rsidP="00F35E13">
      <w:pPr>
        <w:jc w:val="both"/>
        <w:rPr>
          <w:rFonts w:ascii="Arial" w:hAnsi="Arial" w:cs="Arial"/>
          <w:sz w:val="22"/>
          <w:szCs w:val="22"/>
        </w:rPr>
      </w:pPr>
    </w:p>
    <w:p w14:paraId="0C097838" w14:textId="77777777" w:rsidR="00F35E13" w:rsidRDefault="00F35E13" w:rsidP="00F35E13">
      <w:pPr>
        <w:jc w:val="both"/>
        <w:rPr>
          <w:rFonts w:ascii="Arial" w:hAnsi="Arial" w:cs="Arial"/>
          <w:sz w:val="22"/>
          <w:szCs w:val="22"/>
        </w:rPr>
      </w:pPr>
      <w:r>
        <w:rPr>
          <w:rFonts w:ascii="Arial" w:hAnsi="Arial" w:cs="Arial"/>
          <w:sz w:val="22"/>
          <w:szCs w:val="22"/>
        </w:rPr>
        <w:t xml:space="preserve">De esta manera, en consideración de la limitación para el provecho de los recursos de la AESGPRI que son asignados para el beneficio de los Resguardos Indígenas dada la inestabilidad en la capacidad de ejecución de estos por parte del Municipio de Puerto Gaitán, frente a una serie de proyectos programados y asignados presupuestalmente para ser financiados con los recursos de la </w:t>
      </w:r>
      <w:r w:rsidR="00BF4ECB">
        <w:rPr>
          <w:rFonts w:ascii="Arial" w:hAnsi="Arial" w:cs="Arial"/>
          <w:sz w:val="22"/>
          <w:szCs w:val="22"/>
        </w:rPr>
        <w:t>A</w:t>
      </w:r>
      <w:r>
        <w:rPr>
          <w:rFonts w:ascii="Arial" w:hAnsi="Arial" w:cs="Arial"/>
          <w:sz w:val="22"/>
          <w:szCs w:val="22"/>
        </w:rPr>
        <w:t xml:space="preserve">signación, se desvirtúa el propósito mismo de los recurso de </w:t>
      </w:r>
      <w:r w:rsidR="00BF4ECB">
        <w:rPr>
          <w:rFonts w:ascii="Arial" w:hAnsi="Arial" w:cs="Arial"/>
          <w:sz w:val="22"/>
          <w:szCs w:val="22"/>
        </w:rPr>
        <w:t>la A</w:t>
      </w:r>
      <w:r>
        <w:rPr>
          <w:rFonts w:ascii="Arial" w:hAnsi="Arial" w:cs="Arial"/>
          <w:sz w:val="22"/>
          <w:szCs w:val="22"/>
        </w:rPr>
        <w:t xml:space="preserve">signación </w:t>
      </w:r>
      <w:r w:rsidR="00BF4ECB">
        <w:rPr>
          <w:rFonts w:ascii="Arial" w:hAnsi="Arial" w:cs="Arial"/>
          <w:sz w:val="22"/>
          <w:szCs w:val="22"/>
        </w:rPr>
        <w:t>E</w:t>
      </w:r>
      <w:r>
        <w:rPr>
          <w:rFonts w:ascii="Arial" w:hAnsi="Arial" w:cs="Arial"/>
          <w:sz w:val="22"/>
          <w:szCs w:val="22"/>
        </w:rPr>
        <w:t xml:space="preserve">special, establecido taxativamente en el artículo 27 del Decreto 1953 de 2014. </w:t>
      </w:r>
      <w:r w:rsidR="00000BE4">
        <w:rPr>
          <w:rFonts w:ascii="Arial" w:hAnsi="Arial" w:cs="Arial"/>
          <w:sz w:val="22"/>
          <w:szCs w:val="22"/>
        </w:rPr>
        <w:t>Así mismo</w:t>
      </w:r>
      <w:r>
        <w:rPr>
          <w:rFonts w:ascii="Arial" w:hAnsi="Arial" w:cs="Arial"/>
          <w:sz w:val="22"/>
          <w:szCs w:val="22"/>
        </w:rPr>
        <w:t xml:space="preserve">, se evidencia que el Municipio falta como administrador de los recursos AESGPRI sobre los cuales tiene responsabilidad en el marco del artículo 34 del Decreto1953 de 2014, una vez son suscritos los </w:t>
      </w:r>
      <w:r w:rsidR="00B215DB">
        <w:rPr>
          <w:rFonts w:ascii="Arial" w:hAnsi="Arial" w:cs="Arial"/>
          <w:sz w:val="22"/>
          <w:szCs w:val="22"/>
        </w:rPr>
        <w:t xml:space="preserve">convenios </w:t>
      </w:r>
      <w:r>
        <w:rPr>
          <w:rFonts w:ascii="Arial" w:hAnsi="Arial" w:cs="Arial"/>
          <w:sz w:val="22"/>
          <w:szCs w:val="22"/>
        </w:rPr>
        <w:t xml:space="preserve">de </w:t>
      </w:r>
      <w:r w:rsidR="00B215DB">
        <w:rPr>
          <w:rFonts w:ascii="Arial" w:hAnsi="Arial" w:cs="Arial"/>
          <w:sz w:val="22"/>
          <w:szCs w:val="22"/>
        </w:rPr>
        <w:t>a</w:t>
      </w:r>
      <w:r>
        <w:rPr>
          <w:rFonts w:ascii="Arial" w:hAnsi="Arial" w:cs="Arial"/>
          <w:sz w:val="22"/>
          <w:szCs w:val="22"/>
        </w:rPr>
        <w:t>dministración. Sumado a lo anterior, el Municipio falta a la responsabilidad social que le asiste frente a las comunidades indígenas, quienes destinan los recursos de la AESGPRI para la financiación de proyectos de inversión como alternativas de solución a sus problemáticas y necesidades.</w:t>
      </w:r>
    </w:p>
    <w:p w14:paraId="6255C399" w14:textId="77777777" w:rsidR="00F35E13" w:rsidRDefault="00F35E13" w:rsidP="00F35E13">
      <w:pPr>
        <w:jc w:val="both"/>
        <w:rPr>
          <w:rFonts w:ascii="Arial" w:hAnsi="Arial" w:cs="Arial"/>
          <w:b/>
          <w:bCs/>
          <w:sz w:val="22"/>
          <w:szCs w:val="22"/>
        </w:rPr>
      </w:pPr>
    </w:p>
    <w:p w14:paraId="0F3DBAD2" w14:textId="77777777" w:rsidR="00F35E13" w:rsidRDefault="00F35E13" w:rsidP="00F35E13">
      <w:pPr>
        <w:pStyle w:val="NormalWeb"/>
        <w:numPr>
          <w:ilvl w:val="0"/>
          <w:numId w:val="25"/>
        </w:numPr>
        <w:spacing w:before="0" w:beforeAutospacing="0" w:after="0"/>
        <w:contextualSpacing/>
        <w:jc w:val="both"/>
        <w:rPr>
          <w:rFonts w:ascii="Arial" w:hAnsi="Arial" w:cs="Arial"/>
          <w:b/>
          <w:bCs/>
          <w:sz w:val="22"/>
          <w:szCs w:val="22"/>
        </w:rPr>
      </w:pPr>
      <w:r>
        <w:rPr>
          <w:rFonts w:ascii="Arial" w:hAnsi="Arial" w:cs="Arial"/>
          <w:b/>
          <w:bCs/>
          <w:sz w:val="22"/>
          <w:szCs w:val="22"/>
        </w:rPr>
        <w:t>Debilidades en la supervisión de contratos con especificaciones técnicas.</w:t>
      </w:r>
    </w:p>
    <w:p w14:paraId="4E34D5E4" w14:textId="77777777" w:rsidR="00F35E13" w:rsidRDefault="00F35E13" w:rsidP="00F35E13">
      <w:pPr>
        <w:jc w:val="both"/>
        <w:rPr>
          <w:b/>
          <w:bCs/>
        </w:rPr>
      </w:pPr>
    </w:p>
    <w:p w14:paraId="5BFE703B" w14:textId="77777777" w:rsidR="00F35E13" w:rsidRDefault="00F35E13" w:rsidP="00F35E13">
      <w:pPr>
        <w:pStyle w:val="Textonotapie"/>
        <w:rPr>
          <w:rFonts w:ascii="Arial" w:hAnsi="Arial" w:cs="Arial"/>
          <w:sz w:val="22"/>
          <w:szCs w:val="22"/>
        </w:rPr>
      </w:pPr>
      <w:r>
        <w:rPr>
          <w:rFonts w:ascii="Arial" w:hAnsi="Arial" w:cs="Arial"/>
          <w:sz w:val="22"/>
          <w:szCs w:val="22"/>
        </w:rPr>
        <w:t>El artículo 83 de la Ley 1474 de 2011 establece que:</w:t>
      </w:r>
    </w:p>
    <w:p w14:paraId="4B24708F" w14:textId="77777777" w:rsidR="007D662A" w:rsidRDefault="007D662A" w:rsidP="00F35E13">
      <w:pPr>
        <w:pStyle w:val="Textonotapie"/>
      </w:pPr>
    </w:p>
    <w:p w14:paraId="4FFEF1B8" w14:textId="77777777" w:rsidR="00F35E13" w:rsidRDefault="00F35E13" w:rsidP="00F35E13">
      <w:pPr>
        <w:pStyle w:val="Textonotapie"/>
        <w:ind w:left="708"/>
        <w:contextualSpacing/>
        <w:jc w:val="both"/>
        <w:rPr>
          <w:rFonts w:ascii="Arial" w:hAnsi="Arial" w:cs="Arial"/>
          <w:i/>
          <w:sz w:val="22"/>
          <w:szCs w:val="22"/>
        </w:rPr>
      </w:pPr>
      <w:r>
        <w:rPr>
          <w:rFonts w:ascii="Arial" w:hAnsi="Arial" w:cs="Arial"/>
          <w:i/>
          <w:sz w:val="22"/>
          <w:szCs w:val="22"/>
        </w:rPr>
        <w:lastRenderedPageBreak/>
        <w:t xml:space="preserve">“Con el fin de proteger la moralidad administrativa, de prevenir la ocurrencia de actos de corrupción y de tutelar la transparencia de la actividad contractual, las entidades públicas </w:t>
      </w:r>
      <w:r w:rsidRPr="002946F6">
        <w:rPr>
          <w:rFonts w:ascii="Arial" w:hAnsi="Arial" w:cs="Arial"/>
          <w:i/>
          <w:sz w:val="22"/>
          <w:szCs w:val="22"/>
          <w:u w:val="single"/>
        </w:rPr>
        <w:t xml:space="preserve">están </w:t>
      </w:r>
      <w:r w:rsidRPr="007D662A">
        <w:rPr>
          <w:rFonts w:ascii="Arial" w:hAnsi="Arial" w:cs="Arial"/>
          <w:i/>
          <w:sz w:val="22"/>
          <w:szCs w:val="22"/>
          <w:u w:val="single"/>
        </w:rPr>
        <w:t>obligadas a vigilar permanentemente la correcta ejecución del objeto contratado a través de un supervisor o un interventor</w:t>
      </w:r>
      <w:r>
        <w:rPr>
          <w:rFonts w:ascii="Arial" w:hAnsi="Arial" w:cs="Arial"/>
          <w:i/>
          <w:sz w:val="22"/>
          <w:szCs w:val="22"/>
        </w:rPr>
        <w:t>, según corresponda”</w:t>
      </w:r>
      <w:r>
        <w:rPr>
          <w:rFonts w:ascii="Arial" w:hAnsi="Arial" w:cs="Arial"/>
          <w:sz w:val="22"/>
          <w:szCs w:val="22"/>
        </w:rPr>
        <w:t xml:space="preserve"> </w:t>
      </w:r>
    </w:p>
    <w:p w14:paraId="028BFC89" w14:textId="77777777" w:rsidR="00F35E13" w:rsidRDefault="00F35E13" w:rsidP="002946F6">
      <w:pPr>
        <w:pStyle w:val="Textonotapie"/>
        <w:contextualSpacing/>
        <w:jc w:val="both"/>
        <w:rPr>
          <w:rFonts w:ascii="Arial" w:hAnsi="Arial" w:cs="Arial"/>
          <w:i/>
          <w:sz w:val="22"/>
          <w:szCs w:val="22"/>
        </w:rPr>
      </w:pPr>
    </w:p>
    <w:p w14:paraId="4F63BB55" w14:textId="77777777" w:rsidR="00F35E13" w:rsidRDefault="00F35E13" w:rsidP="00F35E13">
      <w:pPr>
        <w:pStyle w:val="Textonotapie"/>
        <w:jc w:val="both"/>
        <w:rPr>
          <w:rFonts w:ascii="Arial" w:hAnsi="Arial" w:cs="Arial"/>
          <w:sz w:val="22"/>
          <w:szCs w:val="22"/>
        </w:rPr>
      </w:pPr>
      <w:r>
        <w:rPr>
          <w:rFonts w:ascii="Arial" w:hAnsi="Arial" w:cs="Arial"/>
          <w:sz w:val="22"/>
          <w:szCs w:val="22"/>
        </w:rPr>
        <w:t xml:space="preserve">Puntualmente sobre la supervisión, se establece en este referente normativo que esta consistirá en el </w:t>
      </w:r>
      <w:r w:rsidRPr="002946F6">
        <w:rPr>
          <w:rFonts w:ascii="Arial" w:hAnsi="Arial" w:cs="Arial"/>
          <w:sz w:val="22"/>
          <w:szCs w:val="22"/>
        </w:rPr>
        <w:t>seguimiento técnico</w:t>
      </w:r>
      <w:r>
        <w:rPr>
          <w:rFonts w:ascii="Arial" w:hAnsi="Arial" w:cs="Arial"/>
          <w:sz w:val="22"/>
          <w:szCs w:val="22"/>
        </w:rPr>
        <w:t>, administrativo, financiero, contable, y jurídico que, sobre el cumplimiento del objeto del contrato, es ejercida por la misma entidad estatal cuando no requieren conocimientos especializados.</w:t>
      </w:r>
    </w:p>
    <w:p w14:paraId="40168220" w14:textId="77777777" w:rsidR="00F35E13" w:rsidRDefault="00F35E13" w:rsidP="00F35E13">
      <w:pPr>
        <w:pStyle w:val="Textonotapie"/>
        <w:jc w:val="both"/>
        <w:rPr>
          <w:color w:val="333333"/>
          <w:sz w:val="24"/>
          <w:szCs w:val="24"/>
          <w:lang w:val="es-CO" w:eastAsia="es-CO"/>
        </w:rPr>
      </w:pPr>
    </w:p>
    <w:p w14:paraId="3A8AD2BA" w14:textId="77777777" w:rsidR="00F35E13" w:rsidRDefault="00F35E13" w:rsidP="00F35E13">
      <w:pPr>
        <w:jc w:val="both"/>
        <w:rPr>
          <w:rFonts w:ascii="Arial" w:hAnsi="Arial" w:cs="Arial"/>
          <w:sz w:val="22"/>
          <w:szCs w:val="22"/>
        </w:rPr>
      </w:pPr>
      <w:r>
        <w:rPr>
          <w:rFonts w:ascii="Arial" w:hAnsi="Arial" w:cs="Arial"/>
          <w:sz w:val="22"/>
          <w:szCs w:val="22"/>
        </w:rPr>
        <w:t>En esta línea, de acuerdo con los lineamientos de Contratación Pública</w:t>
      </w:r>
      <w:r w:rsidRPr="00923357">
        <w:rPr>
          <w:rStyle w:val="Textoindependiente2Car"/>
          <w:rFonts w:eastAsia="MS Mincho" w:cs="Arial"/>
          <w:sz w:val="22"/>
          <w:szCs w:val="22"/>
          <w:vertAlign w:val="superscript"/>
        </w:rPr>
        <w:footnoteReference w:id="8"/>
      </w:r>
      <w:r>
        <w:rPr>
          <w:rFonts w:ascii="Arial" w:hAnsi="Arial" w:cs="Arial"/>
          <w:sz w:val="22"/>
          <w:szCs w:val="22"/>
        </w:rPr>
        <w:t xml:space="preserve">, entre otras funciones, la supervisión debe velar por el cumplimiento del contrato en términos de plazos, </w:t>
      </w:r>
      <w:r w:rsidRPr="002946F6">
        <w:rPr>
          <w:rFonts w:ascii="Arial" w:hAnsi="Arial" w:cs="Arial"/>
          <w:sz w:val="22"/>
          <w:szCs w:val="22"/>
        </w:rPr>
        <w:t>calidades</w:t>
      </w:r>
      <w:r w:rsidRPr="007D662A">
        <w:rPr>
          <w:rFonts w:ascii="Arial" w:hAnsi="Arial" w:cs="Arial"/>
          <w:sz w:val="22"/>
          <w:szCs w:val="22"/>
        </w:rPr>
        <w:t xml:space="preserve">, cantidades y adecuada ejecución de los recursos del contrato; y </w:t>
      </w:r>
      <w:r w:rsidRPr="002946F6">
        <w:rPr>
          <w:rFonts w:ascii="Arial" w:hAnsi="Arial" w:cs="Arial"/>
          <w:sz w:val="22"/>
          <w:szCs w:val="22"/>
        </w:rPr>
        <w:t>deberá verificar y aprobar la existencia de las condiciones técnicas</w:t>
      </w:r>
      <w:r>
        <w:rPr>
          <w:rFonts w:ascii="Arial" w:hAnsi="Arial" w:cs="Arial"/>
          <w:sz w:val="22"/>
          <w:szCs w:val="22"/>
        </w:rPr>
        <w:t xml:space="preserve"> para iniciar la ejecución del contrato (por ejemplo</w:t>
      </w:r>
      <w:r w:rsidR="00923357">
        <w:rPr>
          <w:rFonts w:ascii="Arial" w:hAnsi="Arial" w:cs="Arial"/>
          <w:sz w:val="22"/>
          <w:szCs w:val="22"/>
        </w:rPr>
        <w:t>,</w:t>
      </w:r>
      <w:r>
        <w:rPr>
          <w:rFonts w:ascii="Arial" w:hAnsi="Arial" w:cs="Arial"/>
          <w:sz w:val="22"/>
          <w:szCs w:val="22"/>
        </w:rPr>
        <w:t xml:space="preserve"> planos, diseños, licencias, autorizaciones, estudios, cálculos, especificaciones, etc.). As</w:t>
      </w:r>
      <w:r w:rsidR="007D662A">
        <w:rPr>
          <w:rFonts w:ascii="Arial" w:hAnsi="Arial" w:cs="Arial"/>
          <w:sz w:val="22"/>
          <w:szCs w:val="22"/>
        </w:rPr>
        <w:t xml:space="preserve">í </w:t>
      </w:r>
      <w:r>
        <w:rPr>
          <w:rFonts w:ascii="Arial" w:hAnsi="Arial" w:cs="Arial"/>
          <w:sz w:val="22"/>
          <w:szCs w:val="22"/>
        </w:rPr>
        <w:t>mismo, debe verificar que el contratista suministre y mantenga el personal o equipo ofrecido, con las condiciones e idoneidad pactadas inicialmente y exigir su reemplazo en condiciones equivalentes cuando fuere necesario.</w:t>
      </w:r>
    </w:p>
    <w:p w14:paraId="7AC2FFE2" w14:textId="77777777" w:rsidR="00F35E13" w:rsidRDefault="00F35E13" w:rsidP="00F35E13">
      <w:pPr>
        <w:jc w:val="both"/>
        <w:rPr>
          <w:rFonts w:ascii="Arial" w:hAnsi="Arial" w:cs="Arial"/>
          <w:sz w:val="22"/>
          <w:szCs w:val="22"/>
        </w:rPr>
      </w:pPr>
    </w:p>
    <w:p w14:paraId="25DF8AE6" w14:textId="77777777" w:rsidR="00F35E13" w:rsidRDefault="00F35E13" w:rsidP="00F35E13">
      <w:pPr>
        <w:jc w:val="both"/>
        <w:rPr>
          <w:rFonts w:ascii="Arial" w:hAnsi="Arial" w:cs="Arial"/>
          <w:sz w:val="22"/>
          <w:szCs w:val="22"/>
        </w:rPr>
      </w:pPr>
      <w:r>
        <w:rPr>
          <w:rFonts w:ascii="Arial" w:hAnsi="Arial" w:cs="Arial"/>
          <w:sz w:val="22"/>
          <w:szCs w:val="22"/>
        </w:rPr>
        <w:t xml:space="preserve">Con este referente, se realizó la revisión de las acciones de supervisión realizadas sobre el Contrato </w:t>
      </w:r>
      <w:r w:rsidR="007237B8">
        <w:rPr>
          <w:rFonts w:ascii="Arial" w:hAnsi="Arial" w:cs="Arial"/>
          <w:sz w:val="22"/>
          <w:szCs w:val="22"/>
        </w:rPr>
        <w:t>N</w:t>
      </w:r>
      <w:r w:rsidR="007D662A">
        <w:rPr>
          <w:rFonts w:ascii="Arial" w:hAnsi="Arial" w:cs="Arial"/>
          <w:sz w:val="22"/>
          <w:szCs w:val="22"/>
        </w:rPr>
        <w:t>o</w:t>
      </w:r>
      <w:r w:rsidR="007237B8">
        <w:rPr>
          <w:rFonts w:ascii="Arial" w:hAnsi="Arial" w:cs="Arial"/>
          <w:sz w:val="22"/>
          <w:szCs w:val="22"/>
        </w:rPr>
        <w:t>.</w:t>
      </w:r>
      <w:r>
        <w:rPr>
          <w:rFonts w:ascii="Arial" w:hAnsi="Arial" w:cs="Arial"/>
          <w:sz w:val="22"/>
          <w:szCs w:val="22"/>
        </w:rPr>
        <w:t xml:space="preserve"> 798 de 2020, cuyo objeto contractual consistió en el </w:t>
      </w:r>
      <w:r>
        <w:rPr>
          <w:rFonts w:ascii="Arial" w:hAnsi="Arial" w:cs="Arial"/>
          <w:i/>
          <w:iCs/>
          <w:sz w:val="22"/>
          <w:szCs w:val="22"/>
        </w:rPr>
        <w:t xml:space="preserve">“Mejoramiento en el pie de cría bovino como fortalecimiento a los Resguardos Indígenas del Municipio de Puerto Gaitán”, </w:t>
      </w:r>
      <w:r>
        <w:rPr>
          <w:rFonts w:ascii="Arial" w:hAnsi="Arial" w:cs="Arial"/>
          <w:sz w:val="22"/>
          <w:szCs w:val="22"/>
        </w:rPr>
        <w:t>particularmente en la adquisición de animales, insumos agropecuarios y transporte.</w:t>
      </w:r>
      <w:r>
        <w:rPr>
          <w:rFonts w:ascii="Arial" w:hAnsi="Arial" w:cs="Arial"/>
          <w:i/>
          <w:iCs/>
          <w:sz w:val="22"/>
          <w:szCs w:val="22"/>
        </w:rPr>
        <w:t xml:space="preserve"> </w:t>
      </w:r>
      <w:r>
        <w:rPr>
          <w:rFonts w:ascii="Arial" w:hAnsi="Arial" w:cs="Arial"/>
          <w:sz w:val="22"/>
          <w:szCs w:val="22"/>
        </w:rPr>
        <w:t>Puntualmente, tendiendo en cuenta que las especificaciones de los bienes pretendidos y adquiridos mediante el Contrato, particularmente para el componente de animales ganado bovino, demandaba de varias condiciones físicas y genéticas de los animales, las cuales fueron determinantes en la contratación y su presupuesto, se evaluaron las acciones de supervisión del Municipio de Puerto Gaitán - Meta en aras de vigilar y garantizar que los ejemplares entregados a las comunidades indígenas correspondieran a los animales demandados y contratados con recursos de la AESGPRI.</w:t>
      </w:r>
    </w:p>
    <w:p w14:paraId="0BE04E88" w14:textId="77777777" w:rsidR="00F35E13" w:rsidRDefault="00F35E13" w:rsidP="00F35E13">
      <w:pPr>
        <w:jc w:val="both"/>
        <w:rPr>
          <w:rFonts w:ascii="Arial" w:hAnsi="Arial" w:cs="Arial"/>
          <w:sz w:val="22"/>
          <w:szCs w:val="22"/>
        </w:rPr>
      </w:pPr>
    </w:p>
    <w:p w14:paraId="37317AFE" w14:textId="77777777" w:rsidR="00F35E13" w:rsidRDefault="00F35E13" w:rsidP="00F35E13">
      <w:pPr>
        <w:jc w:val="both"/>
        <w:rPr>
          <w:rFonts w:ascii="Arial" w:hAnsi="Arial" w:cs="Arial"/>
          <w:sz w:val="22"/>
          <w:szCs w:val="22"/>
        </w:rPr>
      </w:pPr>
      <w:r>
        <w:rPr>
          <w:rFonts w:ascii="Arial" w:hAnsi="Arial" w:cs="Arial"/>
          <w:sz w:val="22"/>
          <w:szCs w:val="22"/>
        </w:rPr>
        <w:t xml:space="preserve">Así, en revisión al documento </w:t>
      </w:r>
      <w:r>
        <w:rPr>
          <w:rFonts w:ascii="Arial" w:hAnsi="Arial" w:cs="Arial"/>
          <w:i/>
          <w:iCs/>
          <w:sz w:val="22"/>
          <w:szCs w:val="22"/>
        </w:rPr>
        <w:t xml:space="preserve">“Informe de supervisión de actividades” </w:t>
      </w:r>
      <w:r>
        <w:rPr>
          <w:rFonts w:ascii="Arial" w:hAnsi="Arial" w:cs="Arial"/>
          <w:sz w:val="22"/>
          <w:szCs w:val="22"/>
        </w:rPr>
        <w:t xml:space="preserve">del 8 de marzo de 2021 para el Contrato </w:t>
      </w:r>
      <w:r w:rsidR="007237B8">
        <w:rPr>
          <w:rFonts w:ascii="Arial" w:hAnsi="Arial" w:cs="Arial"/>
          <w:sz w:val="22"/>
          <w:szCs w:val="22"/>
        </w:rPr>
        <w:t>N</w:t>
      </w:r>
      <w:r w:rsidR="007D662A">
        <w:rPr>
          <w:rFonts w:ascii="Arial" w:hAnsi="Arial" w:cs="Arial"/>
          <w:sz w:val="22"/>
          <w:szCs w:val="22"/>
        </w:rPr>
        <w:t>o</w:t>
      </w:r>
      <w:r w:rsidR="007237B8">
        <w:rPr>
          <w:rFonts w:ascii="Arial" w:hAnsi="Arial" w:cs="Arial"/>
          <w:sz w:val="22"/>
          <w:szCs w:val="22"/>
        </w:rPr>
        <w:t>.</w:t>
      </w:r>
      <w:r>
        <w:rPr>
          <w:rFonts w:ascii="Arial" w:hAnsi="Arial" w:cs="Arial"/>
          <w:sz w:val="22"/>
          <w:szCs w:val="22"/>
        </w:rPr>
        <w:t xml:space="preserve"> 798 del 1 de diciembre de 2020, suscrito por el Secretario Agropecuario y de Medio Ambiente, designado como supervisor de acuerdo con la cláusula vigésima sexta (26) de la minuta contractual, no se evidencian en el documento de 13 páginas, revisiones veterinarias y/o técnicas de evaluación al ganado bovino y los equinos entregados, en atención al cumplimiento de sus especificaciones físicas y genéticas requeridas, que detallaban aspectos como: peso, condición corporal, topización de acuerdo a su raza, circunferencia escrotal y características de sus órganos reproductores, calidades físicas en sus extremidades y de locomoción.</w:t>
      </w:r>
    </w:p>
    <w:p w14:paraId="004835F9" w14:textId="77777777" w:rsidR="00F35E13" w:rsidRDefault="00F35E13" w:rsidP="00F35E13">
      <w:pPr>
        <w:jc w:val="both"/>
        <w:rPr>
          <w:rFonts w:ascii="Arial" w:hAnsi="Arial" w:cs="Arial"/>
          <w:sz w:val="22"/>
          <w:szCs w:val="22"/>
        </w:rPr>
      </w:pPr>
    </w:p>
    <w:p w14:paraId="6D4B40CF" w14:textId="77777777" w:rsidR="00F35E13" w:rsidRDefault="00F35E13" w:rsidP="00F35E13">
      <w:pPr>
        <w:jc w:val="both"/>
        <w:rPr>
          <w:rFonts w:ascii="Arial" w:hAnsi="Arial" w:cs="Arial"/>
          <w:sz w:val="22"/>
          <w:szCs w:val="22"/>
        </w:rPr>
      </w:pPr>
      <w:r>
        <w:rPr>
          <w:rFonts w:ascii="Arial" w:hAnsi="Arial" w:cs="Arial"/>
          <w:sz w:val="22"/>
          <w:szCs w:val="22"/>
        </w:rPr>
        <w:t>As</w:t>
      </w:r>
      <w:r w:rsidR="007D662A">
        <w:rPr>
          <w:rFonts w:ascii="Arial" w:hAnsi="Arial" w:cs="Arial"/>
          <w:sz w:val="22"/>
          <w:szCs w:val="22"/>
        </w:rPr>
        <w:t xml:space="preserve">í </w:t>
      </w:r>
      <w:r>
        <w:rPr>
          <w:rFonts w:ascii="Arial" w:hAnsi="Arial" w:cs="Arial"/>
          <w:sz w:val="22"/>
          <w:szCs w:val="22"/>
        </w:rPr>
        <w:t xml:space="preserve">mismo, para el caso de los machos bovinos sobre los cuales se demandó mejoramiento genético, a pesar de que dentro de los documentos anexos al informe de actividades del </w:t>
      </w:r>
      <w:r>
        <w:rPr>
          <w:rFonts w:ascii="Arial" w:hAnsi="Arial" w:cs="Arial"/>
          <w:sz w:val="22"/>
          <w:szCs w:val="22"/>
        </w:rPr>
        <w:lastRenderedPageBreak/>
        <w:t>contratista</w:t>
      </w:r>
      <w:r w:rsidRPr="00923357">
        <w:rPr>
          <w:rStyle w:val="Textoindependiente2Car"/>
          <w:rFonts w:eastAsia="MS Mincho" w:cs="Arial"/>
          <w:sz w:val="22"/>
          <w:szCs w:val="22"/>
          <w:vertAlign w:val="superscript"/>
        </w:rPr>
        <w:footnoteReference w:id="9"/>
      </w:r>
      <w:r>
        <w:rPr>
          <w:rFonts w:ascii="Arial" w:hAnsi="Arial" w:cs="Arial"/>
          <w:sz w:val="22"/>
          <w:szCs w:val="22"/>
        </w:rPr>
        <w:t>, se evidenció respecto a lo demandado en la ficha técnica para el ganado bovino, el registro genealógico</w:t>
      </w:r>
      <w:r w:rsidRPr="00923357">
        <w:rPr>
          <w:rStyle w:val="Textoindependiente2Car"/>
          <w:rFonts w:eastAsia="MS Mincho" w:cs="Arial"/>
          <w:sz w:val="22"/>
          <w:szCs w:val="22"/>
          <w:vertAlign w:val="superscript"/>
        </w:rPr>
        <w:footnoteReference w:id="10"/>
      </w:r>
      <w:r>
        <w:rPr>
          <w:rFonts w:ascii="Arial" w:hAnsi="Arial" w:cs="Arial"/>
          <w:sz w:val="22"/>
          <w:szCs w:val="22"/>
        </w:rPr>
        <w:t xml:space="preserve"> de los animales, expedidos por la Asociación de Ganado Cebú </w:t>
      </w:r>
      <w:r w:rsidR="007D662A">
        <w:rPr>
          <w:rFonts w:ascii="Arial" w:hAnsi="Arial" w:cs="Arial"/>
          <w:sz w:val="22"/>
          <w:szCs w:val="22"/>
        </w:rPr>
        <w:t xml:space="preserve">– </w:t>
      </w:r>
      <w:r>
        <w:rPr>
          <w:rFonts w:ascii="Arial" w:hAnsi="Arial" w:cs="Arial"/>
          <w:sz w:val="22"/>
          <w:szCs w:val="22"/>
        </w:rPr>
        <w:t xml:space="preserve">ASOCEBU, que garantiza que estos, en efecto, son de raza pura Cebuina; el certificado de vacunación de los animales equinos; las actas de entrega a las comunidades indígenas, en las cuales se evidencia que la entrega de los animales se hizo en supervisión del delegado del Municipio de Puerto Gaitán; los registros fotográficos de los medios de transporte y desembarque de los animales en los puntos de entrega; y las guías sanitarias de movilización de los animales, expedidas por el </w:t>
      </w:r>
      <w:r w:rsidR="007D662A">
        <w:rPr>
          <w:rFonts w:ascii="Arial" w:hAnsi="Arial" w:cs="Arial"/>
          <w:sz w:val="22"/>
          <w:szCs w:val="22"/>
        </w:rPr>
        <w:t xml:space="preserve">Instituto Colombiano Agropecuario – </w:t>
      </w:r>
      <w:r>
        <w:rPr>
          <w:rFonts w:ascii="Arial" w:hAnsi="Arial" w:cs="Arial"/>
          <w:sz w:val="22"/>
          <w:szCs w:val="22"/>
        </w:rPr>
        <w:t>ICA; dentro del informe no se evidencia referencia alguna a la evaluación del mejoramiento del animal, y/o de revisión de documentos o registros que avalaran dicho mejoramiento genético.</w:t>
      </w:r>
    </w:p>
    <w:p w14:paraId="7B023D9B" w14:textId="77777777" w:rsidR="00F35E13" w:rsidRDefault="00F35E13" w:rsidP="00F35E13">
      <w:pPr>
        <w:jc w:val="both"/>
        <w:rPr>
          <w:rFonts w:ascii="Arial" w:hAnsi="Arial" w:cs="Arial"/>
          <w:sz w:val="22"/>
          <w:szCs w:val="22"/>
        </w:rPr>
      </w:pPr>
    </w:p>
    <w:p w14:paraId="20026E01" w14:textId="77777777" w:rsidR="00F35E13" w:rsidRDefault="00F35E13" w:rsidP="00F35E13">
      <w:pPr>
        <w:jc w:val="both"/>
        <w:rPr>
          <w:rFonts w:ascii="Arial" w:hAnsi="Arial" w:cs="Arial"/>
          <w:sz w:val="22"/>
          <w:szCs w:val="22"/>
        </w:rPr>
      </w:pPr>
      <w:r>
        <w:rPr>
          <w:rFonts w:ascii="Arial" w:hAnsi="Arial" w:cs="Arial"/>
          <w:sz w:val="22"/>
          <w:szCs w:val="22"/>
        </w:rPr>
        <w:t xml:space="preserve">Particularmente, respecto de la supervisión y revisión de los animales de acuerdo con las condiciones pactadas, se evidencia un corto alcance en la rigurosidad de la supervisión técnica, y de lo expresado en los informes de supervisión, como se detalla a continuación en el extracto tomado del documento </w:t>
      </w:r>
      <w:r>
        <w:rPr>
          <w:rFonts w:ascii="Arial" w:hAnsi="Arial" w:cs="Arial"/>
          <w:i/>
          <w:iCs/>
          <w:sz w:val="22"/>
          <w:szCs w:val="22"/>
        </w:rPr>
        <w:t xml:space="preserve">“Informe de supervisión de actividades” </w:t>
      </w:r>
      <w:r>
        <w:rPr>
          <w:rFonts w:ascii="Arial" w:hAnsi="Arial" w:cs="Arial"/>
          <w:sz w:val="22"/>
          <w:szCs w:val="22"/>
        </w:rPr>
        <w:t>del 8 de marzo de 2021:</w:t>
      </w:r>
    </w:p>
    <w:p w14:paraId="1842D83C" w14:textId="77777777" w:rsidR="00F35E13" w:rsidRDefault="00F35E13" w:rsidP="00F35E13">
      <w:pPr>
        <w:jc w:val="both"/>
        <w:rPr>
          <w:rFonts w:ascii="Arial" w:hAnsi="Arial" w:cs="Arial"/>
          <w:sz w:val="22"/>
          <w:szCs w:val="22"/>
        </w:rPr>
      </w:pPr>
    </w:p>
    <w:p w14:paraId="576E2E4B" w14:textId="77777777" w:rsidR="00F35E13" w:rsidRDefault="00F35E13" w:rsidP="00F35E13">
      <w:pPr>
        <w:jc w:val="both"/>
        <w:rPr>
          <w:rFonts w:ascii="Arial" w:hAnsi="Arial" w:cs="Arial"/>
          <w:sz w:val="22"/>
          <w:szCs w:val="22"/>
        </w:rPr>
      </w:pPr>
      <w:r>
        <w:rPr>
          <w:noProof/>
          <w:lang w:val="es-CO" w:eastAsia="es-CO"/>
        </w:rPr>
        <w:drawing>
          <wp:inline distT="0" distB="0" distL="0" distR="0" wp14:anchorId="7F6E8BD6" wp14:editId="4EF79776">
            <wp:extent cx="5610225" cy="781050"/>
            <wp:effectExtent l="0" t="0" r="9525" b="0"/>
            <wp:docPr id="6" name="Imagen 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Tabla&#10;&#10;Descripción generada automáticament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0225" cy="781050"/>
                    </a:xfrm>
                    <a:prstGeom prst="rect">
                      <a:avLst/>
                    </a:prstGeom>
                    <a:noFill/>
                    <a:ln>
                      <a:noFill/>
                    </a:ln>
                  </pic:spPr>
                </pic:pic>
              </a:graphicData>
            </a:graphic>
          </wp:inline>
        </w:drawing>
      </w:r>
    </w:p>
    <w:p w14:paraId="38F2CB70" w14:textId="77777777" w:rsidR="00F35E13" w:rsidRDefault="00F35E13" w:rsidP="00F35E13">
      <w:pPr>
        <w:jc w:val="both"/>
        <w:rPr>
          <w:rFonts w:ascii="Arial" w:hAnsi="Arial" w:cs="Arial"/>
          <w:sz w:val="22"/>
          <w:szCs w:val="22"/>
        </w:rPr>
      </w:pPr>
      <w:r>
        <w:rPr>
          <w:noProof/>
          <w:lang w:val="es-CO" w:eastAsia="es-CO"/>
        </w:rPr>
        <w:drawing>
          <wp:inline distT="0" distB="0" distL="0" distR="0" wp14:anchorId="0B7A7A7D" wp14:editId="74B9C11C">
            <wp:extent cx="5610225" cy="28003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0225" cy="2800350"/>
                    </a:xfrm>
                    <a:prstGeom prst="rect">
                      <a:avLst/>
                    </a:prstGeom>
                    <a:noFill/>
                    <a:ln>
                      <a:noFill/>
                    </a:ln>
                  </pic:spPr>
                </pic:pic>
              </a:graphicData>
            </a:graphic>
          </wp:inline>
        </w:drawing>
      </w:r>
    </w:p>
    <w:p w14:paraId="55735982" w14:textId="77777777" w:rsidR="00F35E13" w:rsidRDefault="00F35E13" w:rsidP="00F35E13">
      <w:pPr>
        <w:jc w:val="both"/>
        <w:rPr>
          <w:rFonts w:ascii="Arial" w:hAnsi="Arial" w:cs="Arial"/>
          <w:sz w:val="22"/>
          <w:szCs w:val="22"/>
        </w:rPr>
      </w:pPr>
      <w:r>
        <w:rPr>
          <w:noProof/>
          <w:lang w:val="es-CO" w:eastAsia="es-CO"/>
        </w:rPr>
        <w:lastRenderedPageBreak/>
        <w:drawing>
          <wp:inline distT="0" distB="0" distL="0" distR="0" wp14:anchorId="153235C0" wp14:editId="4244D3DA">
            <wp:extent cx="5610225" cy="1047750"/>
            <wp:effectExtent l="0" t="0" r="9525" b="0"/>
            <wp:docPr id="3"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Tabla&#10;&#10;Descripción generada automáticament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0225" cy="1047750"/>
                    </a:xfrm>
                    <a:prstGeom prst="rect">
                      <a:avLst/>
                    </a:prstGeom>
                    <a:noFill/>
                    <a:ln>
                      <a:noFill/>
                    </a:ln>
                  </pic:spPr>
                </pic:pic>
              </a:graphicData>
            </a:graphic>
          </wp:inline>
        </w:drawing>
      </w:r>
    </w:p>
    <w:p w14:paraId="453DB78D" w14:textId="77777777" w:rsidR="004063F8" w:rsidRPr="00BC32E3" w:rsidRDefault="004063F8" w:rsidP="004063F8">
      <w:pPr>
        <w:jc w:val="both"/>
        <w:rPr>
          <w:rFonts w:ascii="Arial" w:hAnsi="Arial" w:cs="Arial"/>
          <w:sz w:val="20"/>
          <w:szCs w:val="20"/>
        </w:rPr>
      </w:pPr>
      <w:commentRangeStart w:id="18"/>
      <w:commentRangeEnd w:id="18"/>
      <w:r w:rsidRPr="004063F8">
        <w:rPr>
          <w:rFonts w:ascii="Arial" w:hAnsi="Arial" w:cs="Arial"/>
          <w:b/>
          <w:bCs/>
          <w:sz w:val="22"/>
          <w:szCs w:val="22"/>
        </w:rPr>
        <w:t xml:space="preserve"> </w:t>
      </w:r>
      <w:r w:rsidRPr="00BC32E3">
        <w:rPr>
          <w:rFonts w:ascii="Arial" w:hAnsi="Arial" w:cs="Arial"/>
          <w:b/>
          <w:bCs/>
          <w:sz w:val="20"/>
          <w:szCs w:val="20"/>
        </w:rPr>
        <w:t>Fuente:</w:t>
      </w:r>
      <w:r w:rsidRPr="00BC32E3">
        <w:rPr>
          <w:rFonts w:ascii="Arial" w:hAnsi="Arial" w:cs="Arial"/>
          <w:sz w:val="20"/>
          <w:szCs w:val="20"/>
        </w:rPr>
        <w:t xml:space="preserve"> Extracto tomado del </w:t>
      </w:r>
      <w:r w:rsidRPr="00BC32E3">
        <w:rPr>
          <w:rFonts w:ascii="Arial" w:hAnsi="Arial" w:cs="Arial"/>
          <w:i/>
          <w:iCs/>
          <w:sz w:val="20"/>
          <w:szCs w:val="20"/>
        </w:rPr>
        <w:t xml:space="preserve">“Informe de supervisión de actividades” </w:t>
      </w:r>
      <w:r w:rsidRPr="00BC32E3">
        <w:rPr>
          <w:rFonts w:ascii="Arial" w:hAnsi="Arial" w:cs="Arial"/>
          <w:sz w:val="20"/>
          <w:szCs w:val="20"/>
        </w:rPr>
        <w:t>del 8 de marzo de 2021 para el Contrato No. 798 del 1 de diciembre de 2020.</w:t>
      </w:r>
    </w:p>
    <w:p w14:paraId="6BB78891" w14:textId="77777777" w:rsidR="00F35E13" w:rsidRDefault="00F35E13" w:rsidP="00F35E13">
      <w:pPr>
        <w:jc w:val="both"/>
        <w:rPr>
          <w:rFonts w:ascii="Arial" w:hAnsi="Arial" w:cs="Arial"/>
          <w:sz w:val="22"/>
          <w:szCs w:val="22"/>
        </w:rPr>
      </w:pPr>
    </w:p>
    <w:p w14:paraId="7AFF158A" w14:textId="77777777" w:rsidR="00F35E13" w:rsidRDefault="00F35E13" w:rsidP="00F35E13">
      <w:pPr>
        <w:jc w:val="both"/>
        <w:rPr>
          <w:rFonts w:ascii="Arial" w:hAnsi="Arial" w:cs="Arial"/>
          <w:sz w:val="22"/>
          <w:szCs w:val="22"/>
        </w:rPr>
      </w:pPr>
      <w:r>
        <w:rPr>
          <w:rFonts w:ascii="Arial" w:hAnsi="Arial" w:cs="Arial"/>
          <w:sz w:val="22"/>
          <w:szCs w:val="22"/>
        </w:rPr>
        <w:t xml:space="preserve">Por otro lado, se evidencia dentro de la minuta contractual que se establecieron actividades de </w:t>
      </w:r>
      <w:r w:rsidR="00923357">
        <w:rPr>
          <w:rFonts w:ascii="Arial" w:hAnsi="Arial" w:cs="Arial"/>
          <w:sz w:val="22"/>
          <w:szCs w:val="22"/>
        </w:rPr>
        <w:t>acompañamiento</w:t>
      </w:r>
      <w:r>
        <w:rPr>
          <w:rFonts w:ascii="Arial" w:hAnsi="Arial" w:cs="Arial"/>
          <w:sz w:val="22"/>
          <w:szCs w:val="22"/>
        </w:rPr>
        <w:t xml:space="preserve"> a algunas actividades del </w:t>
      </w:r>
      <w:r w:rsidR="007D662A">
        <w:rPr>
          <w:rFonts w:ascii="Arial" w:hAnsi="Arial" w:cs="Arial"/>
          <w:sz w:val="22"/>
          <w:szCs w:val="22"/>
        </w:rPr>
        <w:t>C</w:t>
      </w:r>
      <w:r>
        <w:rPr>
          <w:rFonts w:ascii="Arial" w:hAnsi="Arial" w:cs="Arial"/>
          <w:sz w:val="22"/>
          <w:szCs w:val="22"/>
        </w:rPr>
        <w:t>ontrato, puesto que, dentro de las especificaciones del objeto contractual, se demandó que el contratista contara con un profesional agropecuario en los términos que se señala a continuación:</w:t>
      </w:r>
    </w:p>
    <w:p w14:paraId="26EA3A82" w14:textId="77777777" w:rsidR="007D662A" w:rsidRDefault="007D662A" w:rsidP="00F35E13">
      <w:pPr>
        <w:jc w:val="both"/>
        <w:rPr>
          <w:rFonts w:ascii="Arial" w:hAnsi="Arial" w:cs="Arial"/>
          <w:sz w:val="22"/>
          <w:szCs w:val="22"/>
        </w:rPr>
      </w:pPr>
    </w:p>
    <w:p w14:paraId="02D34BF2" w14:textId="77777777" w:rsidR="00F35E13" w:rsidRDefault="00F35E13" w:rsidP="00F35E13">
      <w:pPr>
        <w:rPr>
          <w:rFonts w:ascii="Arial" w:hAnsi="Arial" w:cs="Arial"/>
          <w:sz w:val="22"/>
          <w:szCs w:val="22"/>
        </w:rPr>
      </w:pPr>
      <w:r>
        <w:rPr>
          <w:noProof/>
          <w:lang w:val="es-CO" w:eastAsia="es-CO"/>
        </w:rPr>
        <w:drawing>
          <wp:inline distT="0" distB="0" distL="0" distR="0" wp14:anchorId="65802883" wp14:editId="009F0D06">
            <wp:extent cx="5610225" cy="1981200"/>
            <wp:effectExtent l="0" t="0" r="9525" b="0"/>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Texto&#10;&#10;Descripción generada automáticamen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0225" cy="1981200"/>
                    </a:xfrm>
                    <a:prstGeom prst="rect">
                      <a:avLst/>
                    </a:prstGeom>
                    <a:noFill/>
                    <a:ln>
                      <a:noFill/>
                    </a:ln>
                  </pic:spPr>
                </pic:pic>
              </a:graphicData>
            </a:graphic>
          </wp:inline>
        </w:drawing>
      </w:r>
    </w:p>
    <w:p w14:paraId="7F1537A9" w14:textId="77777777" w:rsidR="00F35E13" w:rsidRPr="00BC32E3" w:rsidRDefault="004063F8" w:rsidP="00F35E13">
      <w:pPr>
        <w:jc w:val="both"/>
        <w:rPr>
          <w:rFonts w:ascii="Arial" w:hAnsi="Arial" w:cs="Arial"/>
          <w:sz w:val="20"/>
          <w:szCs w:val="20"/>
        </w:rPr>
      </w:pPr>
      <w:commentRangeStart w:id="19"/>
      <w:commentRangeEnd w:id="19"/>
      <w:r w:rsidRPr="004063F8">
        <w:rPr>
          <w:rFonts w:ascii="Arial" w:hAnsi="Arial" w:cs="Arial"/>
          <w:b/>
          <w:bCs/>
          <w:sz w:val="22"/>
          <w:szCs w:val="22"/>
        </w:rPr>
        <w:t xml:space="preserve"> </w:t>
      </w:r>
      <w:r w:rsidRPr="00BC32E3">
        <w:rPr>
          <w:rFonts w:ascii="Arial" w:hAnsi="Arial" w:cs="Arial"/>
          <w:b/>
          <w:bCs/>
          <w:sz w:val="20"/>
          <w:szCs w:val="20"/>
        </w:rPr>
        <w:t>Fuente:</w:t>
      </w:r>
      <w:r w:rsidRPr="00BC32E3">
        <w:rPr>
          <w:rFonts w:ascii="Arial" w:hAnsi="Arial" w:cs="Arial"/>
          <w:sz w:val="20"/>
          <w:szCs w:val="20"/>
        </w:rPr>
        <w:t xml:space="preserve"> Extracto tomado del folio 15 de la minuta del Contrato 798 del 1de diciembre de 2020.</w:t>
      </w:r>
    </w:p>
    <w:p w14:paraId="6C0549CD" w14:textId="77777777" w:rsidR="004063F8" w:rsidRPr="00BC32E3" w:rsidRDefault="004063F8" w:rsidP="00F35E13">
      <w:pPr>
        <w:jc w:val="both"/>
        <w:rPr>
          <w:rFonts w:ascii="Arial" w:hAnsi="Arial" w:cs="Arial"/>
          <w:sz w:val="20"/>
          <w:szCs w:val="20"/>
        </w:rPr>
      </w:pPr>
    </w:p>
    <w:p w14:paraId="21ED3489" w14:textId="77777777" w:rsidR="00DD1C2A" w:rsidRDefault="00F35E13" w:rsidP="00DD1C2A">
      <w:pPr>
        <w:jc w:val="both"/>
        <w:rPr>
          <w:rFonts w:ascii="Arial" w:hAnsi="Arial" w:cs="Arial"/>
          <w:sz w:val="22"/>
          <w:szCs w:val="22"/>
        </w:rPr>
      </w:pPr>
      <w:r>
        <w:rPr>
          <w:rFonts w:ascii="Arial" w:hAnsi="Arial" w:cs="Arial"/>
          <w:sz w:val="22"/>
          <w:szCs w:val="22"/>
        </w:rPr>
        <w:t xml:space="preserve">Al respecto de estas actividades de seguimiento, no se encontró dentro del documento de la etapa de ejecución </w:t>
      </w:r>
      <w:r>
        <w:rPr>
          <w:rFonts w:ascii="Arial" w:hAnsi="Arial" w:cs="Arial"/>
          <w:i/>
          <w:iCs/>
          <w:sz w:val="22"/>
          <w:szCs w:val="22"/>
        </w:rPr>
        <w:t>“Informe de actividades”</w:t>
      </w:r>
      <w:r>
        <w:rPr>
          <w:rFonts w:ascii="Arial" w:hAnsi="Arial" w:cs="Arial"/>
          <w:sz w:val="22"/>
          <w:szCs w:val="22"/>
        </w:rPr>
        <w:t xml:space="preserve"> y sus anexos, suscrito por el Contratista, algún concepto o pronunciamiento emitido por el profesional veterinario/zootecnista sobre la realización de las actividades</w:t>
      </w:r>
      <w:r w:rsidR="00DD1C2A" w:rsidRPr="00DD1C2A">
        <w:rPr>
          <w:rFonts w:ascii="Arial" w:hAnsi="Arial" w:cs="Arial"/>
          <w:sz w:val="22"/>
          <w:szCs w:val="22"/>
        </w:rPr>
        <w:t xml:space="preserve"> </w:t>
      </w:r>
      <w:r w:rsidR="00DD1C2A">
        <w:rPr>
          <w:rFonts w:ascii="Arial" w:hAnsi="Arial" w:cs="Arial"/>
          <w:sz w:val="22"/>
          <w:szCs w:val="22"/>
        </w:rPr>
        <w:t>y tampoco se evidencia referencia alguna en el informe de supervisión.</w:t>
      </w:r>
    </w:p>
    <w:p w14:paraId="24053760" w14:textId="77777777" w:rsidR="00DD1C2A" w:rsidRDefault="00DD1C2A" w:rsidP="00DD1C2A">
      <w:pPr>
        <w:jc w:val="both"/>
        <w:rPr>
          <w:rFonts w:ascii="Arial" w:hAnsi="Arial" w:cs="Arial"/>
          <w:sz w:val="22"/>
          <w:szCs w:val="22"/>
        </w:rPr>
      </w:pPr>
    </w:p>
    <w:p w14:paraId="772A1BEA" w14:textId="77777777" w:rsidR="00F35E13" w:rsidRDefault="00F35E13" w:rsidP="00F35E13">
      <w:pPr>
        <w:jc w:val="both"/>
        <w:rPr>
          <w:rFonts w:ascii="Arial" w:hAnsi="Arial" w:cs="Arial"/>
          <w:sz w:val="22"/>
          <w:szCs w:val="22"/>
        </w:rPr>
      </w:pPr>
      <w:r>
        <w:rPr>
          <w:rFonts w:ascii="Arial" w:hAnsi="Arial" w:cs="Arial"/>
          <w:sz w:val="22"/>
          <w:szCs w:val="22"/>
        </w:rPr>
        <w:t xml:space="preserve">De esta forma, a partir de lo anterior se pone de manifiesto que la supervisión realizada por el Municipio de Puerto Gaitán – Meta sobre el Contrato </w:t>
      </w:r>
      <w:r w:rsidR="007237B8">
        <w:rPr>
          <w:rFonts w:ascii="Arial" w:hAnsi="Arial" w:cs="Arial"/>
          <w:sz w:val="22"/>
          <w:szCs w:val="22"/>
        </w:rPr>
        <w:t>N</w:t>
      </w:r>
      <w:r w:rsidR="007D662A">
        <w:rPr>
          <w:rFonts w:ascii="Arial" w:hAnsi="Arial" w:cs="Arial"/>
          <w:sz w:val="22"/>
          <w:szCs w:val="22"/>
        </w:rPr>
        <w:t>o</w:t>
      </w:r>
      <w:r w:rsidR="007237B8">
        <w:rPr>
          <w:rFonts w:ascii="Arial" w:hAnsi="Arial" w:cs="Arial"/>
          <w:sz w:val="22"/>
          <w:szCs w:val="22"/>
        </w:rPr>
        <w:t>.</w:t>
      </w:r>
      <w:r>
        <w:rPr>
          <w:rFonts w:ascii="Arial" w:hAnsi="Arial" w:cs="Arial"/>
          <w:sz w:val="22"/>
          <w:szCs w:val="22"/>
        </w:rPr>
        <w:t xml:space="preserve"> 798 de 2020, presentó debilidades en el seguimiento técnico para garantizar que los animales adquiridos cumplieran a cabalidad y con exactitud las especificaciones técnicas de los mismos, y/o para la verificación </w:t>
      </w:r>
      <w:r w:rsidRPr="007D662A">
        <w:rPr>
          <w:rFonts w:ascii="Arial" w:hAnsi="Arial" w:cs="Arial"/>
          <w:sz w:val="22"/>
          <w:szCs w:val="22"/>
        </w:rPr>
        <w:t>de</w:t>
      </w:r>
      <w:r w:rsidRPr="002946F6">
        <w:rPr>
          <w:rFonts w:ascii="Arial" w:hAnsi="Arial" w:cs="Arial"/>
          <w:sz w:val="22"/>
          <w:szCs w:val="22"/>
        </w:rPr>
        <w:t xml:space="preserve"> la existencia de las condiciones técnicas</w:t>
      </w:r>
      <w:r>
        <w:rPr>
          <w:rFonts w:ascii="Arial" w:hAnsi="Arial" w:cs="Arial"/>
          <w:sz w:val="22"/>
          <w:szCs w:val="22"/>
        </w:rPr>
        <w:t xml:space="preserve"> para iniciar la ejecución del </w:t>
      </w:r>
      <w:r w:rsidR="007D662A">
        <w:rPr>
          <w:rFonts w:ascii="Arial" w:hAnsi="Arial" w:cs="Arial"/>
          <w:sz w:val="22"/>
          <w:szCs w:val="22"/>
        </w:rPr>
        <w:t>C</w:t>
      </w:r>
      <w:r>
        <w:rPr>
          <w:rFonts w:ascii="Arial" w:hAnsi="Arial" w:cs="Arial"/>
          <w:sz w:val="22"/>
          <w:szCs w:val="22"/>
        </w:rPr>
        <w:t>ontrato (por ejemplo planos, diseños, licencias, autorizaciones, estudios, cálculos, especificaciones, etc.), para el caso particular, en una inspección previa o concurrente de las condiciones físicas, genéticas y técnicas de los animales, antes de ser entregados a las comunidades indígenas.</w:t>
      </w:r>
    </w:p>
    <w:p w14:paraId="257DC922" w14:textId="77777777" w:rsidR="00F35E13" w:rsidRDefault="00F35E13" w:rsidP="00F35E13">
      <w:pPr>
        <w:jc w:val="both"/>
        <w:rPr>
          <w:rFonts w:ascii="Arial" w:hAnsi="Arial" w:cs="Arial"/>
          <w:sz w:val="22"/>
          <w:szCs w:val="22"/>
        </w:rPr>
      </w:pPr>
    </w:p>
    <w:p w14:paraId="6599F132" w14:textId="77777777" w:rsidR="00F35E13" w:rsidRDefault="00F35E13" w:rsidP="00F35E13">
      <w:pPr>
        <w:jc w:val="both"/>
        <w:rPr>
          <w:rFonts w:ascii="Arial" w:hAnsi="Arial" w:cs="Arial"/>
          <w:sz w:val="22"/>
          <w:szCs w:val="22"/>
        </w:rPr>
      </w:pPr>
      <w:r>
        <w:rPr>
          <w:rFonts w:ascii="Arial" w:hAnsi="Arial" w:cs="Arial"/>
          <w:sz w:val="22"/>
          <w:szCs w:val="22"/>
        </w:rPr>
        <w:t>La actividad de supervisión se limitó a revisiones de tipo documental que</w:t>
      </w:r>
      <w:r w:rsidR="007D662A">
        <w:rPr>
          <w:rFonts w:ascii="Arial" w:hAnsi="Arial" w:cs="Arial"/>
          <w:sz w:val="22"/>
          <w:szCs w:val="22"/>
        </w:rPr>
        <w:t>,</w:t>
      </w:r>
      <w:r>
        <w:rPr>
          <w:rFonts w:ascii="Arial" w:hAnsi="Arial" w:cs="Arial"/>
          <w:sz w:val="22"/>
          <w:szCs w:val="22"/>
        </w:rPr>
        <w:t xml:space="preserve"> si bien pueden ser apropiadas y necesarias, no son suficientes para los fines de la supervisión, si se tiene </w:t>
      </w:r>
      <w:r>
        <w:rPr>
          <w:rFonts w:ascii="Arial" w:hAnsi="Arial" w:cs="Arial"/>
          <w:sz w:val="22"/>
          <w:szCs w:val="22"/>
        </w:rPr>
        <w:lastRenderedPageBreak/>
        <w:t xml:space="preserve">en cuenta que las demandas técnicas del </w:t>
      </w:r>
      <w:r w:rsidR="007D662A">
        <w:rPr>
          <w:rFonts w:ascii="Arial" w:hAnsi="Arial" w:cs="Arial"/>
          <w:sz w:val="22"/>
          <w:szCs w:val="22"/>
        </w:rPr>
        <w:t>C</w:t>
      </w:r>
      <w:r>
        <w:rPr>
          <w:rFonts w:ascii="Arial" w:hAnsi="Arial" w:cs="Arial"/>
          <w:sz w:val="22"/>
          <w:szCs w:val="22"/>
        </w:rPr>
        <w:t xml:space="preserve">ontrato correspondían a demandas físicas sobre los animales que solo pueden ser validadas, para algunos aspectos, de manera concurrente y presente, y las cuales demandan de la disposición de un profesional capacitado para tales revisiones. Lo anterior, teniendo en cuenta si bien la selección del supervisor no requiere de un perfil predeterminado, es necesario que pueda actuar al menos como par del contratista y que tenga asignadas funciones relacionadas con el objeto contractual en aras de garantizar la adecuada ejecución del </w:t>
      </w:r>
      <w:r w:rsidR="007D662A">
        <w:rPr>
          <w:rFonts w:ascii="Arial" w:hAnsi="Arial" w:cs="Arial"/>
          <w:sz w:val="22"/>
          <w:szCs w:val="22"/>
        </w:rPr>
        <w:t>c</w:t>
      </w:r>
      <w:r>
        <w:rPr>
          <w:rFonts w:ascii="Arial" w:hAnsi="Arial" w:cs="Arial"/>
          <w:sz w:val="22"/>
          <w:szCs w:val="22"/>
        </w:rPr>
        <w:t xml:space="preserve">ontrato, particularmente, de las precisiones técnicas requeridas. Esta consideración debía ser ponderada por la </w:t>
      </w:r>
      <w:r w:rsidR="007D662A">
        <w:rPr>
          <w:rFonts w:ascii="Arial" w:hAnsi="Arial" w:cs="Arial"/>
          <w:sz w:val="22"/>
          <w:szCs w:val="22"/>
        </w:rPr>
        <w:t>E</w:t>
      </w:r>
      <w:r>
        <w:rPr>
          <w:rFonts w:ascii="Arial" w:hAnsi="Arial" w:cs="Arial"/>
          <w:sz w:val="22"/>
          <w:szCs w:val="22"/>
        </w:rPr>
        <w:t xml:space="preserve">ntidad </w:t>
      </w:r>
      <w:r w:rsidR="007D662A">
        <w:rPr>
          <w:rFonts w:ascii="Arial" w:hAnsi="Arial" w:cs="Arial"/>
          <w:sz w:val="22"/>
          <w:szCs w:val="22"/>
        </w:rPr>
        <w:t>T</w:t>
      </w:r>
      <w:r>
        <w:rPr>
          <w:rFonts w:ascii="Arial" w:hAnsi="Arial" w:cs="Arial"/>
          <w:sz w:val="22"/>
          <w:szCs w:val="22"/>
        </w:rPr>
        <w:t xml:space="preserve">erritorial para determinar si contaba o no con el personal idóneo para ello, en fijación de las características mismas del </w:t>
      </w:r>
      <w:r w:rsidR="007D662A">
        <w:rPr>
          <w:rFonts w:ascii="Arial" w:hAnsi="Arial" w:cs="Arial"/>
          <w:sz w:val="22"/>
          <w:szCs w:val="22"/>
        </w:rPr>
        <w:t>C</w:t>
      </w:r>
      <w:r>
        <w:rPr>
          <w:rFonts w:ascii="Arial" w:hAnsi="Arial" w:cs="Arial"/>
          <w:sz w:val="22"/>
          <w:szCs w:val="22"/>
        </w:rPr>
        <w:t>ontrato.</w:t>
      </w:r>
    </w:p>
    <w:p w14:paraId="5DC6EED1" w14:textId="77777777" w:rsidR="00F35E13" w:rsidRDefault="00F35E13" w:rsidP="00F35E13">
      <w:pPr>
        <w:jc w:val="both"/>
        <w:rPr>
          <w:rFonts w:ascii="Arial" w:hAnsi="Arial" w:cs="Arial"/>
          <w:sz w:val="22"/>
          <w:szCs w:val="22"/>
        </w:rPr>
      </w:pPr>
    </w:p>
    <w:p w14:paraId="33C4B818" w14:textId="77777777" w:rsidR="00F35E13" w:rsidRDefault="00F35E13" w:rsidP="00F35E13">
      <w:pPr>
        <w:jc w:val="both"/>
        <w:rPr>
          <w:rFonts w:ascii="Arial" w:hAnsi="Arial" w:cs="Arial"/>
          <w:sz w:val="22"/>
          <w:szCs w:val="22"/>
        </w:rPr>
      </w:pPr>
      <w:r>
        <w:rPr>
          <w:rFonts w:ascii="Arial" w:hAnsi="Arial" w:cs="Arial"/>
          <w:sz w:val="22"/>
          <w:szCs w:val="22"/>
        </w:rPr>
        <w:t>Aun así, sobre la revisión documental, como se expuso anteriormente, no se conoció soporte o certificado sobre la evaluación genética de los animales bovinos macho, ni certificado o concepto alguno sobre el adiestramiento de los equinos para los trabajos de vaquería.</w:t>
      </w:r>
    </w:p>
    <w:p w14:paraId="1CD74757" w14:textId="77777777" w:rsidR="00DD1C2A" w:rsidRDefault="00DD1C2A" w:rsidP="00F35E13">
      <w:pPr>
        <w:jc w:val="both"/>
        <w:rPr>
          <w:rFonts w:ascii="Arial" w:hAnsi="Arial" w:cs="Arial"/>
          <w:sz w:val="22"/>
          <w:szCs w:val="22"/>
        </w:rPr>
      </w:pPr>
    </w:p>
    <w:p w14:paraId="09D88730" w14:textId="77777777" w:rsidR="00F35E13" w:rsidRDefault="00F35E13" w:rsidP="00F35E13">
      <w:pPr>
        <w:jc w:val="both"/>
        <w:rPr>
          <w:rFonts w:ascii="Arial" w:hAnsi="Arial" w:cs="Arial"/>
          <w:sz w:val="22"/>
          <w:szCs w:val="22"/>
        </w:rPr>
      </w:pPr>
      <w:r>
        <w:rPr>
          <w:rFonts w:ascii="Arial" w:hAnsi="Arial" w:cs="Arial"/>
          <w:sz w:val="22"/>
          <w:szCs w:val="22"/>
        </w:rPr>
        <w:t xml:space="preserve">Todo lo anterior, demuestra que las actividades de supervisión adelantadas por el Municipio de Puerto Gaitán, de acuerdo el alcance dado en el artículo 83 de la Ley 1474 de 2011, fue limitado para el componente técnico en cuanto a la revisión de las especificaciones físicas y genéticas de los animales adquiridos. Situación que puso en riesgo el cumplimiento del </w:t>
      </w:r>
      <w:r w:rsidR="007D662A">
        <w:rPr>
          <w:rFonts w:ascii="Arial" w:hAnsi="Arial" w:cs="Arial"/>
          <w:sz w:val="22"/>
          <w:szCs w:val="22"/>
        </w:rPr>
        <w:t>C</w:t>
      </w:r>
      <w:r>
        <w:rPr>
          <w:rFonts w:ascii="Arial" w:hAnsi="Arial" w:cs="Arial"/>
          <w:sz w:val="22"/>
          <w:szCs w:val="22"/>
        </w:rPr>
        <w:t xml:space="preserve">ontrato en los términos de calidades establecidos y la adecuada ejecución de los recursos del </w:t>
      </w:r>
      <w:r w:rsidR="007D662A">
        <w:rPr>
          <w:rFonts w:ascii="Arial" w:hAnsi="Arial" w:cs="Arial"/>
          <w:sz w:val="22"/>
          <w:szCs w:val="22"/>
        </w:rPr>
        <w:t>C</w:t>
      </w:r>
      <w:r>
        <w:rPr>
          <w:rFonts w:ascii="Arial" w:hAnsi="Arial" w:cs="Arial"/>
          <w:sz w:val="22"/>
          <w:szCs w:val="22"/>
        </w:rPr>
        <w:t xml:space="preserve">ontrato; por ende, poniendo en riesgo la adecuada disposición de recursos de la AESGPRI que financiaron el Contrato </w:t>
      </w:r>
      <w:r w:rsidR="007237B8">
        <w:rPr>
          <w:rFonts w:ascii="Arial" w:hAnsi="Arial" w:cs="Arial"/>
          <w:sz w:val="22"/>
          <w:szCs w:val="22"/>
        </w:rPr>
        <w:t>N</w:t>
      </w:r>
      <w:r w:rsidR="007D662A">
        <w:rPr>
          <w:rFonts w:ascii="Arial" w:hAnsi="Arial" w:cs="Arial"/>
          <w:sz w:val="22"/>
          <w:szCs w:val="22"/>
        </w:rPr>
        <w:t>o</w:t>
      </w:r>
      <w:r w:rsidR="007237B8">
        <w:rPr>
          <w:rFonts w:ascii="Arial" w:hAnsi="Arial" w:cs="Arial"/>
          <w:sz w:val="22"/>
          <w:szCs w:val="22"/>
        </w:rPr>
        <w:t>.</w:t>
      </w:r>
      <w:r>
        <w:rPr>
          <w:rFonts w:ascii="Arial" w:hAnsi="Arial" w:cs="Arial"/>
          <w:sz w:val="22"/>
          <w:szCs w:val="22"/>
        </w:rPr>
        <w:t xml:space="preserve"> 798 de 2021, los cuales deben ser administrados a la luz de la efectividad y eficiencia en la contratación, la cual solo es posible cuando se reciben los bienes en las condiciones y términos por los cuales se pactó un precio determinado, siendo ese y no otro, el que hubiera permitido concretar las adquisiciones pretendidas en las condiciones de mercado y en los términos establecidos.</w:t>
      </w:r>
    </w:p>
    <w:p w14:paraId="52C6E0DA" w14:textId="77777777" w:rsidR="00DD1C2A" w:rsidRDefault="00DD1C2A" w:rsidP="00F35E13">
      <w:pPr>
        <w:jc w:val="both"/>
        <w:rPr>
          <w:rFonts w:ascii="Arial" w:hAnsi="Arial" w:cs="Arial"/>
          <w:sz w:val="22"/>
          <w:szCs w:val="22"/>
        </w:rPr>
      </w:pPr>
    </w:p>
    <w:p w14:paraId="32ACEFAD" w14:textId="77777777" w:rsidR="004063F8" w:rsidRPr="004063F8" w:rsidRDefault="004063F8" w:rsidP="004063F8">
      <w:pPr>
        <w:pStyle w:val="Prrafodelista"/>
        <w:numPr>
          <w:ilvl w:val="0"/>
          <w:numId w:val="24"/>
        </w:numPr>
        <w:jc w:val="both"/>
        <w:rPr>
          <w:rFonts w:ascii="Arial" w:hAnsi="Arial" w:cs="Arial"/>
          <w:b/>
          <w:bCs/>
          <w:sz w:val="22"/>
          <w:szCs w:val="22"/>
        </w:rPr>
      </w:pPr>
      <w:r w:rsidRPr="004063F8">
        <w:rPr>
          <w:rFonts w:ascii="Arial" w:hAnsi="Arial" w:cs="Arial"/>
          <w:b/>
          <w:bCs/>
          <w:sz w:val="22"/>
          <w:szCs w:val="22"/>
        </w:rPr>
        <w:t>Recomendación</w:t>
      </w:r>
    </w:p>
    <w:p w14:paraId="2F738994" w14:textId="77777777" w:rsidR="004063F8" w:rsidRPr="004063F8" w:rsidRDefault="004063F8" w:rsidP="004063F8">
      <w:pPr>
        <w:pStyle w:val="Prrafodelista"/>
        <w:jc w:val="both"/>
        <w:rPr>
          <w:rFonts w:ascii="Arial" w:hAnsi="Arial" w:cs="Arial"/>
          <w:sz w:val="22"/>
          <w:szCs w:val="22"/>
        </w:rPr>
      </w:pPr>
    </w:p>
    <w:p w14:paraId="7E71C269" w14:textId="77777777" w:rsidR="00DD1C2A" w:rsidRDefault="007B0537" w:rsidP="00DD1C2A">
      <w:pPr>
        <w:jc w:val="both"/>
        <w:rPr>
          <w:rFonts w:ascii="Arial" w:hAnsi="Arial" w:cs="Arial"/>
          <w:sz w:val="22"/>
          <w:szCs w:val="22"/>
        </w:rPr>
      </w:pPr>
      <w:r>
        <w:rPr>
          <w:rFonts w:ascii="Arial" w:hAnsi="Arial" w:cs="Arial"/>
          <w:sz w:val="22"/>
          <w:szCs w:val="22"/>
        </w:rPr>
        <w:t>A partir del</w:t>
      </w:r>
      <w:r w:rsidR="00773117">
        <w:rPr>
          <w:rFonts w:ascii="Arial" w:hAnsi="Arial" w:cs="Arial"/>
          <w:sz w:val="22"/>
          <w:szCs w:val="22"/>
        </w:rPr>
        <w:t xml:space="preserve"> diagnóstico realizado sobre la administración de los recursos de la AESGRI por parte del Municipio de Puerto de Gaitán, se hallaron dos situaciones que a la luz de la aplicación del Decreto 028 de 2008, ponen en riesgo la debida ejecución de los recursos AESGPRI: por un lado</w:t>
      </w:r>
      <w:r w:rsidR="00693A13">
        <w:rPr>
          <w:rFonts w:ascii="Arial" w:hAnsi="Arial" w:cs="Arial"/>
          <w:sz w:val="22"/>
          <w:szCs w:val="22"/>
        </w:rPr>
        <w:t>,</w:t>
      </w:r>
      <w:r w:rsidR="00773117">
        <w:rPr>
          <w:rFonts w:ascii="Arial" w:hAnsi="Arial" w:cs="Arial"/>
          <w:sz w:val="22"/>
          <w:szCs w:val="22"/>
        </w:rPr>
        <w:t xml:space="preserve"> se evidenció que el Municipio no es constante en la ejecución de los proyectos de inversión formulados por los Resguardos Indígenas a través de las vigencias fiscales; y por otro lado, el Municipio presenta debilidades en sus actividades de supervisión </w:t>
      </w:r>
      <w:r>
        <w:rPr>
          <w:rFonts w:ascii="Arial" w:hAnsi="Arial" w:cs="Arial"/>
          <w:sz w:val="22"/>
          <w:szCs w:val="22"/>
        </w:rPr>
        <w:t>sobre la ejecución de contratos que demandan de especificaciones técnicas particulares.</w:t>
      </w:r>
      <w:r w:rsidR="00693A13">
        <w:rPr>
          <w:rFonts w:ascii="Arial" w:hAnsi="Arial" w:cs="Arial"/>
          <w:sz w:val="22"/>
          <w:szCs w:val="22"/>
        </w:rPr>
        <w:t xml:space="preserve"> </w:t>
      </w:r>
      <w:r>
        <w:rPr>
          <w:rFonts w:ascii="Arial" w:hAnsi="Arial" w:cs="Arial"/>
          <w:sz w:val="22"/>
          <w:szCs w:val="22"/>
        </w:rPr>
        <w:t xml:space="preserve">Así, </w:t>
      </w:r>
      <w:r w:rsidR="00DD1C2A">
        <w:rPr>
          <w:rFonts w:ascii="Arial" w:hAnsi="Arial" w:cs="Arial"/>
          <w:sz w:val="22"/>
          <w:szCs w:val="22"/>
        </w:rPr>
        <w:t>se configur</w:t>
      </w:r>
      <w:r>
        <w:rPr>
          <w:rFonts w:ascii="Arial" w:hAnsi="Arial" w:cs="Arial"/>
          <w:sz w:val="22"/>
          <w:szCs w:val="22"/>
        </w:rPr>
        <w:t>a</w:t>
      </w:r>
      <w:r w:rsidR="00DD1C2A">
        <w:rPr>
          <w:rFonts w:ascii="Arial" w:hAnsi="Arial" w:cs="Arial"/>
          <w:sz w:val="22"/>
          <w:szCs w:val="22"/>
        </w:rPr>
        <w:t xml:space="preserve"> el </w:t>
      </w:r>
      <w:r w:rsidR="001359D8">
        <w:rPr>
          <w:rFonts w:ascii="Arial" w:hAnsi="Arial" w:cs="Arial"/>
          <w:sz w:val="22"/>
          <w:szCs w:val="22"/>
        </w:rPr>
        <w:t>E</w:t>
      </w:r>
      <w:r w:rsidR="00DD1C2A">
        <w:rPr>
          <w:rFonts w:ascii="Arial" w:hAnsi="Arial" w:cs="Arial"/>
          <w:sz w:val="22"/>
          <w:szCs w:val="22"/>
        </w:rPr>
        <w:t xml:space="preserve">vento de </w:t>
      </w:r>
      <w:r w:rsidR="001359D8">
        <w:rPr>
          <w:rFonts w:ascii="Arial" w:hAnsi="Arial" w:cs="Arial"/>
          <w:sz w:val="22"/>
          <w:szCs w:val="22"/>
        </w:rPr>
        <w:t>R</w:t>
      </w:r>
      <w:r w:rsidR="00DD1C2A">
        <w:rPr>
          <w:rFonts w:ascii="Arial" w:hAnsi="Arial" w:cs="Arial"/>
          <w:sz w:val="22"/>
          <w:szCs w:val="22"/>
        </w:rPr>
        <w:t>iesgo 9.18 en el marco del artículo 9 del Decreto 028 de 2008 y se recomienda la ordenación de una medida de Plan de Desempeño que busca la superación de las situaciones de riesgo evidenciadas de cara al mejoramiento en el uso de los recursos de la AESGPRI.</w:t>
      </w:r>
    </w:p>
    <w:p w14:paraId="6D3C3991" w14:textId="77777777" w:rsidR="00DD1C2A" w:rsidRDefault="00DD1C2A" w:rsidP="00F35E13">
      <w:pPr>
        <w:jc w:val="both"/>
        <w:rPr>
          <w:rFonts w:ascii="Arial" w:hAnsi="Arial" w:cs="Arial"/>
          <w:sz w:val="22"/>
          <w:szCs w:val="22"/>
        </w:rPr>
      </w:pPr>
    </w:p>
    <w:p w14:paraId="3A796098" w14:textId="77777777" w:rsidR="00F35E13" w:rsidRDefault="00F35E13" w:rsidP="00F35E13">
      <w:pPr>
        <w:rPr>
          <w:rFonts w:ascii="Arial" w:hAnsi="Arial" w:cs="Arial"/>
          <w:b/>
          <w:bCs/>
          <w:sz w:val="22"/>
          <w:szCs w:val="22"/>
        </w:rPr>
      </w:pPr>
    </w:p>
    <w:p w14:paraId="5D7B76DE" w14:textId="77777777" w:rsidR="00DD1C2A" w:rsidRDefault="00DD1C2A" w:rsidP="00F35E13">
      <w:pPr>
        <w:rPr>
          <w:rFonts w:ascii="Arial" w:hAnsi="Arial" w:cs="Arial"/>
          <w:b/>
          <w:bCs/>
          <w:sz w:val="18"/>
          <w:szCs w:val="18"/>
        </w:rPr>
      </w:pPr>
      <w:r>
        <w:rPr>
          <w:rFonts w:ascii="Arial" w:hAnsi="Arial" w:cs="Arial"/>
          <w:b/>
          <w:bCs/>
          <w:sz w:val="18"/>
          <w:szCs w:val="18"/>
        </w:rPr>
        <w:t>Aprob</w:t>
      </w:r>
      <w:r w:rsidR="004D2145">
        <w:rPr>
          <w:rFonts w:ascii="Arial" w:hAnsi="Arial" w:cs="Arial"/>
          <w:b/>
          <w:bCs/>
          <w:sz w:val="18"/>
          <w:szCs w:val="18"/>
        </w:rPr>
        <w:t>ación</w:t>
      </w:r>
      <w:r>
        <w:rPr>
          <w:rFonts w:ascii="Arial" w:hAnsi="Arial" w:cs="Arial"/>
          <w:b/>
          <w:bCs/>
          <w:sz w:val="18"/>
          <w:szCs w:val="18"/>
        </w:rPr>
        <w:t>: Fernando Olivera</w:t>
      </w:r>
    </w:p>
    <w:p w14:paraId="648BFFB5" w14:textId="77777777" w:rsidR="00F35E13" w:rsidRDefault="00F35E13" w:rsidP="00F35E13">
      <w:pPr>
        <w:rPr>
          <w:rFonts w:ascii="Arial" w:hAnsi="Arial" w:cs="Arial"/>
          <w:b/>
          <w:bCs/>
          <w:sz w:val="18"/>
          <w:szCs w:val="18"/>
        </w:rPr>
      </w:pPr>
      <w:r>
        <w:rPr>
          <w:rFonts w:ascii="Arial" w:hAnsi="Arial" w:cs="Arial"/>
          <w:b/>
          <w:bCs/>
          <w:sz w:val="18"/>
          <w:szCs w:val="18"/>
        </w:rPr>
        <w:t>Revisión jurídica: Carlos Barona</w:t>
      </w:r>
    </w:p>
    <w:p w14:paraId="69DDB385" w14:textId="77777777" w:rsidR="00F35E13" w:rsidRDefault="00F35E13" w:rsidP="00F35E13">
      <w:pPr>
        <w:rPr>
          <w:rFonts w:ascii="Arial" w:hAnsi="Arial" w:cs="Arial"/>
          <w:b/>
          <w:bCs/>
          <w:sz w:val="18"/>
          <w:szCs w:val="18"/>
        </w:rPr>
      </w:pPr>
      <w:r>
        <w:rPr>
          <w:rFonts w:ascii="Arial" w:hAnsi="Arial" w:cs="Arial"/>
          <w:b/>
          <w:bCs/>
          <w:sz w:val="18"/>
          <w:szCs w:val="18"/>
        </w:rPr>
        <w:t>Revisión técnica: Carlos Mendoza</w:t>
      </w:r>
    </w:p>
    <w:p w14:paraId="793CDD50" w14:textId="77777777" w:rsidR="00370540" w:rsidRPr="00F35E13" w:rsidRDefault="00F35E13" w:rsidP="00F35E13">
      <w:r>
        <w:rPr>
          <w:rFonts w:ascii="Arial" w:hAnsi="Arial" w:cs="Arial"/>
          <w:b/>
          <w:bCs/>
          <w:sz w:val="18"/>
          <w:szCs w:val="18"/>
        </w:rPr>
        <w:t xml:space="preserve">Elaboración: Lady Rodríguez </w:t>
      </w:r>
    </w:p>
    <w:sectPr w:rsidR="00370540" w:rsidRPr="00F35E13" w:rsidSect="00F35E13">
      <w:headerReference w:type="default" r:id="rId51"/>
      <w:footerReference w:type="default" r:id="rId52"/>
      <w:headerReference w:type="first" r:id="rId53"/>
      <w:footerReference w:type="first" r:id="rId54"/>
      <w:pgSz w:w="12240" w:h="15840" w:code="1"/>
      <w:pgMar w:top="1276" w:right="1701" w:bottom="2127" w:left="1701" w:header="284" w:footer="284" w:gutter="0"/>
      <w:cols w:space="708"/>
      <w:titlePg/>
      <w:docGrid w:linePitch="360"/>
    </w:sectPr>
  </w:body>
</w:document>
</file>

<file path=word/commentsExtensible.xml><?xml version="1.0" encoding="utf-8"?>
<w16cex:commentsExtensible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16cex:commentExtensible w16cex:dateUtc="2021-06-30T23:52:00Z" w16cex:durableId="24873C07"/>
</w16cex:commentsExtensible>
</file>

<file path=word/commentsIds.xml><?xml version="1.0" encoding="utf-8"?>
<w16cid:commentsIds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16cid:commentId w16cid:durableId="24873A10" w16cid:paraId="5DEE2294"/>
  <w16cid:commentId w16cid:durableId="24873A11" w16cid:paraId="13B16E6C"/>
  <w16cid:commentId w16cid:durableId="24873A14" w16cid:paraId="379FCE4D"/>
  <w16cid:commentId w16cid:durableId="24873A15" w16cid:paraId="08BA3758"/>
  <w16cid:commentId w16cid:durableId="24873A18" w16cid:paraId="789485F8"/>
  <w16cid:commentId w16cid:durableId="24873A19" w16cid:paraId="74E46E55"/>
  <w16cid:commentId w16cid:durableId="24873A1A" w16cid:paraId="7A699ACD"/>
  <w16cid:commentId w16cid:durableId="24873A1B" w16cid:paraId="4064A847"/>
  <w16cid:commentId w16cid:durableId="24873A1C" w16cid:paraId="709884BB"/>
  <w16cid:commentId w16cid:durableId="24873A1D" w16cid:paraId="2628EB14"/>
  <w16cid:commentId w16cid:durableId="24873A1E" w16cid:paraId="0ACF1C89"/>
  <w16cid:commentId w16cid:durableId="24873A1F" w16cid:paraId="46866513"/>
  <w16cid:commentId w16cid:durableId="24873A20" w16cid:paraId="2CE0514F"/>
  <w16cid:commentId w16cid:durableId="24873A21" w16cid:paraId="349C2183"/>
  <w16cid:commentId w16cid:durableId="24873A22" w16cid:paraId="64BE61F3"/>
  <w16cid:commentId w16cid:durableId="24873A23" w16cid:paraId="76C08C6D"/>
  <w16cid:commentId w16cid:durableId="24873A24" w16cid:paraId="53D83A0B"/>
  <w16cid:commentId w16cid:durableId="24873A25" w16cid:paraId="293788FF"/>
  <w16cid:commentId w16cid:durableId="24873A26" w16cid:paraId="528F5FAC"/>
  <w16cid:commentId w16cid:durableId="24873A27" w16cid:paraId="61563CCC"/>
  <w16cid:commentId w16cid:durableId="24873A28" w16cid:paraId="44674CDA"/>
  <w16cid:commentId w16cid:durableId="24873A29" w16cid:paraId="49FC32DE"/>
  <w16cid:commentId w16cid:durableId="24873A2A" w16cid:paraId="6B384929"/>
  <w16cid:commentId w16cid:durableId="24873A2B" w16cid:paraId="695B93EA"/>
  <w16cid:commentId w16cid:durableId="24873A2C" w16cid:paraId="7946791B"/>
  <w16cid:commentId w16cid:durableId="24873A2D" w16cid:paraId="1FA0FFBD"/>
  <w16cid:commentId w16cid:durableId="24873A2E" w16cid:paraId="7E7FC41B"/>
  <w16cid:commentId w16cid:durableId="24873A2F" w16cid:paraId="069346D5"/>
  <w16cid:commentId w16cid:durableId="24873A30" w16cid:paraId="5B111924"/>
  <w16cid:commentId w16cid:durableId="24873A31" w16cid:paraId="39FE6A06"/>
  <w16cid:commentId w16cid:durableId="24873A32" w16cid:paraId="703629E4"/>
  <w16cid:commentId w16cid:durableId="24873A33" w16cid:paraId="68F1F521"/>
  <w16cid:commentId w16cid:durableId="24873A34" w16cid:paraId="2555E302"/>
  <w16cid:commentId w16cid:durableId="24873A35" w16cid:paraId="6AF28C68"/>
  <w16cid:commentId w16cid:durableId="24873A36" w16cid:paraId="760152F6"/>
  <w16cid:commentId w16cid:durableId="24873A37" w16cid:paraId="2BD897D6"/>
  <w16cid:commentId w16cid:durableId="24873A38" w16cid:paraId="2F45B8F2"/>
  <w16cid:commentId w16cid:durableId="24873A39" w16cid:paraId="20D4EB57"/>
  <w16cid:commentId w16cid:durableId="24873A3A" w16cid:paraId="235530C3"/>
  <w16cid:commentId w16cid:durableId="24873A3B" w16cid:paraId="163C7F9C"/>
  <w16cid:commentId w16cid:durableId="24873A3C" w16cid:paraId="29F84430"/>
  <w16cid:commentId w16cid:durableId="24873A3D" w16cid:paraId="345CA7FA"/>
  <w16cid:commentId w16cid:durableId="24873A3E" w16cid:paraId="61A4E0AF"/>
  <w16cid:commentId w16cid:durableId="24873A3F" w16cid:paraId="0D4C82A1"/>
  <w16cid:commentId w16cid:durableId="24873A40" w16cid:paraId="4B3C00ED"/>
  <w16cid:commentId w16cid:durableId="24873A41" w16cid:paraId="57FC64E7"/>
  <w16cid:commentId w16cid:durableId="24873A42" w16cid:paraId="08B7E5D6"/>
  <w16cid:commentId w16cid:durableId="24873C07" w16cid:paraId="68FD77A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0594B1" w14:textId="77777777" w:rsidR="00EE3DF6" w:rsidRDefault="00EE3DF6" w:rsidP="00F71345">
      <w:r>
        <w:separator/>
      </w:r>
    </w:p>
  </w:endnote>
  <w:endnote w:type="continuationSeparator" w:id="0">
    <w:p w14:paraId="10C6FBF4" w14:textId="77777777" w:rsidR="00EE3DF6" w:rsidRDefault="00EE3DF6" w:rsidP="00F71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80"/>
    <w:family w:val="auto"/>
    <w:pitch w:val="variable"/>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779F7" w14:textId="77777777" w:rsidR="00773117" w:rsidRPr="00F01F75" w:rsidRDefault="00773117" w:rsidP="00F01F75">
    <w:pPr>
      <w:pStyle w:val="Piedepgina"/>
    </w:pPr>
    <w:r>
      <w:rPr>
        <w:noProof/>
        <w:lang w:eastAsia="es-CO"/>
      </w:rPr>
      <w:drawing>
        <wp:inline distT="0" distB="0" distL="0" distR="0" wp14:anchorId="6B36EDFE" wp14:editId="35551DB7">
          <wp:extent cx="3399155" cy="981075"/>
          <wp:effectExtent l="0" t="0" r="0" b="0"/>
          <wp:docPr id="96" name="Imagen 96"/>
          <wp:cNvGraphicFramePr/>
          <a:graphic xmlns:a="http://schemas.openxmlformats.org/drawingml/2006/main">
            <a:graphicData uri="http://schemas.openxmlformats.org/drawingml/2006/picture">
              <pic:pic xmlns:pic="http://schemas.openxmlformats.org/drawingml/2006/picture">
                <pic:nvPicPr>
                  <pic:cNvPr id="96" name="Imagen 96"/>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98107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F0F45" w14:textId="77777777" w:rsidR="00773117" w:rsidRPr="00F01F75" w:rsidRDefault="00773117" w:rsidP="00F01F75">
    <w:pPr>
      <w:pStyle w:val="Piedepgina"/>
    </w:pPr>
    <w:r>
      <w:rPr>
        <w:noProof/>
        <w:lang w:eastAsia="es-CO"/>
      </w:rPr>
      <w:drawing>
        <wp:inline distT="0" distB="0" distL="0" distR="0" wp14:anchorId="278BFEEF" wp14:editId="40BFCCC6">
          <wp:extent cx="3399155" cy="981075"/>
          <wp:effectExtent l="0" t="0" r="0" b="0"/>
          <wp:docPr id="108" name="Imagen 108"/>
          <wp:cNvGraphicFramePr/>
          <a:graphic xmlns:a="http://schemas.openxmlformats.org/drawingml/2006/main">
            <a:graphicData uri="http://schemas.openxmlformats.org/drawingml/2006/picture">
              <pic:pic xmlns:pic="http://schemas.openxmlformats.org/drawingml/2006/picture">
                <pic:nvPicPr>
                  <pic:cNvPr id="96" name="Imagen 96"/>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9810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0C9CAE" w14:textId="77777777" w:rsidR="00EE3DF6" w:rsidRDefault="00EE3DF6" w:rsidP="00F71345">
      <w:r>
        <w:separator/>
      </w:r>
    </w:p>
  </w:footnote>
  <w:footnote w:type="continuationSeparator" w:id="0">
    <w:p w14:paraId="02C6E128" w14:textId="77777777" w:rsidR="00EE3DF6" w:rsidRDefault="00EE3DF6" w:rsidP="00F71345">
      <w:r>
        <w:continuationSeparator/>
      </w:r>
    </w:p>
  </w:footnote>
  <w:footnote w:id="1">
    <w:p w14:paraId="191F9961" w14:textId="77777777" w:rsidR="00773117" w:rsidRPr="00AE69E9" w:rsidRDefault="00773117">
      <w:pPr>
        <w:pStyle w:val="Textonotapie"/>
        <w:rPr>
          <w:lang w:val="es-MX"/>
        </w:rPr>
      </w:pPr>
      <w:r>
        <w:rPr>
          <w:rStyle w:val="Refdenotaalpie"/>
        </w:rPr>
        <w:footnoteRef/>
      </w:r>
      <w:r>
        <w:t xml:space="preserve"> </w:t>
      </w:r>
      <w:r w:rsidRPr="00AE69E9">
        <w:rPr>
          <w:rFonts w:ascii="Arial" w:hAnsi="Arial" w:cs="Arial"/>
          <w:lang w:val="es-MX"/>
        </w:rPr>
        <w:t>Documento</w:t>
      </w:r>
      <w:r>
        <w:rPr>
          <w:rFonts w:ascii="Arial" w:hAnsi="Arial" w:cs="Arial"/>
          <w:lang w:val="es-MX"/>
        </w:rPr>
        <w:t>s</w:t>
      </w:r>
      <w:r w:rsidRPr="00AE69E9">
        <w:rPr>
          <w:rFonts w:ascii="Arial" w:hAnsi="Arial" w:cs="Arial"/>
          <w:lang w:val="es-MX"/>
        </w:rPr>
        <w:t xml:space="preserve"> de distribución SGP </w:t>
      </w:r>
      <w:r w:rsidR="00693A13">
        <w:rPr>
          <w:rFonts w:ascii="Arial" w:hAnsi="Arial" w:cs="Arial"/>
          <w:lang w:val="es-MX"/>
        </w:rPr>
        <w:t>39, 42 y 48</w:t>
      </w:r>
      <w:r w:rsidRPr="00AE69E9">
        <w:rPr>
          <w:rFonts w:ascii="Arial" w:hAnsi="Arial" w:cs="Arial"/>
          <w:lang w:val="es-MX"/>
        </w:rPr>
        <w:t xml:space="preserve"> de 2020</w:t>
      </w:r>
      <w:r>
        <w:rPr>
          <w:rFonts w:ascii="Arial" w:hAnsi="Arial" w:cs="Arial"/>
          <w:lang w:val="es-MX"/>
        </w:rPr>
        <w:t>.</w:t>
      </w:r>
    </w:p>
  </w:footnote>
  <w:footnote w:id="2">
    <w:p w14:paraId="6C4BE2B8" w14:textId="77777777" w:rsidR="00773117" w:rsidRDefault="00773117" w:rsidP="00F35E13">
      <w:pPr>
        <w:pStyle w:val="NormalWeb"/>
        <w:jc w:val="both"/>
        <w:rPr>
          <w:lang w:val="es-CO"/>
        </w:rPr>
      </w:pPr>
      <w:r>
        <w:rPr>
          <w:rStyle w:val="Textoindependiente2Car"/>
          <w:rFonts w:eastAsia="Calibri"/>
        </w:rPr>
        <w:footnoteRef/>
      </w:r>
      <w:r>
        <w:t xml:space="preserve"> </w:t>
      </w:r>
      <w:r w:rsidRPr="00077C95">
        <w:rPr>
          <w:rFonts w:ascii="Arial" w:hAnsi="Arial" w:cs="Arial"/>
          <w:sz w:val="20"/>
          <w:szCs w:val="20"/>
        </w:rPr>
        <w:t>Precio máximo bovino hembra tomado como referencia, de los precios de la fuente EFEGE Frigorífico Guadalupe, cuyas especificaciones son similares en peso y medidas.</w:t>
      </w:r>
    </w:p>
  </w:footnote>
  <w:footnote w:id="3">
    <w:p w14:paraId="3645ADCC" w14:textId="77777777" w:rsidR="00773117" w:rsidRDefault="00773117" w:rsidP="00077C95">
      <w:pPr>
        <w:pStyle w:val="NormalWeb"/>
        <w:jc w:val="both"/>
        <w:rPr>
          <w:lang w:val="es-CO"/>
        </w:rPr>
      </w:pPr>
      <w:r>
        <w:rPr>
          <w:rStyle w:val="Textoindependiente2Car"/>
          <w:rFonts w:eastAsia="Calibri"/>
        </w:rPr>
        <w:footnoteRef/>
      </w:r>
      <w:r>
        <w:t xml:space="preserve"> </w:t>
      </w:r>
      <w:r w:rsidRPr="00077C95">
        <w:rPr>
          <w:rFonts w:ascii="Arial" w:hAnsi="Arial" w:cs="Arial"/>
          <w:sz w:val="20"/>
          <w:szCs w:val="20"/>
        </w:rPr>
        <w:t>https://www.contextoganadero.com/reportaje/aspectos-tener-en-cuenta-de-los-animales-f1-f2-y-f3</w:t>
      </w:r>
    </w:p>
  </w:footnote>
  <w:footnote w:id="4">
    <w:p w14:paraId="2A2935D1" w14:textId="77777777" w:rsidR="00773117" w:rsidRDefault="00773117" w:rsidP="00F35E13">
      <w:pPr>
        <w:pStyle w:val="NormalWeb"/>
        <w:rPr>
          <w:lang w:val="es-CO"/>
        </w:rPr>
      </w:pPr>
      <w:r>
        <w:rPr>
          <w:rStyle w:val="Textoindependiente2Car"/>
          <w:rFonts w:eastAsia="Calibri"/>
        </w:rPr>
        <w:footnoteRef/>
      </w:r>
      <w:r>
        <w:t xml:space="preserve"> </w:t>
      </w:r>
      <w:r w:rsidRPr="00077C95">
        <w:rPr>
          <w:rFonts w:ascii="Arial" w:hAnsi="Arial" w:cs="Arial"/>
          <w:sz w:val="20"/>
          <w:szCs w:val="20"/>
        </w:rPr>
        <w:t>Guía para el ejercicio de las funciones de Supervisión e Interventoría de los contratos del Estado. Colombia Compra Eficiente.</w:t>
      </w:r>
      <w:r>
        <w:rPr>
          <w:rFonts w:ascii="Arial" w:hAnsi="Arial" w:cs="Arial"/>
          <w:sz w:val="20"/>
          <w:szCs w:val="20"/>
        </w:rPr>
        <w:t xml:space="preserve"> </w:t>
      </w:r>
      <w:hyperlink r:id="rId1" w:history="1">
        <w:r w:rsidRPr="00240F66">
          <w:rPr>
            <w:rStyle w:val="Hipervnculo"/>
            <w:rFonts w:ascii="Arial" w:hAnsi="Arial" w:cs="Arial"/>
            <w:sz w:val="20"/>
            <w:szCs w:val="20"/>
          </w:rPr>
          <w:t>www.colombiacompra.gov.co</w:t>
        </w:r>
      </w:hyperlink>
      <w:r>
        <w:rPr>
          <w:rFonts w:ascii="Arial" w:hAnsi="Arial" w:cs="Arial"/>
          <w:sz w:val="20"/>
          <w:szCs w:val="20"/>
        </w:rPr>
        <w:t xml:space="preserve"> </w:t>
      </w:r>
    </w:p>
  </w:footnote>
  <w:footnote w:id="5">
    <w:p w14:paraId="0A024A14" w14:textId="77777777" w:rsidR="00773117" w:rsidRPr="00077C95" w:rsidRDefault="00773117" w:rsidP="00F35E13">
      <w:pPr>
        <w:pStyle w:val="NormalWeb"/>
        <w:jc w:val="both"/>
        <w:rPr>
          <w:rFonts w:ascii="Arial" w:hAnsi="Arial" w:cs="Arial"/>
          <w:color w:val="000000" w:themeColor="text1"/>
          <w:sz w:val="20"/>
          <w:szCs w:val="20"/>
          <w:lang w:val="es-CO"/>
        </w:rPr>
      </w:pPr>
      <w:r w:rsidRPr="00077C95">
        <w:rPr>
          <w:rStyle w:val="Textoindependiente2Car"/>
          <w:rFonts w:eastAsia="Calibri" w:cs="Arial"/>
        </w:rPr>
        <w:footnoteRef/>
      </w:r>
      <w:r w:rsidRPr="00077C95">
        <w:rPr>
          <w:rFonts w:ascii="Arial" w:hAnsi="Arial" w:cs="Arial"/>
          <w:sz w:val="20"/>
          <w:szCs w:val="20"/>
        </w:rPr>
        <w:t xml:space="preserve"> </w:t>
      </w:r>
      <w:r w:rsidRPr="00077C95">
        <w:rPr>
          <w:rFonts w:ascii="Arial" w:hAnsi="Arial" w:cs="Arial"/>
          <w:color w:val="000000" w:themeColor="text1"/>
          <w:sz w:val="20"/>
          <w:szCs w:val="20"/>
          <w:lang w:val="es-CO"/>
        </w:rPr>
        <w:t xml:space="preserve">Anexo en 311 folios dentro del expediente contractual publicado en SECOP. </w:t>
      </w:r>
    </w:p>
  </w:footnote>
  <w:footnote w:id="6">
    <w:p w14:paraId="14E088C1" w14:textId="77777777" w:rsidR="00773117" w:rsidRDefault="00773117" w:rsidP="00F35E13">
      <w:pPr>
        <w:pStyle w:val="NormalWeb"/>
        <w:jc w:val="both"/>
        <w:rPr>
          <w:lang w:val="es-CO"/>
        </w:rPr>
      </w:pPr>
      <w:r w:rsidRPr="00077C95">
        <w:rPr>
          <w:rStyle w:val="Textoindependiente2Car"/>
          <w:rFonts w:eastAsia="Calibri" w:cs="Arial"/>
          <w:color w:val="000000" w:themeColor="text1"/>
        </w:rPr>
        <w:footnoteRef/>
      </w:r>
      <w:r w:rsidRPr="00077C95">
        <w:rPr>
          <w:rFonts w:ascii="Arial" w:hAnsi="Arial" w:cs="Arial"/>
          <w:color w:val="000000" w:themeColor="text1"/>
          <w:sz w:val="20"/>
          <w:szCs w:val="20"/>
        </w:rPr>
        <w:t xml:space="preserve"> </w:t>
      </w:r>
      <w:r w:rsidRPr="00077C95">
        <w:rPr>
          <w:rFonts w:ascii="Arial" w:hAnsi="Arial" w:cs="Arial"/>
          <w:color w:val="000000" w:themeColor="text1"/>
          <w:sz w:val="20"/>
          <w:szCs w:val="20"/>
          <w:lang w:val="es-CO"/>
        </w:rPr>
        <w:t>Es el documento oficial que certifica los antecedentes genealógicos (padres, abuelos y bisabuelos) de un animal, y que acredita la pureza de sangre de los animales y su progenie</w:t>
      </w:r>
      <w:r>
        <w:rPr>
          <w:rFonts w:ascii="Arial" w:hAnsi="Arial" w:cs="Arial"/>
          <w:color w:val="000000" w:themeColor="text1"/>
          <w:lang w:val="es-CO"/>
        </w:rPr>
        <w:t>.</w:t>
      </w:r>
    </w:p>
  </w:footnote>
  <w:footnote w:id="7">
    <w:p w14:paraId="04EB2364" w14:textId="77777777" w:rsidR="00773117" w:rsidRDefault="00773117" w:rsidP="00F35E13">
      <w:pPr>
        <w:pStyle w:val="NormalWeb"/>
        <w:jc w:val="both"/>
        <w:rPr>
          <w:rFonts w:ascii="Arial" w:hAnsi="Arial" w:cs="Arial"/>
        </w:rPr>
      </w:pPr>
      <w:r>
        <w:rPr>
          <w:rStyle w:val="Textoindependiente2Car"/>
          <w:rFonts w:eastAsia="Calibri"/>
        </w:rPr>
        <w:footnoteRef/>
      </w:r>
      <w:r>
        <w:rPr>
          <w:rFonts w:ascii="Arial" w:hAnsi="Arial" w:cs="Arial"/>
        </w:rPr>
        <w:t xml:space="preserve"> </w:t>
      </w:r>
      <w:r w:rsidRPr="00077C95">
        <w:rPr>
          <w:rFonts w:ascii="Arial" w:hAnsi="Arial" w:cs="Arial"/>
          <w:sz w:val="20"/>
          <w:szCs w:val="20"/>
        </w:rPr>
        <w:t>Guía para el ejercicio de las funciones de Supervisión e Interventoría de los contratos del Estado. Colombia Compra Eficiente.</w:t>
      </w:r>
    </w:p>
  </w:footnote>
  <w:footnote w:id="8">
    <w:p w14:paraId="4BB96D8C" w14:textId="77777777" w:rsidR="00773117" w:rsidRPr="00077C95" w:rsidRDefault="00773117" w:rsidP="00F35E13">
      <w:pPr>
        <w:pStyle w:val="NormalWeb"/>
        <w:jc w:val="both"/>
        <w:rPr>
          <w:rFonts w:ascii="Arial" w:hAnsi="Arial" w:cs="Arial"/>
          <w:sz w:val="20"/>
          <w:szCs w:val="20"/>
        </w:rPr>
      </w:pPr>
      <w:r>
        <w:rPr>
          <w:rStyle w:val="Textoindependiente2Car"/>
          <w:rFonts w:eastAsia="Calibri"/>
        </w:rPr>
        <w:footnoteRef/>
      </w:r>
      <w:r>
        <w:rPr>
          <w:rFonts w:ascii="Arial" w:hAnsi="Arial" w:cs="Arial"/>
        </w:rPr>
        <w:t xml:space="preserve"> </w:t>
      </w:r>
      <w:r w:rsidRPr="00077C95">
        <w:rPr>
          <w:rFonts w:ascii="Arial" w:hAnsi="Arial" w:cs="Arial"/>
          <w:sz w:val="20"/>
          <w:szCs w:val="20"/>
        </w:rPr>
        <w:t>Guía para el ejercicio de las funciones de Supervisión e Interventoría de los contratos del Estado. Colombia Compra Eficiente</w:t>
      </w:r>
    </w:p>
  </w:footnote>
  <w:footnote w:id="9">
    <w:p w14:paraId="23AC72DF" w14:textId="77777777" w:rsidR="00773117" w:rsidRDefault="00773117" w:rsidP="00F35E13">
      <w:pPr>
        <w:pStyle w:val="NormalWeb"/>
        <w:rPr>
          <w:rFonts w:ascii="Arial" w:hAnsi="Arial" w:cs="Arial"/>
          <w:color w:val="000000" w:themeColor="text1"/>
          <w:lang w:val="es-CO"/>
        </w:rPr>
      </w:pPr>
      <w:r w:rsidRPr="00077C95">
        <w:rPr>
          <w:rStyle w:val="Textoindependiente2Car"/>
          <w:rFonts w:eastAsia="Calibri" w:cs="Arial"/>
        </w:rPr>
        <w:footnoteRef/>
      </w:r>
      <w:r w:rsidRPr="00077C95">
        <w:rPr>
          <w:rFonts w:ascii="Arial" w:hAnsi="Arial" w:cs="Arial"/>
          <w:sz w:val="20"/>
          <w:szCs w:val="20"/>
        </w:rPr>
        <w:t xml:space="preserve"> </w:t>
      </w:r>
      <w:r w:rsidRPr="00077C95">
        <w:rPr>
          <w:rFonts w:ascii="Arial" w:hAnsi="Arial" w:cs="Arial"/>
          <w:color w:val="000000" w:themeColor="text1"/>
          <w:sz w:val="20"/>
          <w:szCs w:val="20"/>
          <w:lang w:val="es-CO"/>
        </w:rPr>
        <w:t>Anexo en 311 folios dentro del expediente contractual publicado en SECOP.</w:t>
      </w:r>
      <w:r>
        <w:rPr>
          <w:rFonts w:ascii="Arial" w:hAnsi="Arial" w:cs="Arial"/>
          <w:color w:val="000000" w:themeColor="text1"/>
          <w:lang w:val="es-CO"/>
        </w:rPr>
        <w:t xml:space="preserve"> </w:t>
      </w:r>
    </w:p>
  </w:footnote>
  <w:footnote w:id="10">
    <w:p w14:paraId="29BF94C7" w14:textId="77777777" w:rsidR="00773117" w:rsidRPr="00077C95" w:rsidRDefault="00773117" w:rsidP="00077C95">
      <w:pPr>
        <w:pStyle w:val="NormalWeb"/>
        <w:jc w:val="both"/>
        <w:rPr>
          <w:sz w:val="20"/>
          <w:szCs w:val="20"/>
          <w:lang w:val="es-CO"/>
        </w:rPr>
      </w:pPr>
      <w:r w:rsidRPr="00077C95">
        <w:rPr>
          <w:rStyle w:val="Textoindependiente2Car"/>
          <w:rFonts w:eastAsia="Calibri" w:cs="Arial"/>
          <w:color w:val="000000" w:themeColor="text1"/>
        </w:rPr>
        <w:footnoteRef/>
      </w:r>
      <w:r w:rsidRPr="00077C95">
        <w:rPr>
          <w:rFonts w:ascii="Arial" w:hAnsi="Arial" w:cs="Arial"/>
          <w:color w:val="000000" w:themeColor="text1"/>
          <w:sz w:val="20"/>
          <w:szCs w:val="20"/>
        </w:rPr>
        <w:t xml:space="preserve"> </w:t>
      </w:r>
      <w:r w:rsidRPr="00077C95">
        <w:rPr>
          <w:rFonts w:ascii="Arial" w:hAnsi="Arial" w:cs="Arial"/>
          <w:color w:val="000000" w:themeColor="text1"/>
          <w:sz w:val="20"/>
          <w:szCs w:val="20"/>
          <w:lang w:val="es-CO"/>
        </w:rPr>
        <w:t>Es el documento oficial que certifica los antecedentes genealógicos (padres, abuelos y bisabuelos) de un animal, y que acredita la pureza de sangre de los animales y su progenie.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6AB23" w14:textId="77777777" w:rsidR="00773117" w:rsidRDefault="00773117" w:rsidP="00F35E13">
    <w:pPr>
      <w:rPr>
        <w:rFonts w:ascii="Arial" w:hAnsi="Arial" w:cs="Arial"/>
        <w:sz w:val="16"/>
        <w:szCs w:val="16"/>
      </w:rPr>
    </w:pPr>
    <w:r>
      <w:rPr>
        <w:noProof/>
        <w:lang w:val="es-CO" w:eastAsia="es-CO"/>
      </w:rPr>
      <w:drawing>
        <wp:inline distT="0" distB="0" distL="0" distR="0" wp14:anchorId="126760BB" wp14:editId="22F6A57A">
          <wp:extent cx="3286125" cy="666750"/>
          <wp:effectExtent l="0" t="0" r="9525" b="0"/>
          <wp:docPr id="106" name="Imagen 106"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35" name="Imagen 35" descr="Interfaz de usuario gráfica,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3286125" cy="666750"/>
                  </a:xfrm>
                  <a:prstGeom prst="rect">
                    <a:avLst/>
                  </a:prstGeom>
                </pic:spPr>
              </pic:pic>
            </a:graphicData>
          </a:graphic>
        </wp:inline>
      </w:drawing>
    </w:r>
  </w:p>
  <w:p w14:paraId="5F601157" w14:textId="623F041C" w:rsidR="00773117" w:rsidRPr="00F01F75" w:rsidRDefault="00773117" w:rsidP="00F01F75">
    <w:pPr>
      <w:pStyle w:val="Encabezado"/>
      <w:rPr>
        <w:rFonts w:ascii="Arial" w:hAnsi="Arial" w:cs="Arial"/>
        <w:sz w:val="16"/>
        <w:szCs w:val="16"/>
      </w:rPr>
    </w:pPr>
    <w:r w:rsidRPr="00F01F75">
      <w:rPr>
        <w:rFonts w:ascii="Arial" w:hAnsi="Arial" w:cs="Arial"/>
        <w:sz w:val="16"/>
        <w:szCs w:val="16"/>
      </w:rPr>
      <w:t xml:space="preserve">Continuación oficio </w:t>
    </w:r>
    <w:r>
      <w:rPr>
        <w:rFonts w:ascii="Arial" w:hAnsi="Arial" w:cs="Arial"/>
        <w:sz w:val="16"/>
        <w:szCs w:val="16"/>
      </w:rPr>
      <w:tab/>
    </w:r>
    <w:r>
      <w:rPr>
        <w:rFonts w:ascii="Arial" w:hAnsi="Arial" w:cs="Arial"/>
        <w:sz w:val="16"/>
        <w:szCs w:val="16"/>
      </w:rPr>
      <w:tab/>
    </w:r>
    <w:r w:rsidRPr="00F01F75">
      <w:rPr>
        <w:rFonts w:ascii="Arial" w:hAnsi="Arial" w:cs="Arial"/>
        <w:sz w:val="16"/>
        <w:szCs w:val="16"/>
      </w:rPr>
      <w:t xml:space="preserve">Página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PAGE </w:instrText>
    </w:r>
    <w:r w:rsidRPr="00F01F75">
      <w:rPr>
        <w:rStyle w:val="Nmerodepgina"/>
        <w:rFonts w:ascii="Arial" w:hAnsi="Arial" w:cs="Arial"/>
        <w:sz w:val="16"/>
        <w:szCs w:val="16"/>
      </w:rPr>
      <w:fldChar w:fldCharType="separate"/>
    </w:r>
    <w:r w:rsidR="00CD4963">
      <w:rPr>
        <w:rStyle w:val="Nmerodepgina"/>
        <w:rFonts w:ascii="Arial" w:hAnsi="Arial" w:cs="Arial"/>
        <w:noProof/>
        <w:sz w:val="16"/>
        <w:szCs w:val="16"/>
      </w:rPr>
      <w:t>21</w:t>
    </w:r>
    <w:r w:rsidRPr="00F01F75">
      <w:rPr>
        <w:rStyle w:val="Nmerodepgina"/>
        <w:rFonts w:ascii="Arial" w:hAnsi="Arial" w:cs="Arial"/>
        <w:sz w:val="16"/>
        <w:szCs w:val="16"/>
      </w:rPr>
      <w:fldChar w:fldCharType="end"/>
    </w:r>
    <w:r w:rsidRPr="00F01F75">
      <w:rPr>
        <w:rStyle w:val="Nmerodepgina"/>
        <w:rFonts w:ascii="Arial" w:hAnsi="Arial" w:cs="Arial"/>
        <w:sz w:val="16"/>
        <w:szCs w:val="16"/>
      </w:rPr>
      <w:t xml:space="preserve"> de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NUMPAGES </w:instrText>
    </w:r>
    <w:r w:rsidRPr="00F01F75">
      <w:rPr>
        <w:rStyle w:val="Nmerodepgina"/>
        <w:rFonts w:ascii="Arial" w:hAnsi="Arial" w:cs="Arial"/>
        <w:sz w:val="16"/>
        <w:szCs w:val="16"/>
      </w:rPr>
      <w:fldChar w:fldCharType="separate"/>
    </w:r>
    <w:r w:rsidR="00CD4963">
      <w:rPr>
        <w:rStyle w:val="Nmerodepgina"/>
        <w:rFonts w:ascii="Arial" w:hAnsi="Arial" w:cs="Arial"/>
        <w:noProof/>
        <w:sz w:val="16"/>
        <w:szCs w:val="16"/>
      </w:rPr>
      <w:t>33</w:t>
    </w:r>
    <w:r w:rsidRPr="00F01F75">
      <w:rPr>
        <w:rStyle w:val="Nmerodepgina"/>
        <w:rFonts w:ascii="Arial" w:hAnsi="Arial" w:cs="Arial"/>
        <w:sz w:val="16"/>
        <w:szCs w:val="16"/>
      </w:rPr>
      <w:fldChar w:fldCharType="end"/>
    </w:r>
  </w:p>
  <w:p w14:paraId="03861638" w14:textId="77777777" w:rsidR="00773117" w:rsidRPr="00F01F75" w:rsidRDefault="00773117">
    <w:pPr>
      <w:pStyle w:val="Encabezado"/>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6612E" w14:textId="77777777" w:rsidR="00773117" w:rsidRDefault="00773117" w:rsidP="00F35E13">
    <w:pPr>
      <w:pStyle w:val="Encabezado"/>
    </w:pPr>
    <w:r>
      <w:rPr>
        <w:noProof/>
        <w:lang w:eastAsia="es-CO"/>
      </w:rPr>
      <w:drawing>
        <wp:inline distT="0" distB="0" distL="0" distR="0" wp14:anchorId="1D61B373" wp14:editId="482DFE92">
          <wp:extent cx="3286125" cy="666750"/>
          <wp:effectExtent l="0" t="0" r="9525" b="0"/>
          <wp:docPr id="107" name="Imagen 107"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35" name="Imagen 35" descr="Interfaz de usuario gráfica,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3286125" cy="66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D9DC8762"/>
    <w:lvl w:ilvl="0">
      <w:start w:val="1"/>
      <w:numFmt w:val="upperRoman"/>
      <w:suff w:val="space"/>
      <w:lvlText w:val="%1."/>
      <w:lvlJc w:val="left"/>
      <w:pPr>
        <w:ind w:left="68" w:firstLine="357"/>
      </w:pPr>
      <w:rPr>
        <w:rFonts w:hint="default"/>
        <w:color w:val="000000"/>
        <w:position w:val="0"/>
        <w:sz w:val="24"/>
      </w:rPr>
    </w:lvl>
    <w:lvl w:ilvl="1">
      <w:start w:val="1"/>
      <w:numFmt w:val="lowerLetter"/>
      <w:suff w:val="nothing"/>
      <w:lvlText w:val="%2."/>
      <w:lvlJc w:val="left"/>
      <w:pPr>
        <w:ind w:left="1083" w:firstLine="357"/>
      </w:pPr>
      <w:rPr>
        <w:rFonts w:hint="default"/>
        <w:color w:val="000000"/>
        <w:position w:val="0"/>
        <w:sz w:val="24"/>
      </w:rPr>
    </w:lvl>
    <w:lvl w:ilvl="2">
      <w:start w:val="1"/>
      <w:numFmt w:val="lowerRoman"/>
      <w:suff w:val="nothing"/>
      <w:lvlText w:val="%3."/>
      <w:lvlJc w:val="left"/>
      <w:pPr>
        <w:ind w:left="2098" w:firstLine="357"/>
      </w:pPr>
      <w:rPr>
        <w:rFonts w:hint="default"/>
        <w:color w:val="000000"/>
        <w:position w:val="0"/>
        <w:sz w:val="24"/>
      </w:rPr>
    </w:lvl>
    <w:lvl w:ilvl="3">
      <w:start w:val="1"/>
      <w:numFmt w:val="decimal"/>
      <w:isLgl/>
      <w:suff w:val="nothing"/>
      <w:lvlText w:val="%4."/>
      <w:lvlJc w:val="left"/>
      <w:pPr>
        <w:ind w:left="3113" w:firstLine="357"/>
      </w:pPr>
      <w:rPr>
        <w:rFonts w:hint="default"/>
        <w:color w:val="000000"/>
        <w:position w:val="0"/>
        <w:sz w:val="24"/>
      </w:rPr>
    </w:lvl>
    <w:lvl w:ilvl="4">
      <w:start w:val="1"/>
      <w:numFmt w:val="lowerLetter"/>
      <w:suff w:val="nothing"/>
      <w:lvlText w:val="%5."/>
      <w:lvlJc w:val="left"/>
      <w:pPr>
        <w:ind w:left="4128" w:firstLine="357"/>
      </w:pPr>
      <w:rPr>
        <w:rFonts w:hint="default"/>
        <w:color w:val="000000"/>
        <w:position w:val="0"/>
        <w:sz w:val="24"/>
      </w:rPr>
    </w:lvl>
    <w:lvl w:ilvl="5">
      <w:start w:val="1"/>
      <w:numFmt w:val="lowerRoman"/>
      <w:suff w:val="nothing"/>
      <w:lvlText w:val="%6."/>
      <w:lvlJc w:val="left"/>
      <w:pPr>
        <w:ind w:left="5143" w:firstLine="357"/>
      </w:pPr>
      <w:rPr>
        <w:rFonts w:hint="default"/>
        <w:color w:val="000000"/>
        <w:position w:val="0"/>
        <w:sz w:val="24"/>
      </w:rPr>
    </w:lvl>
    <w:lvl w:ilvl="6">
      <w:start w:val="1"/>
      <w:numFmt w:val="decimal"/>
      <w:isLgl/>
      <w:suff w:val="nothing"/>
      <w:lvlText w:val="%7."/>
      <w:lvlJc w:val="left"/>
      <w:pPr>
        <w:ind w:left="6158" w:firstLine="357"/>
      </w:pPr>
      <w:rPr>
        <w:rFonts w:hint="default"/>
        <w:color w:val="000000"/>
        <w:position w:val="0"/>
        <w:sz w:val="24"/>
      </w:rPr>
    </w:lvl>
    <w:lvl w:ilvl="7">
      <w:start w:val="1"/>
      <w:numFmt w:val="lowerLetter"/>
      <w:suff w:val="nothing"/>
      <w:lvlText w:val="%8."/>
      <w:lvlJc w:val="left"/>
      <w:pPr>
        <w:ind w:left="7173" w:firstLine="357"/>
      </w:pPr>
      <w:rPr>
        <w:rFonts w:hint="default"/>
        <w:color w:val="000000"/>
        <w:position w:val="0"/>
        <w:sz w:val="24"/>
      </w:rPr>
    </w:lvl>
    <w:lvl w:ilvl="8">
      <w:start w:val="1"/>
      <w:numFmt w:val="lowerRoman"/>
      <w:suff w:val="nothing"/>
      <w:lvlText w:val="%9."/>
      <w:lvlJc w:val="left"/>
      <w:pPr>
        <w:ind w:left="8188" w:firstLine="357"/>
      </w:pPr>
      <w:rPr>
        <w:rFonts w:hint="default"/>
        <w:color w:val="000000"/>
        <w:position w:val="0"/>
        <w:sz w:val="24"/>
      </w:rPr>
    </w:lvl>
  </w:abstractNum>
  <w:abstractNum w:abstractNumId="1" w15:restartNumberingAfterBreak="0">
    <w:nsid w:val="00000002"/>
    <w:multiLevelType w:val="multilevel"/>
    <w:tmpl w:val="894EE874"/>
    <w:lvl w:ilvl="0">
      <w:start w:val="1"/>
      <w:numFmt w:val="upperLetter"/>
      <w:lvlText w:val="%1."/>
      <w:lvlJc w:val="left"/>
      <w:pPr>
        <w:tabs>
          <w:tab w:val="num" w:pos="-360"/>
        </w:tabs>
        <w:ind w:left="-360" w:firstLine="360"/>
      </w:pPr>
      <w:rPr>
        <w:rFonts w:hint="default"/>
        <w:color w:val="000000"/>
        <w:position w:val="0"/>
        <w:sz w:val="24"/>
      </w:rPr>
    </w:lvl>
    <w:lvl w:ilvl="1">
      <w:start w:val="1"/>
      <w:numFmt w:val="lowerLetter"/>
      <w:suff w:val="nothing"/>
      <w:lvlText w:val="%2."/>
      <w:lvlJc w:val="left"/>
      <w:pPr>
        <w:ind w:left="-720" w:firstLine="1440"/>
      </w:pPr>
      <w:rPr>
        <w:rFonts w:hint="default"/>
        <w:color w:val="000000"/>
        <w:position w:val="0"/>
        <w:sz w:val="24"/>
      </w:rPr>
    </w:lvl>
    <w:lvl w:ilvl="2">
      <w:start w:val="1"/>
      <w:numFmt w:val="lowerRoman"/>
      <w:suff w:val="nothing"/>
      <w:lvlText w:val="%3."/>
      <w:lvlJc w:val="left"/>
      <w:pPr>
        <w:ind w:left="-720" w:firstLine="2160"/>
      </w:pPr>
      <w:rPr>
        <w:rFonts w:hint="default"/>
        <w:color w:val="000000"/>
        <w:position w:val="0"/>
        <w:sz w:val="24"/>
      </w:rPr>
    </w:lvl>
    <w:lvl w:ilvl="3">
      <w:start w:val="1"/>
      <w:numFmt w:val="decimal"/>
      <w:isLgl/>
      <w:suff w:val="nothing"/>
      <w:lvlText w:val="%4."/>
      <w:lvlJc w:val="left"/>
      <w:pPr>
        <w:ind w:left="-720" w:firstLine="2880"/>
      </w:pPr>
      <w:rPr>
        <w:rFonts w:hint="default"/>
        <w:color w:val="000000"/>
        <w:position w:val="0"/>
        <w:sz w:val="24"/>
      </w:rPr>
    </w:lvl>
    <w:lvl w:ilvl="4">
      <w:start w:val="1"/>
      <w:numFmt w:val="lowerLetter"/>
      <w:suff w:val="nothing"/>
      <w:lvlText w:val="%5."/>
      <w:lvlJc w:val="left"/>
      <w:pPr>
        <w:ind w:left="-720" w:firstLine="3600"/>
      </w:pPr>
      <w:rPr>
        <w:rFonts w:hint="default"/>
        <w:color w:val="000000"/>
        <w:position w:val="0"/>
        <w:sz w:val="24"/>
      </w:rPr>
    </w:lvl>
    <w:lvl w:ilvl="5">
      <w:start w:val="1"/>
      <w:numFmt w:val="lowerRoman"/>
      <w:suff w:val="nothing"/>
      <w:lvlText w:val="%6."/>
      <w:lvlJc w:val="left"/>
      <w:pPr>
        <w:ind w:left="-720" w:firstLine="4320"/>
      </w:pPr>
      <w:rPr>
        <w:rFonts w:hint="default"/>
        <w:color w:val="000000"/>
        <w:position w:val="0"/>
        <w:sz w:val="24"/>
      </w:rPr>
    </w:lvl>
    <w:lvl w:ilvl="6">
      <w:start w:val="1"/>
      <w:numFmt w:val="decimal"/>
      <w:isLgl/>
      <w:suff w:val="nothing"/>
      <w:lvlText w:val="%7."/>
      <w:lvlJc w:val="left"/>
      <w:pPr>
        <w:ind w:left="-720" w:firstLine="5040"/>
      </w:pPr>
      <w:rPr>
        <w:rFonts w:hint="default"/>
        <w:color w:val="000000"/>
        <w:position w:val="0"/>
        <w:sz w:val="24"/>
      </w:rPr>
    </w:lvl>
    <w:lvl w:ilvl="7">
      <w:start w:val="1"/>
      <w:numFmt w:val="lowerLetter"/>
      <w:suff w:val="nothing"/>
      <w:lvlText w:val="%8."/>
      <w:lvlJc w:val="left"/>
      <w:pPr>
        <w:ind w:left="-720" w:firstLine="5760"/>
      </w:pPr>
      <w:rPr>
        <w:rFonts w:hint="default"/>
        <w:color w:val="000000"/>
        <w:position w:val="0"/>
        <w:sz w:val="24"/>
      </w:rPr>
    </w:lvl>
    <w:lvl w:ilvl="8">
      <w:start w:val="1"/>
      <w:numFmt w:val="lowerRoman"/>
      <w:suff w:val="nothing"/>
      <w:lvlText w:val="%9."/>
      <w:lvlJc w:val="left"/>
      <w:pPr>
        <w:ind w:left="-720" w:firstLine="6480"/>
      </w:pPr>
      <w:rPr>
        <w:rFonts w:hint="default"/>
        <w:color w:val="000000"/>
        <w:position w:val="0"/>
        <w:sz w:val="24"/>
      </w:rPr>
    </w:lvl>
  </w:abstractNum>
  <w:abstractNum w:abstractNumId="2" w15:restartNumberingAfterBreak="0">
    <w:nsid w:val="00000003"/>
    <w:multiLevelType w:val="multilevel"/>
    <w:tmpl w:val="EBD6F14A"/>
    <w:lvl w:ilvl="0">
      <w:start w:val="1"/>
      <w:numFmt w:val="upperLetter"/>
      <w:lvlText w:val="%1."/>
      <w:lvlJc w:val="left"/>
      <w:pPr>
        <w:tabs>
          <w:tab w:val="num" w:pos="0"/>
        </w:tabs>
        <w:ind w:left="0" w:firstLine="1440"/>
      </w:pPr>
      <w:rPr>
        <w:rFonts w:hint="default"/>
        <w:color w:val="000000"/>
        <w:position w:val="0"/>
        <w:sz w:val="24"/>
      </w:rPr>
    </w:lvl>
    <w:lvl w:ilvl="1">
      <w:start w:val="1"/>
      <w:numFmt w:val="lowerLetter"/>
      <w:suff w:val="nothing"/>
      <w:lvlText w:val="%2."/>
      <w:lvlJc w:val="left"/>
      <w:pPr>
        <w:ind w:left="-360" w:firstLine="2520"/>
      </w:pPr>
      <w:rPr>
        <w:rFonts w:hint="default"/>
        <w:color w:val="000000"/>
        <w:position w:val="0"/>
        <w:sz w:val="24"/>
      </w:rPr>
    </w:lvl>
    <w:lvl w:ilvl="2">
      <w:start w:val="1"/>
      <w:numFmt w:val="lowerRoman"/>
      <w:suff w:val="nothing"/>
      <w:lvlText w:val="%3."/>
      <w:lvlJc w:val="left"/>
      <w:pPr>
        <w:ind w:left="-360" w:firstLine="3240"/>
      </w:pPr>
      <w:rPr>
        <w:rFonts w:hint="default"/>
        <w:color w:val="000000"/>
        <w:position w:val="0"/>
        <w:sz w:val="24"/>
      </w:rPr>
    </w:lvl>
    <w:lvl w:ilvl="3">
      <w:start w:val="1"/>
      <w:numFmt w:val="decimal"/>
      <w:isLgl/>
      <w:suff w:val="nothing"/>
      <w:lvlText w:val="%4."/>
      <w:lvlJc w:val="left"/>
      <w:pPr>
        <w:ind w:left="-360" w:firstLine="3960"/>
      </w:pPr>
      <w:rPr>
        <w:rFonts w:hint="default"/>
        <w:color w:val="000000"/>
        <w:position w:val="0"/>
        <w:sz w:val="24"/>
      </w:rPr>
    </w:lvl>
    <w:lvl w:ilvl="4">
      <w:start w:val="1"/>
      <w:numFmt w:val="lowerLetter"/>
      <w:suff w:val="nothing"/>
      <w:lvlText w:val="%5."/>
      <w:lvlJc w:val="left"/>
      <w:pPr>
        <w:ind w:left="-360" w:firstLine="4680"/>
      </w:pPr>
      <w:rPr>
        <w:rFonts w:hint="default"/>
        <w:color w:val="000000"/>
        <w:position w:val="0"/>
        <w:sz w:val="24"/>
      </w:rPr>
    </w:lvl>
    <w:lvl w:ilvl="5">
      <w:start w:val="1"/>
      <w:numFmt w:val="lowerRoman"/>
      <w:suff w:val="nothing"/>
      <w:lvlText w:val="%6."/>
      <w:lvlJc w:val="left"/>
      <w:pPr>
        <w:ind w:left="-360" w:firstLine="5400"/>
      </w:pPr>
      <w:rPr>
        <w:rFonts w:hint="default"/>
        <w:color w:val="000000"/>
        <w:position w:val="0"/>
        <w:sz w:val="24"/>
      </w:rPr>
    </w:lvl>
    <w:lvl w:ilvl="6">
      <w:start w:val="1"/>
      <w:numFmt w:val="decimal"/>
      <w:isLgl/>
      <w:suff w:val="nothing"/>
      <w:lvlText w:val="%7."/>
      <w:lvlJc w:val="left"/>
      <w:pPr>
        <w:ind w:left="-360" w:firstLine="6120"/>
      </w:pPr>
      <w:rPr>
        <w:rFonts w:hint="default"/>
        <w:color w:val="000000"/>
        <w:position w:val="0"/>
        <w:sz w:val="24"/>
      </w:rPr>
    </w:lvl>
    <w:lvl w:ilvl="7">
      <w:start w:val="1"/>
      <w:numFmt w:val="lowerLetter"/>
      <w:suff w:val="nothing"/>
      <w:lvlText w:val="%8."/>
      <w:lvlJc w:val="left"/>
      <w:pPr>
        <w:ind w:left="-360" w:firstLine="6840"/>
      </w:pPr>
      <w:rPr>
        <w:rFonts w:hint="default"/>
        <w:color w:val="000000"/>
        <w:position w:val="0"/>
        <w:sz w:val="24"/>
      </w:rPr>
    </w:lvl>
    <w:lvl w:ilvl="8">
      <w:start w:val="1"/>
      <w:numFmt w:val="lowerRoman"/>
      <w:suff w:val="nothing"/>
      <w:lvlText w:val="%9."/>
      <w:lvlJc w:val="left"/>
      <w:pPr>
        <w:ind w:left="-360" w:firstLine="7560"/>
      </w:pPr>
      <w:rPr>
        <w:rFonts w:hint="default"/>
        <w:color w:val="000000"/>
        <w:position w:val="0"/>
        <w:sz w:val="24"/>
      </w:rPr>
    </w:lvl>
  </w:abstractNum>
  <w:abstractNum w:abstractNumId="3" w15:restartNumberingAfterBreak="0">
    <w:nsid w:val="00000004"/>
    <w:multiLevelType w:val="multilevel"/>
    <w:tmpl w:val="894EE876"/>
    <w:lvl w:ilvl="0">
      <w:start w:val="3"/>
      <w:numFmt w:val="upperRoman"/>
      <w:suff w:val="nothing"/>
      <w:lvlText w:val="%1."/>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4" w15:restartNumberingAfterBreak="0">
    <w:nsid w:val="00000005"/>
    <w:multiLevelType w:val="multilevel"/>
    <w:tmpl w:val="894EE877"/>
    <w:lvl w:ilvl="0">
      <w:start w:val="1"/>
      <w:numFmt w:val="upperLetter"/>
      <w:lvlText w:val="%1."/>
      <w:lvlJc w:val="left"/>
      <w:pPr>
        <w:tabs>
          <w:tab w:val="num" w:pos="360"/>
        </w:tabs>
        <w:ind w:left="360" w:firstLine="360"/>
      </w:pPr>
      <w:rPr>
        <w:rFonts w:hint="default"/>
        <w:color w:val="000000"/>
        <w:position w:val="0"/>
        <w:sz w:val="24"/>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5" w15:restartNumberingAfterBreak="0">
    <w:nsid w:val="00000006"/>
    <w:multiLevelType w:val="multilevel"/>
    <w:tmpl w:val="894EE878"/>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6" w15:restartNumberingAfterBreak="0">
    <w:nsid w:val="00000008"/>
    <w:multiLevelType w:val="multilevel"/>
    <w:tmpl w:val="894EE87A"/>
    <w:lvl w:ilvl="0">
      <w:start w:val="4"/>
      <w:numFmt w:val="upperRoman"/>
      <w:lvlText w:val="%1."/>
      <w:lvlJc w:val="left"/>
      <w:pPr>
        <w:tabs>
          <w:tab w:val="num" w:pos="360"/>
        </w:tabs>
        <w:ind w:left="360" w:firstLine="360"/>
      </w:pPr>
      <w:rPr>
        <w:rFonts w:hint="default"/>
        <w:color w:val="000000"/>
        <w:position w:val="0"/>
        <w:sz w:val="24"/>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7" w15:restartNumberingAfterBreak="0">
    <w:nsid w:val="007946FF"/>
    <w:multiLevelType w:val="hybridMultilevel"/>
    <w:tmpl w:val="BA48FF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19F6526"/>
    <w:multiLevelType w:val="multilevel"/>
    <w:tmpl w:val="3080FCB4"/>
    <w:lvl w:ilvl="0">
      <w:start w:val="1"/>
      <w:numFmt w:val="decimal"/>
      <w:lvlText w:val="%1."/>
      <w:lvlJc w:val="left"/>
      <w:pPr>
        <w:ind w:left="720" w:hanging="360"/>
      </w:pPr>
      <w:rPr>
        <w:rFonts w:ascii="Arial" w:hAnsi="Arial" w:cs="Arial" w:hint="default"/>
      </w:rPr>
    </w:lvl>
    <w:lvl w:ilvl="1">
      <w:start w:val="4"/>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9" w15:restartNumberingAfterBreak="0">
    <w:nsid w:val="037C5AE4"/>
    <w:multiLevelType w:val="multilevel"/>
    <w:tmpl w:val="1A1E65DA"/>
    <w:lvl w:ilvl="0">
      <w:start w:val="1"/>
      <w:numFmt w:val="decimal"/>
      <w:lvlText w:val="%1."/>
      <w:lvlJc w:val="left"/>
      <w:pPr>
        <w:ind w:left="720" w:hanging="360"/>
      </w:pPr>
      <w:rPr>
        <w:rFonts w:ascii="Arial" w:hAnsi="Arial" w:cs="Arial" w:hint="default"/>
        <w:b/>
        <w:bCs/>
      </w:rPr>
    </w:lvl>
    <w:lvl w:ilvl="1">
      <w:start w:val="6"/>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0" w15:restartNumberingAfterBreak="0">
    <w:nsid w:val="0C526800"/>
    <w:multiLevelType w:val="hybridMultilevel"/>
    <w:tmpl w:val="B37656E4"/>
    <w:lvl w:ilvl="0" w:tplc="23B09326">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15:restartNumberingAfterBreak="0">
    <w:nsid w:val="0F6D6A40"/>
    <w:multiLevelType w:val="multilevel"/>
    <w:tmpl w:val="1A1E65DA"/>
    <w:lvl w:ilvl="0">
      <w:start w:val="1"/>
      <w:numFmt w:val="decimal"/>
      <w:lvlText w:val="%1."/>
      <w:lvlJc w:val="left"/>
      <w:pPr>
        <w:ind w:left="720" w:hanging="360"/>
      </w:pPr>
      <w:rPr>
        <w:rFonts w:ascii="Arial" w:hAnsi="Arial" w:cs="Arial" w:hint="default"/>
        <w:b/>
        <w:bCs/>
      </w:rPr>
    </w:lvl>
    <w:lvl w:ilvl="1">
      <w:start w:val="6"/>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2" w15:restartNumberingAfterBreak="0">
    <w:nsid w:val="12696F3C"/>
    <w:multiLevelType w:val="hybridMultilevel"/>
    <w:tmpl w:val="DC843ED6"/>
    <w:lvl w:ilvl="0" w:tplc="E77E823C">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732123D"/>
    <w:multiLevelType w:val="hybridMultilevel"/>
    <w:tmpl w:val="7D988FEA"/>
    <w:lvl w:ilvl="0" w:tplc="6E96D080">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 w15:restartNumberingAfterBreak="0">
    <w:nsid w:val="19767C28"/>
    <w:multiLevelType w:val="hybridMultilevel"/>
    <w:tmpl w:val="AD36786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5" w15:restartNumberingAfterBreak="0">
    <w:nsid w:val="1B996B61"/>
    <w:multiLevelType w:val="hybridMultilevel"/>
    <w:tmpl w:val="F92E001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1DDC3D85"/>
    <w:multiLevelType w:val="hybridMultilevel"/>
    <w:tmpl w:val="351A88F6"/>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15:restartNumberingAfterBreak="0">
    <w:nsid w:val="1ED225C6"/>
    <w:multiLevelType w:val="multilevel"/>
    <w:tmpl w:val="894EE875"/>
    <w:lvl w:ilvl="0">
      <w:start w:val="2"/>
      <w:numFmt w:val="upperLetter"/>
      <w:lvlText w:val="%1."/>
      <w:lvlJc w:val="left"/>
      <w:pPr>
        <w:tabs>
          <w:tab w:val="num" w:pos="360"/>
        </w:tabs>
        <w:ind w:left="360" w:firstLine="1440"/>
      </w:pPr>
      <w:rPr>
        <w:rFonts w:hint="default"/>
        <w:color w:val="000000"/>
        <w:position w:val="0"/>
        <w:sz w:val="24"/>
      </w:rPr>
    </w:lvl>
    <w:lvl w:ilvl="1">
      <w:start w:val="1"/>
      <w:numFmt w:val="lowerLetter"/>
      <w:suff w:val="nothing"/>
      <w:lvlText w:val="%2."/>
      <w:lvlJc w:val="left"/>
      <w:pPr>
        <w:ind w:left="0" w:firstLine="2520"/>
      </w:pPr>
      <w:rPr>
        <w:rFonts w:hint="default"/>
        <w:color w:val="000000"/>
        <w:position w:val="0"/>
        <w:sz w:val="24"/>
      </w:rPr>
    </w:lvl>
    <w:lvl w:ilvl="2">
      <w:start w:val="1"/>
      <w:numFmt w:val="lowerRoman"/>
      <w:suff w:val="nothing"/>
      <w:lvlText w:val="%3."/>
      <w:lvlJc w:val="left"/>
      <w:pPr>
        <w:ind w:left="0" w:firstLine="3240"/>
      </w:pPr>
      <w:rPr>
        <w:rFonts w:hint="default"/>
        <w:color w:val="000000"/>
        <w:position w:val="0"/>
        <w:sz w:val="24"/>
      </w:rPr>
    </w:lvl>
    <w:lvl w:ilvl="3">
      <w:start w:val="1"/>
      <w:numFmt w:val="decimal"/>
      <w:isLgl/>
      <w:suff w:val="nothing"/>
      <w:lvlText w:val="%4."/>
      <w:lvlJc w:val="left"/>
      <w:pPr>
        <w:ind w:left="0" w:firstLine="3960"/>
      </w:pPr>
      <w:rPr>
        <w:rFonts w:hint="default"/>
        <w:color w:val="000000"/>
        <w:position w:val="0"/>
        <w:sz w:val="24"/>
      </w:rPr>
    </w:lvl>
    <w:lvl w:ilvl="4">
      <w:start w:val="1"/>
      <w:numFmt w:val="lowerLetter"/>
      <w:suff w:val="nothing"/>
      <w:lvlText w:val="%5."/>
      <w:lvlJc w:val="left"/>
      <w:pPr>
        <w:ind w:left="0" w:firstLine="4680"/>
      </w:pPr>
      <w:rPr>
        <w:rFonts w:hint="default"/>
        <w:color w:val="000000"/>
        <w:position w:val="0"/>
        <w:sz w:val="24"/>
      </w:rPr>
    </w:lvl>
    <w:lvl w:ilvl="5">
      <w:start w:val="1"/>
      <w:numFmt w:val="lowerRoman"/>
      <w:suff w:val="nothing"/>
      <w:lvlText w:val="%6."/>
      <w:lvlJc w:val="left"/>
      <w:pPr>
        <w:ind w:left="0" w:firstLine="5400"/>
      </w:pPr>
      <w:rPr>
        <w:rFonts w:hint="default"/>
        <w:color w:val="000000"/>
        <w:position w:val="0"/>
        <w:sz w:val="24"/>
      </w:rPr>
    </w:lvl>
    <w:lvl w:ilvl="6">
      <w:start w:val="1"/>
      <w:numFmt w:val="decimal"/>
      <w:isLgl/>
      <w:suff w:val="nothing"/>
      <w:lvlText w:val="%7."/>
      <w:lvlJc w:val="left"/>
      <w:pPr>
        <w:ind w:left="0" w:firstLine="6120"/>
      </w:pPr>
      <w:rPr>
        <w:rFonts w:hint="default"/>
        <w:color w:val="000000"/>
        <w:position w:val="0"/>
        <w:sz w:val="24"/>
      </w:rPr>
    </w:lvl>
    <w:lvl w:ilvl="7">
      <w:start w:val="1"/>
      <w:numFmt w:val="lowerLetter"/>
      <w:suff w:val="nothing"/>
      <w:lvlText w:val="%8."/>
      <w:lvlJc w:val="left"/>
      <w:pPr>
        <w:ind w:left="0" w:firstLine="6840"/>
      </w:pPr>
      <w:rPr>
        <w:rFonts w:hint="default"/>
        <w:color w:val="000000"/>
        <w:position w:val="0"/>
        <w:sz w:val="24"/>
      </w:rPr>
    </w:lvl>
    <w:lvl w:ilvl="8">
      <w:start w:val="1"/>
      <w:numFmt w:val="lowerRoman"/>
      <w:suff w:val="nothing"/>
      <w:lvlText w:val="%9."/>
      <w:lvlJc w:val="left"/>
      <w:pPr>
        <w:ind w:left="0" w:firstLine="7560"/>
      </w:pPr>
      <w:rPr>
        <w:rFonts w:hint="default"/>
        <w:color w:val="000000"/>
        <w:position w:val="0"/>
        <w:sz w:val="24"/>
      </w:rPr>
    </w:lvl>
  </w:abstractNum>
  <w:abstractNum w:abstractNumId="18" w15:restartNumberingAfterBreak="0">
    <w:nsid w:val="393D0F47"/>
    <w:multiLevelType w:val="hybridMultilevel"/>
    <w:tmpl w:val="FB7EBFC0"/>
    <w:lvl w:ilvl="0" w:tplc="240A0015">
      <w:start w:val="1"/>
      <w:numFmt w:val="upperLetter"/>
      <w:lvlText w:val="%1."/>
      <w:lvlJc w:val="left"/>
      <w:pPr>
        <w:ind w:left="1070" w:hanging="360"/>
      </w:pPr>
      <w:rPr>
        <w:rFonts w:hint="default"/>
      </w:rPr>
    </w:lvl>
    <w:lvl w:ilvl="1" w:tplc="240A0019" w:tentative="1">
      <w:start w:val="1"/>
      <w:numFmt w:val="lowerLetter"/>
      <w:lvlText w:val="%2."/>
      <w:lvlJc w:val="left"/>
      <w:pPr>
        <w:ind w:left="1790" w:hanging="360"/>
      </w:pPr>
    </w:lvl>
    <w:lvl w:ilvl="2" w:tplc="240A001B" w:tentative="1">
      <w:start w:val="1"/>
      <w:numFmt w:val="lowerRoman"/>
      <w:lvlText w:val="%3."/>
      <w:lvlJc w:val="right"/>
      <w:pPr>
        <w:ind w:left="2510" w:hanging="180"/>
      </w:pPr>
    </w:lvl>
    <w:lvl w:ilvl="3" w:tplc="240A000F" w:tentative="1">
      <w:start w:val="1"/>
      <w:numFmt w:val="decimal"/>
      <w:lvlText w:val="%4."/>
      <w:lvlJc w:val="left"/>
      <w:pPr>
        <w:ind w:left="3230" w:hanging="360"/>
      </w:pPr>
    </w:lvl>
    <w:lvl w:ilvl="4" w:tplc="240A0019" w:tentative="1">
      <w:start w:val="1"/>
      <w:numFmt w:val="lowerLetter"/>
      <w:lvlText w:val="%5."/>
      <w:lvlJc w:val="left"/>
      <w:pPr>
        <w:ind w:left="3950" w:hanging="360"/>
      </w:pPr>
    </w:lvl>
    <w:lvl w:ilvl="5" w:tplc="240A001B" w:tentative="1">
      <w:start w:val="1"/>
      <w:numFmt w:val="lowerRoman"/>
      <w:lvlText w:val="%6."/>
      <w:lvlJc w:val="right"/>
      <w:pPr>
        <w:ind w:left="4670" w:hanging="180"/>
      </w:pPr>
    </w:lvl>
    <w:lvl w:ilvl="6" w:tplc="240A000F" w:tentative="1">
      <w:start w:val="1"/>
      <w:numFmt w:val="decimal"/>
      <w:lvlText w:val="%7."/>
      <w:lvlJc w:val="left"/>
      <w:pPr>
        <w:ind w:left="5390" w:hanging="360"/>
      </w:pPr>
    </w:lvl>
    <w:lvl w:ilvl="7" w:tplc="240A0019" w:tentative="1">
      <w:start w:val="1"/>
      <w:numFmt w:val="lowerLetter"/>
      <w:lvlText w:val="%8."/>
      <w:lvlJc w:val="left"/>
      <w:pPr>
        <w:ind w:left="6110" w:hanging="360"/>
      </w:pPr>
    </w:lvl>
    <w:lvl w:ilvl="8" w:tplc="240A001B" w:tentative="1">
      <w:start w:val="1"/>
      <w:numFmt w:val="lowerRoman"/>
      <w:lvlText w:val="%9."/>
      <w:lvlJc w:val="right"/>
      <w:pPr>
        <w:ind w:left="6830" w:hanging="180"/>
      </w:pPr>
    </w:lvl>
  </w:abstractNum>
  <w:abstractNum w:abstractNumId="19" w15:restartNumberingAfterBreak="0">
    <w:nsid w:val="3DA65B5B"/>
    <w:multiLevelType w:val="hybridMultilevel"/>
    <w:tmpl w:val="1106842A"/>
    <w:lvl w:ilvl="0" w:tplc="A20895DA">
      <w:start w:val="1"/>
      <w:numFmt w:val="upperRoman"/>
      <w:lvlText w:val="%1."/>
      <w:lvlJc w:val="left"/>
      <w:pPr>
        <w:tabs>
          <w:tab w:val="num" w:pos="840"/>
        </w:tabs>
        <w:ind w:left="840" w:hanging="720"/>
      </w:pPr>
      <w:rPr>
        <w:rFonts w:cs="Times New Roman"/>
      </w:rPr>
    </w:lvl>
    <w:lvl w:ilvl="1" w:tplc="D67E1E68">
      <w:start w:val="1"/>
      <w:numFmt w:val="decimal"/>
      <w:lvlText w:val="%2."/>
      <w:lvlJc w:val="left"/>
      <w:pPr>
        <w:tabs>
          <w:tab w:val="num" w:pos="360"/>
        </w:tabs>
        <w:ind w:left="360" w:hanging="360"/>
      </w:pPr>
      <w:rPr>
        <w:rFonts w:ascii="Arial Narrow" w:eastAsia="MS Mincho" w:hAnsi="Arial Narrow" w:cs="Arial"/>
        <w:b/>
        <w:i w:val="0"/>
        <w:sz w:val="22"/>
        <w:szCs w:val="22"/>
      </w:rPr>
    </w:lvl>
    <w:lvl w:ilvl="2" w:tplc="51302F32">
      <w:start w:val="1"/>
      <w:numFmt w:val="decimal"/>
      <w:lvlText w:val="%3."/>
      <w:lvlJc w:val="right"/>
      <w:pPr>
        <w:tabs>
          <w:tab w:val="num" w:pos="2160"/>
        </w:tabs>
        <w:ind w:left="2160" w:hanging="180"/>
      </w:pPr>
      <w:rPr>
        <w:rFonts w:ascii="Arial Narrow" w:eastAsia="MS Mincho" w:hAnsi="Arial Narrow" w:cs="Arial"/>
        <w:b w:val="0"/>
        <w:i w:val="0"/>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0" w15:restartNumberingAfterBreak="0">
    <w:nsid w:val="566B062C"/>
    <w:multiLevelType w:val="hybridMultilevel"/>
    <w:tmpl w:val="FB7EBFC0"/>
    <w:lvl w:ilvl="0" w:tplc="240A0015">
      <w:start w:val="1"/>
      <w:numFmt w:val="upperLetter"/>
      <w:lvlText w:val="%1."/>
      <w:lvlJc w:val="left"/>
      <w:pPr>
        <w:ind w:left="1070" w:hanging="360"/>
      </w:pPr>
      <w:rPr>
        <w:rFonts w:hint="default"/>
      </w:rPr>
    </w:lvl>
    <w:lvl w:ilvl="1" w:tplc="240A0019" w:tentative="1">
      <w:start w:val="1"/>
      <w:numFmt w:val="lowerLetter"/>
      <w:lvlText w:val="%2."/>
      <w:lvlJc w:val="left"/>
      <w:pPr>
        <w:ind w:left="1790" w:hanging="360"/>
      </w:pPr>
    </w:lvl>
    <w:lvl w:ilvl="2" w:tplc="240A001B" w:tentative="1">
      <w:start w:val="1"/>
      <w:numFmt w:val="lowerRoman"/>
      <w:lvlText w:val="%3."/>
      <w:lvlJc w:val="right"/>
      <w:pPr>
        <w:ind w:left="2510" w:hanging="180"/>
      </w:pPr>
    </w:lvl>
    <w:lvl w:ilvl="3" w:tplc="240A000F" w:tentative="1">
      <w:start w:val="1"/>
      <w:numFmt w:val="decimal"/>
      <w:lvlText w:val="%4."/>
      <w:lvlJc w:val="left"/>
      <w:pPr>
        <w:ind w:left="3230" w:hanging="360"/>
      </w:pPr>
    </w:lvl>
    <w:lvl w:ilvl="4" w:tplc="240A0019" w:tentative="1">
      <w:start w:val="1"/>
      <w:numFmt w:val="lowerLetter"/>
      <w:lvlText w:val="%5."/>
      <w:lvlJc w:val="left"/>
      <w:pPr>
        <w:ind w:left="3950" w:hanging="360"/>
      </w:pPr>
    </w:lvl>
    <w:lvl w:ilvl="5" w:tplc="240A001B" w:tentative="1">
      <w:start w:val="1"/>
      <w:numFmt w:val="lowerRoman"/>
      <w:lvlText w:val="%6."/>
      <w:lvlJc w:val="right"/>
      <w:pPr>
        <w:ind w:left="4670" w:hanging="180"/>
      </w:pPr>
    </w:lvl>
    <w:lvl w:ilvl="6" w:tplc="240A000F" w:tentative="1">
      <w:start w:val="1"/>
      <w:numFmt w:val="decimal"/>
      <w:lvlText w:val="%7."/>
      <w:lvlJc w:val="left"/>
      <w:pPr>
        <w:ind w:left="5390" w:hanging="360"/>
      </w:pPr>
    </w:lvl>
    <w:lvl w:ilvl="7" w:tplc="240A0019" w:tentative="1">
      <w:start w:val="1"/>
      <w:numFmt w:val="lowerLetter"/>
      <w:lvlText w:val="%8."/>
      <w:lvlJc w:val="left"/>
      <w:pPr>
        <w:ind w:left="6110" w:hanging="360"/>
      </w:pPr>
    </w:lvl>
    <w:lvl w:ilvl="8" w:tplc="240A001B" w:tentative="1">
      <w:start w:val="1"/>
      <w:numFmt w:val="lowerRoman"/>
      <w:lvlText w:val="%9."/>
      <w:lvlJc w:val="right"/>
      <w:pPr>
        <w:ind w:left="6830" w:hanging="180"/>
      </w:pPr>
    </w:lvl>
  </w:abstractNum>
  <w:abstractNum w:abstractNumId="21" w15:restartNumberingAfterBreak="0">
    <w:nsid w:val="667F50AA"/>
    <w:multiLevelType w:val="hybridMultilevel"/>
    <w:tmpl w:val="080286BC"/>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22" w15:restartNumberingAfterBreak="0">
    <w:nsid w:val="68DF04A8"/>
    <w:multiLevelType w:val="hybridMultilevel"/>
    <w:tmpl w:val="A7C6DD7C"/>
    <w:lvl w:ilvl="0" w:tplc="DB4ED004">
      <w:start w:val="3"/>
      <w:numFmt w:val="upperRoman"/>
      <w:lvlText w:val="%1."/>
      <w:lvlJc w:val="left"/>
      <w:pPr>
        <w:ind w:left="1800" w:hanging="72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3" w15:restartNumberingAfterBreak="0">
    <w:nsid w:val="6B2F37B9"/>
    <w:multiLevelType w:val="hybridMultilevel"/>
    <w:tmpl w:val="CD6890E6"/>
    <w:lvl w:ilvl="0" w:tplc="240A000F">
      <w:start w:val="1"/>
      <w:numFmt w:val="decimal"/>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24" w15:restartNumberingAfterBreak="0">
    <w:nsid w:val="71E35FC9"/>
    <w:multiLevelType w:val="hybridMultilevel"/>
    <w:tmpl w:val="456CD42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0"/>
  </w:num>
  <w:num w:numId="2">
    <w:abstractNumId w:val="22"/>
  </w:num>
  <w:num w:numId="3">
    <w:abstractNumId w:val="0"/>
  </w:num>
  <w:num w:numId="4">
    <w:abstractNumId w:val="1"/>
  </w:num>
  <w:num w:numId="5">
    <w:abstractNumId w:val="4"/>
  </w:num>
  <w:num w:numId="6">
    <w:abstractNumId w:val="6"/>
  </w:num>
  <w:num w:numId="7">
    <w:abstractNumId w:val="13"/>
  </w:num>
  <w:num w:numId="8">
    <w:abstractNumId w:val="2"/>
  </w:num>
  <w:num w:numId="9">
    <w:abstractNumId w:val="3"/>
  </w:num>
  <w:num w:numId="10">
    <w:abstractNumId w:val="5"/>
  </w:num>
  <w:num w:numId="11">
    <w:abstractNumId w:val="17"/>
  </w:num>
  <w:num w:numId="12">
    <w:abstractNumId w:val="12"/>
  </w:num>
  <w:num w:numId="13">
    <w:abstractNumId w:val="7"/>
  </w:num>
  <w:num w:numId="14">
    <w:abstractNumId w:val="24"/>
  </w:num>
  <w:num w:numId="15">
    <w:abstractNumId w:val="15"/>
  </w:num>
  <w:num w:numId="16">
    <w:abstractNumId w:val="23"/>
  </w:num>
  <w:num w:numId="17">
    <w:abstractNumId w:val="20"/>
  </w:num>
  <w:num w:numId="18">
    <w:abstractNumId w:val="18"/>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999"/>
    <w:rsid w:val="00000BE4"/>
    <w:rsid w:val="00015D8E"/>
    <w:rsid w:val="000322E3"/>
    <w:rsid w:val="00036AF2"/>
    <w:rsid w:val="00042D32"/>
    <w:rsid w:val="00057AF8"/>
    <w:rsid w:val="000643E9"/>
    <w:rsid w:val="00066D3A"/>
    <w:rsid w:val="00071B7E"/>
    <w:rsid w:val="00073A1F"/>
    <w:rsid w:val="00075AD5"/>
    <w:rsid w:val="00077AA2"/>
    <w:rsid w:val="00077C95"/>
    <w:rsid w:val="0008210A"/>
    <w:rsid w:val="0008507C"/>
    <w:rsid w:val="000877D1"/>
    <w:rsid w:val="00093EB8"/>
    <w:rsid w:val="000A1163"/>
    <w:rsid w:val="000A2FC8"/>
    <w:rsid w:val="000A31BA"/>
    <w:rsid w:val="000A4383"/>
    <w:rsid w:val="000B20AE"/>
    <w:rsid w:val="000C1DA7"/>
    <w:rsid w:val="000C2C96"/>
    <w:rsid w:val="000C4465"/>
    <w:rsid w:val="000D09AB"/>
    <w:rsid w:val="000D466B"/>
    <w:rsid w:val="000E4714"/>
    <w:rsid w:val="000E5163"/>
    <w:rsid w:val="000E6513"/>
    <w:rsid w:val="000F0EAD"/>
    <w:rsid w:val="000F1CBA"/>
    <w:rsid w:val="000F3807"/>
    <w:rsid w:val="00103AE9"/>
    <w:rsid w:val="0010497F"/>
    <w:rsid w:val="001100A5"/>
    <w:rsid w:val="0011263A"/>
    <w:rsid w:val="0011350E"/>
    <w:rsid w:val="00114AE3"/>
    <w:rsid w:val="00117B7B"/>
    <w:rsid w:val="00120EEB"/>
    <w:rsid w:val="001258D6"/>
    <w:rsid w:val="001339E2"/>
    <w:rsid w:val="0013472A"/>
    <w:rsid w:val="001359D8"/>
    <w:rsid w:val="00143230"/>
    <w:rsid w:val="00144777"/>
    <w:rsid w:val="001448E3"/>
    <w:rsid w:val="00147E82"/>
    <w:rsid w:val="001515F9"/>
    <w:rsid w:val="001518F2"/>
    <w:rsid w:val="00153C65"/>
    <w:rsid w:val="00156301"/>
    <w:rsid w:val="00167CFD"/>
    <w:rsid w:val="0017111C"/>
    <w:rsid w:val="0017545B"/>
    <w:rsid w:val="00182DEA"/>
    <w:rsid w:val="0019035D"/>
    <w:rsid w:val="00191D96"/>
    <w:rsid w:val="00191E93"/>
    <w:rsid w:val="001A1ABA"/>
    <w:rsid w:val="001B0799"/>
    <w:rsid w:val="001C1507"/>
    <w:rsid w:val="001C2A75"/>
    <w:rsid w:val="001D1F25"/>
    <w:rsid w:val="001D36C0"/>
    <w:rsid w:val="001D7796"/>
    <w:rsid w:val="001E3E05"/>
    <w:rsid w:val="001E50F4"/>
    <w:rsid w:val="001E5520"/>
    <w:rsid w:val="001E60E2"/>
    <w:rsid w:val="001F0127"/>
    <w:rsid w:val="001F0B1A"/>
    <w:rsid w:val="001F4D1B"/>
    <w:rsid w:val="001F4ED2"/>
    <w:rsid w:val="001F6014"/>
    <w:rsid w:val="001F7009"/>
    <w:rsid w:val="001F72C4"/>
    <w:rsid w:val="0020773D"/>
    <w:rsid w:val="0021375B"/>
    <w:rsid w:val="002176E6"/>
    <w:rsid w:val="002211EF"/>
    <w:rsid w:val="00221EF1"/>
    <w:rsid w:val="0022264A"/>
    <w:rsid w:val="00226B16"/>
    <w:rsid w:val="00237795"/>
    <w:rsid w:val="00237DFE"/>
    <w:rsid w:val="00241348"/>
    <w:rsid w:val="002414B0"/>
    <w:rsid w:val="0024487B"/>
    <w:rsid w:val="002567A2"/>
    <w:rsid w:val="002658A7"/>
    <w:rsid w:val="00271E28"/>
    <w:rsid w:val="0027421A"/>
    <w:rsid w:val="00280A31"/>
    <w:rsid w:val="00283D9E"/>
    <w:rsid w:val="002850DB"/>
    <w:rsid w:val="002946F6"/>
    <w:rsid w:val="002A13EA"/>
    <w:rsid w:val="002A2626"/>
    <w:rsid w:val="002A6351"/>
    <w:rsid w:val="002B2812"/>
    <w:rsid w:val="002B2E03"/>
    <w:rsid w:val="002B3410"/>
    <w:rsid w:val="002B4E93"/>
    <w:rsid w:val="002C45F1"/>
    <w:rsid w:val="002C64C1"/>
    <w:rsid w:val="002C6BBE"/>
    <w:rsid w:val="002D3CF8"/>
    <w:rsid w:val="002D4B67"/>
    <w:rsid w:val="002D6C5F"/>
    <w:rsid w:val="002E3E8B"/>
    <w:rsid w:val="002E6BE9"/>
    <w:rsid w:val="002E72FA"/>
    <w:rsid w:val="002E7640"/>
    <w:rsid w:val="002E7778"/>
    <w:rsid w:val="002F01D9"/>
    <w:rsid w:val="00301846"/>
    <w:rsid w:val="0030295A"/>
    <w:rsid w:val="003057C9"/>
    <w:rsid w:val="003226AB"/>
    <w:rsid w:val="0032474D"/>
    <w:rsid w:val="003300CE"/>
    <w:rsid w:val="00330AC6"/>
    <w:rsid w:val="0033289D"/>
    <w:rsid w:val="003334C8"/>
    <w:rsid w:val="0033489C"/>
    <w:rsid w:val="00336BAB"/>
    <w:rsid w:val="00341817"/>
    <w:rsid w:val="00341877"/>
    <w:rsid w:val="0034312A"/>
    <w:rsid w:val="00350C08"/>
    <w:rsid w:val="0035116E"/>
    <w:rsid w:val="003525F0"/>
    <w:rsid w:val="003560AE"/>
    <w:rsid w:val="0036144E"/>
    <w:rsid w:val="00370540"/>
    <w:rsid w:val="0037189F"/>
    <w:rsid w:val="0038265A"/>
    <w:rsid w:val="00384066"/>
    <w:rsid w:val="00387857"/>
    <w:rsid w:val="00391021"/>
    <w:rsid w:val="00395375"/>
    <w:rsid w:val="003A4D61"/>
    <w:rsid w:val="003A520B"/>
    <w:rsid w:val="003B1D05"/>
    <w:rsid w:val="003B7FE6"/>
    <w:rsid w:val="003C102D"/>
    <w:rsid w:val="003C6D25"/>
    <w:rsid w:val="003D4DD3"/>
    <w:rsid w:val="003D7FD2"/>
    <w:rsid w:val="003E31A7"/>
    <w:rsid w:val="003E59CF"/>
    <w:rsid w:val="003E632D"/>
    <w:rsid w:val="003E77FC"/>
    <w:rsid w:val="003F07EB"/>
    <w:rsid w:val="003F59D9"/>
    <w:rsid w:val="003F617A"/>
    <w:rsid w:val="003F6A30"/>
    <w:rsid w:val="003F7900"/>
    <w:rsid w:val="004057C1"/>
    <w:rsid w:val="004063F8"/>
    <w:rsid w:val="00410C94"/>
    <w:rsid w:val="00412976"/>
    <w:rsid w:val="0041494D"/>
    <w:rsid w:val="004315F2"/>
    <w:rsid w:val="00434B41"/>
    <w:rsid w:val="00437A6B"/>
    <w:rsid w:val="0044344C"/>
    <w:rsid w:val="00447D2A"/>
    <w:rsid w:val="00451494"/>
    <w:rsid w:val="00453CE2"/>
    <w:rsid w:val="00467143"/>
    <w:rsid w:val="004700D0"/>
    <w:rsid w:val="00472DB8"/>
    <w:rsid w:val="00473B82"/>
    <w:rsid w:val="00473F70"/>
    <w:rsid w:val="00474633"/>
    <w:rsid w:val="0049010D"/>
    <w:rsid w:val="004932FD"/>
    <w:rsid w:val="004B299B"/>
    <w:rsid w:val="004B7B01"/>
    <w:rsid w:val="004C7271"/>
    <w:rsid w:val="004D2145"/>
    <w:rsid w:val="004D66AD"/>
    <w:rsid w:val="004E432F"/>
    <w:rsid w:val="004E4D21"/>
    <w:rsid w:val="004E7B18"/>
    <w:rsid w:val="004F2BB0"/>
    <w:rsid w:val="00511F09"/>
    <w:rsid w:val="005125B0"/>
    <w:rsid w:val="0052323E"/>
    <w:rsid w:val="0053089E"/>
    <w:rsid w:val="00537794"/>
    <w:rsid w:val="0053783B"/>
    <w:rsid w:val="00537AEC"/>
    <w:rsid w:val="00542591"/>
    <w:rsid w:val="005445CE"/>
    <w:rsid w:val="00552AE0"/>
    <w:rsid w:val="00553C66"/>
    <w:rsid w:val="0055424A"/>
    <w:rsid w:val="005553A4"/>
    <w:rsid w:val="00561999"/>
    <w:rsid w:val="00562716"/>
    <w:rsid w:val="00571ED1"/>
    <w:rsid w:val="00576F0C"/>
    <w:rsid w:val="00577720"/>
    <w:rsid w:val="00593364"/>
    <w:rsid w:val="0059583B"/>
    <w:rsid w:val="00596671"/>
    <w:rsid w:val="005A27D0"/>
    <w:rsid w:val="005A34AD"/>
    <w:rsid w:val="005A3BD8"/>
    <w:rsid w:val="005B381A"/>
    <w:rsid w:val="005C5817"/>
    <w:rsid w:val="005C6301"/>
    <w:rsid w:val="005C63FD"/>
    <w:rsid w:val="005C7523"/>
    <w:rsid w:val="005D214D"/>
    <w:rsid w:val="005E04F5"/>
    <w:rsid w:val="005E1133"/>
    <w:rsid w:val="005F245D"/>
    <w:rsid w:val="005F726F"/>
    <w:rsid w:val="005F77DF"/>
    <w:rsid w:val="0060069D"/>
    <w:rsid w:val="00604180"/>
    <w:rsid w:val="00605557"/>
    <w:rsid w:val="00611CFE"/>
    <w:rsid w:val="00616130"/>
    <w:rsid w:val="006170E3"/>
    <w:rsid w:val="006206EE"/>
    <w:rsid w:val="006252FE"/>
    <w:rsid w:val="00625968"/>
    <w:rsid w:val="00625FC7"/>
    <w:rsid w:val="0063188F"/>
    <w:rsid w:val="00636431"/>
    <w:rsid w:val="00641321"/>
    <w:rsid w:val="006473B9"/>
    <w:rsid w:val="00656C7D"/>
    <w:rsid w:val="006604E7"/>
    <w:rsid w:val="00667629"/>
    <w:rsid w:val="00675B68"/>
    <w:rsid w:val="00681239"/>
    <w:rsid w:val="006845A4"/>
    <w:rsid w:val="00687E5C"/>
    <w:rsid w:val="00693A13"/>
    <w:rsid w:val="0069486D"/>
    <w:rsid w:val="00695F10"/>
    <w:rsid w:val="006A042D"/>
    <w:rsid w:val="006A05E2"/>
    <w:rsid w:val="006A18EF"/>
    <w:rsid w:val="006A29E0"/>
    <w:rsid w:val="006A7F83"/>
    <w:rsid w:val="006B67C9"/>
    <w:rsid w:val="006C2B4A"/>
    <w:rsid w:val="006C3264"/>
    <w:rsid w:val="006C509B"/>
    <w:rsid w:val="006D40FC"/>
    <w:rsid w:val="006E137B"/>
    <w:rsid w:val="006E358F"/>
    <w:rsid w:val="00702037"/>
    <w:rsid w:val="00702AA8"/>
    <w:rsid w:val="00705EA4"/>
    <w:rsid w:val="00711742"/>
    <w:rsid w:val="00717F9F"/>
    <w:rsid w:val="0072156C"/>
    <w:rsid w:val="00721671"/>
    <w:rsid w:val="007237B8"/>
    <w:rsid w:val="00724108"/>
    <w:rsid w:val="007326C6"/>
    <w:rsid w:val="00736096"/>
    <w:rsid w:val="007364A7"/>
    <w:rsid w:val="00741E0C"/>
    <w:rsid w:val="007435DE"/>
    <w:rsid w:val="0074453A"/>
    <w:rsid w:val="00746297"/>
    <w:rsid w:val="007506A8"/>
    <w:rsid w:val="00751CA6"/>
    <w:rsid w:val="00756840"/>
    <w:rsid w:val="00773117"/>
    <w:rsid w:val="007760F2"/>
    <w:rsid w:val="0077677C"/>
    <w:rsid w:val="00777211"/>
    <w:rsid w:val="007810B5"/>
    <w:rsid w:val="007902C2"/>
    <w:rsid w:val="00797B07"/>
    <w:rsid w:val="00797DA6"/>
    <w:rsid w:val="007B0537"/>
    <w:rsid w:val="007B1D31"/>
    <w:rsid w:val="007C73C2"/>
    <w:rsid w:val="007D55D3"/>
    <w:rsid w:val="007D662A"/>
    <w:rsid w:val="007E0BF0"/>
    <w:rsid w:val="007E2B39"/>
    <w:rsid w:val="007E2C10"/>
    <w:rsid w:val="007E47EB"/>
    <w:rsid w:val="007E55C0"/>
    <w:rsid w:val="007F0FD1"/>
    <w:rsid w:val="0080212F"/>
    <w:rsid w:val="00804184"/>
    <w:rsid w:val="00805F1F"/>
    <w:rsid w:val="00807524"/>
    <w:rsid w:val="0081002E"/>
    <w:rsid w:val="00823102"/>
    <w:rsid w:val="00823ABF"/>
    <w:rsid w:val="008341CE"/>
    <w:rsid w:val="008363B6"/>
    <w:rsid w:val="00843519"/>
    <w:rsid w:val="00844E5C"/>
    <w:rsid w:val="00851356"/>
    <w:rsid w:val="008540DC"/>
    <w:rsid w:val="00862A45"/>
    <w:rsid w:val="008634CC"/>
    <w:rsid w:val="008663CA"/>
    <w:rsid w:val="008674EE"/>
    <w:rsid w:val="00870E09"/>
    <w:rsid w:val="00874628"/>
    <w:rsid w:val="00876917"/>
    <w:rsid w:val="00885977"/>
    <w:rsid w:val="00891CEC"/>
    <w:rsid w:val="00894E28"/>
    <w:rsid w:val="008958DB"/>
    <w:rsid w:val="008A185D"/>
    <w:rsid w:val="008A1BA2"/>
    <w:rsid w:val="008A2D0E"/>
    <w:rsid w:val="008A2D15"/>
    <w:rsid w:val="008A4DC4"/>
    <w:rsid w:val="008A73E0"/>
    <w:rsid w:val="008B3DEC"/>
    <w:rsid w:val="008C49F3"/>
    <w:rsid w:val="008C705B"/>
    <w:rsid w:val="008D7E24"/>
    <w:rsid w:val="008E0C6C"/>
    <w:rsid w:val="008E33A2"/>
    <w:rsid w:val="00902163"/>
    <w:rsid w:val="0090467A"/>
    <w:rsid w:val="0092035F"/>
    <w:rsid w:val="00923357"/>
    <w:rsid w:val="00931D87"/>
    <w:rsid w:val="009436F2"/>
    <w:rsid w:val="00944394"/>
    <w:rsid w:val="00945819"/>
    <w:rsid w:val="00957FBF"/>
    <w:rsid w:val="009600C8"/>
    <w:rsid w:val="0096240B"/>
    <w:rsid w:val="009677C0"/>
    <w:rsid w:val="00982AC4"/>
    <w:rsid w:val="00992748"/>
    <w:rsid w:val="00996E42"/>
    <w:rsid w:val="00996E4F"/>
    <w:rsid w:val="0099728C"/>
    <w:rsid w:val="0099760B"/>
    <w:rsid w:val="009B2A43"/>
    <w:rsid w:val="009B3C7A"/>
    <w:rsid w:val="009B4F70"/>
    <w:rsid w:val="009B62ED"/>
    <w:rsid w:val="009C1E4E"/>
    <w:rsid w:val="009C6FEB"/>
    <w:rsid w:val="009D2198"/>
    <w:rsid w:val="009D3916"/>
    <w:rsid w:val="009E36F1"/>
    <w:rsid w:val="009E6F2A"/>
    <w:rsid w:val="009F1065"/>
    <w:rsid w:val="00A00B26"/>
    <w:rsid w:val="00A117D7"/>
    <w:rsid w:val="00A21993"/>
    <w:rsid w:val="00A240A7"/>
    <w:rsid w:val="00A25DEC"/>
    <w:rsid w:val="00A334EE"/>
    <w:rsid w:val="00A36875"/>
    <w:rsid w:val="00A405D3"/>
    <w:rsid w:val="00A45C91"/>
    <w:rsid w:val="00A50048"/>
    <w:rsid w:val="00A62B42"/>
    <w:rsid w:val="00A63200"/>
    <w:rsid w:val="00A646FC"/>
    <w:rsid w:val="00A65BBE"/>
    <w:rsid w:val="00A65FDF"/>
    <w:rsid w:val="00A71316"/>
    <w:rsid w:val="00A77A34"/>
    <w:rsid w:val="00A82889"/>
    <w:rsid w:val="00A9281B"/>
    <w:rsid w:val="00A963CA"/>
    <w:rsid w:val="00AA3408"/>
    <w:rsid w:val="00AA56AC"/>
    <w:rsid w:val="00AB276F"/>
    <w:rsid w:val="00AB3160"/>
    <w:rsid w:val="00AC150F"/>
    <w:rsid w:val="00AC468B"/>
    <w:rsid w:val="00AC47A2"/>
    <w:rsid w:val="00AD0830"/>
    <w:rsid w:val="00AD3D48"/>
    <w:rsid w:val="00AD46E2"/>
    <w:rsid w:val="00AE60FB"/>
    <w:rsid w:val="00AE69E9"/>
    <w:rsid w:val="00AF5DE1"/>
    <w:rsid w:val="00B01DA2"/>
    <w:rsid w:val="00B022F5"/>
    <w:rsid w:val="00B04F94"/>
    <w:rsid w:val="00B13B7F"/>
    <w:rsid w:val="00B15D52"/>
    <w:rsid w:val="00B165CB"/>
    <w:rsid w:val="00B16A12"/>
    <w:rsid w:val="00B215DB"/>
    <w:rsid w:val="00B22F0D"/>
    <w:rsid w:val="00B23027"/>
    <w:rsid w:val="00B268C2"/>
    <w:rsid w:val="00B30814"/>
    <w:rsid w:val="00B3089A"/>
    <w:rsid w:val="00B32956"/>
    <w:rsid w:val="00B41AE8"/>
    <w:rsid w:val="00B42B54"/>
    <w:rsid w:val="00B43896"/>
    <w:rsid w:val="00B44184"/>
    <w:rsid w:val="00B45154"/>
    <w:rsid w:val="00B50692"/>
    <w:rsid w:val="00B51957"/>
    <w:rsid w:val="00B5328C"/>
    <w:rsid w:val="00B55812"/>
    <w:rsid w:val="00B56A74"/>
    <w:rsid w:val="00B600DD"/>
    <w:rsid w:val="00B62D9B"/>
    <w:rsid w:val="00B62FD1"/>
    <w:rsid w:val="00B648BE"/>
    <w:rsid w:val="00B66236"/>
    <w:rsid w:val="00B667E4"/>
    <w:rsid w:val="00B73CE0"/>
    <w:rsid w:val="00B74688"/>
    <w:rsid w:val="00B81971"/>
    <w:rsid w:val="00B87CDB"/>
    <w:rsid w:val="00B90B4B"/>
    <w:rsid w:val="00B9309E"/>
    <w:rsid w:val="00BA08A8"/>
    <w:rsid w:val="00BA1ABA"/>
    <w:rsid w:val="00BA46B9"/>
    <w:rsid w:val="00BB23F6"/>
    <w:rsid w:val="00BB2B65"/>
    <w:rsid w:val="00BB3FEA"/>
    <w:rsid w:val="00BB40CD"/>
    <w:rsid w:val="00BB5205"/>
    <w:rsid w:val="00BB76D5"/>
    <w:rsid w:val="00BC14DC"/>
    <w:rsid w:val="00BC1762"/>
    <w:rsid w:val="00BC32E3"/>
    <w:rsid w:val="00BC6847"/>
    <w:rsid w:val="00BC6ABE"/>
    <w:rsid w:val="00BD317F"/>
    <w:rsid w:val="00BF4ECB"/>
    <w:rsid w:val="00BF7E7E"/>
    <w:rsid w:val="00C0298B"/>
    <w:rsid w:val="00C057ED"/>
    <w:rsid w:val="00C10D22"/>
    <w:rsid w:val="00C11141"/>
    <w:rsid w:val="00C27CC8"/>
    <w:rsid w:val="00C32D7F"/>
    <w:rsid w:val="00C427C0"/>
    <w:rsid w:val="00C447A9"/>
    <w:rsid w:val="00C45AFC"/>
    <w:rsid w:val="00C467FC"/>
    <w:rsid w:val="00C47352"/>
    <w:rsid w:val="00C52A22"/>
    <w:rsid w:val="00C539EB"/>
    <w:rsid w:val="00C6415B"/>
    <w:rsid w:val="00C668DD"/>
    <w:rsid w:val="00C67A77"/>
    <w:rsid w:val="00C77C56"/>
    <w:rsid w:val="00C83999"/>
    <w:rsid w:val="00C90BA5"/>
    <w:rsid w:val="00C943ED"/>
    <w:rsid w:val="00C94DE4"/>
    <w:rsid w:val="00CA4365"/>
    <w:rsid w:val="00CA4476"/>
    <w:rsid w:val="00CA4EF8"/>
    <w:rsid w:val="00CA5028"/>
    <w:rsid w:val="00CB6B23"/>
    <w:rsid w:val="00CB70F7"/>
    <w:rsid w:val="00CD1C0F"/>
    <w:rsid w:val="00CD2418"/>
    <w:rsid w:val="00CD3A81"/>
    <w:rsid w:val="00CD4963"/>
    <w:rsid w:val="00CE7065"/>
    <w:rsid w:val="00CF5704"/>
    <w:rsid w:val="00D0144F"/>
    <w:rsid w:val="00D06885"/>
    <w:rsid w:val="00D12651"/>
    <w:rsid w:val="00D12FFB"/>
    <w:rsid w:val="00D210E1"/>
    <w:rsid w:val="00D2162C"/>
    <w:rsid w:val="00D223CF"/>
    <w:rsid w:val="00D27A6F"/>
    <w:rsid w:val="00D45F04"/>
    <w:rsid w:val="00D55234"/>
    <w:rsid w:val="00D8162B"/>
    <w:rsid w:val="00D85863"/>
    <w:rsid w:val="00DB1A70"/>
    <w:rsid w:val="00DB1B9A"/>
    <w:rsid w:val="00DB264B"/>
    <w:rsid w:val="00DC25D3"/>
    <w:rsid w:val="00DC2787"/>
    <w:rsid w:val="00DC60BE"/>
    <w:rsid w:val="00DD1C2A"/>
    <w:rsid w:val="00DD3C3F"/>
    <w:rsid w:val="00DD4C14"/>
    <w:rsid w:val="00DE7CD9"/>
    <w:rsid w:val="00DF13EB"/>
    <w:rsid w:val="00DF4CC1"/>
    <w:rsid w:val="00E02036"/>
    <w:rsid w:val="00E02276"/>
    <w:rsid w:val="00E11760"/>
    <w:rsid w:val="00E14B50"/>
    <w:rsid w:val="00E15BE8"/>
    <w:rsid w:val="00E22584"/>
    <w:rsid w:val="00E22771"/>
    <w:rsid w:val="00E30903"/>
    <w:rsid w:val="00E32B27"/>
    <w:rsid w:val="00E33180"/>
    <w:rsid w:val="00E35077"/>
    <w:rsid w:val="00E35715"/>
    <w:rsid w:val="00E35E3F"/>
    <w:rsid w:val="00E40750"/>
    <w:rsid w:val="00E45087"/>
    <w:rsid w:val="00E454DC"/>
    <w:rsid w:val="00E543C2"/>
    <w:rsid w:val="00E5464B"/>
    <w:rsid w:val="00E5534B"/>
    <w:rsid w:val="00E603F8"/>
    <w:rsid w:val="00E61E67"/>
    <w:rsid w:val="00E674BE"/>
    <w:rsid w:val="00E678D9"/>
    <w:rsid w:val="00E708C1"/>
    <w:rsid w:val="00E71A3E"/>
    <w:rsid w:val="00E72535"/>
    <w:rsid w:val="00E84405"/>
    <w:rsid w:val="00E84A33"/>
    <w:rsid w:val="00E97BFD"/>
    <w:rsid w:val="00EA1AF5"/>
    <w:rsid w:val="00EB2676"/>
    <w:rsid w:val="00EB2BC9"/>
    <w:rsid w:val="00EB3399"/>
    <w:rsid w:val="00EB3AAB"/>
    <w:rsid w:val="00ED2360"/>
    <w:rsid w:val="00ED3344"/>
    <w:rsid w:val="00ED42E5"/>
    <w:rsid w:val="00EE10E1"/>
    <w:rsid w:val="00EE231F"/>
    <w:rsid w:val="00EE3936"/>
    <w:rsid w:val="00EE3DF6"/>
    <w:rsid w:val="00EF04A8"/>
    <w:rsid w:val="00EF27B9"/>
    <w:rsid w:val="00EF3D14"/>
    <w:rsid w:val="00EF523B"/>
    <w:rsid w:val="00F018CF"/>
    <w:rsid w:val="00F01F75"/>
    <w:rsid w:val="00F02B45"/>
    <w:rsid w:val="00F04D0A"/>
    <w:rsid w:val="00F10C44"/>
    <w:rsid w:val="00F140E1"/>
    <w:rsid w:val="00F17232"/>
    <w:rsid w:val="00F2208E"/>
    <w:rsid w:val="00F267FC"/>
    <w:rsid w:val="00F310FC"/>
    <w:rsid w:val="00F31BF9"/>
    <w:rsid w:val="00F33B61"/>
    <w:rsid w:val="00F34DFC"/>
    <w:rsid w:val="00F35E13"/>
    <w:rsid w:val="00F35F61"/>
    <w:rsid w:val="00F418EA"/>
    <w:rsid w:val="00F436BA"/>
    <w:rsid w:val="00F46181"/>
    <w:rsid w:val="00F52BC7"/>
    <w:rsid w:val="00F565B6"/>
    <w:rsid w:val="00F62A45"/>
    <w:rsid w:val="00F65748"/>
    <w:rsid w:val="00F71345"/>
    <w:rsid w:val="00F746FF"/>
    <w:rsid w:val="00F77A5D"/>
    <w:rsid w:val="00F80CAD"/>
    <w:rsid w:val="00F82BD2"/>
    <w:rsid w:val="00F851E2"/>
    <w:rsid w:val="00F87245"/>
    <w:rsid w:val="00F93F04"/>
    <w:rsid w:val="00F970D0"/>
    <w:rsid w:val="00FB58C7"/>
    <w:rsid w:val="00FC1BF5"/>
    <w:rsid w:val="00FC3984"/>
    <w:rsid w:val="00FC4A32"/>
    <w:rsid w:val="00FC746A"/>
    <w:rsid w:val="00FD4185"/>
    <w:rsid w:val="00FD6239"/>
    <w:rsid w:val="00FE03FA"/>
    <w:rsid w:val="00FF0B33"/>
    <w:rsid w:val="00FF40D6"/>
    <w:rsid w:val="00FF4B12"/>
    <w:rsid w:val="00FF6628"/>
    <w:rsid w:val="00FF7D8A"/>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A3DC30"/>
  <w15:docId w15:val="{4DE5D45D-A68E-4890-93D4-3BDD35D9C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63F8"/>
    <w:rPr>
      <w:rFonts w:ascii="Times New Roman" w:eastAsia="MS Mincho"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F71345"/>
  </w:style>
  <w:style w:type="paragraph" w:styleId="Piedepgina">
    <w:name w:val="footer"/>
    <w:basedOn w:val="Normal"/>
    <w:link w:val="Piedepgina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F71345"/>
  </w:style>
  <w:style w:type="paragraph" w:styleId="Textodeglobo">
    <w:name w:val="Balloon Text"/>
    <w:basedOn w:val="Normal"/>
    <w:link w:val="TextodegloboCar"/>
    <w:uiPriority w:val="99"/>
    <w:semiHidden/>
    <w:unhideWhenUsed/>
    <w:rsid w:val="00F71345"/>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F71345"/>
    <w:rPr>
      <w:rFonts w:ascii="Tahoma" w:hAnsi="Tahoma" w:cs="Tahoma"/>
      <w:sz w:val="16"/>
      <w:szCs w:val="16"/>
    </w:rPr>
  </w:style>
  <w:style w:type="table" w:styleId="Tablaconcuadrcula">
    <w:name w:val="Table Grid"/>
    <w:basedOn w:val="Tablanormal"/>
    <w:uiPriority w:val="39"/>
    <w:rsid w:val="00F713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A2D0E"/>
    <w:rPr>
      <w:color w:val="0000FF" w:themeColor="hyperlink"/>
      <w:u w:val="single"/>
    </w:rPr>
  </w:style>
  <w:style w:type="character" w:styleId="Nmerodepgina">
    <w:name w:val="page number"/>
    <w:basedOn w:val="Fuentedeprrafopredeter"/>
    <w:rsid w:val="00F65748"/>
  </w:style>
  <w:style w:type="paragraph" w:styleId="Prrafodelista">
    <w:name w:val="List Paragraph"/>
    <w:basedOn w:val="Normal"/>
    <w:uiPriority w:val="34"/>
    <w:qFormat/>
    <w:rsid w:val="005E04F5"/>
    <w:pPr>
      <w:ind w:left="720"/>
      <w:contextualSpacing/>
    </w:pPr>
  </w:style>
  <w:style w:type="character" w:styleId="Textoennegrita">
    <w:name w:val="Strong"/>
    <w:basedOn w:val="Fuentedeprrafopredeter"/>
    <w:uiPriority w:val="22"/>
    <w:qFormat/>
    <w:rsid w:val="005E04F5"/>
    <w:rPr>
      <w:b/>
      <w:bCs/>
    </w:rPr>
  </w:style>
  <w:style w:type="paragraph" w:customStyle="1" w:styleId="Prrafodelista1">
    <w:name w:val="Párrafo de lista1"/>
    <w:rsid w:val="0080212F"/>
    <w:pPr>
      <w:ind w:left="720"/>
    </w:pPr>
    <w:rPr>
      <w:rFonts w:ascii="Times New Roman" w:eastAsia="ヒラギノ角ゴ Pro W3" w:hAnsi="Times New Roman" w:cs="Times New Roman"/>
      <w:color w:val="000000"/>
      <w:sz w:val="24"/>
      <w:szCs w:val="20"/>
      <w:lang w:val="es-ES_tradnl" w:eastAsia="es-CO"/>
    </w:rPr>
  </w:style>
  <w:style w:type="paragraph" w:customStyle="1" w:styleId="FormatolibreCB">
    <w:name w:val="Formato libre C B"/>
    <w:autoRedefine/>
    <w:rsid w:val="0080212F"/>
    <w:rPr>
      <w:rFonts w:ascii="Times New Roman" w:eastAsia="ヒラギノ角ゴ Pro W3" w:hAnsi="Times New Roman" w:cs="Times New Roman"/>
      <w:color w:val="000000"/>
      <w:sz w:val="20"/>
      <w:szCs w:val="20"/>
      <w:lang w:eastAsia="es-CO"/>
    </w:rPr>
  </w:style>
  <w:style w:type="paragraph" w:customStyle="1" w:styleId="FormatolibreCAAA">
    <w:name w:val="Formato libre C A A A"/>
    <w:rsid w:val="0080212F"/>
    <w:rPr>
      <w:rFonts w:ascii="Times New Roman" w:eastAsia="ヒラギノ角ゴ Pro W3" w:hAnsi="Times New Roman" w:cs="Times New Roman"/>
      <w:color w:val="000000"/>
      <w:sz w:val="20"/>
      <w:szCs w:val="20"/>
      <w:lang w:eastAsia="es-CO"/>
    </w:rPr>
  </w:style>
  <w:style w:type="paragraph" w:customStyle="1" w:styleId="Formatolibre">
    <w:name w:val="Formato libre"/>
    <w:rsid w:val="00FD4185"/>
    <w:rPr>
      <w:rFonts w:ascii="Times New Roman" w:eastAsia="ヒラギノ角ゴ Pro W3" w:hAnsi="Times New Roman" w:cs="Times New Roman"/>
      <w:color w:val="000000"/>
      <w:sz w:val="20"/>
      <w:szCs w:val="20"/>
      <w:lang w:eastAsia="es-CO"/>
    </w:rPr>
  </w:style>
  <w:style w:type="paragraph" w:customStyle="1" w:styleId="FormatolibreCA">
    <w:name w:val="Formato libre C A"/>
    <w:rsid w:val="00FD4185"/>
    <w:rPr>
      <w:rFonts w:ascii="Times New Roman" w:eastAsia="ヒラギノ角ゴ Pro W3" w:hAnsi="Times New Roman" w:cs="Times New Roman"/>
      <w:color w:val="000000"/>
      <w:sz w:val="20"/>
      <w:szCs w:val="20"/>
      <w:lang w:eastAsia="es-CO"/>
    </w:rPr>
  </w:style>
  <w:style w:type="paragraph" w:customStyle="1" w:styleId="Prrafodelista2">
    <w:name w:val="Párrafo de lista2"/>
    <w:rsid w:val="00FD4185"/>
    <w:pPr>
      <w:ind w:left="720"/>
    </w:pPr>
    <w:rPr>
      <w:rFonts w:ascii="Times New Roman" w:eastAsia="ヒラギノ角ゴ Pro W3" w:hAnsi="Times New Roman" w:cs="Times New Roman"/>
      <w:color w:val="000000"/>
      <w:sz w:val="24"/>
      <w:szCs w:val="20"/>
      <w:lang w:val="es-ES_tradnl" w:eastAsia="es-CO"/>
    </w:rPr>
  </w:style>
  <w:style w:type="paragraph" w:styleId="Sinespaciado">
    <w:name w:val="No Spacing"/>
    <w:uiPriority w:val="1"/>
    <w:qFormat/>
    <w:rsid w:val="007B1D31"/>
  </w:style>
  <w:style w:type="character" w:styleId="Refdecomentario">
    <w:name w:val="annotation reference"/>
    <w:basedOn w:val="Fuentedeprrafopredeter"/>
    <w:uiPriority w:val="99"/>
    <w:semiHidden/>
    <w:unhideWhenUsed/>
    <w:rsid w:val="00CB6B23"/>
    <w:rPr>
      <w:sz w:val="16"/>
      <w:szCs w:val="16"/>
    </w:rPr>
  </w:style>
  <w:style w:type="paragraph" w:styleId="Textocomentario">
    <w:name w:val="annotation text"/>
    <w:basedOn w:val="Normal"/>
    <w:link w:val="TextocomentarioCar"/>
    <w:uiPriority w:val="99"/>
    <w:semiHidden/>
    <w:unhideWhenUsed/>
    <w:rsid w:val="00CB6B23"/>
    <w:rPr>
      <w:sz w:val="20"/>
      <w:szCs w:val="20"/>
    </w:rPr>
  </w:style>
  <w:style w:type="character" w:customStyle="1" w:styleId="TextocomentarioCar">
    <w:name w:val="Texto comentario Car"/>
    <w:basedOn w:val="Fuentedeprrafopredeter"/>
    <w:link w:val="Textocomentario"/>
    <w:uiPriority w:val="99"/>
    <w:semiHidden/>
    <w:rsid w:val="00CB6B23"/>
    <w:rPr>
      <w:rFonts w:ascii="Times New Roman" w:eastAsia="MS Mincho"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B6B23"/>
    <w:rPr>
      <w:b/>
      <w:bCs/>
    </w:rPr>
  </w:style>
  <w:style w:type="character" w:customStyle="1" w:styleId="AsuntodelcomentarioCar">
    <w:name w:val="Asunto del comentario Car"/>
    <w:basedOn w:val="TextocomentarioCar"/>
    <w:link w:val="Asuntodelcomentario"/>
    <w:uiPriority w:val="99"/>
    <w:semiHidden/>
    <w:rsid w:val="00CB6B23"/>
    <w:rPr>
      <w:rFonts w:ascii="Times New Roman" w:eastAsia="MS Mincho" w:hAnsi="Times New Roman" w:cs="Times New Roman"/>
      <w:b/>
      <w:bCs/>
      <w:sz w:val="20"/>
      <w:szCs w:val="20"/>
      <w:lang w:val="es-ES" w:eastAsia="es-ES"/>
    </w:rPr>
  </w:style>
  <w:style w:type="paragraph" w:styleId="NormalWeb">
    <w:name w:val="Normal (Web)"/>
    <w:basedOn w:val="Normal"/>
    <w:uiPriority w:val="99"/>
    <w:rsid w:val="007E47EB"/>
    <w:pPr>
      <w:spacing w:before="100" w:beforeAutospacing="1" w:after="119"/>
    </w:pPr>
    <w:rPr>
      <w:rFonts w:eastAsia="Calibri"/>
    </w:rPr>
  </w:style>
  <w:style w:type="paragraph" w:styleId="Textonotapie">
    <w:name w:val="footnote text"/>
    <w:basedOn w:val="Normal"/>
    <w:link w:val="TextonotapieCar"/>
    <w:uiPriority w:val="99"/>
    <w:semiHidden/>
    <w:unhideWhenUsed/>
    <w:rsid w:val="00F35E13"/>
    <w:rPr>
      <w:sz w:val="20"/>
      <w:szCs w:val="20"/>
    </w:rPr>
  </w:style>
  <w:style w:type="character" w:customStyle="1" w:styleId="TextonotapieCar">
    <w:name w:val="Texto nota pie Car"/>
    <w:basedOn w:val="Fuentedeprrafopredeter"/>
    <w:link w:val="Textonotapie"/>
    <w:uiPriority w:val="99"/>
    <w:semiHidden/>
    <w:rsid w:val="00F35E13"/>
    <w:rPr>
      <w:rFonts w:ascii="Times New Roman" w:eastAsia="MS Mincho" w:hAnsi="Times New Roman" w:cs="Times New Roman"/>
      <w:sz w:val="20"/>
      <w:szCs w:val="20"/>
      <w:lang w:val="es-ES" w:eastAsia="es-ES"/>
    </w:rPr>
  </w:style>
  <w:style w:type="paragraph" w:styleId="Textoindependiente2">
    <w:name w:val="Body Text 2"/>
    <w:basedOn w:val="Normal"/>
    <w:link w:val="Textoindependiente2Car"/>
    <w:uiPriority w:val="99"/>
    <w:unhideWhenUsed/>
    <w:rsid w:val="00F35E13"/>
    <w:pPr>
      <w:jc w:val="both"/>
    </w:pPr>
    <w:rPr>
      <w:rFonts w:ascii="Arial" w:eastAsia="Times New Roman" w:hAnsi="Arial"/>
      <w:sz w:val="20"/>
      <w:szCs w:val="20"/>
      <w:lang w:val="es-ES_tradnl"/>
    </w:rPr>
  </w:style>
  <w:style w:type="character" w:customStyle="1" w:styleId="Textoindependiente2Car">
    <w:name w:val="Texto independiente 2 Car"/>
    <w:basedOn w:val="Fuentedeprrafopredeter"/>
    <w:link w:val="Textoindependiente2"/>
    <w:uiPriority w:val="99"/>
    <w:rsid w:val="00F35E13"/>
    <w:rPr>
      <w:rFonts w:ascii="Arial" w:eastAsia="Times New Roman" w:hAnsi="Arial" w:cs="Times New Roman"/>
      <w:sz w:val="20"/>
      <w:szCs w:val="20"/>
      <w:lang w:val="es-ES_tradnl" w:eastAsia="es-ES"/>
    </w:rPr>
  </w:style>
  <w:style w:type="paragraph" w:customStyle="1" w:styleId="centrado">
    <w:name w:val="centrado"/>
    <w:basedOn w:val="Normal"/>
    <w:uiPriority w:val="99"/>
    <w:semiHidden/>
    <w:rsid w:val="00F35E13"/>
    <w:pPr>
      <w:spacing w:before="100" w:beforeAutospacing="1" w:after="100" w:afterAutospacing="1"/>
    </w:pPr>
    <w:rPr>
      <w:rFonts w:eastAsia="Times New Roman"/>
      <w:lang w:val="es-CO" w:eastAsia="es-CO"/>
    </w:rPr>
  </w:style>
  <w:style w:type="character" w:styleId="Refdenotaalpie">
    <w:name w:val="footnote reference"/>
    <w:basedOn w:val="Fuentedeprrafopredeter"/>
    <w:uiPriority w:val="99"/>
    <w:semiHidden/>
    <w:unhideWhenUsed/>
    <w:rsid w:val="00F35E13"/>
    <w:rPr>
      <w:vertAlign w:val="superscript"/>
    </w:rPr>
  </w:style>
  <w:style w:type="character" w:customStyle="1" w:styleId="Mencinsinresolver1">
    <w:name w:val="Mención sin resolver1"/>
    <w:basedOn w:val="Fuentedeprrafopredeter"/>
    <w:uiPriority w:val="99"/>
    <w:semiHidden/>
    <w:unhideWhenUsed/>
    <w:rsid w:val="00B87C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823940">
      <w:bodyDiv w:val="1"/>
      <w:marLeft w:val="0"/>
      <w:marRight w:val="0"/>
      <w:marTop w:val="0"/>
      <w:marBottom w:val="0"/>
      <w:divBdr>
        <w:top w:val="none" w:sz="0" w:space="0" w:color="auto"/>
        <w:left w:val="none" w:sz="0" w:space="0" w:color="auto"/>
        <w:bottom w:val="none" w:sz="0" w:space="0" w:color="auto"/>
        <w:right w:val="none" w:sz="0" w:space="0" w:color="auto"/>
      </w:divBdr>
    </w:div>
    <w:div w:id="303051801">
      <w:bodyDiv w:val="1"/>
      <w:marLeft w:val="0"/>
      <w:marRight w:val="0"/>
      <w:marTop w:val="0"/>
      <w:marBottom w:val="0"/>
      <w:divBdr>
        <w:top w:val="none" w:sz="0" w:space="0" w:color="auto"/>
        <w:left w:val="none" w:sz="0" w:space="0" w:color="auto"/>
        <w:bottom w:val="none" w:sz="0" w:space="0" w:color="auto"/>
        <w:right w:val="none" w:sz="0" w:space="0" w:color="auto"/>
      </w:divBdr>
    </w:div>
    <w:div w:id="625696727">
      <w:bodyDiv w:val="1"/>
      <w:marLeft w:val="0"/>
      <w:marRight w:val="0"/>
      <w:marTop w:val="0"/>
      <w:marBottom w:val="0"/>
      <w:divBdr>
        <w:top w:val="none" w:sz="0" w:space="0" w:color="auto"/>
        <w:left w:val="none" w:sz="0" w:space="0" w:color="auto"/>
        <w:bottom w:val="none" w:sz="0" w:space="0" w:color="auto"/>
        <w:right w:val="none" w:sz="0" w:space="0" w:color="auto"/>
      </w:divBdr>
    </w:div>
    <w:div w:id="1299611285">
      <w:bodyDiv w:val="1"/>
      <w:marLeft w:val="0"/>
      <w:marRight w:val="0"/>
      <w:marTop w:val="0"/>
      <w:marBottom w:val="0"/>
      <w:divBdr>
        <w:top w:val="none" w:sz="0" w:space="0" w:color="auto"/>
        <w:left w:val="none" w:sz="0" w:space="0" w:color="auto"/>
        <w:bottom w:val="none" w:sz="0" w:space="0" w:color="auto"/>
        <w:right w:val="none" w:sz="0" w:space="0" w:color="auto"/>
      </w:divBdr>
    </w:div>
    <w:div w:id="1356346813">
      <w:bodyDiv w:val="1"/>
      <w:marLeft w:val="0"/>
      <w:marRight w:val="0"/>
      <w:marTop w:val="0"/>
      <w:marBottom w:val="0"/>
      <w:divBdr>
        <w:top w:val="none" w:sz="0" w:space="0" w:color="auto"/>
        <w:left w:val="none" w:sz="0" w:space="0" w:color="auto"/>
        <w:bottom w:val="none" w:sz="0" w:space="0" w:color="auto"/>
        <w:right w:val="none" w:sz="0" w:space="0" w:color="auto"/>
      </w:divBdr>
    </w:div>
    <w:div w:id="1883787966">
      <w:bodyDiv w:val="1"/>
      <w:marLeft w:val="0"/>
      <w:marRight w:val="0"/>
      <w:marTop w:val="0"/>
      <w:marBottom w:val="0"/>
      <w:divBdr>
        <w:top w:val="none" w:sz="0" w:space="0" w:color="auto"/>
        <w:left w:val="none" w:sz="0" w:space="0" w:color="auto"/>
        <w:bottom w:val="none" w:sz="0" w:space="0" w:color="auto"/>
        <w:right w:val="none" w:sz="0" w:space="0" w:color="auto"/>
      </w:divBdr>
    </w:div>
    <w:div w:id="2084449455">
      <w:bodyDiv w:val="1"/>
      <w:marLeft w:val="0"/>
      <w:marRight w:val="0"/>
      <w:marTop w:val="0"/>
      <w:marBottom w:val="0"/>
      <w:divBdr>
        <w:top w:val="none" w:sz="0" w:space="0" w:color="auto"/>
        <w:left w:val="none" w:sz="0" w:space="0" w:color="auto"/>
        <w:bottom w:val="none" w:sz="0" w:space="0" w:color="auto"/>
        <w:right w:val="none" w:sz="0" w:space="0" w:color="auto"/>
      </w:divBdr>
    </w:div>
    <w:div w:id="211833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eader" Target="header2.xml"/><Relationship Id="rId58" Type="http://schemas.microsoft.com/office/2016/09/relationships/commentsIds" Target="commentsIds.xml"/><Relationship Id="rId5" Type="http://schemas.openxmlformats.org/officeDocument/2006/relationships/numbering" Target="numbering.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customXml" Target="../customXml/item5.xml"/><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footer" Target="footer2.xml"/><Relationship Id="rId6" Type="http://schemas.openxmlformats.org/officeDocument/2006/relationships/styles" Target="styles.xml"/><Relationship Id="rId15" Type="http://schemas.openxmlformats.org/officeDocument/2006/relationships/chart" Target="charts/chart3.xml"/><Relationship Id="rId23" Type="http://schemas.openxmlformats.org/officeDocument/2006/relationships/hyperlink" Target="https://www.rues.org.co/" TargetMode="External"/><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4.png"/><Relationship Id="rId57" Type="http://schemas.microsoft.com/office/2018/08/relationships/commentsExtensible" Target="commentsExtensible.xml"/><Relationship Id="rId10" Type="http://schemas.openxmlformats.org/officeDocument/2006/relationships/endnotes" Target="endnotes.xml"/><Relationship Id="rId31" Type="http://schemas.openxmlformats.org/officeDocument/2006/relationships/hyperlink" Target="http://www.contextoganadero.com" TargetMode="External"/><Relationship Id="rId44" Type="http://schemas.openxmlformats.org/officeDocument/2006/relationships/image" Target="media/image29.png"/><Relationship Id="rId5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7.wmf"/></Relationships>
</file>

<file path=word/_rels/footer2.xml.rels><?xml version="1.0" encoding="UTF-8" standalone="yes"?>
<Relationships xmlns="http://schemas.openxmlformats.org/package/2006/relationships"><Relationship Id="rId1" Type="http://schemas.openxmlformats.org/officeDocument/2006/relationships/image" Target="media/image37.wmf"/></Relationships>
</file>

<file path=word/_rels/footnotes.xml.rels><?xml version="1.0" encoding="UTF-8" standalone="yes"?>
<Relationships xmlns="http://schemas.openxmlformats.org/package/2006/relationships"><Relationship Id="rId1" Type="http://schemas.openxmlformats.org/officeDocument/2006/relationships/hyperlink" Target="http://www.colombiacompr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attachedTemplate" Target="file:///F:\MCHP_2013\Area_Correspondencia\Plantillas\Plantillas_Finales\017-Presidencia_Octubre_2014\Dotx\Plantilla_Oficio_Comunicaci&#243;n_Oficial_Enviada.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lrodrigu\Desktop\Trabajo%20Lady\1.%20Estrategia%20de%20Seguimiento\Resguardos\Puerto%20Gait&#225;n\An&#225;lisis%20Puerto%20Gait&#225;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rodrigu\Desktop\Trabajo%20Lady\1.%20Estrategia%20de%20Seguimiento\Resguardos\Puerto%20Gait&#225;n\An&#225;lisis%20Puerto%20Gait&#225;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rodrigu\Desktop\Trabajo%20Lady\1.%20Estrategia%20de%20Seguimiento\Resguardos\Puerto%20Gait&#225;n\An&#225;lisis%20Puerto%20Gait&#225;n.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stacked"/>
        <c:varyColors val="0"/>
        <c:ser>
          <c:idx val="0"/>
          <c:order val="0"/>
          <c:tx>
            <c:strRef>
              <c:f>Hoja3!$A$8</c:f>
              <c:strCache>
                <c:ptCount val="1"/>
                <c:pt idx="0">
                  <c:v>Transferencia</c:v>
                </c:pt>
              </c:strCache>
            </c:strRef>
          </c:tx>
          <c:spPr>
            <a:solidFill>
              <a:schemeClr val="accent1">
                <a:tint val="65000"/>
              </a:schemeClr>
            </a:solidFill>
            <a:ln>
              <a:noFill/>
            </a:ln>
            <a:effectLst/>
          </c:spPr>
          <c:invertIfNegative val="0"/>
          <c:dLbls>
            <c:dLbl>
              <c:idx val="7"/>
              <c:layout>
                <c:manualLayout>
                  <c:x val="0"/>
                  <c:y val="0"/>
                </c:manualLayout>
              </c:layout>
              <c:showLegendKey val="0"/>
              <c:showVal val="1"/>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 xmlns:c16="http://schemas.microsoft.com/office/drawing/2014/chart" uri="{C3380CC4-5D6E-409C-BE32-E72D297353CC}">
                  <c16:uniqueId val="{00000000-331C-4BFD-BFBB-DF9D059DA006}"/>
                </c:ext>
              </c:extLst>
            </c:dLbl>
            <c:numFmt formatCode="&quot;$&quot;\ #,##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s-CO"/>
              </a:p>
            </c:txPr>
            <c:showLegendKey val="0"/>
            <c:showVal val="1"/>
            <c:showCatName val="0"/>
            <c:showSerName val="0"/>
            <c:showPercent val="0"/>
            <c:showBubbleSize val="0"/>
            <c:showLeaderLines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15:showLeaderLines val="0"/>
              </c:ext>
            </c:extLst>
          </c:dLbls>
          <c:cat>
            <c:strRef>
              <c:f>Hoja3!$B$7:$J$7</c:f>
              <c:strCache>
                <c:ptCount val="9"/>
                <c:pt idx="0">
                  <c:v>Awaliba</c:v>
                </c:pt>
                <c:pt idx="1">
                  <c:v>Corozal Tapaojo</c:v>
                </c:pt>
                <c:pt idx="2">
                  <c:v>Domo planas</c:v>
                </c:pt>
                <c:pt idx="3">
                  <c:v>El tigre</c:v>
                </c:pt>
                <c:pt idx="4">
                  <c:v>El Unuma</c:v>
                </c:pt>
                <c:pt idx="5">
                  <c:v>Ibibi</c:v>
                </c:pt>
                <c:pt idx="6">
                  <c:v>Wacoyo</c:v>
                </c:pt>
                <c:pt idx="7">
                  <c:v>Walliani</c:v>
                </c:pt>
                <c:pt idx="8">
                  <c:v>Vencedor Pirri</c:v>
                </c:pt>
              </c:strCache>
            </c:strRef>
          </c:cat>
          <c:val>
            <c:numRef>
              <c:f>Hoja3!$B$8:$J$8</c:f>
              <c:numCache>
                <c:formatCode>_-"$"\ * #.##0_-;\-"$"\ * #.##0_-;_-"$"\ * "-"??_-;_-@_-</c:formatCode>
                <c:ptCount val="9"/>
                <c:pt idx="0">
                  <c:v>223.96857199999999</c:v>
                </c:pt>
                <c:pt idx="1">
                  <c:v>129.05219</c:v>
                </c:pt>
                <c:pt idx="2">
                  <c:v>249.008501</c:v>
                </c:pt>
                <c:pt idx="3">
                  <c:v>262.31132100000002</c:v>
                </c:pt>
                <c:pt idx="4">
                  <c:v>319.95505100000003</c:v>
                </c:pt>
                <c:pt idx="5">
                  <c:v>229.65135599999999</c:v>
                </c:pt>
                <c:pt idx="6">
                  <c:v>184.001429</c:v>
                </c:pt>
                <c:pt idx="7">
                  <c:v>28.982956000000001</c:v>
                </c:pt>
                <c:pt idx="8">
                  <c:v>146.372355</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1-331C-4BFD-BFBB-DF9D059DA006}"/>
            </c:ext>
          </c:extLst>
        </c:ser>
        <c:ser>
          <c:idx val="1"/>
          <c:order val="1"/>
          <c:tx>
            <c:strRef>
              <c:f>Hoja3!$A$9</c:f>
              <c:strCache>
                <c:ptCount val="1"/>
                <c:pt idx="0">
                  <c:v>Rendimientos financieros</c:v>
                </c:pt>
              </c:strCache>
            </c:strRef>
          </c:tx>
          <c:spPr>
            <a:solidFill>
              <a:schemeClr val="accent1"/>
            </a:solidFill>
            <a:ln>
              <a:noFill/>
            </a:ln>
            <a:effectLst/>
          </c:spPr>
          <c:invertIfNegative val="0"/>
          <c:dLbls>
            <c:dLbl>
              <c:idx val="4"/>
              <c:layout>
                <c:manualLayout>
                  <c:x val="0"/>
                  <c:y val="1.0710460549803642E-2"/>
                </c:manualLayout>
              </c:layout>
              <c:showLegendKey val="0"/>
              <c:showVal val="1"/>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 xmlns:c16="http://schemas.microsoft.com/office/drawing/2014/chart" uri="{C3380CC4-5D6E-409C-BE32-E72D297353CC}">
                  <c16:uniqueId val="{00000002-331C-4BFD-BFBB-DF9D059DA006}"/>
                </c:ext>
              </c:extLst>
            </c:dLbl>
            <c:dLbl>
              <c:idx val="7"/>
              <c:layout>
                <c:manualLayout>
                  <c:x val="0"/>
                  <c:y val="-1.7850767583006071E-2"/>
                </c:manualLayout>
              </c:layout>
              <c:showLegendKey val="0"/>
              <c:showVal val="1"/>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 xmlns:c16="http://schemas.microsoft.com/office/drawing/2014/chart" uri="{C3380CC4-5D6E-409C-BE32-E72D297353CC}">
                  <c16:uniqueId val="{00000003-331C-4BFD-BFBB-DF9D059DA006}"/>
                </c:ext>
              </c:extLst>
            </c:dLbl>
            <c:numFmt formatCode="&quot;$&quot;\ #,##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15:showLeaderLines val="0"/>
              </c:ext>
            </c:extLst>
          </c:dLbls>
          <c:cat>
            <c:strRef>
              <c:f>Hoja3!$B$7:$J$7</c:f>
              <c:strCache>
                <c:ptCount val="9"/>
                <c:pt idx="0">
                  <c:v>Awaliba</c:v>
                </c:pt>
                <c:pt idx="1">
                  <c:v>Corozal Tapaojo</c:v>
                </c:pt>
                <c:pt idx="2">
                  <c:v>Domo planas</c:v>
                </c:pt>
                <c:pt idx="3">
                  <c:v>El tigre</c:v>
                </c:pt>
                <c:pt idx="4">
                  <c:v>El Unuma</c:v>
                </c:pt>
                <c:pt idx="5">
                  <c:v>Ibibi</c:v>
                </c:pt>
                <c:pt idx="6">
                  <c:v>Wacoyo</c:v>
                </c:pt>
                <c:pt idx="7">
                  <c:v>Walliani</c:v>
                </c:pt>
                <c:pt idx="8">
                  <c:v>Vencedor Pirri</c:v>
                </c:pt>
              </c:strCache>
            </c:strRef>
          </c:cat>
          <c:val>
            <c:numRef>
              <c:f>Hoja3!$B$9:$J$9</c:f>
              <c:numCache>
                <c:formatCode>_-"$"\ * #.##0_-;\-"$"\ * #.##0_-;_-"$"\ * "-"??_-;_-@_-</c:formatCode>
                <c:ptCount val="9"/>
                <c:pt idx="0">
                  <c:v>1.8772599999999999</c:v>
                </c:pt>
                <c:pt idx="1">
                  <c:v>2.6737839999999999</c:v>
                </c:pt>
                <c:pt idx="2">
                  <c:v>1.958337</c:v>
                </c:pt>
                <c:pt idx="3">
                  <c:v>4.611008</c:v>
                </c:pt>
                <c:pt idx="4">
                  <c:v>2.3188610000000001</c:v>
                </c:pt>
                <c:pt idx="5">
                  <c:v>1.7686189999999999</c:v>
                </c:pt>
                <c:pt idx="6">
                  <c:v>2.765711</c:v>
                </c:pt>
                <c:pt idx="7">
                  <c:v>0.13025600000000001</c:v>
                </c:pt>
                <c:pt idx="8">
                  <c:v>6.176552</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4-331C-4BFD-BFBB-DF9D059DA006}"/>
            </c:ext>
          </c:extLst>
        </c:ser>
        <c:ser>
          <c:idx val="2"/>
          <c:order val="2"/>
          <c:tx>
            <c:strRef>
              <c:f>Hoja3!$A$10</c:f>
              <c:strCache>
                <c:ptCount val="1"/>
                <c:pt idx="0">
                  <c:v>Superávit</c:v>
                </c:pt>
              </c:strCache>
            </c:strRef>
          </c:tx>
          <c:spPr>
            <a:solidFill>
              <a:schemeClr val="accent1">
                <a:shade val="65000"/>
              </a:schemeClr>
            </a:solidFill>
            <a:ln>
              <a:noFill/>
            </a:ln>
            <a:effectLst/>
          </c:spPr>
          <c:invertIfNegative val="0"/>
          <c:dLbls>
            <c:dLbl>
              <c:idx val="7"/>
              <c:layout>
                <c:manualLayout>
                  <c:x val="0"/>
                  <c:y val="-4.2841842199214566E-2"/>
                </c:manualLayout>
              </c:layout>
              <c:showLegendKey val="0"/>
              <c:showVal val="1"/>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 xmlns:c16="http://schemas.microsoft.com/office/drawing/2014/chart" uri="{C3380CC4-5D6E-409C-BE32-E72D297353CC}">
                  <c16:uniqueId val="{00000005-331C-4BFD-BFBB-DF9D059DA006}"/>
                </c:ext>
              </c:extLst>
            </c:dLbl>
            <c:numFmt formatCode="&quot;$&quot;\ #,##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15:showLeaderLines val="0"/>
              </c:ext>
            </c:extLst>
          </c:dLbls>
          <c:cat>
            <c:strRef>
              <c:f>Hoja3!$B$7:$J$7</c:f>
              <c:strCache>
                <c:ptCount val="9"/>
                <c:pt idx="0">
                  <c:v>Awaliba</c:v>
                </c:pt>
                <c:pt idx="1">
                  <c:v>Corozal Tapaojo</c:v>
                </c:pt>
                <c:pt idx="2">
                  <c:v>Domo planas</c:v>
                </c:pt>
                <c:pt idx="3">
                  <c:v>El tigre</c:v>
                </c:pt>
                <c:pt idx="4">
                  <c:v>El Unuma</c:v>
                </c:pt>
                <c:pt idx="5">
                  <c:v>Ibibi</c:v>
                </c:pt>
                <c:pt idx="6">
                  <c:v>Wacoyo</c:v>
                </c:pt>
                <c:pt idx="7">
                  <c:v>Walliani</c:v>
                </c:pt>
                <c:pt idx="8">
                  <c:v>Vencedor Pirri</c:v>
                </c:pt>
              </c:strCache>
            </c:strRef>
          </c:cat>
          <c:val>
            <c:numRef>
              <c:f>Hoja3!$B$10:$J$10</c:f>
              <c:numCache>
                <c:formatCode>_-"$"\ * #.##0_-;\-"$"\ * #.##0_-;_-"$"\ * "-"??_-;_-@_-</c:formatCode>
                <c:ptCount val="9"/>
                <c:pt idx="0">
                  <c:v>94.950107000000003</c:v>
                </c:pt>
                <c:pt idx="1">
                  <c:v>260.716365</c:v>
                </c:pt>
                <c:pt idx="2">
                  <c:v>129.446461</c:v>
                </c:pt>
                <c:pt idx="3">
                  <c:v>309.37033600000001</c:v>
                </c:pt>
                <c:pt idx="4">
                  <c:v>39.488455999999999</c:v>
                </c:pt>
                <c:pt idx="5">
                  <c:v>91.693226999999993</c:v>
                </c:pt>
                <c:pt idx="6">
                  <c:v>226.28475700000001</c:v>
                </c:pt>
                <c:pt idx="7">
                  <c:v>7.6046829999999996</c:v>
                </c:pt>
                <c:pt idx="8">
                  <c:v>584.06830300000001</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6-331C-4BFD-BFBB-DF9D059DA006}"/>
            </c:ext>
          </c:extLst>
        </c:ser>
        <c:dLbls>
          <c:showLegendKey val="0"/>
          <c:showVal val="0"/>
          <c:showCatName val="0"/>
          <c:showSerName val="0"/>
          <c:showPercent val="0"/>
          <c:showBubbleSize val="0"/>
        </c:dLbls>
        <c:gapWidth val="150"/>
        <c:overlap val="100"/>
        <c:axId val="1657280"/>
        <c:axId val="1791246432"/>
      </c:barChart>
      <c:catAx>
        <c:axId val="165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91246432"/>
        <c:crosses val="autoZero"/>
        <c:auto val="1"/>
        <c:lblAlgn val="ctr"/>
        <c:lblOffset val="100"/>
        <c:noMultiLvlLbl val="0"/>
      </c:catAx>
      <c:valAx>
        <c:axId val="179124643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5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uri="{56B9EC1D-385E-4148-901F-78D8002777C0}">
        <c16r3:dataDisplayOptions16 xmlns:c16r3="http://schemas.microsoft.com/office/drawing/2017/03/chart">
          <c16r3:dispNaAsBlank val="1"/>
        </c16r3:dataDisplayOptions16>
      </c:ext>
    </c:extLst>
  </c:chart>
  <c:spPr>
    <a:noFill/>
    <a:ln w="9525" cap="flat" cmpd="sng" algn="ctr">
      <a:no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percentStacked"/>
        <c:varyColors val="0"/>
        <c:ser>
          <c:idx val="0"/>
          <c:order val="0"/>
          <c:tx>
            <c:strRef>
              <c:f>Hoja3!$A$8</c:f>
              <c:strCache>
                <c:ptCount val="1"/>
                <c:pt idx="0">
                  <c:v>Transferencia</c:v>
                </c:pt>
              </c:strCache>
            </c:strRef>
          </c:tx>
          <c:spPr>
            <a:solidFill>
              <a:schemeClr val="accent1">
                <a:shade val="65000"/>
              </a:schemeClr>
            </a:solidFill>
            <a:ln>
              <a:noFill/>
            </a:ln>
            <a:effectLst/>
          </c:spPr>
          <c:invertIfNegative val="0"/>
          <c:cat>
            <c:strRef>
              <c:f>Hoja3!$B$7:$J$7</c:f>
              <c:strCache>
                <c:ptCount val="9"/>
                <c:pt idx="0">
                  <c:v>Awaliba</c:v>
                </c:pt>
                <c:pt idx="1">
                  <c:v>Corozal Tapaojo</c:v>
                </c:pt>
                <c:pt idx="2">
                  <c:v>Domo planas</c:v>
                </c:pt>
                <c:pt idx="3">
                  <c:v>El tigre</c:v>
                </c:pt>
                <c:pt idx="4">
                  <c:v>El Unuma</c:v>
                </c:pt>
                <c:pt idx="5">
                  <c:v>Ibibi</c:v>
                </c:pt>
                <c:pt idx="6">
                  <c:v>Wacoyo</c:v>
                </c:pt>
                <c:pt idx="7">
                  <c:v>Walliani</c:v>
                </c:pt>
                <c:pt idx="8">
                  <c:v>Vencedor Pirri</c:v>
                </c:pt>
              </c:strCache>
            </c:strRef>
          </c:cat>
          <c:val>
            <c:numRef>
              <c:f>Hoja3!$B$8:$J$8</c:f>
              <c:numCache>
                <c:formatCode>_-"$"\ * #.##0_-;\-"$"\ * #.##0_-;_-"$"\ * "-"??_-;_-@_-</c:formatCode>
                <c:ptCount val="9"/>
                <c:pt idx="0">
                  <c:v>223.96857199999999</c:v>
                </c:pt>
                <c:pt idx="1">
                  <c:v>129.05219</c:v>
                </c:pt>
                <c:pt idx="2">
                  <c:v>249.008501</c:v>
                </c:pt>
                <c:pt idx="3">
                  <c:v>262.31132100000002</c:v>
                </c:pt>
                <c:pt idx="4">
                  <c:v>319.95505100000003</c:v>
                </c:pt>
                <c:pt idx="5">
                  <c:v>229.65135599999999</c:v>
                </c:pt>
                <c:pt idx="6">
                  <c:v>184.001429</c:v>
                </c:pt>
                <c:pt idx="7">
                  <c:v>28.982956000000001</c:v>
                </c:pt>
                <c:pt idx="8">
                  <c:v>146.372355</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0-2F15-40D6-B7C5-6BBAEF2C52D5}"/>
            </c:ext>
          </c:extLst>
        </c:ser>
        <c:ser>
          <c:idx val="1"/>
          <c:order val="1"/>
          <c:tx>
            <c:strRef>
              <c:f>Hoja3!$A$9</c:f>
              <c:strCache>
                <c:ptCount val="1"/>
                <c:pt idx="0">
                  <c:v>Rendimientos financieros</c:v>
                </c:pt>
              </c:strCache>
            </c:strRef>
          </c:tx>
          <c:spPr>
            <a:solidFill>
              <a:schemeClr val="accent1"/>
            </a:solidFill>
            <a:ln>
              <a:noFill/>
            </a:ln>
            <a:effectLst/>
          </c:spPr>
          <c:invertIfNegative val="0"/>
          <c:cat>
            <c:strRef>
              <c:f>Hoja3!$B$7:$J$7</c:f>
              <c:strCache>
                <c:ptCount val="9"/>
                <c:pt idx="0">
                  <c:v>Awaliba</c:v>
                </c:pt>
                <c:pt idx="1">
                  <c:v>Corozal Tapaojo</c:v>
                </c:pt>
                <c:pt idx="2">
                  <c:v>Domo planas</c:v>
                </c:pt>
                <c:pt idx="3">
                  <c:v>El tigre</c:v>
                </c:pt>
                <c:pt idx="4">
                  <c:v>El Unuma</c:v>
                </c:pt>
                <c:pt idx="5">
                  <c:v>Ibibi</c:v>
                </c:pt>
                <c:pt idx="6">
                  <c:v>Wacoyo</c:v>
                </c:pt>
                <c:pt idx="7">
                  <c:v>Walliani</c:v>
                </c:pt>
                <c:pt idx="8">
                  <c:v>Vencedor Pirri</c:v>
                </c:pt>
              </c:strCache>
            </c:strRef>
          </c:cat>
          <c:val>
            <c:numRef>
              <c:f>Hoja3!$B$9:$J$9</c:f>
              <c:numCache>
                <c:formatCode>_-"$"\ * #.##0_-;\-"$"\ * #.##0_-;_-"$"\ * "-"??_-;_-@_-</c:formatCode>
                <c:ptCount val="9"/>
                <c:pt idx="0">
                  <c:v>1.8772599999999999</c:v>
                </c:pt>
                <c:pt idx="1">
                  <c:v>2.6737839999999999</c:v>
                </c:pt>
                <c:pt idx="2">
                  <c:v>1.958337</c:v>
                </c:pt>
                <c:pt idx="3">
                  <c:v>4.611008</c:v>
                </c:pt>
                <c:pt idx="4">
                  <c:v>2.3188610000000001</c:v>
                </c:pt>
                <c:pt idx="5">
                  <c:v>1.7686189999999999</c:v>
                </c:pt>
                <c:pt idx="6">
                  <c:v>2.765711</c:v>
                </c:pt>
                <c:pt idx="7">
                  <c:v>0.13025600000000001</c:v>
                </c:pt>
                <c:pt idx="8">
                  <c:v>6.176552</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1-2F15-40D6-B7C5-6BBAEF2C52D5}"/>
            </c:ext>
          </c:extLst>
        </c:ser>
        <c:ser>
          <c:idx val="2"/>
          <c:order val="2"/>
          <c:tx>
            <c:strRef>
              <c:f>Hoja3!$A$10</c:f>
              <c:strCache>
                <c:ptCount val="1"/>
                <c:pt idx="0">
                  <c:v>Superávit</c:v>
                </c:pt>
              </c:strCache>
            </c:strRef>
          </c:tx>
          <c:spPr>
            <a:solidFill>
              <a:schemeClr val="accent1">
                <a:tint val="65000"/>
              </a:schemeClr>
            </a:solidFill>
            <a:ln>
              <a:noFill/>
            </a:ln>
            <a:effectLst/>
          </c:spPr>
          <c:invertIfNegative val="0"/>
          <c:cat>
            <c:strRef>
              <c:f>Hoja3!$B$7:$J$7</c:f>
              <c:strCache>
                <c:ptCount val="9"/>
                <c:pt idx="0">
                  <c:v>Awaliba</c:v>
                </c:pt>
                <c:pt idx="1">
                  <c:v>Corozal Tapaojo</c:v>
                </c:pt>
                <c:pt idx="2">
                  <c:v>Domo planas</c:v>
                </c:pt>
                <c:pt idx="3">
                  <c:v>El tigre</c:v>
                </c:pt>
                <c:pt idx="4">
                  <c:v>El Unuma</c:v>
                </c:pt>
                <c:pt idx="5">
                  <c:v>Ibibi</c:v>
                </c:pt>
                <c:pt idx="6">
                  <c:v>Wacoyo</c:v>
                </c:pt>
                <c:pt idx="7">
                  <c:v>Walliani</c:v>
                </c:pt>
                <c:pt idx="8">
                  <c:v>Vencedor Pirri</c:v>
                </c:pt>
              </c:strCache>
            </c:strRef>
          </c:cat>
          <c:val>
            <c:numRef>
              <c:f>Hoja3!$B$10:$J$10</c:f>
              <c:numCache>
                <c:formatCode>_-"$"\ * #.##0_-;\-"$"\ * #.##0_-;_-"$"\ * "-"??_-;_-@_-</c:formatCode>
                <c:ptCount val="9"/>
                <c:pt idx="0">
                  <c:v>94.950107000000003</c:v>
                </c:pt>
                <c:pt idx="1">
                  <c:v>260.716365</c:v>
                </c:pt>
                <c:pt idx="2">
                  <c:v>129.446461</c:v>
                </c:pt>
                <c:pt idx="3">
                  <c:v>309.37033600000001</c:v>
                </c:pt>
                <c:pt idx="4">
                  <c:v>39.488455999999999</c:v>
                </c:pt>
                <c:pt idx="5">
                  <c:v>91.693226999999993</c:v>
                </c:pt>
                <c:pt idx="6">
                  <c:v>226.28475700000001</c:v>
                </c:pt>
                <c:pt idx="7">
                  <c:v>7.6046829999999996</c:v>
                </c:pt>
                <c:pt idx="8">
                  <c:v>584.06830300000001</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2-2F15-40D6-B7C5-6BBAEF2C52D5}"/>
            </c:ext>
          </c:extLst>
        </c:ser>
        <c:dLbls>
          <c:showLegendKey val="0"/>
          <c:showVal val="0"/>
          <c:showCatName val="0"/>
          <c:showSerName val="0"/>
          <c:showPercent val="0"/>
          <c:showBubbleSize val="0"/>
        </c:dLbls>
        <c:gapWidth val="150"/>
        <c:overlap val="100"/>
        <c:axId val="1587389552"/>
        <c:axId val="1791245184"/>
      </c:barChart>
      <c:catAx>
        <c:axId val="1587389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91245184"/>
        <c:crosses val="autoZero"/>
        <c:auto val="1"/>
        <c:lblAlgn val="ctr"/>
        <c:lblOffset val="100"/>
        <c:noMultiLvlLbl val="0"/>
      </c:catAx>
      <c:valAx>
        <c:axId val="17912451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87389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uri="{56B9EC1D-385E-4148-901F-78D8002777C0}">
        <c16r3:dataDisplayOptions16 xmlns:c16r3="http://schemas.microsoft.com/office/drawing/2017/03/chart">
          <c16r3:dispNaAsBlank val="1"/>
        </c16r3:dataDisplayOptions16>
      </c:ext>
    </c:extLst>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percentStacked"/>
        <c:varyColors val="0"/>
        <c:ser>
          <c:idx val="0"/>
          <c:order val="0"/>
          <c:tx>
            <c:strRef>
              <c:f>Hoja3!$A$48</c:f>
              <c:strCache>
                <c:ptCount val="1"/>
                <c:pt idx="0">
                  <c:v>Sin comprometer</c:v>
                </c:pt>
              </c:strCache>
            </c:strRef>
          </c:tx>
          <c:spPr>
            <a:solidFill>
              <a:schemeClr val="accent1">
                <a:tint val="77000"/>
              </a:schemeClr>
            </a:solidFill>
            <a:ln>
              <a:noFill/>
            </a:ln>
            <a:effectLst/>
          </c:spPr>
          <c:invertIfNegative val="0"/>
          <c:cat>
            <c:strRef>
              <c:f>Hoja3!$B$47:$J$47</c:f>
              <c:strCache>
                <c:ptCount val="9"/>
                <c:pt idx="0">
                  <c:v>Awaliba</c:v>
                </c:pt>
                <c:pt idx="1">
                  <c:v>Corozal Tapaojo</c:v>
                </c:pt>
                <c:pt idx="2">
                  <c:v>Domo planas</c:v>
                </c:pt>
                <c:pt idx="3">
                  <c:v>El tigre</c:v>
                </c:pt>
                <c:pt idx="4">
                  <c:v>El Unuma</c:v>
                </c:pt>
                <c:pt idx="5">
                  <c:v>Ibibi</c:v>
                </c:pt>
                <c:pt idx="6">
                  <c:v>Wacoyo</c:v>
                </c:pt>
                <c:pt idx="7">
                  <c:v>Walliani</c:v>
                </c:pt>
                <c:pt idx="8">
                  <c:v>Vencedor Pirri</c:v>
                </c:pt>
              </c:strCache>
            </c:strRef>
          </c:cat>
          <c:val>
            <c:numRef>
              <c:f>Hoja3!$B$48:$J$48</c:f>
              <c:numCache>
                <c:formatCode>General</c:formatCode>
                <c:ptCount val="9"/>
                <c:pt idx="0">
                  <c:v>1.8772599999999784</c:v>
                </c:pt>
                <c:pt idx="1">
                  <c:v>8.0015579999999886</c:v>
                </c:pt>
                <c:pt idx="2">
                  <c:v>23.762829000000011</c:v>
                </c:pt>
                <c:pt idx="3">
                  <c:v>15.420470000000023</c:v>
                </c:pt>
                <c:pt idx="4">
                  <c:v>15.318630000000041</c:v>
                </c:pt>
                <c:pt idx="5">
                  <c:v>1.7686190000000011</c:v>
                </c:pt>
                <c:pt idx="6">
                  <c:v>14.415124000000048</c:v>
                </c:pt>
                <c:pt idx="7">
                  <c:v>2.5077719999999957</c:v>
                </c:pt>
                <c:pt idx="8">
                  <c:v>13.379900000000021</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0-206A-4044-9E12-F14B33EC3252}"/>
            </c:ext>
          </c:extLst>
        </c:ser>
        <c:ser>
          <c:idx val="1"/>
          <c:order val="1"/>
          <c:tx>
            <c:strRef>
              <c:f>Hoja3!$A$49</c:f>
              <c:strCache>
                <c:ptCount val="1"/>
                <c:pt idx="0">
                  <c:v>Compromisos</c:v>
                </c:pt>
              </c:strCache>
            </c:strRef>
          </c:tx>
          <c:spPr>
            <a:solidFill>
              <a:schemeClr val="accent1">
                <a:shade val="76000"/>
              </a:schemeClr>
            </a:solidFill>
            <a:ln>
              <a:noFill/>
            </a:ln>
            <a:effectLst/>
          </c:spPr>
          <c:invertIfNegative val="0"/>
          <c:cat>
            <c:strRef>
              <c:f>Hoja3!$B$47:$J$47</c:f>
              <c:strCache>
                <c:ptCount val="9"/>
                <c:pt idx="0">
                  <c:v>Awaliba</c:v>
                </c:pt>
                <c:pt idx="1">
                  <c:v>Corozal Tapaojo</c:v>
                </c:pt>
                <c:pt idx="2">
                  <c:v>Domo planas</c:v>
                </c:pt>
                <c:pt idx="3">
                  <c:v>El tigre</c:v>
                </c:pt>
                <c:pt idx="4">
                  <c:v>El Unuma</c:v>
                </c:pt>
                <c:pt idx="5">
                  <c:v>Ibibi</c:v>
                </c:pt>
                <c:pt idx="6">
                  <c:v>Wacoyo</c:v>
                </c:pt>
                <c:pt idx="7">
                  <c:v>Walliani</c:v>
                </c:pt>
                <c:pt idx="8">
                  <c:v>Vencedor Pirri</c:v>
                </c:pt>
              </c:strCache>
            </c:strRef>
          </c:cat>
          <c:val>
            <c:numRef>
              <c:f>Hoja3!$B$49:$J$49</c:f>
              <c:numCache>
                <c:formatCode>General</c:formatCode>
                <c:ptCount val="9"/>
                <c:pt idx="0">
                  <c:v>318.918679</c:v>
                </c:pt>
                <c:pt idx="1">
                  <c:v>384.44078100000002</c:v>
                </c:pt>
                <c:pt idx="2">
                  <c:v>356.65046999999998</c:v>
                </c:pt>
                <c:pt idx="3">
                  <c:v>560.87219500000003</c:v>
                </c:pt>
                <c:pt idx="4">
                  <c:v>346.443738</c:v>
                </c:pt>
                <c:pt idx="5">
                  <c:v>321.344583</c:v>
                </c:pt>
                <c:pt idx="6">
                  <c:v>398.63677300000001</c:v>
                </c:pt>
                <c:pt idx="7">
                  <c:v>34.210123000000003</c:v>
                </c:pt>
                <c:pt idx="8">
                  <c:v>723.23730999999998</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1-206A-4044-9E12-F14B33EC3252}"/>
            </c:ext>
          </c:extLst>
        </c:ser>
        <c:dLbls>
          <c:showLegendKey val="0"/>
          <c:showVal val="0"/>
          <c:showCatName val="0"/>
          <c:showSerName val="0"/>
          <c:showPercent val="0"/>
          <c:showBubbleSize val="0"/>
        </c:dLbls>
        <c:gapWidth val="150"/>
        <c:overlap val="100"/>
        <c:axId val="1430401504"/>
        <c:axId val="1791219808"/>
      </c:barChart>
      <c:catAx>
        <c:axId val="143040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91219808"/>
        <c:crosses val="autoZero"/>
        <c:auto val="1"/>
        <c:lblAlgn val="ctr"/>
        <c:lblOffset val="100"/>
        <c:noMultiLvlLbl val="0"/>
      </c:catAx>
      <c:valAx>
        <c:axId val="1791219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30401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uri="{56B9EC1D-385E-4148-901F-78D8002777C0}">
        <c16r3:dataDisplayOptions16 xmlns:c16r3="http://schemas.microsoft.com/office/drawing/2017/03/chart">
          <c16r3:dispNaAsBlank val="1"/>
        </c16r3:dataDisplayOptions16>
      </c:ext>
    </c:extLst>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22" ma:contentTypeDescription="Crear nuevo documento." ma:contentTypeScope="" ma:versionID="d2b44dcc1be2a6eb7d5d2a070cd591ba">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cbf61a37edbe6e8f3e7110e03bf44159"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element ref="ns2:Fecha1" minOccurs="0"/>
                <xsd:element ref="ns2:Cargado" minOccurs="0"/>
                <xsd:element ref="ns2:lcf76f155ced4ddcb4097134ff3c332f" minOccurs="0"/>
                <xsd:element ref="ns3:TaxCatchAll" minOccurs="0"/>
                <xsd:element ref="ns2:MediaServiceObjectDetectorVersions" minOccurs="0"/>
                <xsd:element ref="ns2:SEMANA"/>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element name="Fecha1" ma:index="22" nillable="true" ma:displayName="Fecha 1" ma:format="DateOnly" ma:internalName="Fecha1">
      <xsd:simpleType>
        <xsd:restriction base="dms:DateTime"/>
      </xsd:simpleType>
    </xsd:element>
    <xsd:element name="Cargado" ma:index="23" nillable="true" ma:displayName="Cargado" ma:default="0" ma:description="Indica si está almacenado o no en el repositorio de consulta general" ma:format="Dropdown" ma:internalName="Cargado">
      <xsd:simpleType>
        <xsd:restriction base="dms:Boolean"/>
      </xsd:simpleType>
    </xsd:element>
    <xsd:element name="lcf76f155ced4ddcb4097134ff3c332f" ma:index="25"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EMANA" ma:index="28" ma:displayName="SEMANA" ma:description="ENTREGAS SEMANALES DE INSUMOS O ACTIVIDADES" ma:format="Dropdown" ma:internalName="SEMANA">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6" nillable="true" ma:displayName="Taxonomy Catch All Column" ma:hidden="true" ma:list="{99231f5a-170f-4086-936b-0e42a68a9da3}" ma:internalName="TaxCatchAll" ma:showField="CatchAllData" ma:web="fb81f478-06d5-40fe-9ac3-32aa24d1e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XSL"/>
</file>

<file path=customXml/item5.xml><?xml version="1.0" encoding="utf-8"?>
<p:properties xmlns:p="http://schemas.microsoft.com/office/2006/metadata/properties" xmlns:xsi="http://www.w3.org/2001/XMLSchema-instance" xmlns:pc="http://schemas.microsoft.com/office/infopath/2007/PartnerControls">
  <documentManagement>
    <Fecha xmlns="2b710913-f553-4708-ac69-012d148fa8aa" xsi:nil="true"/>
    <Fecha1 xmlns="2b710913-f553-4708-ac69-012d148fa8aa" xsi:nil="true"/>
    <Cargado xmlns="2b710913-f553-4708-ac69-012d148fa8aa">false</Cargado>
    <lcf76f155ced4ddcb4097134ff3c332f xmlns="2b710913-f553-4708-ac69-012d148fa8aa">
      <Terms xmlns="http://schemas.microsoft.com/office/infopath/2007/PartnerControls"/>
    </lcf76f155ced4ddcb4097134ff3c332f>
    <SEMANA xmlns="2b710913-f553-4708-ac69-012d148fa8aa"/>
    <TaxCatchAll xmlns="fb81f478-06d5-40fe-9ac3-32aa24d1e628" xsi:nil="true"/>
  </documentManagement>
</p:properties>
</file>

<file path=customXml/itemProps1.xml><?xml version="1.0" encoding="utf-8"?>
<ds:datastoreItem xmlns:ds="http://schemas.openxmlformats.org/officeDocument/2006/customXml" ds:itemID="{193EFF50-D46A-43E1-97BB-C7CA6A9B77F7}">
  <ds:schemaRefs>
    <ds:schemaRef ds:uri="http://schemas.microsoft.com/sharepoint/events"/>
  </ds:schemaRefs>
</ds:datastoreItem>
</file>

<file path=customXml/itemProps2.xml><?xml version="1.0" encoding="utf-8"?>
<ds:datastoreItem xmlns:ds="http://schemas.openxmlformats.org/officeDocument/2006/customXml" ds:itemID="{FADBE196-B816-4A66-9149-D08CBC40413F}">
  <ds:schemaRefs>
    <ds:schemaRef ds:uri="http://schemas.microsoft.com/sharepoint/v3/contenttype/forms"/>
  </ds:schemaRefs>
</ds:datastoreItem>
</file>

<file path=customXml/itemProps3.xml><?xml version="1.0" encoding="utf-8"?>
<ds:datastoreItem xmlns:ds="http://schemas.openxmlformats.org/officeDocument/2006/customXml" ds:itemID="{96C28DE2-81E5-488E-BD07-4BD8A7CD4A26}"/>
</file>

<file path=customXml/itemProps4.xml><?xml version="1.0" encoding="utf-8"?>
<ds:datastoreItem xmlns:ds="http://schemas.openxmlformats.org/officeDocument/2006/customXml" ds:itemID="{A262D604-BEC6-45BB-BE2A-99DA13B257E7}">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customXml/itemProps5.xml><?xml version="1.0" encoding="utf-8"?>
<ds:datastoreItem xmlns:ds="http://schemas.openxmlformats.org/officeDocument/2006/customXml" ds:itemID="{F36792DA-4E6E-4198-A602-98EF8BA883BF}"/>
</file>

<file path=docProps/app.xml><?xml version="1.0" encoding="utf-8"?>
<Properties xmlns="http://schemas.openxmlformats.org/officeDocument/2006/extended-properties" xmlns:vt="http://schemas.openxmlformats.org/officeDocument/2006/docPropsVTypes">
  <Template>Plantilla_Oficio_Comunicación_Oficial_Enviada</Template>
  <TotalTime>3</TotalTime>
  <Pages>33</Pages>
  <Words>8273</Words>
  <Characters>45507</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Oficio</vt:lpstr>
    </vt:vector>
  </TitlesOfParts>
  <Company>Ministerio de Hacienda y Crédito Público</Company>
  <LinksUpToDate>false</LinksUpToDate>
  <CharactersWithSpaces>53673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dc:title>
  <dc:subject>Plantilla Oficio - Comunicacion Oficial Enviada</dc:subject>
  <dc:creator>Freddy Jaramillo Orozco</dc:creator>
  <cp:lastModifiedBy>Pablo Andres Parra Cubides</cp:lastModifiedBy>
  <cp:revision>3</cp:revision>
  <cp:lastPrinted>2015-12-16T15:04:00Z</cp:lastPrinted>
  <dcterms:created xsi:type="dcterms:W3CDTF">2022-06-19T04:09:00Z</dcterms:created>
  <dcterms:modified xsi:type="dcterms:W3CDTF">2022-06-19T04:12:00Z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0x0101005E9E5816CD457649A2FC257344E438ED</vt:lpwstr>
  </property>
  <property fmtid="{D5CDD505-2E9C-101B-9397-08002B2CF9AE}" pid="3" name="_dlc_DocIdItemGuid">
    <vt:lpwstr>32ad9c75-59dc-440c-a5b9-740cae9ef08c</vt:lpwstr>
  </property>
</Properties>
</file>