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85" w:rsidRPr="00656C7D" w:rsidRDefault="00FD4185" w:rsidP="00FD4185">
      <w:pPr>
        <w:spacing w:line="276" w:lineRule="auto"/>
        <w:jc w:val="center"/>
        <w:rPr>
          <w:rFonts w:ascii="Arial Narrow" w:hAnsi="Arial Narrow" w:cs="Arial"/>
          <w:b/>
          <w:sz w:val="22"/>
          <w:szCs w:val="22"/>
        </w:rPr>
      </w:pPr>
      <w:bookmarkStart w:id="0" w:name="_GoBack"/>
      <w:bookmarkEnd w:id="0"/>
    </w:p>
    <w:p w:rsidR="007B1D31" w:rsidRPr="00656C7D" w:rsidRDefault="00CD3A81" w:rsidP="007B1D31">
      <w:pPr>
        <w:pStyle w:val="Sinespaciado"/>
        <w:spacing w:line="276" w:lineRule="auto"/>
        <w:jc w:val="center"/>
        <w:rPr>
          <w:rFonts w:ascii="Arial Narrow" w:hAnsi="Arial Narrow" w:cs="Arial"/>
          <w:b/>
        </w:rPr>
      </w:pPr>
      <w:r>
        <w:rPr>
          <w:rFonts w:ascii="Arial Narrow" w:hAnsi="Arial Narrow" w:cs="Arial"/>
          <w:b/>
        </w:rPr>
        <w:t xml:space="preserve">INFORME DE PREDIAGNÓSTICO </w:t>
      </w:r>
    </w:p>
    <w:p w:rsidR="00E22771" w:rsidRDefault="00E22771" w:rsidP="00A36875">
      <w:pPr>
        <w:spacing w:line="276" w:lineRule="auto"/>
        <w:jc w:val="center"/>
        <w:rPr>
          <w:rFonts w:ascii="Arial Narrow" w:eastAsiaTheme="minorHAnsi" w:hAnsi="Arial Narrow" w:cs="Arial"/>
          <w:b/>
          <w:sz w:val="22"/>
          <w:szCs w:val="22"/>
          <w:lang w:val="es-CO" w:eastAsia="en-US"/>
        </w:rPr>
      </w:pPr>
    </w:p>
    <w:p w:rsidR="007E2B39" w:rsidRDefault="007E2B39" w:rsidP="007E2B39">
      <w:pPr>
        <w:spacing w:line="276" w:lineRule="auto"/>
        <w:jc w:val="center"/>
        <w:rPr>
          <w:rFonts w:ascii="Arial Narrow" w:eastAsiaTheme="minorHAnsi" w:hAnsi="Arial Narrow" w:cs="Arial"/>
          <w:b/>
          <w:sz w:val="22"/>
          <w:szCs w:val="22"/>
          <w:lang w:val="es-CO" w:eastAsia="en-US"/>
        </w:rPr>
      </w:pPr>
    </w:p>
    <w:p w:rsidR="007E2B39" w:rsidRDefault="007E2B39" w:rsidP="007E2B39">
      <w:pPr>
        <w:spacing w:line="276" w:lineRule="auto"/>
        <w:jc w:val="center"/>
        <w:rPr>
          <w:rFonts w:ascii="Arial" w:hAnsi="Arial" w:cs="Arial"/>
          <w:b/>
          <w:bCs/>
          <w:sz w:val="22"/>
          <w:szCs w:val="22"/>
        </w:rPr>
      </w:pPr>
    </w:p>
    <w:tbl>
      <w:tblPr>
        <w:tblStyle w:val="Tablaconcuadrcula"/>
        <w:tblW w:w="0" w:type="auto"/>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1951"/>
        <w:gridCol w:w="5670"/>
      </w:tblGrid>
      <w:tr w:rsidR="007E2B39" w:rsidTr="007E2B39">
        <w:tc>
          <w:tcPr>
            <w:tcW w:w="1951"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7E2B39" w:rsidRDefault="007E2B39">
            <w:pPr>
              <w:pStyle w:val="NormalWeb"/>
              <w:spacing w:before="0" w:beforeAutospacing="0" w:after="0" w:line="276" w:lineRule="auto"/>
              <w:rPr>
                <w:rFonts w:ascii="Arial" w:hAnsi="Arial" w:cs="Arial"/>
                <w:i/>
                <w:sz w:val="14"/>
                <w:szCs w:val="14"/>
              </w:rPr>
            </w:pPr>
            <w:r>
              <w:rPr>
                <w:rFonts w:ascii="Arial" w:hAnsi="Arial" w:cs="Arial"/>
                <w:bCs/>
                <w:i/>
                <w:sz w:val="14"/>
                <w:szCs w:val="14"/>
              </w:rPr>
              <w:t>Número de Expediente</w:t>
            </w:r>
          </w:p>
        </w:tc>
        <w:tc>
          <w:tcPr>
            <w:tcW w:w="5670"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7E2B39" w:rsidRDefault="007D30AB">
            <w:pPr>
              <w:pStyle w:val="NormalWeb"/>
              <w:spacing w:before="0" w:beforeAutospacing="0" w:after="0" w:line="276" w:lineRule="auto"/>
              <w:rPr>
                <w:rFonts w:ascii="Arial" w:hAnsi="Arial" w:cs="Arial"/>
                <w:b/>
                <w:bCs/>
                <w:sz w:val="14"/>
                <w:szCs w:val="14"/>
              </w:rPr>
            </w:pPr>
            <w:r>
              <w:rPr>
                <w:rFonts w:ascii="Arial" w:hAnsi="Arial" w:cs="Arial"/>
                <w:b/>
                <w:bCs/>
                <w:sz w:val="14"/>
                <w:szCs w:val="14"/>
              </w:rPr>
              <w:t>24/2021/D028-PREDI</w:t>
            </w:r>
          </w:p>
        </w:tc>
      </w:tr>
      <w:tr w:rsidR="007E2B39" w:rsidTr="007E2B39">
        <w:tc>
          <w:tcPr>
            <w:tcW w:w="1951"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7E2B39" w:rsidRDefault="007E2B39">
            <w:pPr>
              <w:pStyle w:val="NormalWeb"/>
              <w:spacing w:before="0" w:beforeAutospacing="0" w:after="0" w:line="276" w:lineRule="auto"/>
              <w:rPr>
                <w:rFonts w:ascii="Arial" w:hAnsi="Arial" w:cs="Arial"/>
                <w:bCs/>
                <w:i/>
                <w:sz w:val="14"/>
                <w:szCs w:val="14"/>
              </w:rPr>
            </w:pPr>
            <w:r>
              <w:rPr>
                <w:rFonts w:ascii="Arial" w:hAnsi="Arial" w:cs="Arial"/>
                <w:bCs/>
                <w:i/>
                <w:sz w:val="14"/>
                <w:szCs w:val="14"/>
              </w:rPr>
              <w:t>Sector</w:t>
            </w:r>
          </w:p>
        </w:tc>
        <w:tc>
          <w:tcPr>
            <w:tcW w:w="5670"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7E2B39" w:rsidRDefault="007D30AB">
            <w:pPr>
              <w:pStyle w:val="NormalWeb"/>
              <w:spacing w:before="0" w:beforeAutospacing="0" w:after="0" w:line="276" w:lineRule="auto"/>
              <w:rPr>
                <w:rFonts w:ascii="Arial" w:hAnsi="Arial" w:cs="Arial"/>
                <w:b/>
                <w:bCs/>
                <w:sz w:val="14"/>
                <w:szCs w:val="14"/>
              </w:rPr>
            </w:pPr>
            <w:r>
              <w:rPr>
                <w:rFonts w:ascii="Arial" w:hAnsi="Arial" w:cs="Arial"/>
                <w:b/>
                <w:bCs/>
                <w:sz w:val="14"/>
                <w:szCs w:val="14"/>
              </w:rPr>
              <w:t>Salud</w:t>
            </w:r>
            <w:r w:rsidR="007E2B39">
              <w:rPr>
                <w:rFonts w:ascii="Arial" w:hAnsi="Arial" w:cs="Arial"/>
                <w:b/>
                <w:bCs/>
                <w:sz w:val="14"/>
                <w:szCs w:val="14"/>
              </w:rPr>
              <w:t xml:space="preserve"> </w:t>
            </w:r>
          </w:p>
        </w:tc>
      </w:tr>
      <w:tr w:rsidR="007E2B39" w:rsidTr="007E2B39">
        <w:tc>
          <w:tcPr>
            <w:tcW w:w="1951"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7E2B39" w:rsidRDefault="007E2B39">
            <w:pPr>
              <w:pStyle w:val="NormalWeb"/>
              <w:spacing w:before="0" w:beforeAutospacing="0" w:after="0" w:line="276" w:lineRule="auto"/>
              <w:rPr>
                <w:rFonts w:ascii="Arial" w:hAnsi="Arial" w:cs="Arial"/>
                <w:bCs/>
                <w:i/>
                <w:sz w:val="14"/>
                <w:szCs w:val="14"/>
              </w:rPr>
            </w:pPr>
            <w:r>
              <w:rPr>
                <w:rFonts w:ascii="Arial" w:hAnsi="Arial" w:cs="Arial"/>
                <w:bCs/>
                <w:i/>
                <w:sz w:val="14"/>
                <w:szCs w:val="14"/>
              </w:rPr>
              <w:t>Tipo de Entidad</w:t>
            </w:r>
          </w:p>
        </w:tc>
        <w:tc>
          <w:tcPr>
            <w:tcW w:w="5670"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7E2B39" w:rsidRDefault="007D30AB">
            <w:pPr>
              <w:spacing w:line="276" w:lineRule="auto"/>
              <w:jc w:val="both"/>
              <w:rPr>
                <w:rFonts w:ascii="Arial" w:hAnsi="Arial" w:cs="Arial"/>
                <w:sz w:val="14"/>
                <w:szCs w:val="14"/>
              </w:rPr>
            </w:pPr>
            <w:r>
              <w:rPr>
                <w:rFonts w:ascii="Arial" w:hAnsi="Arial" w:cs="Arial"/>
                <w:sz w:val="14"/>
                <w:szCs w:val="14"/>
              </w:rPr>
              <w:t>Departamento</w:t>
            </w:r>
          </w:p>
        </w:tc>
      </w:tr>
      <w:tr w:rsidR="007E2B39" w:rsidTr="007E2B39">
        <w:tc>
          <w:tcPr>
            <w:tcW w:w="1951"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7E2B39" w:rsidRDefault="007E2B39">
            <w:pPr>
              <w:pStyle w:val="NormalWeb"/>
              <w:spacing w:before="0" w:beforeAutospacing="0" w:after="0" w:line="276" w:lineRule="auto"/>
              <w:rPr>
                <w:rFonts w:ascii="Arial" w:hAnsi="Arial" w:cs="Arial"/>
                <w:bCs/>
                <w:i/>
                <w:sz w:val="14"/>
                <w:szCs w:val="14"/>
              </w:rPr>
            </w:pPr>
            <w:r>
              <w:rPr>
                <w:rFonts w:ascii="Arial" w:hAnsi="Arial" w:cs="Arial"/>
                <w:bCs/>
                <w:i/>
                <w:sz w:val="14"/>
                <w:szCs w:val="14"/>
              </w:rPr>
              <w:t>Entidad</w:t>
            </w:r>
          </w:p>
        </w:tc>
        <w:tc>
          <w:tcPr>
            <w:tcW w:w="5670"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7E2B39" w:rsidRDefault="007E2B39">
            <w:pPr>
              <w:spacing w:line="276" w:lineRule="auto"/>
              <w:jc w:val="both"/>
              <w:rPr>
                <w:rFonts w:ascii="Arial" w:hAnsi="Arial" w:cs="Arial"/>
                <w:sz w:val="14"/>
                <w:szCs w:val="14"/>
              </w:rPr>
            </w:pPr>
            <w:bookmarkStart w:id="1" w:name="cmbresguardo"/>
            <w:r>
              <w:rPr>
                <w:rFonts w:ascii="Arial" w:hAnsi="Arial" w:cs="Arial"/>
                <w:sz w:val="14"/>
                <w:szCs w:val="14"/>
              </w:rPr>
              <w:t xml:space="preserve"> </w:t>
            </w:r>
            <w:bookmarkEnd w:id="1"/>
            <w:r>
              <w:rPr>
                <w:rFonts w:ascii="Arial" w:hAnsi="Arial" w:cs="Arial"/>
                <w:sz w:val="14"/>
                <w:szCs w:val="14"/>
              </w:rPr>
              <w:t xml:space="preserve"> </w:t>
            </w:r>
            <w:bookmarkStart w:id="2" w:name="deptoymuni"/>
            <w:bookmarkEnd w:id="2"/>
            <w:r w:rsidR="007D30AB">
              <w:rPr>
                <w:rFonts w:ascii="Arial" w:hAnsi="Arial" w:cs="Arial"/>
                <w:sz w:val="14"/>
                <w:szCs w:val="14"/>
              </w:rPr>
              <w:t xml:space="preserve">Amazonas  </w:t>
            </w:r>
            <w:r>
              <w:rPr>
                <w:rFonts w:ascii="Arial" w:hAnsi="Arial" w:cs="Arial"/>
                <w:sz w:val="14"/>
                <w:szCs w:val="14"/>
              </w:rPr>
              <w:t xml:space="preserve"> </w:t>
            </w:r>
          </w:p>
        </w:tc>
      </w:tr>
    </w:tbl>
    <w:p w:rsidR="007E2B39" w:rsidRDefault="007E2B39" w:rsidP="007E2B39">
      <w:pPr>
        <w:spacing w:line="276" w:lineRule="auto"/>
        <w:jc w:val="both"/>
        <w:rPr>
          <w:rFonts w:ascii="Arial" w:hAnsi="Arial" w:cs="Arial"/>
          <w:sz w:val="22"/>
          <w:szCs w:val="22"/>
        </w:rPr>
      </w:pPr>
    </w:p>
    <w:p w:rsidR="007E47EB" w:rsidRDefault="007E47EB" w:rsidP="007E47EB">
      <w:pPr>
        <w:spacing w:line="276" w:lineRule="auto"/>
        <w:jc w:val="both"/>
        <w:rPr>
          <w:rFonts w:ascii="Arial" w:hAnsi="Arial" w:cs="Arial"/>
          <w:sz w:val="22"/>
          <w:szCs w:val="22"/>
        </w:rPr>
      </w:pPr>
    </w:p>
    <w:p w:rsidR="001B5F74" w:rsidRDefault="001B5F74" w:rsidP="001B5F74">
      <w:pPr>
        <w:jc w:val="both"/>
        <w:rPr>
          <w:rFonts w:ascii="Arial Narrow" w:eastAsia="Calibri" w:hAnsi="Arial Narrow" w:cs="Arial"/>
          <w:sz w:val="22"/>
          <w:szCs w:val="22"/>
          <w:lang w:eastAsia="en-US"/>
        </w:rPr>
      </w:pPr>
      <w:r>
        <w:rPr>
          <w:rFonts w:ascii="Arial Narrow" w:eastAsia="Calibri" w:hAnsi="Arial Narrow" w:cs="Arial"/>
          <w:sz w:val="22"/>
          <w:szCs w:val="22"/>
          <w:lang w:eastAsia="en-US"/>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con el propósito de asegurar el cumplimiento de las metas de continuidad, cobertura y calidad en los servicios financiados con cargo a tales recursos.</w:t>
      </w:r>
    </w:p>
    <w:p w:rsidR="001B5F74" w:rsidRDefault="001B5F74" w:rsidP="001B5F74">
      <w:pPr>
        <w:jc w:val="both"/>
        <w:rPr>
          <w:rFonts w:ascii="Arial Narrow" w:hAnsi="Arial Narrow" w:cs="Arial"/>
          <w:sz w:val="22"/>
          <w:szCs w:val="22"/>
        </w:rPr>
      </w:pPr>
    </w:p>
    <w:p w:rsidR="001B5F74" w:rsidRDefault="001B5F74" w:rsidP="001B5F74">
      <w:pPr>
        <w:jc w:val="both"/>
        <w:rPr>
          <w:rFonts w:ascii="Arial Narrow" w:hAnsi="Arial Narrow" w:cs="Arial"/>
          <w:sz w:val="22"/>
          <w:szCs w:val="22"/>
        </w:rPr>
      </w:pPr>
      <w:r>
        <w:rPr>
          <w:rFonts w:ascii="Arial Narrow" w:hAnsi="Arial Narrow" w:cs="Arial"/>
          <w:sz w:val="22"/>
          <w:szCs w:val="22"/>
        </w:rPr>
        <w:t>En ese sentido, en aplicación de la Estrategia, en 2021 se recibió del Ministerio de Salud y Protección Social un informe de monitoreo de la vigencia 2020, indicando para el Departamento un alto riesgo en el Sector Salud respecto al componente de Salud Pública, y riesgo medio en el componente de Fondo Local de Salud. Con relación al componente de Salud Pública, el alto riesgo se fundamenta en el resultado de los indicadores: Cobertura de vacunación con 3 dosis de Pentavalente 2020,</w:t>
      </w:r>
      <w:r>
        <w:rPr>
          <w:rFonts w:ascii="Arial Narrow" w:hAnsi="Arial Narrow"/>
          <w:sz w:val="22"/>
          <w:szCs w:val="22"/>
        </w:rPr>
        <w:t xml:space="preserve"> </w:t>
      </w:r>
      <w:r>
        <w:rPr>
          <w:rFonts w:ascii="Arial Narrow" w:hAnsi="Arial Narrow" w:cs="Arial"/>
          <w:sz w:val="22"/>
          <w:szCs w:val="22"/>
        </w:rPr>
        <w:t>Cobertura de vacunación con Triple Viral 2020,</w:t>
      </w:r>
      <w:r>
        <w:rPr>
          <w:rFonts w:ascii="Arial Narrow" w:hAnsi="Arial Narrow"/>
          <w:sz w:val="22"/>
          <w:szCs w:val="22"/>
        </w:rPr>
        <w:t xml:space="preserve"> baja </w:t>
      </w:r>
      <w:r>
        <w:rPr>
          <w:rFonts w:ascii="Arial Narrow" w:hAnsi="Arial Narrow" w:cs="Arial"/>
          <w:sz w:val="22"/>
          <w:szCs w:val="22"/>
        </w:rPr>
        <w:t>Cobertura de Vacunación antirrábica 2020,</w:t>
      </w:r>
      <w:r>
        <w:rPr>
          <w:rFonts w:ascii="Arial Narrow" w:hAnsi="Arial Narrow"/>
          <w:sz w:val="22"/>
          <w:szCs w:val="22"/>
        </w:rPr>
        <w:t xml:space="preserve"> </w:t>
      </w:r>
      <w:r>
        <w:rPr>
          <w:rFonts w:ascii="Arial Narrow" w:hAnsi="Arial Narrow" w:cs="Arial"/>
          <w:sz w:val="22"/>
          <w:szCs w:val="22"/>
        </w:rPr>
        <w:t>Tasa Mortalidad asociada Desnutrición en niños menores de cinco años 2019. Respecto al componente del Fondo Local de Salud, el riesgo Medio se soportó en una baja Ejecución de la Cuenta Maestra De Prestación De Servicios - Resolución 1128 De 2013,</w:t>
      </w:r>
      <w:r>
        <w:rPr>
          <w:rFonts w:ascii="Arial Narrow" w:hAnsi="Arial Narrow"/>
          <w:sz w:val="22"/>
          <w:szCs w:val="22"/>
        </w:rPr>
        <w:t xml:space="preserve"> </w:t>
      </w:r>
      <w:r>
        <w:rPr>
          <w:rFonts w:ascii="Arial Narrow" w:hAnsi="Arial Narrow" w:cs="Arial"/>
          <w:sz w:val="22"/>
          <w:szCs w:val="22"/>
        </w:rPr>
        <w:t xml:space="preserve">Cuenta Maestra De Salud Pública - Resolución 1128 De 2013, del Fondo Local de Salud 2020, en las inconsistencias presentadas en el indicador asociado a la coincidencia de la Cartera en el marco de la circular 030 de 2013 y un el bajo porcentaje de  avance de la auditoría de cuentas por concepto de servicios de urgencias a la población migrante a 30 de Noviembre de 2020. </w:t>
      </w:r>
    </w:p>
    <w:p w:rsidR="001B5F74" w:rsidRDefault="001B5F74" w:rsidP="001B5F74">
      <w:pPr>
        <w:jc w:val="both"/>
        <w:rPr>
          <w:rFonts w:ascii="Arial Narrow" w:hAnsi="Arial Narrow" w:cs="Arial"/>
          <w:sz w:val="22"/>
          <w:szCs w:val="22"/>
        </w:rPr>
      </w:pPr>
    </w:p>
    <w:p w:rsidR="001B5F74" w:rsidRPr="001B5F74" w:rsidRDefault="001B5F74" w:rsidP="001B5F74">
      <w:pPr>
        <w:jc w:val="both"/>
        <w:rPr>
          <w:rFonts w:ascii="Arial Narrow" w:eastAsia="Calibri" w:hAnsi="Arial Narrow"/>
          <w:sz w:val="22"/>
          <w:szCs w:val="22"/>
        </w:rPr>
      </w:pPr>
      <w:r>
        <w:rPr>
          <w:rFonts w:ascii="Arial Narrow" w:eastAsia="Calibri" w:hAnsi="Arial Narrow" w:cs="Arial"/>
          <w:sz w:val="22"/>
          <w:szCs w:val="22"/>
        </w:rPr>
        <w:t xml:space="preserve">En consecuencia, conforme a lo definido en el Acto Legislativo 04 de 2007 y el mencionado Decreto 028 de 2008, reglamentado por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  a la entidad territorial </w:t>
      </w:r>
      <w:r>
        <w:rPr>
          <w:rFonts w:ascii="Arial Narrow" w:eastAsia="Calibri" w:hAnsi="Arial Narrow"/>
          <w:sz w:val="22"/>
          <w:szCs w:val="22"/>
        </w:rPr>
        <w:t xml:space="preserve">mediante  oficio con radicado </w:t>
      </w:r>
      <w:r>
        <w:rPr>
          <w:rFonts w:ascii="Arial Narrow" w:hAnsi="Arial Narrow" w:cs="Helvetica"/>
          <w:sz w:val="22"/>
          <w:szCs w:val="22"/>
        </w:rPr>
        <w:t xml:space="preserve">2-2021-044315 </w:t>
      </w:r>
      <w:r>
        <w:rPr>
          <w:rFonts w:ascii="Arial Narrow" w:eastAsia="Calibri" w:hAnsi="Arial Narrow"/>
          <w:sz w:val="22"/>
          <w:szCs w:val="22"/>
        </w:rPr>
        <w:t>del 30 de Agosto de 2021, con el fin de establecer si existen posibles situaciones  de riesgo en la prestación del servicio que sugieran la aplicación de una medida en el marco de las disposiciones normativas referidas.</w:t>
      </w:r>
    </w:p>
    <w:p w:rsidR="001B5F74" w:rsidRDefault="001B5F74" w:rsidP="001B5F74">
      <w:pPr>
        <w:tabs>
          <w:tab w:val="left" w:pos="3010"/>
        </w:tabs>
        <w:jc w:val="both"/>
        <w:rPr>
          <w:rFonts w:ascii="Arial Narrow" w:hAnsi="Arial Narrow" w:cs="Arial"/>
          <w:sz w:val="22"/>
          <w:szCs w:val="22"/>
        </w:rPr>
      </w:pPr>
      <w:r>
        <w:rPr>
          <w:rFonts w:ascii="Arial Narrow" w:hAnsi="Arial Narrow" w:cs="Arial"/>
          <w:sz w:val="22"/>
          <w:szCs w:val="22"/>
        </w:rPr>
        <w:tab/>
      </w:r>
    </w:p>
    <w:p w:rsidR="001B5F74" w:rsidRDefault="001B5F74" w:rsidP="001B5F74">
      <w:pPr>
        <w:jc w:val="both"/>
        <w:rPr>
          <w:rFonts w:ascii="Arial Narrow" w:hAnsi="Arial Narrow" w:cs="Arial"/>
          <w:sz w:val="22"/>
          <w:szCs w:val="22"/>
        </w:rPr>
      </w:pPr>
      <w:r>
        <w:rPr>
          <w:rFonts w:ascii="Arial Narrow" w:hAnsi="Arial Narrow" w:cs="Arial"/>
          <w:sz w:val="22"/>
          <w:szCs w:val="22"/>
        </w:rPr>
        <w:t xml:space="preserve">Posteriormente se recibió de la Contraloría General de la República comunicación con radicado No. 1-2021-091312 del 14 de octubre de 2021, por medio de la cual remite un Informe de Auditoría de la vigencia 2020 en el cual la CGR conceptúa como DESFAVORABLE el uso dado a los recursos del Sistema General de Participaciones (Asignación Salud), del Fondo Territorial de Salud, y los recursos transferidos por la Nación para la gestión del sector salud, por parte del Departamento de Amazonas durante la vigencia 2020, lo anterior sustentado en el valor de los hallazgos con incidencia fiscal por $1.364.392.120, que se consideran materialmente cuantitativos sobre la totalidad de los gastos. De igual manera, informa que se presentaron factores cualitativos respecto del manejo de los recursos del sector salud que inciden sobre el concepto, a saber: se presentó financiamiento de gastos administrativos o de funcionamiento con recursos que tienen </w:t>
      </w:r>
      <w:r>
        <w:rPr>
          <w:rFonts w:ascii="Arial Narrow" w:hAnsi="Arial Narrow" w:cs="Arial"/>
          <w:sz w:val="22"/>
          <w:szCs w:val="22"/>
        </w:rPr>
        <w:lastRenderedPageBreak/>
        <w:t>destinación específica; se evidencia un incumplimiento y/o deficiencias significativas en el cumplimiento de las competencias y/o obligaciones del ente territorial en relación con la eficiente inversión de los recursos del SGP salud y la gestión de la salud pública.</w:t>
      </w:r>
    </w:p>
    <w:p w:rsidR="001B5F74" w:rsidRDefault="001B5F74" w:rsidP="001B5F74">
      <w:pPr>
        <w:jc w:val="both"/>
        <w:rPr>
          <w:rFonts w:ascii="Arial Narrow" w:hAnsi="Arial Narrow" w:cs="Arial"/>
          <w:sz w:val="22"/>
          <w:szCs w:val="22"/>
        </w:rPr>
      </w:pPr>
    </w:p>
    <w:p w:rsidR="001B5F74" w:rsidRDefault="001B5F74" w:rsidP="001B5F74">
      <w:pPr>
        <w:jc w:val="both"/>
        <w:rPr>
          <w:rFonts w:ascii="Arial Narrow" w:hAnsi="Arial Narrow" w:cs="Arial"/>
          <w:sz w:val="22"/>
          <w:szCs w:val="22"/>
        </w:rPr>
      </w:pPr>
      <w:r>
        <w:rPr>
          <w:rFonts w:ascii="Arial Narrow" w:hAnsi="Arial Narrow" w:cs="Arial"/>
          <w:sz w:val="22"/>
          <w:szCs w:val="22"/>
        </w:rPr>
        <w:t>En atención a lo anterior</w:t>
      </w:r>
      <w:r w:rsidR="00DB2B2B">
        <w:rPr>
          <w:rFonts w:ascii="Arial Narrow" w:hAnsi="Arial Narrow" w:cs="Arial"/>
          <w:sz w:val="22"/>
          <w:szCs w:val="22"/>
        </w:rPr>
        <w:t>,</w:t>
      </w:r>
      <w:r>
        <w:rPr>
          <w:rFonts w:ascii="Arial Narrow" w:hAnsi="Arial Narrow" w:cs="Arial"/>
          <w:sz w:val="22"/>
          <w:szCs w:val="22"/>
        </w:rPr>
        <w:t xml:space="preserve"> </w:t>
      </w:r>
      <w:r w:rsidR="00DB2B2B">
        <w:rPr>
          <w:rFonts w:ascii="Arial Narrow" w:hAnsi="Arial Narrow" w:cs="Arial"/>
          <w:sz w:val="22"/>
          <w:szCs w:val="22"/>
        </w:rPr>
        <w:t xml:space="preserve">el informe de la CGR que ha sido remitido a la Dirección de Apoyo Fiscal constituirá </w:t>
      </w:r>
      <w:r>
        <w:rPr>
          <w:rFonts w:ascii="Arial Narrow" w:hAnsi="Arial Narrow" w:cs="Arial"/>
          <w:sz w:val="22"/>
          <w:szCs w:val="22"/>
        </w:rPr>
        <w:t>la</w:t>
      </w:r>
      <w:r w:rsidR="00DB2B2B">
        <w:rPr>
          <w:rFonts w:ascii="Arial Narrow" w:hAnsi="Arial Narrow" w:cs="Arial"/>
          <w:sz w:val="22"/>
          <w:szCs w:val="22"/>
        </w:rPr>
        <w:t xml:space="preserve"> información base que soporta la </w:t>
      </w:r>
      <w:r>
        <w:rPr>
          <w:rFonts w:ascii="Arial Narrow" w:hAnsi="Arial Narrow" w:cs="Arial"/>
          <w:sz w:val="22"/>
          <w:szCs w:val="22"/>
        </w:rPr>
        <w:t xml:space="preserve">etapa de </w:t>
      </w:r>
      <w:r w:rsidR="00DB2B2B">
        <w:rPr>
          <w:rFonts w:ascii="Arial Narrow" w:hAnsi="Arial Narrow" w:cs="Arial"/>
          <w:sz w:val="22"/>
          <w:szCs w:val="22"/>
        </w:rPr>
        <w:t>Prediagnosticó, la cual, en conjunto con la información que la entidad remitió a esta Dirección conformaran el soporte documental para la elaboración del informe de Reconocimiento Institucional.</w:t>
      </w:r>
    </w:p>
    <w:p w:rsidR="001B5F74" w:rsidRDefault="001B5F74" w:rsidP="001B5F74">
      <w:pPr>
        <w:jc w:val="both"/>
        <w:rPr>
          <w:rFonts w:ascii="Arial Narrow" w:hAnsi="Arial Narrow" w:cs="Arial"/>
          <w:sz w:val="22"/>
          <w:szCs w:val="22"/>
        </w:rPr>
      </w:pPr>
    </w:p>
    <w:p w:rsidR="001B5F74" w:rsidRDefault="001B5F74"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DB2B2B" w:rsidRDefault="00DB2B2B" w:rsidP="001B5F74">
      <w:pPr>
        <w:jc w:val="both"/>
        <w:rPr>
          <w:rFonts w:ascii="Arial Narrow" w:eastAsia="Calibri" w:hAnsi="Arial Narrow"/>
          <w:sz w:val="22"/>
          <w:szCs w:val="22"/>
        </w:rPr>
      </w:pPr>
    </w:p>
    <w:p w:rsidR="001B5F74" w:rsidRDefault="001B5F74" w:rsidP="001B5F74">
      <w:pPr>
        <w:jc w:val="both"/>
        <w:rPr>
          <w:rFonts w:ascii="Arial Narrow" w:eastAsia="Calibri" w:hAnsi="Arial Narrow"/>
          <w:color w:val="FF0000"/>
          <w:sz w:val="22"/>
          <w:szCs w:val="22"/>
          <w:lang w:eastAsia="en-US"/>
        </w:rPr>
      </w:pPr>
      <w:r>
        <w:rPr>
          <w:rFonts w:ascii="Arial Narrow" w:eastAsia="Calibri" w:hAnsi="Arial Narrow"/>
          <w:sz w:val="22"/>
          <w:szCs w:val="22"/>
        </w:rPr>
        <w:t xml:space="preserve"> </w:t>
      </w:r>
    </w:p>
    <w:p w:rsidR="00DB2B2B" w:rsidRPr="00DB2B2B" w:rsidRDefault="00DB2B2B" w:rsidP="00DB2B2B">
      <w:pPr>
        <w:jc w:val="both"/>
        <w:rPr>
          <w:rFonts w:ascii="Arial Narrow" w:eastAsia="Times New Roman" w:hAnsi="Arial Narrow" w:cs="Arial"/>
          <w:color w:val="000000" w:themeColor="text1"/>
          <w:sz w:val="22"/>
          <w:szCs w:val="22"/>
          <w:lang w:eastAsia="en-US"/>
        </w:rPr>
      </w:pPr>
      <w:r w:rsidRPr="00DB2B2B">
        <w:rPr>
          <w:rFonts w:ascii="Arial Narrow" w:eastAsia="Times New Roman" w:hAnsi="Arial Narrow" w:cs="Arial"/>
          <w:b/>
          <w:color w:val="000000" w:themeColor="text1"/>
          <w:sz w:val="22"/>
          <w:szCs w:val="22"/>
          <w:lang w:eastAsia="en-US"/>
        </w:rPr>
        <w:t>Aprobó</w:t>
      </w:r>
      <w:r w:rsidRPr="00DB2B2B">
        <w:rPr>
          <w:rFonts w:ascii="Arial Narrow" w:eastAsia="Times New Roman" w:hAnsi="Arial Narrow" w:cs="Arial"/>
          <w:color w:val="000000" w:themeColor="text1"/>
          <w:sz w:val="22"/>
          <w:szCs w:val="22"/>
          <w:lang w:eastAsia="en-US"/>
        </w:rPr>
        <w:t xml:space="preserve">: Fernando Olivera </w:t>
      </w:r>
    </w:p>
    <w:p w:rsidR="00DB2B2B" w:rsidRPr="00DB2B2B" w:rsidRDefault="00DB2B2B" w:rsidP="00DB2B2B">
      <w:pPr>
        <w:jc w:val="both"/>
        <w:rPr>
          <w:rFonts w:ascii="Arial Narrow" w:eastAsia="Times New Roman" w:hAnsi="Arial Narrow" w:cs="Arial"/>
          <w:color w:val="000000" w:themeColor="text1"/>
          <w:sz w:val="22"/>
          <w:szCs w:val="22"/>
          <w:lang w:eastAsia="en-US"/>
        </w:rPr>
      </w:pPr>
      <w:r w:rsidRPr="00DB2B2B">
        <w:rPr>
          <w:rFonts w:ascii="Arial Narrow" w:eastAsia="Times New Roman" w:hAnsi="Arial Narrow" w:cs="Arial"/>
          <w:b/>
          <w:color w:val="000000" w:themeColor="text1"/>
          <w:sz w:val="22"/>
          <w:szCs w:val="22"/>
          <w:lang w:eastAsia="en-US"/>
        </w:rPr>
        <w:t>Revisión Técnica</w:t>
      </w:r>
      <w:r w:rsidRPr="00DB2B2B">
        <w:rPr>
          <w:rFonts w:ascii="Arial Narrow" w:eastAsia="Times New Roman" w:hAnsi="Arial Narrow" w:cs="Arial"/>
          <w:color w:val="000000" w:themeColor="text1"/>
          <w:sz w:val="22"/>
          <w:szCs w:val="22"/>
          <w:lang w:eastAsia="en-US"/>
        </w:rPr>
        <w:t>: Patricia Peña</w:t>
      </w:r>
    </w:p>
    <w:p w:rsidR="00FD4185" w:rsidRPr="00DB2B2B" w:rsidRDefault="00DB2B2B" w:rsidP="00DB2B2B">
      <w:pPr>
        <w:jc w:val="both"/>
        <w:rPr>
          <w:rFonts w:ascii="Arial Narrow" w:eastAsia="Times New Roman" w:hAnsi="Arial Narrow" w:cs="Arial"/>
          <w:color w:val="000000" w:themeColor="text1"/>
          <w:sz w:val="22"/>
          <w:szCs w:val="22"/>
          <w:lang w:eastAsia="en-US"/>
        </w:rPr>
      </w:pPr>
      <w:r w:rsidRPr="00DB2B2B">
        <w:rPr>
          <w:rFonts w:ascii="Arial Narrow" w:eastAsia="Times New Roman" w:hAnsi="Arial Narrow" w:cs="Arial"/>
          <w:b/>
          <w:color w:val="000000" w:themeColor="text1"/>
          <w:sz w:val="22"/>
          <w:szCs w:val="22"/>
          <w:lang w:eastAsia="en-US"/>
        </w:rPr>
        <w:t>Elaboró</w:t>
      </w:r>
      <w:r w:rsidRPr="00DB2B2B">
        <w:rPr>
          <w:rFonts w:ascii="Arial Narrow" w:eastAsia="Times New Roman" w:hAnsi="Arial Narrow" w:cs="Arial"/>
          <w:color w:val="000000" w:themeColor="text1"/>
          <w:sz w:val="22"/>
          <w:szCs w:val="22"/>
          <w:lang w:eastAsia="en-US"/>
        </w:rPr>
        <w:t>: Steven Alejandro V</w:t>
      </w:r>
      <w:r>
        <w:rPr>
          <w:rFonts w:ascii="Arial Narrow" w:eastAsia="Times New Roman" w:hAnsi="Arial Narrow" w:cs="Arial"/>
          <w:color w:val="000000" w:themeColor="text1"/>
          <w:sz w:val="22"/>
          <w:szCs w:val="22"/>
          <w:lang w:eastAsia="en-US"/>
        </w:rPr>
        <w:t>alencia</w:t>
      </w:r>
    </w:p>
    <w:sectPr w:rsidR="00FD4185" w:rsidRPr="00DB2B2B" w:rsidSect="004E432F">
      <w:headerReference w:type="default" r:id="rId11"/>
      <w:footerReference w:type="default" r:id="rId12"/>
      <w:headerReference w:type="first" r:id="rId13"/>
      <w:footerReference w:type="first" r:id="rId14"/>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4CF" w:rsidRDefault="00CE74CF" w:rsidP="00F71345">
      <w:r>
        <w:separator/>
      </w:r>
    </w:p>
  </w:endnote>
  <w:endnote w:type="continuationSeparator" w:id="0">
    <w:p w:rsidR="00CE74CF" w:rsidRDefault="00CE74CF"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Pr="00FE4097" w:rsidRDefault="00992748" w:rsidP="00F01F75">
    <w:pPr>
      <w:pStyle w:val="Piedepgina"/>
      <w:jc w:val="center"/>
      <w:rPr>
        <w:rFonts w:ascii="Arial" w:hAnsi="Arial" w:cs="Arial"/>
        <w:b/>
        <w:sz w:val="20"/>
        <w:szCs w:val="20"/>
      </w:rPr>
    </w:pPr>
    <w:r w:rsidRPr="00FE4097">
      <w:rPr>
        <w:rFonts w:ascii="Arial" w:hAnsi="Arial" w:cs="Arial"/>
        <w:b/>
        <w:sz w:val="20"/>
        <w:szCs w:val="20"/>
      </w:rPr>
      <w:t xml:space="preserve">Carrera </w:t>
    </w:r>
    <w:proofErr w:type="gramStart"/>
    <w:r w:rsidRPr="00FE4097">
      <w:rPr>
        <w:rFonts w:ascii="Arial" w:hAnsi="Arial" w:cs="Arial"/>
        <w:b/>
        <w:sz w:val="20"/>
        <w:szCs w:val="20"/>
      </w:rPr>
      <w:t>8  No.</w:t>
    </w:r>
    <w:proofErr w:type="gramEnd"/>
    <w:r w:rsidRPr="00FE4097">
      <w:rPr>
        <w:rFonts w:ascii="Arial" w:hAnsi="Arial" w:cs="Arial"/>
        <w:b/>
        <w:sz w:val="20"/>
        <w:szCs w:val="20"/>
      </w:rPr>
      <w:t xml:space="preserve"> 6 C 38 Bogotá D.C. Colombia</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Código Postal 111711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992748" w:rsidRPr="00FE4097" w:rsidRDefault="00992748" w:rsidP="00F01F75">
    <w:pPr>
      <w:jc w:val="center"/>
      <w:rPr>
        <w:sz w:val="16"/>
        <w:szCs w:val="16"/>
      </w:rPr>
    </w:pPr>
    <w:r w:rsidRPr="00FE4097">
      <w:rPr>
        <w:rFonts w:ascii="Arial" w:hAnsi="Arial" w:cs="Arial"/>
        <w:sz w:val="16"/>
        <w:szCs w:val="16"/>
      </w:rPr>
      <w:t>www.minhacienda.gov.co</w:t>
    </w:r>
  </w:p>
  <w:p w:rsidR="00992748" w:rsidRPr="00F01F75" w:rsidRDefault="00992748"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Pr="00FE4097" w:rsidRDefault="001B5F74" w:rsidP="00F01F75">
    <w:pPr>
      <w:pStyle w:val="Piedepgina"/>
      <w:jc w:val="center"/>
      <w:rPr>
        <w:rFonts w:ascii="Arial" w:hAnsi="Arial" w:cs="Arial"/>
        <w:b/>
        <w:sz w:val="20"/>
        <w:szCs w:val="20"/>
      </w:rPr>
    </w:pPr>
    <w:r>
      <w:rPr>
        <w:rFonts w:ascii="Arial" w:hAnsi="Arial" w:cs="Arial"/>
        <w:b/>
        <w:sz w:val="20"/>
        <w:szCs w:val="20"/>
      </w:rPr>
      <w:t xml:space="preserve">Carrera 8 </w:t>
    </w:r>
    <w:r w:rsidR="00992748" w:rsidRPr="00FE4097">
      <w:rPr>
        <w:rFonts w:ascii="Arial" w:hAnsi="Arial" w:cs="Arial"/>
        <w:b/>
        <w:sz w:val="20"/>
        <w:szCs w:val="20"/>
      </w:rPr>
      <w:t>No. 6 C 38 Bogotá D.C. Colombia</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Código Postal 111711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992748" w:rsidRPr="00FE4097" w:rsidRDefault="00992748"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992748" w:rsidRPr="00FE4097" w:rsidRDefault="00992748" w:rsidP="00F01F75">
    <w:pPr>
      <w:jc w:val="center"/>
      <w:rPr>
        <w:sz w:val="16"/>
        <w:szCs w:val="16"/>
      </w:rPr>
    </w:pPr>
    <w:r w:rsidRPr="00FE4097">
      <w:rPr>
        <w:rFonts w:ascii="Arial" w:hAnsi="Arial" w:cs="Arial"/>
        <w:sz w:val="16"/>
        <w:szCs w:val="16"/>
      </w:rPr>
      <w:t>www.minhacienda.gov.co</w:t>
    </w:r>
  </w:p>
  <w:p w:rsidR="00992748" w:rsidRPr="00F01F75" w:rsidRDefault="00992748"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4CF" w:rsidRDefault="00CE74CF" w:rsidP="00F71345">
      <w:r>
        <w:separator/>
      </w:r>
    </w:p>
  </w:footnote>
  <w:footnote w:type="continuationSeparator" w:id="0">
    <w:p w:rsidR="00CE74CF" w:rsidRDefault="00CE74CF"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1B5F74" w:rsidP="001B5F74">
    <w:pPr>
      <w:rPr>
        <w:rFonts w:ascii="Arial" w:hAnsi="Arial" w:cs="Arial"/>
        <w:sz w:val="16"/>
        <w:szCs w:val="16"/>
      </w:rPr>
    </w:pPr>
    <w:r>
      <w:rPr>
        <w:noProof/>
        <w:lang w:val="es-CO" w:eastAsia="es-CO"/>
      </w:rPr>
      <w:drawing>
        <wp:anchor distT="0" distB="0" distL="114300" distR="114300" simplePos="0" relativeHeight="251661312" behindDoc="0" locked="0" layoutInCell="1" allowOverlap="1">
          <wp:simplePos x="0" y="0"/>
          <wp:positionH relativeFrom="page">
            <wp:align>left</wp:align>
          </wp:positionH>
          <wp:positionV relativeFrom="paragraph">
            <wp:posOffset>635</wp:posOffset>
          </wp:positionV>
          <wp:extent cx="3648075" cy="616175"/>
          <wp:effectExtent l="0" t="0" r="0" b="0"/>
          <wp:wrapTopAndBottom/>
          <wp:docPr id="3" name="Imagen 3" descr="Inicio - Contaduría General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ontaduría General de la Nació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48075" cy="616175"/>
                  </a:xfrm>
                  <a:prstGeom prst="rect">
                    <a:avLst/>
                  </a:prstGeom>
                  <a:noFill/>
                  <a:ln>
                    <a:noFill/>
                  </a:ln>
                </pic:spPr>
              </pic:pic>
            </a:graphicData>
          </a:graphic>
        </wp:anchor>
      </w:drawing>
    </w: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Default="00992748" w:rsidP="00F01F75">
    <w:pPr>
      <w:pStyle w:val="Encabezado"/>
      <w:rPr>
        <w:rFonts w:ascii="Arial" w:hAnsi="Arial" w:cs="Arial"/>
        <w:sz w:val="16"/>
        <w:szCs w:val="16"/>
      </w:rPr>
    </w:pPr>
  </w:p>
  <w:p w:rsidR="00992748" w:rsidRPr="00F01F75" w:rsidRDefault="00992748" w:rsidP="00F01F75">
    <w:pPr>
      <w:pStyle w:val="Encabezado"/>
      <w:rPr>
        <w:rFonts w:ascii="Arial" w:hAnsi="Arial" w:cs="Arial"/>
        <w:sz w:val="16"/>
        <w:szCs w:val="16"/>
      </w:rPr>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7E2CBA">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7E2CBA">
      <w:rPr>
        <w:rStyle w:val="Nmerodepgina"/>
        <w:rFonts w:ascii="Arial" w:hAnsi="Arial" w:cs="Arial"/>
        <w:noProof/>
        <w:sz w:val="16"/>
        <w:szCs w:val="16"/>
      </w:rPr>
      <w:t>2</w:t>
    </w:r>
    <w:r w:rsidRPr="00F01F75">
      <w:rPr>
        <w:rStyle w:val="Nmerodepgina"/>
        <w:rFonts w:ascii="Arial" w:hAnsi="Arial" w:cs="Arial"/>
        <w:sz w:val="16"/>
        <w:szCs w:val="16"/>
      </w:rPr>
      <w:fldChar w:fldCharType="end"/>
    </w:r>
  </w:p>
  <w:p w:rsidR="00992748" w:rsidRPr="00F01F75" w:rsidRDefault="00992748">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48" w:rsidRDefault="001B5F74" w:rsidP="001339E2">
    <w:pPr>
      <w:pStyle w:val="Encabezado"/>
      <w:jc w:val="right"/>
    </w:pPr>
    <w:r>
      <w:rPr>
        <w:noProof/>
        <w:lang w:eastAsia="es-CO"/>
      </w:rPr>
      <w:drawing>
        <wp:anchor distT="0" distB="0" distL="114300" distR="114300" simplePos="0" relativeHeight="251660288" behindDoc="0" locked="0" layoutInCell="1" allowOverlap="1">
          <wp:simplePos x="0" y="0"/>
          <wp:positionH relativeFrom="page">
            <wp:align>left</wp:align>
          </wp:positionH>
          <wp:positionV relativeFrom="paragraph">
            <wp:posOffset>76835</wp:posOffset>
          </wp:positionV>
          <wp:extent cx="3381375" cy="571128"/>
          <wp:effectExtent l="0" t="0" r="0" b="635"/>
          <wp:wrapTopAndBottom/>
          <wp:docPr id="1" name="Imagen 1" descr="Inicio - Contaduría General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ontaduría General de la Nació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1375" cy="57112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3"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4"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5"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1"/>
  </w:num>
  <w:num w:numId="5">
    <w:abstractNumId w:val="4"/>
  </w:num>
  <w:num w:numId="6">
    <w:abstractNumId w:val="6"/>
  </w:num>
  <w:num w:numId="7">
    <w:abstractNumId w:val="10"/>
  </w:num>
  <w:num w:numId="8">
    <w:abstractNumId w:val="2"/>
  </w:num>
  <w:num w:numId="9">
    <w:abstractNumId w:val="3"/>
  </w:num>
  <w:num w:numId="10">
    <w:abstractNumId w:val="5"/>
  </w:num>
  <w:num w:numId="11">
    <w:abstractNumId w:val="12"/>
  </w:num>
  <w:num w:numId="12">
    <w:abstractNumId w:val="9"/>
  </w:num>
  <w:num w:numId="13">
    <w:abstractNumId w:val="7"/>
  </w:num>
  <w:num w:numId="14">
    <w:abstractNumId w:val="17"/>
  </w:num>
  <w:num w:numId="15">
    <w:abstractNumId w:val="11"/>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5D8E"/>
    <w:rsid w:val="000322E3"/>
    <w:rsid w:val="00042D32"/>
    <w:rsid w:val="00057AF8"/>
    <w:rsid w:val="000643E9"/>
    <w:rsid w:val="00066D3A"/>
    <w:rsid w:val="00071B7E"/>
    <w:rsid w:val="00073A1F"/>
    <w:rsid w:val="00075AD5"/>
    <w:rsid w:val="00077AA2"/>
    <w:rsid w:val="0008210A"/>
    <w:rsid w:val="0008507C"/>
    <w:rsid w:val="000877D1"/>
    <w:rsid w:val="00093EB8"/>
    <w:rsid w:val="000A1163"/>
    <w:rsid w:val="000A2FC8"/>
    <w:rsid w:val="000A31BA"/>
    <w:rsid w:val="000A4383"/>
    <w:rsid w:val="000B20AE"/>
    <w:rsid w:val="000C1DA7"/>
    <w:rsid w:val="000C2C96"/>
    <w:rsid w:val="000C4465"/>
    <w:rsid w:val="000D09AB"/>
    <w:rsid w:val="000D466B"/>
    <w:rsid w:val="000E4714"/>
    <w:rsid w:val="000E5163"/>
    <w:rsid w:val="000E6513"/>
    <w:rsid w:val="000F0EAD"/>
    <w:rsid w:val="000F1CBA"/>
    <w:rsid w:val="000F3807"/>
    <w:rsid w:val="00103AE9"/>
    <w:rsid w:val="0010497F"/>
    <w:rsid w:val="001100A5"/>
    <w:rsid w:val="0011263A"/>
    <w:rsid w:val="0011350E"/>
    <w:rsid w:val="00114AE3"/>
    <w:rsid w:val="00117B7B"/>
    <w:rsid w:val="00120EEB"/>
    <w:rsid w:val="001258D6"/>
    <w:rsid w:val="001339E2"/>
    <w:rsid w:val="0013472A"/>
    <w:rsid w:val="00144777"/>
    <w:rsid w:val="001448E3"/>
    <w:rsid w:val="00147E82"/>
    <w:rsid w:val="001515F9"/>
    <w:rsid w:val="001518F2"/>
    <w:rsid w:val="00153C65"/>
    <w:rsid w:val="00156301"/>
    <w:rsid w:val="0017111C"/>
    <w:rsid w:val="0017545B"/>
    <w:rsid w:val="00182DEA"/>
    <w:rsid w:val="0019035D"/>
    <w:rsid w:val="00191D96"/>
    <w:rsid w:val="00191E93"/>
    <w:rsid w:val="001A1ABA"/>
    <w:rsid w:val="001B0799"/>
    <w:rsid w:val="001B5F74"/>
    <w:rsid w:val="001C1507"/>
    <w:rsid w:val="001C2A75"/>
    <w:rsid w:val="001D1F25"/>
    <w:rsid w:val="001D36C0"/>
    <w:rsid w:val="001D7796"/>
    <w:rsid w:val="001E3E05"/>
    <w:rsid w:val="001E50F4"/>
    <w:rsid w:val="001E5520"/>
    <w:rsid w:val="001E60E2"/>
    <w:rsid w:val="001F0127"/>
    <w:rsid w:val="001F0B1A"/>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348"/>
    <w:rsid w:val="002414B0"/>
    <w:rsid w:val="0024487B"/>
    <w:rsid w:val="002567A2"/>
    <w:rsid w:val="002658A7"/>
    <w:rsid w:val="00271E28"/>
    <w:rsid w:val="0027421A"/>
    <w:rsid w:val="00280A31"/>
    <w:rsid w:val="00283D9E"/>
    <w:rsid w:val="002850DB"/>
    <w:rsid w:val="002A13EA"/>
    <w:rsid w:val="002A2626"/>
    <w:rsid w:val="002A6351"/>
    <w:rsid w:val="002B2812"/>
    <w:rsid w:val="002B2E03"/>
    <w:rsid w:val="002B3410"/>
    <w:rsid w:val="002B4E93"/>
    <w:rsid w:val="002C45F1"/>
    <w:rsid w:val="002C64C1"/>
    <w:rsid w:val="002C6BBE"/>
    <w:rsid w:val="002D3CF8"/>
    <w:rsid w:val="002D4B67"/>
    <w:rsid w:val="002D6C5F"/>
    <w:rsid w:val="002E3E8B"/>
    <w:rsid w:val="002E6BE9"/>
    <w:rsid w:val="002E72FA"/>
    <w:rsid w:val="002E7640"/>
    <w:rsid w:val="002E7778"/>
    <w:rsid w:val="002F01D9"/>
    <w:rsid w:val="00301846"/>
    <w:rsid w:val="0030295A"/>
    <w:rsid w:val="003057C9"/>
    <w:rsid w:val="003226AB"/>
    <w:rsid w:val="0032474D"/>
    <w:rsid w:val="003300CE"/>
    <w:rsid w:val="00330AC6"/>
    <w:rsid w:val="0033289D"/>
    <w:rsid w:val="003334C8"/>
    <w:rsid w:val="0033489C"/>
    <w:rsid w:val="00336BAB"/>
    <w:rsid w:val="00341877"/>
    <w:rsid w:val="0034312A"/>
    <w:rsid w:val="00350C08"/>
    <w:rsid w:val="0035116E"/>
    <w:rsid w:val="003560AE"/>
    <w:rsid w:val="0036144E"/>
    <w:rsid w:val="00370540"/>
    <w:rsid w:val="0037189F"/>
    <w:rsid w:val="0038265A"/>
    <w:rsid w:val="00384066"/>
    <w:rsid w:val="00387857"/>
    <w:rsid w:val="00391021"/>
    <w:rsid w:val="00395375"/>
    <w:rsid w:val="003A4D61"/>
    <w:rsid w:val="003A520B"/>
    <w:rsid w:val="003B1D05"/>
    <w:rsid w:val="003B7FE6"/>
    <w:rsid w:val="003C102D"/>
    <w:rsid w:val="003C6D25"/>
    <w:rsid w:val="003D4DD3"/>
    <w:rsid w:val="003D7FD2"/>
    <w:rsid w:val="003E31A7"/>
    <w:rsid w:val="003E59CF"/>
    <w:rsid w:val="003E632D"/>
    <w:rsid w:val="003E77FC"/>
    <w:rsid w:val="003F07EB"/>
    <w:rsid w:val="003F59D9"/>
    <w:rsid w:val="003F617A"/>
    <w:rsid w:val="003F6A30"/>
    <w:rsid w:val="003F7900"/>
    <w:rsid w:val="004057C1"/>
    <w:rsid w:val="00410C94"/>
    <w:rsid w:val="00412976"/>
    <w:rsid w:val="0041494D"/>
    <w:rsid w:val="004315F2"/>
    <w:rsid w:val="00434B41"/>
    <w:rsid w:val="00437A6B"/>
    <w:rsid w:val="0044344C"/>
    <w:rsid w:val="00447D2A"/>
    <w:rsid w:val="00453CE2"/>
    <w:rsid w:val="00467143"/>
    <w:rsid w:val="004700D0"/>
    <w:rsid w:val="00472DB8"/>
    <w:rsid w:val="00473B82"/>
    <w:rsid w:val="00473F70"/>
    <w:rsid w:val="00474633"/>
    <w:rsid w:val="0049010D"/>
    <w:rsid w:val="004B299B"/>
    <w:rsid w:val="004D66AD"/>
    <w:rsid w:val="004E432F"/>
    <w:rsid w:val="004E4D21"/>
    <w:rsid w:val="004E7B18"/>
    <w:rsid w:val="004F2BB0"/>
    <w:rsid w:val="005125B0"/>
    <w:rsid w:val="0052323E"/>
    <w:rsid w:val="0053089E"/>
    <w:rsid w:val="00537794"/>
    <w:rsid w:val="0053783B"/>
    <w:rsid w:val="00537AEC"/>
    <w:rsid w:val="00542591"/>
    <w:rsid w:val="005445CE"/>
    <w:rsid w:val="00552AE0"/>
    <w:rsid w:val="00553C66"/>
    <w:rsid w:val="0055424A"/>
    <w:rsid w:val="005553A4"/>
    <w:rsid w:val="00561999"/>
    <w:rsid w:val="00562716"/>
    <w:rsid w:val="00571ED1"/>
    <w:rsid w:val="00576F0C"/>
    <w:rsid w:val="00577720"/>
    <w:rsid w:val="00593364"/>
    <w:rsid w:val="005A27D0"/>
    <w:rsid w:val="005A34AD"/>
    <w:rsid w:val="005A3BD8"/>
    <w:rsid w:val="005C5817"/>
    <w:rsid w:val="005C6301"/>
    <w:rsid w:val="005C7523"/>
    <w:rsid w:val="005D214D"/>
    <w:rsid w:val="005E04F5"/>
    <w:rsid w:val="005E1133"/>
    <w:rsid w:val="005F245D"/>
    <w:rsid w:val="005F726F"/>
    <w:rsid w:val="005F77DF"/>
    <w:rsid w:val="0060069D"/>
    <w:rsid w:val="00604180"/>
    <w:rsid w:val="00605557"/>
    <w:rsid w:val="00611CFE"/>
    <w:rsid w:val="00616130"/>
    <w:rsid w:val="006170E3"/>
    <w:rsid w:val="006206EE"/>
    <w:rsid w:val="006252FE"/>
    <w:rsid w:val="00625968"/>
    <w:rsid w:val="00625FC7"/>
    <w:rsid w:val="0063188F"/>
    <w:rsid w:val="00636431"/>
    <w:rsid w:val="00641321"/>
    <w:rsid w:val="006473B9"/>
    <w:rsid w:val="00656C7D"/>
    <w:rsid w:val="00675B68"/>
    <w:rsid w:val="00681239"/>
    <w:rsid w:val="006845A4"/>
    <w:rsid w:val="00687E5C"/>
    <w:rsid w:val="0069486D"/>
    <w:rsid w:val="00695F10"/>
    <w:rsid w:val="006A042D"/>
    <w:rsid w:val="006A05E2"/>
    <w:rsid w:val="006A18EF"/>
    <w:rsid w:val="006A29E0"/>
    <w:rsid w:val="006A7F83"/>
    <w:rsid w:val="006B67C9"/>
    <w:rsid w:val="006C2B4A"/>
    <w:rsid w:val="006C3264"/>
    <w:rsid w:val="006C509B"/>
    <w:rsid w:val="006E137B"/>
    <w:rsid w:val="006E358F"/>
    <w:rsid w:val="00702037"/>
    <w:rsid w:val="00702AA8"/>
    <w:rsid w:val="00705EA4"/>
    <w:rsid w:val="00711742"/>
    <w:rsid w:val="00717F9F"/>
    <w:rsid w:val="0072156C"/>
    <w:rsid w:val="00721671"/>
    <w:rsid w:val="00724108"/>
    <w:rsid w:val="007326C6"/>
    <w:rsid w:val="00736096"/>
    <w:rsid w:val="007364A7"/>
    <w:rsid w:val="00741E0C"/>
    <w:rsid w:val="0074453A"/>
    <w:rsid w:val="00746297"/>
    <w:rsid w:val="00751CA6"/>
    <w:rsid w:val="00756840"/>
    <w:rsid w:val="007760F2"/>
    <w:rsid w:val="0077677C"/>
    <w:rsid w:val="00777211"/>
    <w:rsid w:val="007810B5"/>
    <w:rsid w:val="007902C2"/>
    <w:rsid w:val="00797B07"/>
    <w:rsid w:val="00797DA6"/>
    <w:rsid w:val="007B1D31"/>
    <w:rsid w:val="007D30AB"/>
    <w:rsid w:val="007D55D3"/>
    <w:rsid w:val="007E0BF0"/>
    <w:rsid w:val="007E2B39"/>
    <w:rsid w:val="007E2C10"/>
    <w:rsid w:val="007E2CBA"/>
    <w:rsid w:val="007E47EB"/>
    <w:rsid w:val="007E55C0"/>
    <w:rsid w:val="0080212F"/>
    <w:rsid w:val="00804184"/>
    <w:rsid w:val="00805F1F"/>
    <w:rsid w:val="00807524"/>
    <w:rsid w:val="0081002E"/>
    <w:rsid w:val="00823102"/>
    <w:rsid w:val="00823ABF"/>
    <w:rsid w:val="008341CE"/>
    <w:rsid w:val="008363B6"/>
    <w:rsid w:val="00843519"/>
    <w:rsid w:val="00844E5C"/>
    <w:rsid w:val="00851356"/>
    <w:rsid w:val="008540DC"/>
    <w:rsid w:val="00862A45"/>
    <w:rsid w:val="008634CC"/>
    <w:rsid w:val="008663CA"/>
    <w:rsid w:val="008674EE"/>
    <w:rsid w:val="00870E09"/>
    <w:rsid w:val="00874628"/>
    <w:rsid w:val="00876917"/>
    <w:rsid w:val="00891CEC"/>
    <w:rsid w:val="00894E28"/>
    <w:rsid w:val="008958DB"/>
    <w:rsid w:val="008A1BA2"/>
    <w:rsid w:val="008A2D0E"/>
    <w:rsid w:val="008A2D15"/>
    <w:rsid w:val="008A4DC4"/>
    <w:rsid w:val="008A73E0"/>
    <w:rsid w:val="008B3DEC"/>
    <w:rsid w:val="008C49F3"/>
    <w:rsid w:val="008C705B"/>
    <w:rsid w:val="008D7E24"/>
    <w:rsid w:val="008E33A2"/>
    <w:rsid w:val="00902163"/>
    <w:rsid w:val="0090467A"/>
    <w:rsid w:val="0092035F"/>
    <w:rsid w:val="00931D87"/>
    <w:rsid w:val="009436F2"/>
    <w:rsid w:val="00944394"/>
    <w:rsid w:val="00945819"/>
    <w:rsid w:val="00957FBF"/>
    <w:rsid w:val="009600C8"/>
    <w:rsid w:val="0096240B"/>
    <w:rsid w:val="009677C0"/>
    <w:rsid w:val="00982AC4"/>
    <w:rsid w:val="00992748"/>
    <w:rsid w:val="00996E42"/>
    <w:rsid w:val="00996E4F"/>
    <w:rsid w:val="0099728C"/>
    <w:rsid w:val="0099760B"/>
    <w:rsid w:val="009B3C7A"/>
    <w:rsid w:val="009B4F70"/>
    <w:rsid w:val="009B62ED"/>
    <w:rsid w:val="009C1E4E"/>
    <w:rsid w:val="009C6FEB"/>
    <w:rsid w:val="009D2198"/>
    <w:rsid w:val="009D3916"/>
    <w:rsid w:val="009E36F1"/>
    <w:rsid w:val="009E6F2A"/>
    <w:rsid w:val="009F1065"/>
    <w:rsid w:val="00A00B26"/>
    <w:rsid w:val="00A117D7"/>
    <w:rsid w:val="00A21993"/>
    <w:rsid w:val="00A240A7"/>
    <w:rsid w:val="00A25DEC"/>
    <w:rsid w:val="00A36875"/>
    <w:rsid w:val="00A405D3"/>
    <w:rsid w:val="00A45C91"/>
    <w:rsid w:val="00A50048"/>
    <w:rsid w:val="00A62B42"/>
    <w:rsid w:val="00A63200"/>
    <w:rsid w:val="00A646FC"/>
    <w:rsid w:val="00A65BBE"/>
    <w:rsid w:val="00A65FDF"/>
    <w:rsid w:val="00A71316"/>
    <w:rsid w:val="00A77A34"/>
    <w:rsid w:val="00A82889"/>
    <w:rsid w:val="00A9281B"/>
    <w:rsid w:val="00A963CA"/>
    <w:rsid w:val="00AA3408"/>
    <w:rsid w:val="00AA56AC"/>
    <w:rsid w:val="00AB3160"/>
    <w:rsid w:val="00AC150F"/>
    <w:rsid w:val="00AC47A2"/>
    <w:rsid w:val="00AD0830"/>
    <w:rsid w:val="00AD3D48"/>
    <w:rsid w:val="00AD46E2"/>
    <w:rsid w:val="00AE60FB"/>
    <w:rsid w:val="00AF5DE1"/>
    <w:rsid w:val="00B01DA2"/>
    <w:rsid w:val="00B022F5"/>
    <w:rsid w:val="00B04F94"/>
    <w:rsid w:val="00B13B7F"/>
    <w:rsid w:val="00B15D52"/>
    <w:rsid w:val="00B165CB"/>
    <w:rsid w:val="00B16A12"/>
    <w:rsid w:val="00B22F0D"/>
    <w:rsid w:val="00B23027"/>
    <w:rsid w:val="00B268C2"/>
    <w:rsid w:val="00B3089A"/>
    <w:rsid w:val="00B32956"/>
    <w:rsid w:val="00B41AE8"/>
    <w:rsid w:val="00B42B54"/>
    <w:rsid w:val="00B43896"/>
    <w:rsid w:val="00B44184"/>
    <w:rsid w:val="00B45154"/>
    <w:rsid w:val="00B50692"/>
    <w:rsid w:val="00B51957"/>
    <w:rsid w:val="00B55812"/>
    <w:rsid w:val="00B56A74"/>
    <w:rsid w:val="00B600DD"/>
    <w:rsid w:val="00B62D9B"/>
    <w:rsid w:val="00B62FD1"/>
    <w:rsid w:val="00B66236"/>
    <w:rsid w:val="00B667E4"/>
    <w:rsid w:val="00B73CE0"/>
    <w:rsid w:val="00B74688"/>
    <w:rsid w:val="00B81971"/>
    <w:rsid w:val="00B90B4B"/>
    <w:rsid w:val="00B9309E"/>
    <w:rsid w:val="00BA08A8"/>
    <w:rsid w:val="00BA1ABA"/>
    <w:rsid w:val="00BA46B9"/>
    <w:rsid w:val="00BB23F6"/>
    <w:rsid w:val="00BB2B65"/>
    <w:rsid w:val="00BB3FEA"/>
    <w:rsid w:val="00BB40CD"/>
    <w:rsid w:val="00BB5205"/>
    <w:rsid w:val="00BB5B38"/>
    <w:rsid w:val="00BB76D5"/>
    <w:rsid w:val="00BC14DC"/>
    <w:rsid w:val="00BC1762"/>
    <w:rsid w:val="00BC6847"/>
    <w:rsid w:val="00BC6ABE"/>
    <w:rsid w:val="00BF7E7E"/>
    <w:rsid w:val="00C0298B"/>
    <w:rsid w:val="00C057ED"/>
    <w:rsid w:val="00C10D22"/>
    <w:rsid w:val="00C11141"/>
    <w:rsid w:val="00C27CC8"/>
    <w:rsid w:val="00C32D7F"/>
    <w:rsid w:val="00C427C0"/>
    <w:rsid w:val="00C447A9"/>
    <w:rsid w:val="00C45AFC"/>
    <w:rsid w:val="00C47352"/>
    <w:rsid w:val="00C52A22"/>
    <w:rsid w:val="00C539EB"/>
    <w:rsid w:val="00C6415B"/>
    <w:rsid w:val="00C668DD"/>
    <w:rsid w:val="00C67A77"/>
    <w:rsid w:val="00C77C56"/>
    <w:rsid w:val="00C83999"/>
    <w:rsid w:val="00C90BA5"/>
    <w:rsid w:val="00C943ED"/>
    <w:rsid w:val="00C94DE4"/>
    <w:rsid w:val="00CA4476"/>
    <w:rsid w:val="00CA4EF8"/>
    <w:rsid w:val="00CA5028"/>
    <w:rsid w:val="00CB6B23"/>
    <w:rsid w:val="00CB70F7"/>
    <w:rsid w:val="00CD1C0F"/>
    <w:rsid w:val="00CD2418"/>
    <w:rsid w:val="00CD3A81"/>
    <w:rsid w:val="00CE7065"/>
    <w:rsid w:val="00CE74CF"/>
    <w:rsid w:val="00CF5704"/>
    <w:rsid w:val="00D0144F"/>
    <w:rsid w:val="00D06885"/>
    <w:rsid w:val="00D12651"/>
    <w:rsid w:val="00D12FFB"/>
    <w:rsid w:val="00D210E1"/>
    <w:rsid w:val="00D2162C"/>
    <w:rsid w:val="00D27A6F"/>
    <w:rsid w:val="00D45F04"/>
    <w:rsid w:val="00D55234"/>
    <w:rsid w:val="00D8162B"/>
    <w:rsid w:val="00D85863"/>
    <w:rsid w:val="00DB1A70"/>
    <w:rsid w:val="00DB1B9A"/>
    <w:rsid w:val="00DB264B"/>
    <w:rsid w:val="00DB2B2B"/>
    <w:rsid w:val="00DC25D3"/>
    <w:rsid w:val="00DC2787"/>
    <w:rsid w:val="00DC60BE"/>
    <w:rsid w:val="00DD3C3F"/>
    <w:rsid w:val="00DD4C14"/>
    <w:rsid w:val="00DE7CD9"/>
    <w:rsid w:val="00DF13EB"/>
    <w:rsid w:val="00DF4CC1"/>
    <w:rsid w:val="00E02036"/>
    <w:rsid w:val="00E02276"/>
    <w:rsid w:val="00E11760"/>
    <w:rsid w:val="00E14B50"/>
    <w:rsid w:val="00E15BE8"/>
    <w:rsid w:val="00E22584"/>
    <w:rsid w:val="00E22771"/>
    <w:rsid w:val="00E30903"/>
    <w:rsid w:val="00E32B27"/>
    <w:rsid w:val="00E33180"/>
    <w:rsid w:val="00E35077"/>
    <w:rsid w:val="00E35715"/>
    <w:rsid w:val="00E35E3F"/>
    <w:rsid w:val="00E40750"/>
    <w:rsid w:val="00E45087"/>
    <w:rsid w:val="00E543C2"/>
    <w:rsid w:val="00E5464B"/>
    <w:rsid w:val="00E5534B"/>
    <w:rsid w:val="00E603F8"/>
    <w:rsid w:val="00E61E67"/>
    <w:rsid w:val="00E674BE"/>
    <w:rsid w:val="00E678D9"/>
    <w:rsid w:val="00E708C1"/>
    <w:rsid w:val="00E71A3E"/>
    <w:rsid w:val="00E72535"/>
    <w:rsid w:val="00E84405"/>
    <w:rsid w:val="00E84A33"/>
    <w:rsid w:val="00E97BFD"/>
    <w:rsid w:val="00EA1AF5"/>
    <w:rsid w:val="00EB2676"/>
    <w:rsid w:val="00EB2BC9"/>
    <w:rsid w:val="00EB3399"/>
    <w:rsid w:val="00EB3AAB"/>
    <w:rsid w:val="00ED2360"/>
    <w:rsid w:val="00ED3344"/>
    <w:rsid w:val="00ED42E5"/>
    <w:rsid w:val="00EE10E1"/>
    <w:rsid w:val="00EE231F"/>
    <w:rsid w:val="00EE3936"/>
    <w:rsid w:val="00EF04A8"/>
    <w:rsid w:val="00EF27B9"/>
    <w:rsid w:val="00EF3D14"/>
    <w:rsid w:val="00EF523B"/>
    <w:rsid w:val="00F018CF"/>
    <w:rsid w:val="00F01F75"/>
    <w:rsid w:val="00F02B45"/>
    <w:rsid w:val="00F04D0A"/>
    <w:rsid w:val="00F10C44"/>
    <w:rsid w:val="00F140E1"/>
    <w:rsid w:val="00F17232"/>
    <w:rsid w:val="00F2208E"/>
    <w:rsid w:val="00F267FC"/>
    <w:rsid w:val="00F310FC"/>
    <w:rsid w:val="00F31BF9"/>
    <w:rsid w:val="00F33B61"/>
    <w:rsid w:val="00F34DFC"/>
    <w:rsid w:val="00F35F61"/>
    <w:rsid w:val="00F418EA"/>
    <w:rsid w:val="00F436BA"/>
    <w:rsid w:val="00F46181"/>
    <w:rsid w:val="00F565B6"/>
    <w:rsid w:val="00F62A45"/>
    <w:rsid w:val="00F65748"/>
    <w:rsid w:val="00F71345"/>
    <w:rsid w:val="00F746FF"/>
    <w:rsid w:val="00F77A5D"/>
    <w:rsid w:val="00F80CAD"/>
    <w:rsid w:val="00F82BD2"/>
    <w:rsid w:val="00F87245"/>
    <w:rsid w:val="00F93F04"/>
    <w:rsid w:val="00F970D0"/>
    <w:rsid w:val="00FB58C7"/>
    <w:rsid w:val="00FC1BF5"/>
    <w:rsid w:val="00FC4A32"/>
    <w:rsid w:val="00FD4185"/>
    <w:rsid w:val="00FD6239"/>
    <w:rsid w:val="00FE03FA"/>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9A25ED-3BA5-4A97-859B-D125FEC6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semiHidden/>
    <w:unhideWhenUsed/>
    <w:rsid w:val="00CB6B23"/>
    <w:rPr>
      <w:sz w:val="20"/>
      <w:szCs w:val="20"/>
    </w:rPr>
  </w:style>
  <w:style w:type="character" w:customStyle="1" w:styleId="TextocomentarioCar">
    <w:name w:val="Texto comentario Car"/>
    <w:basedOn w:val="Fuentedeprrafopredeter"/>
    <w:link w:val="Textocomentario"/>
    <w:uiPriority w:val="99"/>
    <w:semiHidden/>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980159106">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4266692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8AE1D14C-EB2A-4E2F-AF19-44E9A6BB15DC}"/>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5E3AED23-2C7D-4F4A-8A68-BFBC41E7D2B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E10BF318-5186-4B30-8E82-0519DA0C34A5}"/>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2022-06-18T04:32:00Z</dcterms:created>
  <dcterms:modified xsi:type="dcterms:W3CDTF">2022-06-18T04:32:00Z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