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8C" w:rsidRPr="000D5B2B" w:rsidRDefault="0041698C" w:rsidP="00EC1E29">
      <w:pPr>
        <w:pStyle w:val="Ttulo1"/>
        <w:spacing w:before="0"/>
        <w:jc w:val="center"/>
        <w:rPr>
          <w:rFonts w:ascii="Arial" w:hAnsi="Arial" w:cs="Arial"/>
          <w:b/>
          <w:color w:val="auto"/>
          <w:sz w:val="22"/>
          <w:szCs w:val="22"/>
        </w:rPr>
      </w:pPr>
      <w:bookmarkStart w:id="0" w:name="_GoBack"/>
      <w:bookmarkEnd w:id="0"/>
      <w:r w:rsidRPr="000D5B2B">
        <w:rPr>
          <w:rFonts w:ascii="Arial" w:hAnsi="Arial" w:cs="Arial"/>
          <w:b/>
          <w:color w:val="auto"/>
          <w:sz w:val="22"/>
          <w:szCs w:val="22"/>
        </w:rPr>
        <w:t>INFORME DE PREDIAGNÓSTICO</w:t>
      </w:r>
    </w:p>
    <w:p w:rsidR="0041698C" w:rsidRPr="000D5B2B" w:rsidRDefault="0041698C" w:rsidP="00EC1E29">
      <w:pPr>
        <w:jc w:val="both"/>
        <w:rPr>
          <w:rFonts w:ascii="Arial" w:eastAsiaTheme="minorHAnsi" w:hAnsi="Arial" w:cs="Arial"/>
          <w:b/>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50"/>
        <w:gridCol w:w="5878"/>
      </w:tblGrid>
      <w:tr w:rsidR="0041698C" w:rsidRPr="000D5B2B" w:rsidTr="0041698C">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rsidR="0041698C" w:rsidRPr="000D5B2B" w:rsidRDefault="0041698C" w:rsidP="00EC1E29">
            <w:pPr>
              <w:pStyle w:val="NormalWeb"/>
              <w:spacing w:before="0" w:beforeAutospacing="0" w:after="0"/>
              <w:jc w:val="both"/>
              <w:rPr>
                <w:rFonts w:ascii="Arial" w:hAnsi="Arial" w:cs="Arial"/>
                <w:bCs/>
                <w:i/>
                <w:sz w:val="18"/>
                <w:szCs w:val="18"/>
              </w:rPr>
            </w:pPr>
            <w:r w:rsidRPr="000D5B2B">
              <w:rPr>
                <w:rFonts w:ascii="Arial" w:hAnsi="Arial" w:cs="Arial"/>
                <w:bCs/>
                <w:i/>
                <w:sz w:val="18"/>
                <w:szCs w:val="18"/>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rsidR="0041698C" w:rsidRPr="000D5B2B" w:rsidRDefault="0041698C" w:rsidP="00EC1E29">
            <w:pPr>
              <w:pStyle w:val="NormalWeb"/>
              <w:tabs>
                <w:tab w:val="left" w:pos="915"/>
              </w:tabs>
              <w:spacing w:before="0" w:beforeAutospacing="0" w:after="0"/>
              <w:rPr>
                <w:rFonts w:ascii="Arial" w:hAnsi="Arial" w:cs="Arial"/>
                <w:b/>
                <w:bCs/>
                <w:sz w:val="18"/>
                <w:szCs w:val="18"/>
              </w:rPr>
            </w:pPr>
            <w:bookmarkStart w:id="1" w:name="numexpcompartido"/>
            <w:bookmarkEnd w:id="1"/>
            <w:r w:rsidRPr="000D5B2B">
              <w:rPr>
                <w:rFonts w:ascii="Arial" w:hAnsi="Arial" w:cs="Arial"/>
                <w:b/>
                <w:bCs/>
                <w:sz w:val="18"/>
                <w:szCs w:val="18"/>
              </w:rPr>
              <w:t>12/2020/D028-PREDI</w:t>
            </w:r>
          </w:p>
        </w:tc>
      </w:tr>
      <w:tr w:rsidR="0041698C" w:rsidRPr="000D5B2B" w:rsidTr="0041698C">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41698C" w:rsidRPr="000D5B2B" w:rsidRDefault="0041698C" w:rsidP="00EC1E29">
            <w:pPr>
              <w:pStyle w:val="NormalWeb"/>
              <w:spacing w:before="0" w:beforeAutospacing="0" w:after="0"/>
              <w:jc w:val="both"/>
              <w:rPr>
                <w:rFonts w:ascii="Arial" w:hAnsi="Arial" w:cs="Arial"/>
                <w:bCs/>
                <w:i/>
                <w:sz w:val="18"/>
                <w:szCs w:val="18"/>
              </w:rPr>
            </w:pPr>
            <w:r w:rsidRPr="000D5B2B">
              <w:rPr>
                <w:rFonts w:ascii="Arial" w:hAnsi="Arial" w:cs="Arial"/>
                <w:bCs/>
                <w:i/>
                <w:sz w:val="18"/>
                <w:szCs w:val="18"/>
              </w:rPr>
              <w:t>Sector</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41698C" w:rsidRPr="000D5B2B" w:rsidRDefault="0041698C" w:rsidP="00EC1E29">
            <w:pPr>
              <w:pStyle w:val="NormalWeb"/>
              <w:spacing w:before="0" w:beforeAutospacing="0" w:after="0"/>
              <w:rPr>
                <w:rFonts w:ascii="Arial" w:hAnsi="Arial" w:cs="Arial"/>
                <w:b/>
                <w:bCs/>
                <w:sz w:val="18"/>
                <w:szCs w:val="18"/>
              </w:rPr>
            </w:pPr>
            <w:bookmarkStart w:id="2" w:name="cmbsector"/>
            <w:bookmarkEnd w:id="2"/>
            <w:r w:rsidRPr="000D5B2B">
              <w:rPr>
                <w:rFonts w:ascii="Arial" w:hAnsi="Arial" w:cs="Arial"/>
                <w:b/>
                <w:bCs/>
                <w:sz w:val="18"/>
                <w:szCs w:val="18"/>
              </w:rPr>
              <w:t>Educación</w:t>
            </w:r>
          </w:p>
        </w:tc>
      </w:tr>
      <w:tr w:rsidR="0041698C" w:rsidRPr="000D5B2B" w:rsidTr="0041698C">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41698C" w:rsidRPr="000D5B2B" w:rsidRDefault="0041698C" w:rsidP="00EC1E29">
            <w:pPr>
              <w:pStyle w:val="NormalWeb"/>
              <w:spacing w:before="0" w:beforeAutospacing="0" w:after="0"/>
              <w:jc w:val="both"/>
              <w:rPr>
                <w:rFonts w:ascii="Arial" w:hAnsi="Arial" w:cs="Arial"/>
                <w:bCs/>
                <w:i/>
                <w:sz w:val="18"/>
                <w:szCs w:val="18"/>
              </w:rPr>
            </w:pPr>
            <w:r w:rsidRPr="000D5B2B">
              <w:rPr>
                <w:rFonts w:ascii="Arial" w:hAnsi="Arial" w:cs="Arial"/>
                <w:bCs/>
                <w:i/>
                <w:sz w:val="18"/>
                <w:szCs w:val="18"/>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41698C" w:rsidRPr="000D5B2B" w:rsidRDefault="0041698C" w:rsidP="00EC1E29">
            <w:pPr>
              <w:rPr>
                <w:rFonts w:ascii="Arial" w:hAnsi="Arial" w:cs="Arial"/>
                <w:b/>
                <w:sz w:val="18"/>
                <w:szCs w:val="18"/>
              </w:rPr>
            </w:pPr>
            <w:bookmarkStart w:id="3" w:name="cmbtipoentidad"/>
            <w:bookmarkEnd w:id="3"/>
            <w:r w:rsidRPr="000D5B2B">
              <w:rPr>
                <w:rFonts w:ascii="Arial" w:hAnsi="Arial" w:cs="Arial"/>
                <w:b/>
                <w:sz w:val="18"/>
                <w:szCs w:val="18"/>
              </w:rPr>
              <w:t>Municipio</w:t>
            </w:r>
          </w:p>
        </w:tc>
      </w:tr>
      <w:tr w:rsidR="0041698C" w:rsidRPr="000D5B2B" w:rsidTr="0041698C">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rsidR="0041698C" w:rsidRPr="000D5B2B" w:rsidRDefault="0041698C" w:rsidP="00EC1E29">
            <w:pPr>
              <w:pStyle w:val="NormalWeb"/>
              <w:spacing w:before="0" w:beforeAutospacing="0" w:after="0"/>
              <w:jc w:val="both"/>
              <w:rPr>
                <w:rFonts w:ascii="Arial" w:hAnsi="Arial" w:cs="Arial"/>
                <w:bCs/>
                <w:i/>
                <w:sz w:val="18"/>
                <w:szCs w:val="18"/>
              </w:rPr>
            </w:pPr>
            <w:r w:rsidRPr="000D5B2B">
              <w:rPr>
                <w:rFonts w:ascii="Arial" w:hAnsi="Arial" w:cs="Arial"/>
                <w:bCs/>
                <w:i/>
                <w:sz w:val="18"/>
                <w:szCs w:val="18"/>
              </w:rPr>
              <w:t>Entidad</w:t>
            </w:r>
          </w:p>
        </w:tc>
        <w:tc>
          <w:tcPr>
            <w:tcW w:w="332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rsidR="0041698C" w:rsidRPr="000D5B2B" w:rsidRDefault="0041698C" w:rsidP="00EC1E29">
            <w:pPr>
              <w:tabs>
                <w:tab w:val="left" w:pos="1305"/>
              </w:tabs>
              <w:rPr>
                <w:rFonts w:ascii="Arial" w:hAnsi="Arial" w:cs="Arial"/>
                <w:b/>
                <w:sz w:val="18"/>
                <w:szCs w:val="18"/>
              </w:rPr>
            </w:pPr>
            <w:bookmarkStart w:id="4" w:name="deptoymuni"/>
            <w:bookmarkStart w:id="5" w:name="cmbresguardo"/>
            <w:bookmarkEnd w:id="4"/>
            <w:bookmarkEnd w:id="5"/>
            <w:r w:rsidRPr="000D5B2B">
              <w:rPr>
                <w:rFonts w:ascii="Arial" w:hAnsi="Arial" w:cs="Arial"/>
                <w:b/>
                <w:sz w:val="18"/>
                <w:szCs w:val="18"/>
              </w:rPr>
              <w:t>Pasto</w:t>
            </w:r>
          </w:p>
        </w:tc>
      </w:tr>
    </w:tbl>
    <w:p w:rsidR="0041698C" w:rsidRPr="000D5B2B" w:rsidRDefault="0041698C" w:rsidP="00EC1E29">
      <w:pPr>
        <w:jc w:val="both"/>
        <w:rPr>
          <w:rFonts w:ascii="Arial" w:hAnsi="Arial" w:cs="Arial"/>
          <w:sz w:val="22"/>
          <w:szCs w:val="22"/>
        </w:rPr>
      </w:pPr>
    </w:p>
    <w:p w:rsidR="0041698C" w:rsidRPr="000D5B2B" w:rsidRDefault="0041698C" w:rsidP="00EC1E29">
      <w:pPr>
        <w:pStyle w:val="Ttulo1"/>
        <w:numPr>
          <w:ilvl w:val="0"/>
          <w:numId w:val="1"/>
        </w:numPr>
        <w:spacing w:before="0"/>
        <w:jc w:val="both"/>
        <w:rPr>
          <w:rFonts w:ascii="Arial" w:hAnsi="Arial" w:cs="Arial"/>
          <w:b/>
          <w:color w:val="auto"/>
          <w:sz w:val="22"/>
          <w:szCs w:val="22"/>
        </w:rPr>
      </w:pPr>
      <w:r w:rsidRPr="000D5B2B">
        <w:rPr>
          <w:rFonts w:ascii="Arial" w:hAnsi="Arial" w:cs="Arial"/>
          <w:b/>
          <w:color w:val="auto"/>
          <w:sz w:val="22"/>
          <w:szCs w:val="22"/>
        </w:rPr>
        <w:t xml:space="preserve">ANTECEDENTES </w:t>
      </w:r>
    </w:p>
    <w:p w:rsidR="0041698C" w:rsidRPr="000D5B2B" w:rsidRDefault="0041698C" w:rsidP="00EC1E29">
      <w:pPr>
        <w:jc w:val="both"/>
        <w:rPr>
          <w:rFonts w:ascii="Arial" w:hAnsi="Arial" w:cs="Arial"/>
          <w:sz w:val="22"/>
          <w:szCs w:val="22"/>
        </w:rPr>
      </w:pPr>
    </w:p>
    <w:p w:rsidR="0041698C" w:rsidRPr="000D5B2B" w:rsidRDefault="0041698C" w:rsidP="00EC1E29">
      <w:pPr>
        <w:autoSpaceDE w:val="0"/>
        <w:autoSpaceDN w:val="0"/>
        <w:adjustRightInd w:val="0"/>
        <w:jc w:val="both"/>
        <w:rPr>
          <w:rFonts w:ascii="Arial" w:eastAsia="Times New Roman" w:hAnsi="Arial" w:cs="Arial"/>
          <w:sz w:val="22"/>
          <w:szCs w:val="22"/>
          <w:lang w:val="es-ES_tradnl"/>
        </w:rPr>
      </w:pPr>
      <w:r w:rsidRPr="000D5B2B">
        <w:rPr>
          <w:rFonts w:ascii="Arial" w:eastAsia="Times New Roman" w:hAnsi="Arial" w:cs="Arial"/>
          <w:sz w:val="22"/>
          <w:szCs w:val="22"/>
          <w:lang w:val="es-ES_tradnl"/>
        </w:rPr>
        <w:t>El Municipio de Pasto fue priorizado para aplicar las actividades de seguimiento y control al uso de recursos del Sistema General de participaciones, incluidas en la estrategia a la que se refiere el Decreto 028 de 2008, siguiendo las recomendaciones contenidas en el oficio enviado por el Ministerio de Educación a esta dirección el 26 de septiembre del 201</w:t>
      </w:r>
      <w:r w:rsidR="007D50EB">
        <w:rPr>
          <w:rFonts w:ascii="Arial" w:eastAsia="Times New Roman" w:hAnsi="Arial" w:cs="Arial"/>
          <w:sz w:val="22"/>
          <w:szCs w:val="22"/>
          <w:lang w:val="es-ES_tradnl"/>
        </w:rPr>
        <w:t>9</w:t>
      </w:r>
      <w:r w:rsidRPr="000D5B2B">
        <w:rPr>
          <w:rFonts w:ascii="Arial" w:eastAsia="Times New Roman" w:hAnsi="Arial" w:cs="Arial"/>
          <w:sz w:val="22"/>
          <w:szCs w:val="22"/>
          <w:lang w:val="es-ES_tradnl"/>
        </w:rPr>
        <w:t xml:space="preserve"> mediante radicado 1-2019-089720. En éste se envía un listado de diez (10) Entidades Territoriales certificadas que excedieron el porcentaje máximo de gasto administrativo reconocido a través del Documento de Distribución 024 de 2018 y de cinco (5) Entidades Territoriales certificadas con inconsistencias en el reporte de información financiera al Formulario Único Territorial — FUT, encontrándose el Municipio de San J</w:t>
      </w:r>
      <w:r w:rsidR="007D50EB">
        <w:rPr>
          <w:rFonts w:ascii="Arial" w:eastAsia="Times New Roman" w:hAnsi="Arial" w:cs="Arial"/>
          <w:sz w:val="22"/>
          <w:szCs w:val="22"/>
          <w:lang w:val="es-ES_tradnl"/>
        </w:rPr>
        <w:t>uan</w:t>
      </w:r>
      <w:r w:rsidRPr="000D5B2B">
        <w:rPr>
          <w:rFonts w:ascii="Arial" w:eastAsia="Times New Roman" w:hAnsi="Arial" w:cs="Arial"/>
          <w:sz w:val="22"/>
          <w:szCs w:val="22"/>
          <w:lang w:val="es-ES_tradnl"/>
        </w:rPr>
        <w:t xml:space="preserve"> de Pasto dentro del primer grupo de entidades. </w:t>
      </w:r>
    </w:p>
    <w:p w:rsidR="0041698C" w:rsidRPr="000D5B2B" w:rsidRDefault="0041698C" w:rsidP="00EC1E29">
      <w:pPr>
        <w:autoSpaceDE w:val="0"/>
        <w:autoSpaceDN w:val="0"/>
        <w:adjustRightInd w:val="0"/>
        <w:jc w:val="both"/>
        <w:rPr>
          <w:rFonts w:ascii="Arial" w:eastAsia="Times New Roman" w:hAnsi="Arial" w:cs="Arial"/>
          <w:sz w:val="22"/>
          <w:szCs w:val="22"/>
          <w:lang w:val="es-ES_tradnl"/>
        </w:rPr>
      </w:pPr>
    </w:p>
    <w:p w:rsidR="0041698C" w:rsidRPr="002E6BD3" w:rsidRDefault="0041698C" w:rsidP="00EC1E29">
      <w:pPr>
        <w:autoSpaceDE w:val="0"/>
        <w:autoSpaceDN w:val="0"/>
        <w:adjustRightInd w:val="0"/>
        <w:jc w:val="both"/>
        <w:rPr>
          <w:rFonts w:ascii="Arial" w:eastAsia="Times New Roman" w:hAnsi="Arial" w:cs="Arial"/>
          <w:sz w:val="22"/>
          <w:szCs w:val="22"/>
          <w:lang w:val="es-ES_tradnl"/>
        </w:rPr>
      </w:pPr>
      <w:r w:rsidRPr="000D5B2B">
        <w:rPr>
          <w:rFonts w:ascii="Arial" w:eastAsia="Times New Roman" w:hAnsi="Arial" w:cs="Arial"/>
          <w:sz w:val="22"/>
          <w:szCs w:val="22"/>
          <w:lang w:val="es-ES_tradnl"/>
        </w:rPr>
        <w:t xml:space="preserve">Así, la Dirección General de Apoyo Fiscal del Ministerio de Hacienda y Crédito Público expidió la Resolución No. 4278 del 20 de noviembre de 2019, mediante la cual adoptó de manera cautelar la Medida Correctiva de Suspensión de Giros de los recursos correspondientes a la asignación para Calidad Matrícula Oficial de la Participación de Educación del Sistema General de Participaciones al Municipio de Pasto - Nariño, con la finalidad de superar los eventos de </w:t>
      </w:r>
      <w:r w:rsidRPr="002E6BD3">
        <w:rPr>
          <w:rFonts w:ascii="Arial" w:eastAsia="Times New Roman" w:hAnsi="Arial" w:cs="Arial"/>
          <w:sz w:val="22"/>
          <w:szCs w:val="22"/>
          <w:lang w:val="es-ES_tradnl"/>
        </w:rPr>
        <w:t>riesgo identificados y procurar por el cumplimiento de las metas de continuidad, cobertura y calidad en la prestación de los servicios a su cargo.</w:t>
      </w:r>
    </w:p>
    <w:p w:rsidR="0041698C" w:rsidRPr="002E6BD3" w:rsidRDefault="0041698C" w:rsidP="00EC1E29">
      <w:pPr>
        <w:autoSpaceDE w:val="0"/>
        <w:autoSpaceDN w:val="0"/>
        <w:adjustRightInd w:val="0"/>
        <w:jc w:val="both"/>
        <w:rPr>
          <w:rFonts w:ascii="Arial" w:eastAsia="Times New Roman" w:hAnsi="Arial" w:cs="Arial"/>
          <w:sz w:val="22"/>
          <w:szCs w:val="22"/>
          <w:lang w:val="es-ES_tradnl"/>
        </w:rPr>
      </w:pPr>
    </w:p>
    <w:p w:rsidR="0041698C" w:rsidRPr="000D5B2B" w:rsidRDefault="004845F4" w:rsidP="00EC1E29">
      <w:pPr>
        <w:autoSpaceDE w:val="0"/>
        <w:autoSpaceDN w:val="0"/>
        <w:adjustRightInd w:val="0"/>
        <w:jc w:val="both"/>
        <w:rPr>
          <w:rFonts w:ascii="Arial" w:eastAsia="Times New Roman" w:hAnsi="Arial" w:cs="Arial"/>
          <w:i/>
          <w:iCs/>
          <w:sz w:val="22"/>
          <w:szCs w:val="22"/>
          <w:lang w:val="es-ES_tradnl"/>
        </w:rPr>
      </w:pPr>
      <w:r w:rsidRPr="002E6BD3">
        <w:rPr>
          <w:rFonts w:ascii="Arial" w:eastAsia="Times New Roman" w:hAnsi="Arial" w:cs="Arial"/>
          <w:sz w:val="22"/>
          <w:szCs w:val="22"/>
          <w:lang w:val="es-ES_tradnl"/>
        </w:rPr>
        <w:t xml:space="preserve">Una vez evidenciado el cumplimiento </w:t>
      </w:r>
      <w:r w:rsidR="002E6BD3" w:rsidRPr="002E6BD3">
        <w:rPr>
          <w:rFonts w:ascii="Arial" w:eastAsia="Times New Roman" w:hAnsi="Arial" w:cs="Arial"/>
          <w:sz w:val="22"/>
          <w:szCs w:val="22"/>
          <w:lang w:val="es-ES_tradnl"/>
        </w:rPr>
        <w:t xml:space="preserve">por parte del Municipio de Pasto </w:t>
      </w:r>
      <w:r w:rsidRPr="002E6BD3">
        <w:rPr>
          <w:rFonts w:ascii="Arial" w:eastAsia="Times New Roman" w:hAnsi="Arial" w:cs="Arial"/>
          <w:sz w:val="22"/>
          <w:szCs w:val="22"/>
          <w:lang w:val="es-ES_tradnl"/>
        </w:rPr>
        <w:t xml:space="preserve">de las actividades definidas en parágrafo 2 del artículo 3 de la </w:t>
      </w:r>
      <w:r w:rsidR="0041698C" w:rsidRPr="002E6BD3">
        <w:rPr>
          <w:rFonts w:ascii="Arial" w:eastAsia="Times New Roman" w:hAnsi="Arial" w:cs="Arial"/>
          <w:sz w:val="22"/>
          <w:szCs w:val="22"/>
          <w:lang w:val="es-ES_tradnl"/>
        </w:rPr>
        <w:t>Resolución 4278 del 20 de noviembre del 2019, como necesarias para el levantamiento de la medida correctiva adopta</w:t>
      </w:r>
      <w:r w:rsidRPr="002E6BD3">
        <w:rPr>
          <w:rFonts w:ascii="Arial" w:eastAsia="Times New Roman" w:hAnsi="Arial" w:cs="Arial"/>
          <w:sz w:val="22"/>
          <w:szCs w:val="22"/>
          <w:lang w:val="es-ES_tradnl"/>
        </w:rPr>
        <w:t>d</w:t>
      </w:r>
      <w:r w:rsidR="0041698C" w:rsidRPr="002E6BD3">
        <w:rPr>
          <w:rFonts w:ascii="Arial" w:eastAsia="Times New Roman" w:hAnsi="Arial" w:cs="Arial"/>
          <w:sz w:val="22"/>
          <w:szCs w:val="22"/>
          <w:lang w:val="es-ES_tradnl"/>
        </w:rPr>
        <w:t>a</w:t>
      </w:r>
      <w:r w:rsidR="002E6BD3" w:rsidRPr="002E6BD3">
        <w:rPr>
          <w:rFonts w:ascii="Arial" w:eastAsia="Times New Roman" w:hAnsi="Arial" w:cs="Arial"/>
          <w:sz w:val="22"/>
          <w:szCs w:val="22"/>
          <w:lang w:val="es-ES_tradnl"/>
        </w:rPr>
        <w:t xml:space="preserve">, </w:t>
      </w:r>
      <w:r w:rsidR="0041698C" w:rsidRPr="002E6BD3">
        <w:rPr>
          <w:rFonts w:ascii="Arial" w:eastAsia="Times New Roman" w:hAnsi="Arial" w:cs="Arial"/>
          <w:sz w:val="22"/>
          <w:szCs w:val="22"/>
          <w:lang w:val="es-ES_tradnl"/>
        </w:rPr>
        <w:t>este despacho expid</w:t>
      </w:r>
      <w:r w:rsidR="002E6BD3" w:rsidRPr="002E6BD3">
        <w:rPr>
          <w:rFonts w:ascii="Arial" w:eastAsia="Times New Roman" w:hAnsi="Arial" w:cs="Arial"/>
          <w:sz w:val="22"/>
          <w:szCs w:val="22"/>
          <w:lang w:val="es-ES_tradnl"/>
        </w:rPr>
        <w:t xml:space="preserve">ió </w:t>
      </w:r>
      <w:r w:rsidR="0041698C" w:rsidRPr="002E6BD3">
        <w:rPr>
          <w:rFonts w:ascii="Arial" w:eastAsia="Times New Roman" w:hAnsi="Arial" w:cs="Arial"/>
          <w:sz w:val="22"/>
          <w:szCs w:val="22"/>
          <w:lang w:val="es-ES_tradnl"/>
        </w:rPr>
        <w:t xml:space="preserve">la Resolución 0628 </w:t>
      </w:r>
      <w:r w:rsidR="002E6BD3" w:rsidRPr="002E6BD3">
        <w:rPr>
          <w:rFonts w:ascii="Arial" w:eastAsia="Times New Roman" w:hAnsi="Arial" w:cs="Arial"/>
          <w:sz w:val="22"/>
          <w:szCs w:val="22"/>
          <w:lang w:val="es-ES_tradnl"/>
        </w:rPr>
        <w:t xml:space="preserve">del 21 de febrero del 2020, </w:t>
      </w:r>
      <w:r w:rsidR="0041698C" w:rsidRPr="002E6BD3">
        <w:rPr>
          <w:rFonts w:ascii="Arial" w:eastAsia="Times New Roman" w:hAnsi="Arial" w:cs="Arial"/>
          <w:i/>
          <w:iCs/>
          <w:sz w:val="22"/>
          <w:szCs w:val="22"/>
          <w:lang w:val="es-ES_tradnl"/>
        </w:rPr>
        <w:t>“Por la cual se efectúa la terminación de la actuación administrativa y levantamiento</w:t>
      </w:r>
      <w:r w:rsidR="0041698C" w:rsidRPr="000D5B2B">
        <w:rPr>
          <w:rFonts w:ascii="Arial" w:eastAsia="Times New Roman" w:hAnsi="Arial" w:cs="Arial"/>
          <w:i/>
          <w:iCs/>
          <w:sz w:val="22"/>
          <w:szCs w:val="22"/>
          <w:lang w:val="es-ES_tradnl"/>
        </w:rPr>
        <w:t xml:space="preserve"> de la Medida Correctiva de Suspensión de Giros de los recursos correspondientes a asignación para Calidad Matrícula Oficial de la Participación de Educación del Sistema General Participaciones adoptada al Municipio de Pasto - Nariño mediante Resolución No. 4278 del 20 de noviembre de 2019 de acuerdo con lo previsto en el artículo 2.6:3.4.2.12. del Decreto 1068 de 2015".</w:t>
      </w:r>
    </w:p>
    <w:p w:rsidR="0041698C" w:rsidRPr="000D5B2B" w:rsidRDefault="0041698C" w:rsidP="00EC1E29">
      <w:pPr>
        <w:autoSpaceDE w:val="0"/>
        <w:autoSpaceDN w:val="0"/>
        <w:adjustRightInd w:val="0"/>
        <w:jc w:val="both"/>
        <w:rPr>
          <w:rFonts w:ascii="Arial" w:eastAsia="Times New Roman" w:hAnsi="Arial" w:cs="Arial"/>
          <w:sz w:val="22"/>
          <w:szCs w:val="22"/>
          <w:lang w:val="es-ES_tradnl"/>
        </w:rPr>
      </w:pPr>
    </w:p>
    <w:p w:rsidR="0041698C" w:rsidRPr="000D5B2B" w:rsidRDefault="0041698C" w:rsidP="00EC1E29">
      <w:pPr>
        <w:autoSpaceDE w:val="0"/>
        <w:autoSpaceDN w:val="0"/>
        <w:adjustRightInd w:val="0"/>
        <w:jc w:val="both"/>
        <w:rPr>
          <w:rFonts w:ascii="Arial" w:eastAsia="Times New Roman" w:hAnsi="Arial" w:cs="Arial"/>
          <w:sz w:val="22"/>
          <w:szCs w:val="22"/>
          <w:lang w:val="es-ES_tradnl"/>
        </w:rPr>
      </w:pPr>
      <w:r w:rsidRPr="000D5B2B">
        <w:rPr>
          <w:rFonts w:ascii="Arial" w:eastAsia="Times New Roman" w:hAnsi="Arial" w:cs="Arial"/>
          <w:sz w:val="22"/>
          <w:szCs w:val="22"/>
          <w:lang w:val="es-ES_tradnl"/>
        </w:rPr>
        <w:t xml:space="preserve">No obstante, </w:t>
      </w:r>
      <w:r w:rsidR="002E6BD3" w:rsidRPr="000D5B2B">
        <w:rPr>
          <w:rFonts w:ascii="Arial" w:eastAsia="Times New Roman" w:hAnsi="Arial" w:cs="Arial"/>
          <w:sz w:val="22"/>
          <w:szCs w:val="22"/>
          <w:lang w:val="es-ES_tradnl"/>
        </w:rPr>
        <w:t xml:space="preserve">el 20 de agosto del 2019 </w:t>
      </w:r>
      <w:r w:rsidRPr="000D5B2B">
        <w:rPr>
          <w:rFonts w:ascii="Arial" w:eastAsia="Times New Roman" w:hAnsi="Arial" w:cs="Arial"/>
          <w:sz w:val="22"/>
          <w:szCs w:val="22"/>
          <w:lang w:val="es-ES_tradnl"/>
        </w:rPr>
        <w:t xml:space="preserve">el Ministerio de Educación </w:t>
      </w:r>
      <w:r w:rsidR="002E6BD3">
        <w:rPr>
          <w:rFonts w:ascii="Arial" w:eastAsia="Times New Roman" w:hAnsi="Arial" w:cs="Arial"/>
          <w:sz w:val="22"/>
          <w:szCs w:val="22"/>
          <w:lang w:val="es-ES_tradnl"/>
        </w:rPr>
        <w:t xml:space="preserve">Nacional </w:t>
      </w:r>
      <w:r w:rsidRPr="000D5B2B">
        <w:rPr>
          <w:rFonts w:ascii="Arial" w:eastAsia="Times New Roman" w:hAnsi="Arial" w:cs="Arial"/>
          <w:sz w:val="22"/>
          <w:szCs w:val="22"/>
          <w:lang w:val="es-ES_tradnl"/>
        </w:rPr>
        <w:t xml:space="preserve">envió oficio </w:t>
      </w:r>
      <w:r w:rsidR="002E6BD3">
        <w:rPr>
          <w:rFonts w:ascii="Arial" w:eastAsia="Times New Roman" w:hAnsi="Arial" w:cs="Arial"/>
          <w:sz w:val="22"/>
          <w:szCs w:val="22"/>
          <w:lang w:val="es-ES_tradnl"/>
        </w:rPr>
        <w:t xml:space="preserve">con </w:t>
      </w:r>
      <w:r w:rsidRPr="000D5B2B">
        <w:rPr>
          <w:rFonts w:ascii="Arial" w:eastAsia="Times New Roman" w:hAnsi="Arial" w:cs="Arial"/>
          <w:sz w:val="22"/>
          <w:szCs w:val="22"/>
          <w:lang w:val="es-ES_tradnl"/>
        </w:rPr>
        <w:t xml:space="preserve">radicado </w:t>
      </w:r>
      <w:r w:rsidR="002E6BD3">
        <w:rPr>
          <w:rFonts w:ascii="Arial" w:eastAsia="Times New Roman" w:hAnsi="Arial" w:cs="Arial"/>
          <w:sz w:val="22"/>
          <w:szCs w:val="22"/>
          <w:lang w:val="es-ES_tradnl"/>
        </w:rPr>
        <w:t xml:space="preserve">No. </w:t>
      </w:r>
      <w:r w:rsidRPr="000D5B2B">
        <w:rPr>
          <w:rFonts w:ascii="Arial" w:eastAsia="Times New Roman" w:hAnsi="Arial" w:cs="Arial"/>
          <w:sz w:val="22"/>
          <w:szCs w:val="22"/>
          <w:lang w:val="es-ES_tradnl"/>
        </w:rPr>
        <w:t>1-2019-076864, en el cual informa que el Municipio de Pasto presenta posibles eventos de riesgo (estipulados en el artículo 9 del decreto 028 del 2008)</w:t>
      </w:r>
      <w:r w:rsidR="002E6BD3">
        <w:rPr>
          <w:rFonts w:ascii="Arial" w:eastAsia="Times New Roman" w:hAnsi="Arial" w:cs="Arial"/>
          <w:sz w:val="22"/>
          <w:szCs w:val="22"/>
          <w:lang w:val="es-ES_tradnl"/>
        </w:rPr>
        <w:t xml:space="preserve"> </w:t>
      </w:r>
      <w:r w:rsidR="002E6BD3" w:rsidRPr="000D5B2B">
        <w:rPr>
          <w:rFonts w:ascii="Arial" w:eastAsia="Times New Roman" w:hAnsi="Arial" w:cs="Arial"/>
          <w:sz w:val="22"/>
          <w:szCs w:val="22"/>
          <w:lang w:val="es-ES_tradnl"/>
        </w:rPr>
        <w:t xml:space="preserve">sobre los recursos </w:t>
      </w:r>
      <w:r w:rsidR="00D87664">
        <w:rPr>
          <w:rFonts w:ascii="Arial" w:eastAsia="Times New Roman" w:hAnsi="Arial" w:cs="Arial"/>
          <w:sz w:val="22"/>
          <w:szCs w:val="22"/>
          <w:lang w:val="es-ES_tradnl"/>
        </w:rPr>
        <w:t>de</w:t>
      </w:r>
      <w:r w:rsidR="002E6BD3" w:rsidRPr="000D5B2B">
        <w:rPr>
          <w:rFonts w:ascii="Arial" w:eastAsia="Times New Roman" w:hAnsi="Arial" w:cs="Arial"/>
          <w:sz w:val="22"/>
          <w:szCs w:val="22"/>
          <w:lang w:val="es-ES_tradnl"/>
        </w:rPr>
        <w:t xml:space="preserve">l SGP Sector </w:t>
      </w:r>
      <w:r w:rsidR="00D87664">
        <w:rPr>
          <w:rFonts w:ascii="Arial" w:eastAsia="Times New Roman" w:hAnsi="Arial" w:cs="Arial"/>
          <w:sz w:val="22"/>
          <w:szCs w:val="22"/>
          <w:lang w:val="es-ES_tradnl"/>
        </w:rPr>
        <w:t xml:space="preserve">– </w:t>
      </w:r>
      <w:r w:rsidR="002E6BD3" w:rsidRPr="000D5B2B">
        <w:rPr>
          <w:rFonts w:ascii="Arial" w:eastAsia="Times New Roman" w:hAnsi="Arial" w:cs="Arial"/>
          <w:sz w:val="22"/>
          <w:szCs w:val="22"/>
          <w:lang w:val="es-ES_tradnl"/>
        </w:rPr>
        <w:t>Educación</w:t>
      </w:r>
      <w:r w:rsidRPr="000D5B2B">
        <w:rPr>
          <w:rFonts w:ascii="Arial" w:eastAsia="Times New Roman" w:hAnsi="Arial" w:cs="Arial"/>
          <w:sz w:val="22"/>
          <w:szCs w:val="22"/>
          <w:lang w:val="es-ES_tradnl"/>
        </w:rPr>
        <w:t xml:space="preserve">, adicionales al objeto de adopción de </w:t>
      </w:r>
      <w:r w:rsidR="002E6BD3">
        <w:rPr>
          <w:rFonts w:ascii="Arial" w:eastAsia="Times New Roman" w:hAnsi="Arial" w:cs="Arial"/>
          <w:sz w:val="22"/>
          <w:szCs w:val="22"/>
          <w:lang w:val="es-ES_tradnl"/>
        </w:rPr>
        <w:t xml:space="preserve">la </w:t>
      </w:r>
      <w:r w:rsidRPr="000D5B2B">
        <w:rPr>
          <w:rFonts w:ascii="Arial" w:eastAsia="Times New Roman" w:hAnsi="Arial" w:cs="Arial"/>
          <w:sz w:val="22"/>
          <w:szCs w:val="22"/>
          <w:lang w:val="es-ES_tradnl"/>
        </w:rPr>
        <w:t>medida correctiva suspensión de giros</w:t>
      </w:r>
      <w:r w:rsidR="002E6BD3">
        <w:rPr>
          <w:rFonts w:ascii="Arial" w:eastAsia="Times New Roman" w:hAnsi="Arial" w:cs="Arial"/>
          <w:sz w:val="22"/>
          <w:szCs w:val="22"/>
          <w:lang w:val="es-ES_tradnl"/>
        </w:rPr>
        <w:t xml:space="preserve"> descrita</w:t>
      </w:r>
      <w:r w:rsidRPr="000D5B2B">
        <w:rPr>
          <w:rFonts w:ascii="Arial" w:eastAsia="Times New Roman" w:hAnsi="Arial" w:cs="Arial"/>
          <w:sz w:val="22"/>
          <w:szCs w:val="22"/>
          <w:lang w:val="es-ES_tradnl"/>
        </w:rPr>
        <w:t>.</w:t>
      </w:r>
    </w:p>
    <w:p w:rsidR="0041698C" w:rsidRPr="000D5B2B" w:rsidRDefault="0041698C" w:rsidP="00EC1E29">
      <w:pPr>
        <w:pStyle w:val="Textoindependiente2"/>
        <w:rPr>
          <w:rFonts w:cs="Arial"/>
          <w:sz w:val="22"/>
          <w:szCs w:val="22"/>
        </w:rPr>
      </w:pPr>
    </w:p>
    <w:p w:rsidR="0041698C" w:rsidRPr="000D5B2B" w:rsidRDefault="002E6BD3" w:rsidP="00EC1E29">
      <w:pPr>
        <w:autoSpaceDE w:val="0"/>
        <w:autoSpaceDN w:val="0"/>
        <w:adjustRightInd w:val="0"/>
        <w:jc w:val="both"/>
        <w:rPr>
          <w:rFonts w:cs="Arial"/>
          <w:color w:val="FF0000"/>
          <w:sz w:val="22"/>
          <w:szCs w:val="22"/>
          <w:lang w:val="es-ES_tradnl"/>
        </w:rPr>
      </w:pPr>
      <w:r>
        <w:rPr>
          <w:rFonts w:ascii="Arial" w:eastAsia="Times New Roman" w:hAnsi="Arial" w:cs="Arial"/>
          <w:sz w:val="22"/>
          <w:szCs w:val="22"/>
          <w:lang w:val="es-ES_tradnl"/>
        </w:rPr>
        <w:t>L</w:t>
      </w:r>
      <w:r w:rsidR="0041698C" w:rsidRPr="000D5B2B">
        <w:rPr>
          <w:rFonts w:ascii="Arial" w:eastAsia="Times New Roman" w:hAnsi="Arial" w:cs="Arial"/>
          <w:sz w:val="22"/>
          <w:szCs w:val="22"/>
          <w:lang w:val="es-ES_tradnl"/>
        </w:rPr>
        <w:t xml:space="preserve">a Dirección General de Apoyo Fiscal, con base en sus criterios de priorización determinó el inicio de las actividades de seguimiento y control a su cargo en dicho Municipio y </w:t>
      </w:r>
      <w:r w:rsidRPr="000D5B2B">
        <w:rPr>
          <w:rFonts w:ascii="Arial" w:eastAsia="Times New Roman" w:hAnsi="Arial" w:cs="Arial"/>
          <w:sz w:val="22"/>
          <w:szCs w:val="22"/>
          <w:lang w:val="es-ES_tradnl"/>
        </w:rPr>
        <w:t>mediante oficio con radicado 2-2020-016932</w:t>
      </w:r>
      <w:r>
        <w:rPr>
          <w:rFonts w:ascii="Arial" w:eastAsia="Times New Roman" w:hAnsi="Arial" w:cs="Arial"/>
          <w:sz w:val="22"/>
          <w:szCs w:val="22"/>
          <w:lang w:val="es-ES_tradnl"/>
        </w:rPr>
        <w:t xml:space="preserve"> del </w:t>
      </w:r>
      <w:r w:rsidRPr="000D5B2B">
        <w:rPr>
          <w:rFonts w:ascii="Arial" w:eastAsia="Times New Roman" w:hAnsi="Arial" w:cs="Arial"/>
          <w:sz w:val="22"/>
          <w:szCs w:val="22"/>
          <w:lang w:val="es-ES_tradnl"/>
        </w:rPr>
        <w:t>4 de mayo del 2020</w:t>
      </w:r>
      <w:r>
        <w:rPr>
          <w:rFonts w:ascii="Arial" w:eastAsia="Times New Roman" w:hAnsi="Arial" w:cs="Arial"/>
          <w:sz w:val="22"/>
          <w:szCs w:val="22"/>
          <w:lang w:val="es-ES_tradnl"/>
        </w:rPr>
        <w:t xml:space="preserve"> </w:t>
      </w:r>
      <w:r w:rsidR="0041698C" w:rsidRPr="000D5B2B">
        <w:rPr>
          <w:rFonts w:ascii="Arial" w:eastAsia="Times New Roman" w:hAnsi="Arial" w:cs="Arial"/>
          <w:sz w:val="22"/>
          <w:szCs w:val="22"/>
          <w:lang w:val="es-ES_tradnl"/>
        </w:rPr>
        <w:t xml:space="preserve">solicitó la información </w:t>
      </w:r>
      <w:r w:rsidR="0041698C" w:rsidRPr="000D5B2B">
        <w:rPr>
          <w:rFonts w:ascii="Arial" w:eastAsia="Times New Roman" w:hAnsi="Arial" w:cs="Arial"/>
          <w:sz w:val="22"/>
          <w:szCs w:val="22"/>
          <w:lang w:val="es-ES_tradnl"/>
        </w:rPr>
        <w:lastRenderedPageBreak/>
        <w:t>básica para recolección de antecedentes de la Entidad Territorial conducente a preparar la visita de reconocimiento institucional respectiva</w:t>
      </w:r>
      <w:r>
        <w:rPr>
          <w:rFonts w:ascii="Arial" w:eastAsia="Times New Roman" w:hAnsi="Arial" w:cs="Arial"/>
          <w:sz w:val="22"/>
          <w:szCs w:val="22"/>
          <w:lang w:val="es-ES_tradnl"/>
        </w:rPr>
        <w:t>. S</w:t>
      </w:r>
      <w:r w:rsidR="0041698C" w:rsidRPr="000D5B2B">
        <w:rPr>
          <w:rFonts w:ascii="Arial" w:eastAsia="Times New Roman" w:hAnsi="Arial" w:cs="Arial"/>
          <w:sz w:val="22"/>
          <w:szCs w:val="22"/>
          <w:lang w:val="es-ES_tradnl"/>
        </w:rPr>
        <w:t xml:space="preserve">in embargo, debido a que algunos documentos solicitados no fueron enviados y/o no correspondían a los requeridos, </w:t>
      </w:r>
      <w:r>
        <w:rPr>
          <w:rFonts w:ascii="Arial" w:eastAsia="Times New Roman" w:hAnsi="Arial" w:cs="Arial"/>
          <w:sz w:val="22"/>
          <w:szCs w:val="22"/>
          <w:lang w:val="es-ES_tradnl"/>
        </w:rPr>
        <w:t xml:space="preserve">la </w:t>
      </w:r>
      <w:r w:rsidR="0041698C" w:rsidRPr="000D5B2B">
        <w:rPr>
          <w:rFonts w:ascii="Arial" w:eastAsia="Times New Roman" w:hAnsi="Arial" w:cs="Arial"/>
          <w:sz w:val="22"/>
          <w:szCs w:val="22"/>
          <w:lang w:val="es-ES_tradnl"/>
        </w:rPr>
        <w:t xml:space="preserve">solicitud de información </w:t>
      </w:r>
      <w:r>
        <w:rPr>
          <w:rFonts w:ascii="Arial" w:eastAsia="Times New Roman" w:hAnsi="Arial" w:cs="Arial"/>
          <w:sz w:val="22"/>
          <w:szCs w:val="22"/>
          <w:lang w:val="es-ES_tradnl"/>
        </w:rPr>
        <w:t xml:space="preserve">tuvo que ser reiterada en dos ocasiones: </w:t>
      </w:r>
      <w:r w:rsidR="0041698C" w:rsidRPr="000D5B2B">
        <w:rPr>
          <w:rFonts w:ascii="Arial" w:eastAsia="Times New Roman" w:hAnsi="Arial" w:cs="Arial"/>
          <w:sz w:val="22"/>
          <w:szCs w:val="22"/>
          <w:lang w:val="es-ES_tradnl"/>
        </w:rPr>
        <w:t>el 12 de junio con el número de radicado 2-2020-025444</w:t>
      </w:r>
      <w:r>
        <w:rPr>
          <w:rFonts w:ascii="Arial" w:eastAsia="Times New Roman" w:hAnsi="Arial" w:cs="Arial"/>
          <w:sz w:val="22"/>
          <w:szCs w:val="22"/>
          <w:lang w:val="es-ES_tradnl"/>
        </w:rPr>
        <w:t xml:space="preserve"> y </w:t>
      </w:r>
      <w:r w:rsidR="0041698C" w:rsidRPr="000D5B2B">
        <w:rPr>
          <w:rFonts w:ascii="Arial" w:eastAsia="Times New Roman" w:hAnsi="Arial" w:cs="Arial"/>
          <w:sz w:val="22"/>
          <w:szCs w:val="22"/>
          <w:lang w:val="es-ES_tradnl"/>
        </w:rPr>
        <w:t xml:space="preserve">el 4 de agosto del </w:t>
      </w:r>
      <w:r>
        <w:rPr>
          <w:rFonts w:ascii="Arial" w:eastAsia="Times New Roman" w:hAnsi="Arial" w:cs="Arial"/>
          <w:sz w:val="22"/>
          <w:szCs w:val="22"/>
          <w:lang w:val="es-ES_tradnl"/>
        </w:rPr>
        <w:t>mismo año</w:t>
      </w:r>
      <w:r w:rsidR="0041698C" w:rsidRPr="000D5B2B">
        <w:rPr>
          <w:rFonts w:ascii="Arial" w:eastAsia="Times New Roman" w:hAnsi="Arial" w:cs="Arial"/>
          <w:sz w:val="22"/>
          <w:szCs w:val="22"/>
          <w:lang w:val="es-ES_tradnl"/>
        </w:rPr>
        <w:t xml:space="preserve"> con el número de radicado 2-2020-036199. Finalmente, la Entidad Territorial </w:t>
      </w:r>
      <w:r w:rsidR="00BC25B2">
        <w:rPr>
          <w:rFonts w:ascii="Arial" w:eastAsia="Times New Roman" w:hAnsi="Arial" w:cs="Arial"/>
          <w:sz w:val="22"/>
          <w:szCs w:val="22"/>
          <w:lang w:val="es-ES_tradnl"/>
        </w:rPr>
        <w:t xml:space="preserve">allegó </w:t>
      </w:r>
      <w:r w:rsidR="0041698C" w:rsidRPr="000D5B2B">
        <w:rPr>
          <w:rFonts w:ascii="Arial" w:eastAsia="Times New Roman" w:hAnsi="Arial" w:cs="Arial"/>
          <w:sz w:val="22"/>
          <w:szCs w:val="22"/>
          <w:lang w:val="es-ES_tradnl"/>
        </w:rPr>
        <w:t>la documentación requerida mediante radicados números 1-2020-046407del 3 de junio del 2020 y 1-2020-076693 del 26 de agosto del 2020</w:t>
      </w:r>
      <w:r>
        <w:rPr>
          <w:rFonts w:ascii="Arial" w:eastAsia="Times New Roman" w:hAnsi="Arial" w:cs="Arial"/>
          <w:sz w:val="22"/>
          <w:szCs w:val="22"/>
          <w:lang w:val="es-ES_tradnl"/>
        </w:rPr>
        <w:t>, cuyo análisis se presenta en este informe</w:t>
      </w:r>
      <w:r w:rsidR="0041698C" w:rsidRPr="000D5B2B">
        <w:rPr>
          <w:rFonts w:ascii="Arial" w:eastAsia="Times New Roman" w:hAnsi="Arial" w:cs="Arial"/>
          <w:sz w:val="22"/>
          <w:szCs w:val="22"/>
          <w:lang w:val="es-ES_tradnl"/>
        </w:rPr>
        <w:t>.</w:t>
      </w:r>
    </w:p>
    <w:p w:rsidR="0041698C" w:rsidRPr="000D5B2B" w:rsidRDefault="0041698C" w:rsidP="00EC1E29">
      <w:pPr>
        <w:pStyle w:val="Textoindependiente2"/>
        <w:rPr>
          <w:rFonts w:cs="Arial"/>
          <w:color w:val="FF0000"/>
          <w:sz w:val="22"/>
          <w:szCs w:val="22"/>
        </w:rPr>
      </w:pPr>
    </w:p>
    <w:p w:rsidR="0041698C" w:rsidRPr="000D5B2B" w:rsidRDefault="0041698C" w:rsidP="00EC1E29">
      <w:pPr>
        <w:pStyle w:val="Ttulo1"/>
        <w:numPr>
          <w:ilvl w:val="0"/>
          <w:numId w:val="1"/>
        </w:numPr>
        <w:spacing w:before="0"/>
        <w:jc w:val="both"/>
        <w:rPr>
          <w:rFonts w:ascii="Arial" w:hAnsi="Arial" w:cs="Arial"/>
          <w:b/>
          <w:color w:val="auto"/>
          <w:sz w:val="22"/>
          <w:szCs w:val="22"/>
        </w:rPr>
      </w:pPr>
      <w:r w:rsidRPr="000D5B2B">
        <w:rPr>
          <w:rFonts w:ascii="Arial" w:hAnsi="Arial" w:cs="Arial"/>
          <w:b/>
          <w:color w:val="auto"/>
          <w:sz w:val="22"/>
          <w:szCs w:val="22"/>
        </w:rPr>
        <w:t xml:space="preserve">CARACTERIZACIÓN </w:t>
      </w:r>
    </w:p>
    <w:p w:rsidR="0041698C" w:rsidRPr="000D5B2B" w:rsidRDefault="0041698C" w:rsidP="00EC1E29">
      <w:pPr>
        <w:jc w:val="both"/>
        <w:rPr>
          <w:rFonts w:ascii="Arial" w:hAnsi="Arial" w:cs="Arial"/>
          <w:b/>
          <w:sz w:val="22"/>
          <w:szCs w:val="22"/>
        </w:rPr>
      </w:pPr>
    </w:p>
    <w:p w:rsidR="0041698C" w:rsidRPr="000D5B2B" w:rsidRDefault="0041698C" w:rsidP="00EC1E29">
      <w:pPr>
        <w:rPr>
          <w:rFonts w:ascii="Arial" w:hAnsi="Arial" w:cs="Arial"/>
          <w:sz w:val="22"/>
          <w:szCs w:val="22"/>
          <w:lang w:val="es-CO"/>
        </w:rPr>
      </w:pPr>
      <w:r w:rsidRPr="000D5B2B">
        <w:rPr>
          <w:noProof/>
          <w:sz w:val="22"/>
          <w:szCs w:val="22"/>
          <w:lang w:val="es-CO" w:eastAsia="es-CO"/>
        </w:rPr>
        <w:drawing>
          <wp:inline distT="0" distB="0" distL="0" distR="0">
            <wp:extent cx="5610225" cy="58102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5810250"/>
                    </a:xfrm>
                    <a:prstGeom prst="rect">
                      <a:avLst/>
                    </a:prstGeom>
                    <a:noFill/>
                    <a:ln>
                      <a:noFill/>
                    </a:ln>
                  </pic:spPr>
                </pic:pic>
              </a:graphicData>
            </a:graphic>
          </wp:inline>
        </w:drawing>
      </w:r>
    </w:p>
    <w:p w:rsidR="0041698C" w:rsidRPr="000D5B2B" w:rsidRDefault="0041698C" w:rsidP="00EC1E29">
      <w:pPr>
        <w:rPr>
          <w:rFonts w:ascii="Arial" w:hAnsi="Arial" w:cs="Arial"/>
          <w:sz w:val="22"/>
          <w:szCs w:val="22"/>
        </w:rPr>
      </w:pPr>
    </w:p>
    <w:p w:rsidR="0041698C" w:rsidRPr="000D5B2B" w:rsidRDefault="0041698C" w:rsidP="00EC1E29">
      <w:pPr>
        <w:pStyle w:val="Ttulo1"/>
        <w:numPr>
          <w:ilvl w:val="0"/>
          <w:numId w:val="1"/>
        </w:numPr>
        <w:spacing w:before="0"/>
        <w:jc w:val="both"/>
        <w:rPr>
          <w:rFonts w:ascii="Arial" w:hAnsi="Arial" w:cs="Arial"/>
          <w:b/>
          <w:color w:val="auto"/>
          <w:sz w:val="22"/>
          <w:szCs w:val="22"/>
        </w:rPr>
      </w:pPr>
      <w:r w:rsidRPr="000D5B2B">
        <w:rPr>
          <w:rFonts w:ascii="Arial" w:hAnsi="Arial" w:cs="Arial"/>
          <w:b/>
          <w:color w:val="auto"/>
          <w:sz w:val="22"/>
          <w:szCs w:val="22"/>
        </w:rPr>
        <w:t xml:space="preserve">ANÁLISIS FINANCIERO </w:t>
      </w:r>
    </w:p>
    <w:p w:rsidR="0041698C" w:rsidRPr="000D5B2B" w:rsidRDefault="0041698C" w:rsidP="00EC1E29">
      <w:pPr>
        <w:rPr>
          <w:rFonts w:ascii="Arial" w:hAnsi="Arial" w:cs="Arial"/>
          <w:sz w:val="22"/>
          <w:szCs w:val="22"/>
        </w:rPr>
      </w:pPr>
    </w:p>
    <w:p w:rsidR="0041698C" w:rsidRPr="000D5B2B" w:rsidRDefault="0041698C" w:rsidP="00EC1E29">
      <w:pPr>
        <w:pStyle w:val="Sinespaciado"/>
        <w:jc w:val="both"/>
        <w:rPr>
          <w:rFonts w:ascii="Arial" w:hAnsi="Arial" w:cs="Arial"/>
          <w:b/>
          <w:iCs/>
          <w:u w:val="single"/>
        </w:rPr>
      </w:pPr>
      <w:r w:rsidRPr="000D5B2B">
        <w:rPr>
          <w:rFonts w:ascii="Arial" w:hAnsi="Arial" w:cs="Arial"/>
          <w:b/>
          <w:iCs/>
          <w:u w:val="single"/>
        </w:rPr>
        <w:t>Ingresos</w:t>
      </w:r>
    </w:p>
    <w:p w:rsidR="0041698C" w:rsidRPr="000D5B2B" w:rsidRDefault="0041698C" w:rsidP="00EC1E29">
      <w:pPr>
        <w:jc w:val="both"/>
        <w:rPr>
          <w:rFonts w:ascii="Arial" w:hAnsi="Arial" w:cs="Arial"/>
          <w:color w:val="FF0000"/>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En lo </w:t>
      </w:r>
      <w:r w:rsidRPr="000D5B2B">
        <w:rPr>
          <w:rFonts w:ascii="Arial" w:hAnsi="Arial" w:cs="Arial"/>
          <w:sz w:val="22"/>
          <w:szCs w:val="22"/>
        </w:rPr>
        <w:t>financiero, durante la vigencia 2018 se asignaron al Municipio</w:t>
      </w:r>
      <w:r w:rsidRPr="000D5B2B">
        <w:rPr>
          <w:rFonts w:ascii="Arial" w:hAnsi="Arial" w:cs="Arial"/>
          <w:sz w:val="22"/>
          <w:szCs w:val="22"/>
          <w:lang w:val="es-ES_tradnl"/>
        </w:rPr>
        <w:t xml:space="preserve"> $188.878 millones del SGP-educación mediante Documentos de Distribución DD-SGP-29-2018 y DD-SGP-32-2018 ($</w:t>
      </w:r>
      <w:r w:rsidRPr="000D5B2B">
        <w:rPr>
          <w:rFonts w:ascii="Arial" w:hAnsi="Arial" w:cs="Arial"/>
          <w:sz w:val="22"/>
          <w:szCs w:val="22"/>
        </w:rPr>
        <w:t xml:space="preserve">181.818 </w:t>
      </w:r>
      <w:r w:rsidRPr="000D5B2B">
        <w:rPr>
          <w:rFonts w:ascii="Arial" w:hAnsi="Arial" w:cs="Arial"/>
          <w:sz w:val="22"/>
          <w:szCs w:val="22"/>
          <w:lang w:val="es-ES_tradnl"/>
        </w:rPr>
        <w:t xml:space="preserve">millones para prestación del servicio, $3.603 millones para calidad y $3.457 millones </w:t>
      </w:r>
      <w:r w:rsidR="00D21CEE">
        <w:rPr>
          <w:rFonts w:ascii="Arial" w:hAnsi="Arial" w:cs="Arial"/>
          <w:sz w:val="22"/>
          <w:szCs w:val="22"/>
          <w:lang w:val="es-ES_tradnl"/>
        </w:rPr>
        <w:t>para</w:t>
      </w:r>
      <w:r w:rsidRPr="000D5B2B">
        <w:rPr>
          <w:rFonts w:ascii="Arial" w:hAnsi="Arial" w:cs="Arial"/>
          <w:sz w:val="22"/>
          <w:szCs w:val="22"/>
          <w:lang w:val="es-ES_tradnl"/>
        </w:rPr>
        <w:t xml:space="preserve"> gratuidad). </w:t>
      </w:r>
      <w:r w:rsidR="00D21CEE">
        <w:rPr>
          <w:rFonts w:ascii="Arial" w:hAnsi="Arial" w:cs="Arial"/>
          <w:sz w:val="22"/>
          <w:szCs w:val="22"/>
          <w:lang w:val="es-ES_tradnl"/>
        </w:rPr>
        <w:t xml:space="preserve">En </w:t>
      </w:r>
      <w:r w:rsidRPr="000D5B2B">
        <w:rPr>
          <w:rFonts w:ascii="Arial" w:hAnsi="Arial" w:cs="Arial"/>
          <w:sz w:val="22"/>
          <w:szCs w:val="22"/>
          <w:lang w:val="es-ES_tradnl"/>
        </w:rPr>
        <w:t>2019 fueron asignados $</w:t>
      </w:r>
      <w:r w:rsidRPr="000D5B2B">
        <w:rPr>
          <w:rFonts w:ascii="Arial" w:hAnsi="Arial" w:cs="Arial"/>
          <w:sz w:val="22"/>
          <w:szCs w:val="22"/>
        </w:rPr>
        <w:t xml:space="preserve">207.054 </w:t>
      </w:r>
      <w:r w:rsidRPr="000D5B2B">
        <w:rPr>
          <w:rFonts w:ascii="Arial" w:hAnsi="Arial" w:cs="Arial"/>
          <w:sz w:val="22"/>
          <w:szCs w:val="22"/>
          <w:lang w:val="es-ES_tradnl"/>
        </w:rPr>
        <w:t>millones mediante DD-SGP-36-2019 y DD-SGP-38-2019 ($</w:t>
      </w:r>
      <w:r w:rsidRPr="000D5B2B">
        <w:rPr>
          <w:rFonts w:ascii="Arial" w:hAnsi="Arial" w:cs="Arial"/>
          <w:sz w:val="22"/>
          <w:szCs w:val="22"/>
        </w:rPr>
        <w:t xml:space="preserve">200.143 </w:t>
      </w:r>
      <w:r w:rsidRPr="000D5B2B">
        <w:rPr>
          <w:rFonts w:ascii="Arial" w:hAnsi="Arial" w:cs="Arial"/>
          <w:sz w:val="22"/>
          <w:szCs w:val="22"/>
          <w:lang w:val="es-ES_tradnl"/>
        </w:rPr>
        <w:t xml:space="preserve">millones para prestación de servicio, $3.603 millones para calidad y $3.308 millones </w:t>
      </w:r>
      <w:r w:rsidR="00D21CEE">
        <w:rPr>
          <w:rFonts w:ascii="Arial" w:hAnsi="Arial" w:cs="Arial"/>
          <w:sz w:val="22"/>
          <w:szCs w:val="22"/>
          <w:lang w:val="es-ES_tradnl"/>
        </w:rPr>
        <w:t xml:space="preserve">para </w:t>
      </w:r>
      <w:r w:rsidRPr="000D5B2B">
        <w:rPr>
          <w:rFonts w:ascii="Arial" w:hAnsi="Arial" w:cs="Arial"/>
          <w:sz w:val="22"/>
          <w:szCs w:val="22"/>
          <w:lang w:val="es-ES_tradnl"/>
        </w:rPr>
        <w:t xml:space="preserve">gratuidad). A marzo del año 2020, los recursos corresponden a $163.953 millones asignados mediante DD-SGP-40-2020 y DD-SGP-44-2020 ($159.213 millones para prestación del servicio, $1.358 millones para calidad y $3.382 millones para gratuidad). </w:t>
      </w:r>
    </w:p>
    <w:p w:rsidR="0041698C" w:rsidRPr="000D5B2B" w:rsidRDefault="0041698C" w:rsidP="00EC1E29">
      <w:pPr>
        <w:jc w:val="both"/>
        <w:rPr>
          <w:rFonts w:ascii="Arial" w:hAnsi="Arial" w:cs="Arial"/>
          <w:sz w:val="22"/>
          <w:szCs w:val="22"/>
          <w:lang w:val="es-ES_tradnl"/>
        </w:rPr>
      </w:pPr>
    </w:p>
    <w:tbl>
      <w:tblPr>
        <w:tblW w:w="8960" w:type="dxa"/>
        <w:tblCellMar>
          <w:left w:w="70" w:type="dxa"/>
          <w:right w:w="70" w:type="dxa"/>
        </w:tblCellMar>
        <w:tblLook w:val="04A0" w:firstRow="1" w:lastRow="0" w:firstColumn="1" w:lastColumn="0" w:noHBand="0" w:noVBand="1"/>
      </w:tblPr>
      <w:tblGrid>
        <w:gridCol w:w="3256"/>
        <w:gridCol w:w="1984"/>
        <w:gridCol w:w="1701"/>
        <w:gridCol w:w="1810"/>
        <w:gridCol w:w="209"/>
      </w:tblGrid>
      <w:tr w:rsidR="0041698C" w:rsidRPr="000D5B2B" w:rsidTr="002A4E72">
        <w:trPr>
          <w:gridAfter w:val="1"/>
          <w:wAfter w:w="209" w:type="dxa"/>
          <w:trHeight w:val="207"/>
        </w:trPr>
        <w:tc>
          <w:tcPr>
            <w:tcW w:w="8751" w:type="dxa"/>
            <w:gridSpan w:val="4"/>
            <w:vMerge w:val="restart"/>
            <w:tcBorders>
              <w:top w:val="single" w:sz="4" w:space="0" w:color="000000"/>
              <w:left w:val="single" w:sz="4" w:space="0" w:color="000000"/>
              <w:bottom w:val="nil"/>
              <w:right w:val="single" w:sz="4" w:space="0" w:color="000000"/>
            </w:tcBorders>
            <w:shd w:val="clear" w:color="auto" w:fill="666699"/>
            <w:vAlign w:val="center"/>
            <w:hideMark/>
          </w:tcPr>
          <w:p w:rsidR="0041698C" w:rsidRPr="000D5B2B" w:rsidRDefault="0041698C" w:rsidP="00EC1E29">
            <w:pPr>
              <w:jc w:val="center"/>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val="es-CO" w:eastAsia="es-CO"/>
              </w:rPr>
              <w:t xml:space="preserve">TABLA1. INGRESOS A DICIEMBRE DE 2018-2019 Y MARZO DEL 2020 </w:t>
            </w:r>
          </w:p>
          <w:p w:rsidR="0041698C" w:rsidRPr="000D5B2B" w:rsidRDefault="0041698C" w:rsidP="00EC1E29">
            <w:pPr>
              <w:jc w:val="center"/>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val="es-CO" w:eastAsia="es-CO"/>
              </w:rPr>
              <w:t>(MILLONES DE $)</w:t>
            </w:r>
            <w:r w:rsidRPr="000D5B2B">
              <w:rPr>
                <w:rFonts w:ascii="Arial" w:eastAsia="Times New Roman" w:hAnsi="Arial" w:cs="Arial"/>
                <w:color w:val="FFFFFF"/>
                <w:sz w:val="18"/>
                <w:szCs w:val="18"/>
                <w:lang w:val="es-CO" w:eastAsia="es-CO"/>
              </w:rPr>
              <w:t> </w:t>
            </w:r>
          </w:p>
        </w:tc>
      </w:tr>
      <w:tr w:rsidR="0041698C" w:rsidRPr="000D5B2B" w:rsidTr="002A4E72">
        <w:trPr>
          <w:trHeight w:val="20"/>
        </w:trPr>
        <w:tc>
          <w:tcPr>
            <w:tcW w:w="0" w:type="auto"/>
            <w:gridSpan w:val="4"/>
            <w:vMerge/>
            <w:tcBorders>
              <w:top w:val="single" w:sz="4" w:space="0" w:color="000000"/>
              <w:left w:val="single" w:sz="4" w:space="0" w:color="000000"/>
              <w:bottom w:val="nil"/>
              <w:right w:val="single" w:sz="4" w:space="0" w:color="000000"/>
            </w:tcBorders>
            <w:vAlign w:val="center"/>
            <w:hideMark/>
          </w:tcPr>
          <w:p w:rsidR="0041698C" w:rsidRPr="000D5B2B" w:rsidRDefault="0041698C" w:rsidP="00EC1E29">
            <w:pPr>
              <w:rPr>
                <w:rFonts w:ascii="Arial" w:eastAsia="Times New Roman" w:hAnsi="Arial" w:cs="Arial"/>
                <w:b/>
                <w:bCs/>
                <w:color w:val="FFFFFF"/>
                <w:sz w:val="18"/>
                <w:szCs w:val="18"/>
                <w:lang w:val="es-CO" w:eastAsia="es-CO"/>
              </w:rPr>
            </w:pPr>
          </w:p>
        </w:tc>
        <w:tc>
          <w:tcPr>
            <w:tcW w:w="209" w:type="dxa"/>
            <w:noWrap/>
            <w:vAlign w:val="bottom"/>
            <w:hideMark/>
          </w:tcPr>
          <w:p w:rsidR="0041698C" w:rsidRPr="000D5B2B" w:rsidRDefault="0041698C" w:rsidP="00EC1E29">
            <w:pPr>
              <w:rPr>
                <w:rFonts w:ascii="Arial" w:hAnsi="Arial" w:cs="Arial"/>
                <w:sz w:val="18"/>
                <w:szCs w:val="18"/>
              </w:rPr>
            </w:pPr>
          </w:p>
        </w:tc>
      </w:tr>
      <w:tr w:rsidR="0041698C" w:rsidRPr="000D5B2B" w:rsidTr="002A4E72">
        <w:trPr>
          <w:trHeight w:val="20"/>
        </w:trPr>
        <w:tc>
          <w:tcPr>
            <w:tcW w:w="3256" w:type="dxa"/>
            <w:tcBorders>
              <w:top w:val="nil"/>
              <w:left w:val="single" w:sz="4" w:space="0" w:color="000000"/>
              <w:bottom w:val="nil"/>
              <w:right w:val="nil"/>
            </w:tcBorders>
            <w:shd w:val="clear" w:color="auto" w:fill="CCCCFF"/>
            <w:vAlign w:val="center"/>
            <w:hideMark/>
          </w:tcPr>
          <w:p w:rsidR="0041698C" w:rsidRPr="000D5B2B" w:rsidRDefault="0041698C" w:rsidP="00EC1E29">
            <w:pPr>
              <w:jc w:val="cente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Vigencias</w:t>
            </w:r>
            <w:r w:rsidRPr="000D5B2B">
              <w:rPr>
                <w:rFonts w:ascii="Arial" w:eastAsia="Times New Roman" w:hAnsi="Arial" w:cs="Arial"/>
                <w:sz w:val="18"/>
                <w:szCs w:val="18"/>
                <w:lang w:val="es-CO" w:eastAsia="es-CO"/>
              </w:rPr>
              <w:t> </w:t>
            </w:r>
          </w:p>
        </w:tc>
        <w:tc>
          <w:tcPr>
            <w:tcW w:w="1984" w:type="dxa"/>
            <w:tcBorders>
              <w:top w:val="nil"/>
              <w:left w:val="single" w:sz="8" w:space="0" w:color="666699"/>
              <w:bottom w:val="nil"/>
              <w:right w:val="nil"/>
            </w:tcBorders>
            <w:shd w:val="clear" w:color="auto" w:fill="CCCCFF"/>
            <w:vAlign w:val="center"/>
            <w:hideMark/>
          </w:tcPr>
          <w:p w:rsidR="0041698C" w:rsidRPr="000D5B2B" w:rsidRDefault="0041698C" w:rsidP="00EC1E29">
            <w:pPr>
              <w:jc w:val="cente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2018</w:t>
            </w:r>
          </w:p>
        </w:tc>
        <w:tc>
          <w:tcPr>
            <w:tcW w:w="1701" w:type="dxa"/>
            <w:tcBorders>
              <w:top w:val="nil"/>
              <w:left w:val="single" w:sz="8" w:space="0" w:color="666699"/>
              <w:bottom w:val="nil"/>
              <w:right w:val="nil"/>
            </w:tcBorders>
            <w:shd w:val="clear" w:color="auto" w:fill="CCCCFF"/>
            <w:vAlign w:val="center"/>
            <w:hideMark/>
          </w:tcPr>
          <w:p w:rsidR="0041698C" w:rsidRPr="000D5B2B" w:rsidRDefault="0041698C" w:rsidP="00EC1E29">
            <w:pPr>
              <w:jc w:val="cente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2019</w:t>
            </w:r>
          </w:p>
        </w:tc>
        <w:tc>
          <w:tcPr>
            <w:tcW w:w="1810" w:type="dxa"/>
            <w:tcBorders>
              <w:top w:val="nil"/>
              <w:left w:val="single" w:sz="8" w:space="0" w:color="666699"/>
              <w:bottom w:val="nil"/>
              <w:right w:val="single" w:sz="4" w:space="0" w:color="000000"/>
            </w:tcBorders>
            <w:shd w:val="clear" w:color="auto" w:fill="CCCCFF"/>
            <w:vAlign w:val="center"/>
            <w:hideMark/>
          </w:tcPr>
          <w:p w:rsidR="0041698C" w:rsidRPr="000D5B2B" w:rsidRDefault="0041698C" w:rsidP="00EC1E29">
            <w:pPr>
              <w:jc w:val="cente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2020</w:t>
            </w:r>
          </w:p>
        </w:tc>
        <w:tc>
          <w:tcPr>
            <w:tcW w:w="209" w:type="dxa"/>
            <w:vAlign w:val="center"/>
            <w:hideMark/>
          </w:tcPr>
          <w:p w:rsidR="0041698C" w:rsidRPr="000D5B2B" w:rsidRDefault="0041698C" w:rsidP="00EC1E29">
            <w:pPr>
              <w:rPr>
                <w:rFonts w:ascii="Arial" w:eastAsia="Times New Roman" w:hAnsi="Arial" w:cs="Arial"/>
                <w:b/>
                <w:bCs/>
                <w:sz w:val="18"/>
                <w:szCs w:val="18"/>
                <w:lang w:val="es-CO" w:eastAsia="es-CO"/>
              </w:rPr>
            </w:pPr>
          </w:p>
        </w:tc>
      </w:tr>
      <w:tr w:rsidR="0041698C" w:rsidRPr="000D5B2B" w:rsidTr="002A4E72">
        <w:trPr>
          <w:trHeight w:val="20"/>
        </w:trPr>
        <w:tc>
          <w:tcPr>
            <w:tcW w:w="3256" w:type="dxa"/>
            <w:tcBorders>
              <w:top w:val="nil"/>
              <w:left w:val="single" w:sz="4" w:space="0" w:color="000000"/>
              <w:bottom w:val="nil"/>
              <w:right w:val="nil"/>
            </w:tcBorders>
            <w:shd w:val="clear" w:color="auto" w:fill="CCCCFF"/>
            <w:vAlign w:val="center"/>
            <w:hideMark/>
          </w:tcPr>
          <w:p w:rsidR="0041698C" w:rsidRPr="000D5B2B" w:rsidRDefault="0041698C" w:rsidP="00EC1E29">
            <w:pPr>
              <w:jc w:val="cente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Asignación SGP-educación</w:t>
            </w:r>
          </w:p>
        </w:tc>
        <w:tc>
          <w:tcPr>
            <w:tcW w:w="1984" w:type="dxa"/>
            <w:tcBorders>
              <w:top w:val="nil"/>
              <w:left w:val="single" w:sz="8" w:space="0" w:color="666699"/>
              <w:bottom w:val="nil"/>
              <w:right w:val="nil"/>
            </w:tcBorders>
            <w:shd w:val="clear" w:color="auto" w:fill="CCCCFF"/>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188.878</w:t>
            </w:r>
          </w:p>
        </w:tc>
        <w:tc>
          <w:tcPr>
            <w:tcW w:w="1701" w:type="dxa"/>
            <w:tcBorders>
              <w:top w:val="nil"/>
              <w:left w:val="single" w:sz="8" w:space="0" w:color="666699"/>
              <w:bottom w:val="nil"/>
              <w:right w:val="nil"/>
            </w:tcBorders>
            <w:shd w:val="clear" w:color="auto" w:fill="CCCCFF"/>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207.054 </w:t>
            </w:r>
            <w:r w:rsidRPr="000D5B2B">
              <w:rPr>
                <w:rFonts w:ascii="Arial" w:eastAsia="Times New Roman" w:hAnsi="Arial" w:cs="Arial"/>
                <w:color w:val="FF0000"/>
                <w:sz w:val="18"/>
                <w:szCs w:val="18"/>
                <w:lang w:val="es-CO" w:eastAsia="es-CO"/>
              </w:rPr>
              <w:t>(1)</w:t>
            </w:r>
          </w:p>
        </w:tc>
        <w:tc>
          <w:tcPr>
            <w:tcW w:w="1810" w:type="dxa"/>
            <w:tcBorders>
              <w:top w:val="nil"/>
              <w:left w:val="single" w:sz="8" w:space="0" w:color="666699"/>
              <w:bottom w:val="nil"/>
              <w:right w:val="single" w:sz="4" w:space="0" w:color="000000"/>
            </w:tcBorders>
            <w:shd w:val="clear" w:color="auto" w:fill="CCCCFF"/>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163.953 </w:t>
            </w:r>
          </w:p>
        </w:tc>
        <w:tc>
          <w:tcPr>
            <w:tcW w:w="209" w:type="dxa"/>
            <w:vAlign w:val="center"/>
            <w:hideMark/>
          </w:tcPr>
          <w:p w:rsidR="0041698C" w:rsidRPr="000D5B2B" w:rsidRDefault="0041698C" w:rsidP="00EC1E29">
            <w:pPr>
              <w:rPr>
                <w:rFonts w:ascii="Arial" w:eastAsia="Times New Roman" w:hAnsi="Arial" w:cs="Arial"/>
                <w:sz w:val="18"/>
                <w:szCs w:val="18"/>
                <w:lang w:val="es-CO" w:eastAsia="es-CO"/>
              </w:rPr>
            </w:pPr>
          </w:p>
        </w:tc>
      </w:tr>
      <w:tr w:rsidR="0041698C" w:rsidRPr="000D5B2B" w:rsidTr="002A4E72">
        <w:trPr>
          <w:trHeight w:val="20"/>
        </w:trPr>
        <w:tc>
          <w:tcPr>
            <w:tcW w:w="3256" w:type="dxa"/>
            <w:tcBorders>
              <w:top w:val="nil"/>
              <w:left w:val="single" w:sz="4" w:space="0" w:color="000000"/>
              <w:bottom w:val="nil"/>
              <w:right w:val="nil"/>
            </w:tcBorders>
            <w:shd w:val="clear" w:color="auto" w:fill="CCCCFF"/>
            <w:vAlign w:val="center"/>
            <w:hideMark/>
          </w:tcPr>
          <w:p w:rsidR="0041698C" w:rsidRPr="000D5B2B" w:rsidRDefault="0041698C" w:rsidP="00EC1E29">
            <w:pPr>
              <w:jc w:val="cente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Giro MEN-ET</w:t>
            </w:r>
            <w:r w:rsidRPr="000D5B2B">
              <w:rPr>
                <w:rFonts w:ascii="Arial" w:eastAsia="Times New Roman" w:hAnsi="Arial" w:cs="Arial"/>
                <w:sz w:val="18"/>
                <w:szCs w:val="18"/>
                <w:lang w:val="es-CO" w:eastAsia="es-CO"/>
              </w:rPr>
              <w:t> </w:t>
            </w:r>
          </w:p>
        </w:tc>
        <w:tc>
          <w:tcPr>
            <w:tcW w:w="1984" w:type="dxa"/>
            <w:tcBorders>
              <w:top w:val="nil"/>
              <w:left w:val="single" w:sz="8" w:space="0" w:color="666699"/>
              <w:bottom w:val="nil"/>
              <w:right w:val="nil"/>
            </w:tcBorders>
            <w:shd w:val="clear" w:color="auto" w:fill="CCCCFF"/>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188.878</w:t>
            </w:r>
          </w:p>
        </w:tc>
        <w:tc>
          <w:tcPr>
            <w:tcW w:w="1701" w:type="dxa"/>
            <w:tcBorders>
              <w:top w:val="nil"/>
              <w:left w:val="single" w:sz="8" w:space="0" w:color="666699"/>
              <w:bottom w:val="nil"/>
              <w:right w:val="nil"/>
            </w:tcBorders>
            <w:shd w:val="clear" w:color="auto" w:fill="CCCCFF"/>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206.754</w:t>
            </w:r>
          </w:p>
        </w:tc>
        <w:tc>
          <w:tcPr>
            <w:tcW w:w="1810" w:type="dxa"/>
            <w:tcBorders>
              <w:top w:val="nil"/>
              <w:left w:val="single" w:sz="8" w:space="0" w:color="666699"/>
              <w:bottom w:val="nil"/>
              <w:right w:val="single" w:sz="4" w:space="0" w:color="000000"/>
            </w:tcBorders>
            <w:shd w:val="clear" w:color="auto" w:fill="CCCCFF"/>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60.623 </w:t>
            </w:r>
          </w:p>
        </w:tc>
        <w:tc>
          <w:tcPr>
            <w:tcW w:w="209" w:type="dxa"/>
            <w:vAlign w:val="center"/>
            <w:hideMark/>
          </w:tcPr>
          <w:p w:rsidR="0041698C" w:rsidRPr="000D5B2B" w:rsidRDefault="0041698C" w:rsidP="00EC1E29">
            <w:pPr>
              <w:rPr>
                <w:rFonts w:ascii="Arial" w:eastAsia="Times New Roman" w:hAnsi="Arial" w:cs="Arial"/>
                <w:sz w:val="18"/>
                <w:szCs w:val="18"/>
                <w:lang w:val="es-CO" w:eastAsia="es-CO"/>
              </w:rPr>
            </w:pPr>
          </w:p>
        </w:tc>
      </w:tr>
      <w:tr w:rsidR="0041698C" w:rsidRPr="000D5B2B" w:rsidTr="002A4E72">
        <w:trPr>
          <w:trHeight w:val="20"/>
        </w:trPr>
        <w:tc>
          <w:tcPr>
            <w:tcW w:w="3256" w:type="dxa"/>
            <w:tcBorders>
              <w:top w:val="nil"/>
              <w:left w:val="single" w:sz="4" w:space="0" w:color="000000"/>
              <w:bottom w:val="nil"/>
              <w:right w:val="nil"/>
            </w:tcBorders>
            <w:shd w:val="clear" w:color="auto" w:fill="CCCCFF"/>
            <w:vAlign w:val="center"/>
            <w:hideMark/>
          </w:tcPr>
          <w:p w:rsidR="0041698C" w:rsidRPr="000D5B2B" w:rsidRDefault="0041698C" w:rsidP="00EC1E29">
            <w:pPr>
              <w:jc w:val="cente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RUBRO</w:t>
            </w:r>
            <w:r w:rsidRPr="000D5B2B">
              <w:rPr>
                <w:rFonts w:ascii="Arial" w:eastAsia="Times New Roman" w:hAnsi="Arial" w:cs="Arial"/>
                <w:sz w:val="18"/>
                <w:szCs w:val="18"/>
                <w:lang w:val="es-CO" w:eastAsia="es-CO"/>
              </w:rPr>
              <w:t> </w:t>
            </w:r>
          </w:p>
        </w:tc>
        <w:tc>
          <w:tcPr>
            <w:tcW w:w="1984" w:type="dxa"/>
            <w:tcBorders>
              <w:top w:val="nil"/>
              <w:left w:val="single" w:sz="8" w:space="0" w:color="666699"/>
              <w:bottom w:val="nil"/>
              <w:right w:val="nil"/>
            </w:tcBorders>
            <w:shd w:val="clear" w:color="auto" w:fill="CCCCFF"/>
            <w:vAlign w:val="center"/>
            <w:hideMark/>
          </w:tcPr>
          <w:p w:rsidR="0041698C" w:rsidRPr="000D5B2B" w:rsidRDefault="0041698C" w:rsidP="00EC1E29">
            <w:pPr>
              <w:jc w:val="cente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RECAUDO</w:t>
            </w:r>
            <w:r w:rsidRPr="000D5B2B">
              <w:rPr>
                <w:rFonts w:ascii="Arial" w:eastAsia="Times New Roman" w:hAnsi="Arial" w:cs="Arial"/>
                <w:sz w:val="18"/>
                <w:szCs w:val="18"/>
                <w:lang w:val="es-CO" w:eastAsia="es-CO"/>
              </w:rPr>
              <w:t> </w:t>
            </w:r>
          </w:p>
        </w:tc>
        <w:tc>
          <w:tcPr>
            <w:tcW w:w="1701" w:type="dxa"/>
            <w:tcBorders>
              <w:top w:val="nil"/>
              <w:left w:val="single" w:sz="8" w:space="0" w:color="666699"/>
              <w:bottom w:val="nil"/>
              <w:right w:val="nil"/>
            </w:tcBorders>
            <w:shd w:val="clear" w:color="auto" w:fill="CCCCFF"/>
            <w:vAlign w:val="center"/>
            <w:hideMark/>
          </w:tcPr>
          <w:p w:rsidR="0041698C" w:rsidRPr="000D5B2B" w:rsidRDefault="0041698C" w:rsidP="00EC1E29">
            <w:pPr>
              <w:jc w:val="cente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RECAUDO </w:t>
            </w:r>
          </w:p>
        </w:tc>
        <w:tc>
          <w:tcPr>
            <w:tcW w:w="1810" w:type="dxa"/>
            <w:tcBorders>
              <w:top w:val="nil"/>
              <w:left w:val="single" w:sz="8" w:space="0" w:color="666699"/>
              <w:bottom w:val="nil"/>
              <w:right w:val="single" w:sz="4" w:space="0" w:color="000000"/>
            </w:tcBorders>
            <w:shd w:val="clear" w:color="auto" w:fill="CCCCFF"/>
            <w:vAlign w:val="center"/>
            <w:hideMark/>
          </w:tcPr>
          <w:p w:rsidR="0041698C" w:rsidRPr="000D5B2B" w:rsidRDefault="0041698C" w:rsidP="00EC1E29">
            <w:pPr>
              <w:jc w:val="cente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RECAUDO </w:t>
            </w:r>
          </w:p>
        </w:tc>
        <w:tc>
          <w:tcPr>
            <w:tcW w:w="209" w:type="dxa"/>
            <w:vAlign w:val="center"/>
            <w:hideMark/>
          </w:tcPr>
          <w:p w:rsidR="0041698C" w:rsidRPr="000D5B2B" w:rsidRDefault="0041698C" w:rsidP="00EC1E29">
            <w:pPr>
              <w:rPr>
                <w:rFonts w:ascii="Arial" w:eastAsia="Times New Roman" w:hAnsi="Arial" w:cs="Arial"/>
                <w:b/>
                <w:bCs/>
                <w:sz w:val="18"/>
                <w:szCs w:val="18"/>
                <w:lang w:val="es-CO" w:eastAsia="es-CO"/>
              </w:rPr>
            </w:pPr>
          </w:p>
        </w:tc>
      </w:tr>
      <w:tr w:rsidR="0041698C" w:rsidRPr="000D5B2B" w:rsidTr="002A4E72">
        <w:trPr>
          <w:trHeight w:val="20"/>
        </w:trPr>
        <w:tc>
          <w:tcPr>
            <w:tcW w:w="3256" w:type="dxa"/>
            <w:tcBorders>
              <w:top w:val="single" w:sz="8" w:space="0" w:color="666699"/>
              <w:left w:val="single" w:sz="4" w:space="0" w:color="000000"/>
              <w:bottom w:val="single" w:sz="8" w:space="0" w:color="666699"/>
              <w:right w:val="nil"/>
            </w:tcBorders>
            <w:shd w:val="clear" w:color="auto" w:fill="CCCCFF"/>
            <w:vAlign w:val="center"/>
            <w:hideMark/>
          </w:tcPr>
          <w:p w:rsidR="0041698C" w:rsidRPr="000D5B2B" w:rsidRDefault="0041698C" w:rsidP="00EC1E29">
            <w:pPr>
              <w:jc w:val="both"/>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Ingresos Corrientes</w:t>
            </w:r>
            <w:r w:rsidRPr="000D5B2B">
              <w:rPr>
                <w:rFonts w:ascii="Arial" w:eastAsia="Times New Roman" w:hAnsi="Arial" w:cs="Arial"/>
                <w:sz w:val="18"/>
                <w:szCs w:val="18"/>
                <w:lang w:val="es-CO" w:eastAsia="es-CO"/>
              </w:rPr>
              <w:t> </w:t>
            </w:r>
          </w:p>
        </w:tc>
        <w:tc>
          <w:tcPr>
            <w:tcW w:w="1984" w:type="dxa"/>
            <w:tcBorders>
              <w:top w:val="single" w:sz="8" w:space="0" w:color="60497A"/>
              <w:left w:val="single" w:sz="8" w:space="0" w:color="60497A"/>
              <w:bottom w:val="single" w:sz="8" w:space="0" w:color="60497A"/>
              <w:right w:val="single" w:sz="8" w:space="0" w:color="60497A"/>
            </w:tcBorders>
            <w:shd w:val="clear" w:color="auto" w:fill="CCCCFF"/>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188.878 </w:t>
            </w:r>
          </w:p>
        </w:tc>
        <w:tc>
          <w:tcPr>
            <w:tcW w:w="1701" w:type="dxa"/>
            <w:tcBorders>
              <w:top w:val="single" w:sz="8" w:space="0" w:color="60497A"/>
              <w:left w:val="nil"/>
              <w:bottom w:val="single" w:sz="8" w:space="0" w:color="60497A"/>
              <w:right w:val="single" w:sz="8" w:space="0" w:color="60497A"/>
            </w:tcBorders>
            <w:shd w:val="clear" w:color="auto" w:fill="CCCCFF"/>
            <w:vAlign w:val="center"/>
            <w:hideMark/>
          </w:tcPr>
          <w:p w:rsidR="0041698C" w:rsidRPr="000D5B2B" w:rsidRDefault="002A4E72"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w:t>
            </w:r>
            <w:r w:rsidR="0041698C" w:rsidRPr="000D5B2B">
              <w:rPr>
                <w:rFonts w:ascii="Arial" w:eastAsia="Times New Roman" w:hAnsi="Arial" w:cs="Arial"/>
                <w:b/>
                <w:bCs/>
                <w:sz w:val="18"/>
                <w:szCs w:val="18"/>
                <w:lang w:val="es-CO" w:eastAsia="es-CO"/>
              </w:rPr>
              <w:t xml:space="preserve">206.754 </w:t>
            </w:r>
          </w:p>
        </w:tc>
        <w:tc>
          <w:tcPr>
            <w:tcW w:w="1810" w:type="dxa"/>
            <w:tcBorders>
              <w:top w:val="single" w:sz="8" w:space="0" w:color="60497A"/>
              <w:left w:val="nil"/>
              <w:bottom w:val="single" w:sz="8" w:space="0" w:color="60497A"/>
              <w:right w:val="single" w:sz="8" w:space="0" w:color="60497A"/>
            </w:tcBorders>
            <w:shd w:val="clear" w:color="auto" w:fill="CCCCFF"/>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53.553 </w:t>
            </w:r>
          </w:p>
        </w:tc>
        <w:tc>
          <w:tcPr>
            <w:tcW w:w="209" w:type="dxa"/>
            <w:vAlign w:val="center"/>
            <w:hideMark/>
          </w:tcPr>
          <w:p w:rsidR="0041698C" w:rsidRPr="000D5B2B" w:rsidRDefault="0041698C" w:rsidP="00EC1E29">
            <w:pPr>
              <w:rPr>
                <w:rFonts w:ascii="Arial" w:eastAsia="Times New Roman" w:hAnsi="Arial" w:cs="Arial"/>
                <w:b/>
                <w:bCs/>
                <w:sz w:val="18"/>
                <w:szCs w:val="18"/>
                <w:lang w:val="es-CO" w:eastAsia="es-CO"/>
              </w:rPr>
            </w:pPr>
          </w:p>
        </w:tc>
      </w:tr>
      <w:tr w:rsidR="0041698C" w:rsidRPr="000D5B2B" w:rsidTr="002A4E72">
        <w:trPr>
          <w:trHeight w:val="20"/>
        </w:trPr>
        <w:tc>
          <w:tcPr>
            <w:tcW w:w="3256" w:type="dxa"/>
            <w:tcBorders>
              <w:top w:val="nil"/>
              <w:left w:val="single" w:sz="4" w:space="0" w:color="000000"/>
              <w:bottom w:val="single" w:sz="8" w:space="0" w:color="666699"/>
              <w:right w:val="nil"/>
            </w:tcBorders>
            <w:vAlign w:val="center"/>
            <w:hideMark/>
          </w:tcPr>
          <w:p w:rsidR="0041698C" w:rsidRPr="000D5B2B" w:rsidRDefault="0041698C" w:rsidP="00EC1E29">
            <w:pPr>
              <w:jc w:val="both"/>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Sistema General de Participaciones -Educación</w:t>
            </w:r>
            <w:r w:rsidRPr="000D5B2B">
              <w:rPr>
                <w:rFonts w:ascii="Arial" w:eastAsia="Times New Roman" w:hAnsi="Arial" w:cs="Arial"/>
                <w:sz w:val="18"/>
                <w:szCs w:val="18"/>
                <w:lang w:val="es-CO" w:eastAsia="es-CO"/>
              </w:rPr>
              <w:t> </w:t>
            </w:r>
          </w:p>
        </w:tc>
        <w:tc>
          <w:tcPr>
            <w:tcW w:w="1984" w:type="dxa"/>
            <w:tcBorders>
              <w:top w:val="nil"/>
              <w:left w:val="single" w:sz="8" w:space="0" w:color="60497A"/>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188.878 </w:t>
            </w:r>
          </w:p>
        </w:tc>
        <w:tc>
          <w:tcPr>
            <w:tcW w:w="1701" w:type="dxa"/>
            <w:tcBorders>
              <w:top w:val="nil"/>
              <w:left w:val="nil"/>
              <w:bottom w:val="single" w:sz="8" w:space="0" w:color="60497A"/>
              <w:right w:val="single" w:sz="8" w:space="0" w:color="60497A"/>
            </w:tcBorders>
            <w:vAlign w:val="center"/>
            <w:hideMark/>
          </w:tcPr>
          <w:p w:rsidR="0041698C" w:rsidRPr="000D5B2B" w:rsidRDefault="002A4E72"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w:t>
            </w:r>
            <w:r w:rsidR="0041698C" w:rsidRPr="000D5B2B">
              <w:rPr>
                <w:rFonts w:ascii="Arial" w:eastAsia="Times New Roman" w:hAnsi="Arial" w:cs="Arial"/>
                <w:b/>
                <w:bCs/>
                <w:sz w:val="18"/>
                <w:szCs w:val="18"/>
                <w:lang w:val="es-CO" w:eastAsia="es-CO"/>
              </w:rPr>
              <w:t xml:space="preserve">206.754 </w:t>
            </w:r>
          </w:p>
        </w:tc>
        <w:tc>
          <w:tcPr>
            <w:tcW w:w="1810" w:type="dxa"/>
            <w:tcBorders>
              <w:top w:val="nil"/>
              <w:left w:val="nil"/>
              <w:bottom w:val="single" w:sz="8" w:space="0" w:color="60497A"/>
              <w:right w:val="single" w:sz="8" w:space="0" w:color="60497A"/>
            </w:tcBorders>
            <w:vAlign w:val="center"/>
            <w:hideMark/>
          </w:tcPr>
          <w:p w:rsidR="0041698C" w:rsidRPr="000D5B2B" w:rsidRDefault="002A4E72"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w:t>
            </w:r>
            <w:r w:rsidR="0041698C" w:rsidRPr="000D5B2B">
              <w:rPr>
                <w:rFonts w:ascii="Arial" w:eastAsia="Times New Roman" w:hAnsi="Arial" w:cs="Arial"/>
                <w:b/>
                <w:bCs/>
                <w:sz w:val="18"/>
                <w:szCs w:val="18"/>
                <w:lang w:val="es-CO" w:eastAsia="es-CO"/>
              </w:rPr>
              <w:t xml:space="preserve">53.553 </w:t>
            </w:r>
          </w:p>
        </w:tc>
        <w:tc>
          <w:tcPr>
            <w:tcW w:w="209" w:type="dxa"/>
            <w:vAlign w:val="center"/>
            <w:hideMark/>
          </w:tcPr>
          <w:p w:rsidR="0041698C" w:rsidRPr="000D5B2B" w:rsidRDefault="0041698C" w:rsidP="00EC1E29">
            <w:pPr>
              <w:rPr>
                <w:rFonts w:ascii="Arial" w:eastAsia="Times New Roman" w:hAnsi="Arial" w:cs="Arial"/>
                <w:b/>
                <w:bCs/>
                <w:sz w:val="18"/>
                <w:szCs w:val="18"/>
                <w:lang w:val="es-CO" w:eastAsia="es-CO"/>
              </w:rPr>
            </w:pPr>
          </w:p>
        </w:tc>
      </w:tr>
      <w:tr w:rsidR="0041698C" w:rsidRPr="000D5B2B" w:rsidTr="002A4E72">
        <w:trPr>
          <w:trHeight w:val="20"/>
        </w:trPr>
        <w:tc>
          <w:tcPr>
            <w:tcW w:w="3256" w:type="dxa"/>
            <w:tcBorders>
              <w:top w:val="nil"/>
              <w:left w:val="single" w:sz="4" w:space="0" w:color="000000"/>
              <w:bottom w:val="single" w:sz="8" w:space="0" w:color="666699"/>
              <w:right w:val="nil"/>
            </w:tcBorders>
            <w:vAlign w:val="center"/>
            <w:hideMark/>
          </w:tcPr>
          <w:p w:rsidR="0041698C" w:rsidRPr="000D5B2B" w:rsidRDefault="0041698C" w:rsidP="00EC1E29">
            <w:pPr>
              <w:jc w:val="both"/>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Prestación de servicios</w:t>
            </w:r>
            <w:r w:rsidRPr="000D5B2B">
              <w:rPr>
                <w:rFonts w:ascii="Arial" w:eastAsia="Times New Roman" w:hAnsi="Arial" w:cs="Arial"/>
                <w:sz w:val="18"/>
                <w:szCs w:val="18"/>
                <w:lang w:val="es-CO" w:eastAsia="es-CO"/>
              </w:rPr>
              <w:t> </w:t>
            </w:r>
          </w:p>
        </w:tc>
        <w:tc>
          <w:tcPr>
            <w:tcW w:w="1984" w:type="dxa"/>
            <w:tcBorders>
              <w:top w:val="nil"/>
              <w:left w:val="single" w:sz="8" w:space="0" w:color="60497A"/>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181.818 </w:t>
            </w:r>
          </w:p>
        </w:tc>
        <w:tc>
          <w:tcPr>
            <w:tcW w:w="1701" w:type="dxa"/>
            <w:tcBorders>
              <w:top w:val="nil"/>
              <w:left w:val="nil"/>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200.143 </w:t>
            </w:r>
          </w:p>
        </w:tc>
        <w:tc>
          <w:tcPr>
            <w:tcW w:w="1810" w:type="dxa"/>
            <w:tcBorders>
              <w:top w:val="nil"/>
              <w:left w:val="nil"/>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52.738 </w:t>
            </w:r>
          </w:p>
        </w:tc>
        <w:tc>
          <w:tcPr>
            <w:tcW w:w="209" w:type="dxa"/>
            <w:vAlign w:val="center"/>
            <w:hideMark/>
          </w:tcPr>
          <w:p w:rsidR="0041698C" w:rsidRPr="000D5B2B" w:rsidRDefault="0041698C" w:rsidP="00EC1E29">
            <w:pPr>
              <w:rPr>
                <w:rFonts w:ascii="Arial" w:eastAsia="Times New Roman" w:hAnsi="Arial" w:cs="Arial"/>
                <w:b/>
                <w:bCs/>
                <w:sz w:val="18"/>
                <w:szCs w:val="18"/>
                <w:lang w:val="es-CO" w:eastAsia="es-CO"/>
              </w:rPr>
            </w:pPr>
          </w:p>
        </w:tc>
      </w:tr>
      <w:tr w:rsidR="0041698C" w:rsidRPr="000D5B2B" w:rsidTr="002A4E72">
        <w:trPr>
          <w:trHeight w:val="20"/>
        </w:trPr>
        <w:tc>
          <w:tcPr>
            <w:tcW w:w="3256" w:type="dxa"/>
            <w:tcBorders>
              <w:top w:val="nil"/>
              <w:left w:val="single" w:sz="4" w:space="0" w:color="000000"/>
              <w:bottom w:val="single" w:sz="8" w:space="0" w:color="666699"/>
              <w:right w:val="nil"/>
            </w:tcBorders>
            <w:vAlign w:val="center"/>
            <w:hideMark/>
          </w:tcPr>
          <w:p w:rsidR="0041698C" w:rsidRPr="000D5B2B" w:rsidRDefault="0041698C" w:rsidP="00EC1E29">
            <w:pPr>
              <w:jc w:val="both"/>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Con Situación de Fondos </w:t>
            </w:r>
          </w:p>
        </w:tc>
        <w:tc>
          <w:tcPr>
            <w:tcW w:w="1984" w:type="dxa"/>
            <w:tcBorders>
              <w:top w:val="nil"/>
              <w:left w:val="single" w:sz="8" w:space="0" w:color="60497A"/>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158.318 </w:t>
            </w:r>
          </w:p>
        </w:tc>
        <w:tc>
          <w:tcPr>
            <w:tcW w:w="1701" w:type="dxa"/>
            <w:tcBorders>
              <w:top w:val="nil"/>
              <w:left w:val="nil"/>
              <w:bottom w:val="single" w:sz="8" w:space="0" w:color="60497A"/>
              <w:right w:val="single" w:sz="8" w:space="0" w:color="60497A"/>
            </w:tcBorders>
            <w:vAlign w:val="center"/>
            <w:hideMark/>
          </w:tcPr>
          <w:p w:rsidR="0041698C" w:rsidRPr="000D5B2B" w:rsidRDefault="002A4E72"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 </w:t>
            </w:r>
            <w:r w:rsidR="0041698C" w:rsidRPr="000D5B2B">
              <w:rPr>
                <w:rFonts w:ascii="Arial" w:eastAsia="Times New Roman" w:hAnsi="Arial" w:cs="Arial"/>
                <w:sz w:val="18"/>
                <w:szCs w:val="18"/>
                <w:lang w:val="es-CO" w:eastAsia="es-CO"/>
              </w:rPr>
              <w:t xml:space="preserve">168.742 </w:t>
            </w:r>
          </w:p>
        </w:tc>
        <w:tc>
          <w:tcPr>
            <w:tcW w:w="1810" w:type="dxa"/>
            <w:tcBorders>
              <w:top w:val="nil"/>
              <w:left w:val="nil"/>
              <w:bottom w:val="single" w:sz="8" w:space="0" w:color="60497A"/>
              <w:right w:val="single" w:sz="4" w:space="0" w:color="000000"/>
            </w:tcBorders>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 45.041 </w:t>
            </w:r>
          </w:p>
        </w:tc>
        <w:tc>
          <w:tcPr>
            <w:tcW w:w="209" w:type="dxa"/>
            <w:vAlign w:val="center"/>
            <w:hideMark/>
          </w:tcPr>
          <w:p w:rsidR="0041698C" w:rsidRPr="000D5B2B" w:rsidRDefault="0041698C" w:rsidP="00EC1E29">
            <w:pPr>
              <w:rPr>
                <w:rFonts w:ascii="Arial" w:eastAsia="Times New Roman" w:hAnsi="Arial" w:cs="Arial"/>
                <w:sz w:val="18"/>
                <w:szCs w:val="18"/>
                <w:lang w:val="es-CO" w:eastAsia="es-CO"/>
              </w:rPr>
            </w:pPr>
          </w:p>
        </w:tc>
      </w:tr>
      <w:tr w:rsidR="0041698C" w:rsidRPr="000D5B2B" w:rsidTr="002A4E72">
        <w:trPr>
          <w:trHeight w:val="20"/>
        </w:trPr>
        <w:tc>
          <w:tcPr>
            <w:tcW w:w="3256" w:type="dxa"/>
            <w:tcBorders>
              <w:top w:val="nil"/>
              <w:left w:val="single" w:sz="4" w:space="0" w:color="000000"/>
              <w:bottom w:val="single" w:sz="8" w:space="0" w:color="666699"/>
              <w:right w:val="nil"/>
            </w:tcBorders>
            <w:vAlign w:val="center"/>
            <w:hideMark/>
          </w:tcPr>
          <w:p w:rsidR="0041698C" w:rsidRPr="000D5B2B" w:rsidRDefault="0041698C" w:rsidP="00EC1E29">
            <w:pPr>
              <w:jc w:val="both"/>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Sin Situación de Fondos </w:t>
            </w:r>
          </w:p>
        </w:tc>
        <w:tc>
          <w:tcPr>
            <w:tcW w:w="1984" w:type="dxa"/>
            <w:tcBorders>
              <w:top w:val="nil"/>
              <w:left w:val="single" w:sz="8" w:space="0" w:color="60497A"/>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23.501 </w:t>
            </w:r>
          </w:p>
        </w:tc>
        <w:tc>
          <w:tcPr>
            <w:tcW w:w="1701" w:type="dxa"/>
            <w:tcBorders>
              <w:top w:val="nil"/>
              <w:left w:val="nil"/>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 31.401 </w:t>
            </w:r>
          </w:p>
        </w:tc>
        <w:tc>
          <w:tcPr>
            <w:tcW w:w="1810" w:type="dxa"/>
            <w:tcBorders>
              <w:top w:val="nil"/>
              <w:left w:val="nil"/>
              <w:bottom w:val="single" w:sz="8" w:space="0" w:color="60497A"/>
              <w:right w:val="single" w:sz="4" w:space="0" w:color="000000"/>
            </w:tcBorders>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7.697 </w:t>
            </w:r>
          </w:p>
        </w:tc>
        <w:tc>
          <w:tcPr>
            <w:tcW w:w="209" w:type="dxa"/>
            <w:vAlign w:val="center"/>
            <w:hideMark/>
          </w:tcPr>
          <w:p w:rsidR="0041698C" w:rsidRPr="000D5B2B" w:rsidRDefault="0041698C" w:rsidP="00EC1E29">
            <w:pPr>
              <w:rPr>
                <w:rFonts w:ascii="Arial" w:eastAsia="Times New Roman" w:hAnsi="Arial" w:cs="Arial"/>
                <w:sz w:val="18"/>
                <w:szCs w:val="18"/>
                <w:lang w:val="es-CO" w:eastAsia="es-CO"/>
              </w:rPr>
            </w:pPr>
          </w:p>
        </w:tc>
      </w:tr>
      <w:tr w:rsidR="0041698C" w:rsidRPr="000D5B2B" w:rsidTr="002A4E72">
        <w:trPr>
          <w:trHeight w:val="20"/>
        </w:trPr>
        <w:tc>
          <w:tcPr>
            <w:tcW w:w="3256" w:type="dxa"/>
            <w:tcBorders>
              <w:top w:val="nil"/>
              <w:left w:val="single" w:sz="4" w:space="0" w:color="000000"/>
              <w:bottom w:val="single" w:sz="8" w:space="0" w:color="666699"/>
              <w:right w:val="nil"/>
            </w:tcBorders>
            <w:vAlign w:val="center"/>
            <w:hideMark/>
          </w:tcPr>
          <w:p w:rsidR="0041698C" w:rsidRPr="000D5B2B" w:rsidRDefault="0041698C" w:rsidP="00EC1E29">
            <w:pPr>
              <w:jc w:val="both"/>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Calidad</w:t>
            </w:r>
          </w:p>
        </w:tc>
        <w:tc>
          <w:tcPr>
            <w:tcW w:w="1984" w:type="dxa"/>
            <w:tcBorders>
              <w:top w:val="nil"/>
              <w:left w:val="single" w:sz="8" w:space="0" w:color="60497A"/>
              <w:bottom w:val="single" w:sz="8" w:space="0" w:color="60497A"/>
              <w:right w:val="single" w:sz="8" w:space="0" w:color="60497A"/>
            </w:tcBorders>
            <w:vAlign w:val="center"/>
            <w:hideMark/>
          </w:tcPr>
          <w:p w:rsidR="0041698C" w:rsidRPr="000D5B2B" w:rsidRDefault="002A4E72"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w:t>
            </w:r>
            <w:r w:rsidR="0041698C" w:rsidRPr="000D5B2B">
              <w:rPr>
                <w:rFonts w:ascii="Arial" w:eastAsia="Times New Roman" w:hAnsi="Arial" w:cs="Arial"/>
                <w:b/>
                <w:bCs/>
                <w:sz w:val="18"/>
                <w:szCs w:val="18"/>
                <w:lang w:val="es-CO" w:eastAsia="es-CO"/>
              </w:rPr>
              <w:t xml:space="preserve">7.060 </w:t>
            </w:r>
          </w:p>
        </w:tc>
        <w:tc>
          <w:tcPr>
            <w:tcW w:w="1701" w:type="dxa"/>
            <w:tcBorders>
              <w:top w:val="nil"/>
              <w:left w:val="nil"/>
              <w:bottom w:val="single" w:sz="8" w:space="0" w:color="60497A"/>
              <w:right w:val="single" w:sz="8" w:space="0" w:color="60497A"/>
            </w:tcBorders>
            <w:vAlign w:val="center"/>
            <w:hideMark/>
          </w:tcPr>
          <w:p w:rsidR="0041698C" w:rsidRPr="000D5B2B" w:rsidRDefault="002A4E72"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w:t>
            </w:r>
            <w:r w:rsidR="0041698C" w:rsidRPr="000D5B2B">
              <w:rPr>
                <w:rFonts w:ascii="Arial" w:eastAsia="Times New Roman" w:hAnsi="Arial" w:cs="Arial"/>
                <w:b/>
                <w:bCs/>
                <w:sz w:val="18"/>
                <w:szCs w:val="18"/>
                <w:lang w:val="es-CO" w:eastAsia="es-CO"/>
              </w:rPr>
              <w:t xml:space="preserve">6.611 </w:t>
            </w:r>
          </w:p>
        </w:tc>
        <w:tc>
          <w:tcPr>
            <w:tcW w:w="1810" w:type="dxa"/>
            <w:tcBorders>
              <w:top w:val="nil"/>
              <w:left w:val="nil"/>
              <w:bottom w:val="single" w:sz="8" w:space="0" w:color="60497A"/>
              <w:right w:val="single" w:sz="4" w:space="0" w:color="000000"/>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815 </w:t>
            </w:r>
          </w:p>
        </w:tc>
        <w:tc>
          <w:tcPr>
            <w:tcW w:w="209" w:type="dxa"/>
            <w:vAlign w:val="center"/>
            <w:hideMark/>
          </w:tcPr>
          <w:p w:rsidR="0041698C" w:rsidRPr="000D5B2B" w:rsidRDefault="0041698C" w:rsidP="00EC1E29">
            <w:pPr>
              <w:rPr>
                <w:rFonts w:ascii="Arial" w:eastAsia="Times New Roman" w:hAnsi="Arial" w:cs="Arial"/>
                <w:b/>
                <w:bCs/>
                <w:sz w:val="18"/>
                <w:szCs w:val="18"/>
                <w:lang w:val="es-CO" w:eastAsia="es-CO"/>
              </w:rPr>
            </w:pPr>
          </w:p>
        </w:tc>
      </w:tr>
      <w:tr w:rsidR="0041698C" w:rsidRPr="000D5B2B" w:rsidTr="002A4E72">
        <w:trPr>
          <w:trHeight w:val="20"/>
        </w:trPr>
        <w:tc>
          <w:tcPr>
            <w:tcW w:w="3256" w:type="dxa"/>
            <w:tcBorders>
              <w:top w:val="nil"/>
              <w:left w:val="single" w:sz="4" w:space="0" w:color="000000"/>
              <w:bottom w:val="single" w:sz="8" w:space="0" w:color="666699"/>
              <w:right w:val="nil"/>
            </w:tcBorders>
            <w:shd w:val="clear" w:color="auto" w:fill="CCCCFF"/>
            <w:vAlign w:val="center"/>
            <w:hideMark/>
          </w:tcPr>
          <w:p w:rsidR="0041698C" w:rsidRPr="000D5B2B" w:rsidRDefault="0041698C" w:rsidP="00EC1E29">
            <w:pPr>
              <w:jc w:val="both"/>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INGRESOS DE CAPITAL</w:t>
            </w:r>
            <w:r w:rsidRPr="000D5B2B">
              <w:rPr>
                <w:rFonts w:ascii="Arial" w:eastAsia="Times New Roman" w:hAnsi="Arial" w:cs="Arial"/>
                <w:sz w:val="18"/>
                <w:szCs w:val="18"/>
                <w:lang w:val="es-CO" w:eastAsia="es-CO"/>
              </w:rPr>
              <w:t> </w:t>
            </w:r>
          </w:p>
        </w:tc>
        <w:tc>
          <w:tcPr>
            <w:tcW w:w="1984" w:type="dxa"/>
            <w:tcBorders>
              <w:top w:val="nil"/>
              <w:left w:val="single" w:sz="8" w:space="0" w:color="60497A"/>
              <w:bottom w:val="single" w:sz="8" w:space="0" w:color="60497A"/>
              <w:right w:val="single" w:sz="8" w:space="0" w:color="60497A"/>
            </w:tcBorders>
            <w:shd w:val="clear" w:color="auto" w:fill="CCCCFF"/>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5.720 </w:t>
            </w:r>
          </w:p>
        </w:tc>
        <w:tc>
          <w:tcPr>
            <w:tcW w:w="1701" w:type="dxa"/>
            <w:tcBorders>
              <w:top w:val="nil"/>
              <w:left w:val="nil"/>
              <w:bottom w:val="single" w:sz="8" w:space="0" w:color="60497A"/>
              <w:right w:val="single" w:sz="8" w:space="0" w:color="60497A"/>
            </w:tcBorders>
            <w:shd w:val="clear" w:color="auto" w:fill="CCCCFF"/>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4.381 </w:t>
            </w:r>
          </w:p>
        </w:tc>
        <w:tc>
          <w:tcPr>
            <w:tcW w:w="1810" w:type="dxa"/>
            <w:tcBorders>
              <w:top w:val="nil"/>
              <w:left w:val="nil"/>
              <w:bottom w:val="single" w:sz="8" w:space="0" w:color="60497A"/>
              <w:right w:val="single" w:sz="8" w:space="0" w:color="60497A"/>
            </w:tcBorders>
            <w:shd w:val="clear" w:color="auto" w:fill="CCCCFF"/>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58 </w:t>
            </w:r>
          </w:p>
        </w:tc>
        <w:tc>
          <w:tcPr>
            <w:tcW w:w="209" w:type="dxa"/>
            <w:vAlign w:val="center"/>
            <w:hideMark/>
          </w:tcPr>
          <w:p w:rsidR="0041698C" w:rsidRPr="000D5B2B" w:rsidRDefault="0041698C" w:rsidP="00EC1E29">
            <w:pPr>
              <w:rPr>
                <w:rFonts w:ascii="Arial" w:eastAsia="Times New Roman" w:hAnsi="Arial" w:cs="Arial"/>
                <w:b/>
                <w:bCs/>
                <w:sz w:val="18"/>
                <w:szCs w:val="18"/>
                <w:lang w:val="es-CO" w:eastAsia="es-CO"/>
              </w:rPr>
            </w:pPr>
          </w:p>
        </w:tc>
      </w:tr>
      <w:tr w:rsidR="0041698C" w:rsidRPr="000D5B2B" w:rsidTr="002A4E72">
        <w:trPr>
          <w:trHeight w:val="20"/>
        </w:trPr>
        <w:tc>
          <w:tcPr>
            <w:tcW w:w="3256" w:type="dxa"/>
            <w:tcBorders>
              <w:top w:val="nil"/>
              <w:left w:val="single" w:sz="4" w:space="0" w:color="000000"/>
              <w:bottom w:val="single" w:sz="8" w:space="0" w:color="666699"/>
              <w:right w:val="nil"/>
            </w:tcBorders>
            <w:vAlign w:val="center"/>
            <w:hideMark/>
          </w:tcPr>
          <w:p w:rsidR="0041698C" w:rsidRPr="000D5B2B" w:rsidRDefault="0041698C" w:rsidP="00EC1E29">
            <w:pPr>
              <w:jc w:val="both"/>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Rendimientos Financieros</w:t>
            </w:r>
            <w:r w:rsidRPr="000D5B2B">
              <w:rPr>
                <w:rFonts w:ascii="Arial" w:eastAsia="Times New Roman" w:hAnsi="Arial" w:cs="Arial"/>
                <w:sz w:val="18"/>
                <w:szCs w:val="18"/>
                <w:lang w:val="es-CO" w:eastAsia="es-CO"/>
              </w:rPr>
              <w:t> </w:t>
            </w:r>
          </w:p>
        </w:tc>
        <w:tc>
          <w:tcPr>
            <w:tcW w:w="1984" w:type="dxa"/>
            <w:tcBorders>
              <w:top w:val="nil"/>
              <w:left w:val="single" w:sz="8" w:space="0" w:color="60497A"/>
              <w:bottom w:val="single" w:sz="8" w:space="0" w:color="60497A"/>
              <w:right w:val="single" w:sz="8" w:space="0" w:color="60497A"/>
            </w:tcBorders>
            <w:vAlign w:val="center"/>
            <w:hideMark/>
          </w:tcPr>
          <w:p w:rsidR="0041698C" w:rsidRPr="000D5B2B" w:rsidRDefault="002A4E72"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w:t>
            </w:r>
            <w:r w:rsidR="0041698C" w:rsidRPr="000D5B2B">
              <w:rPr>
                <w:rFonts w:ascii="Arial" w:eastAsia="Times New Roman" w:hAnsi="Arial" w:cs="Arial"/>
                <w:b/>
                <w:bCs/>
                <w:sz w:val="18"/>
                <w:szCs w:val="18"/>
                <w:lang w:val="es-CO" w:eastAsia="es-CO"/>
              </w:rPr>
              <w:t xml:space="preserve">241 </w:t>
            </w:r>
          </w:p>
        </w:tc>
        <w:tc>
          <w:tcPr>
            <w:tcW w:w="1701" w:type="dxa"/>
            <w:tcBorders>
              <w:top w:val="nil"/>
              <w:left w:val="nil"/>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355 </w:t>
            </w:r>
          </w:p>
        </w:tc>
        <w:tc>
          <w:tcPr>
            <w:tcW w:w="1810" w:type="dxa"/>
            <w:tcBorders>
              <w:top w:val="nil"/>
              <w:left w:val="nil"/>
              <w:bottom w:val="single" w:sz="8" w:space="0" w:color="60497A"/>
              <w:right w:val="single" w:sz="4" w:space="0" w:color="000000"/>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58 </w:t>
            </w:r>
          </w:p>
        </w:tc>
        <w:tc>
          <w:tcPr>
            <w:tcW w:w="209" w:type="dxa"/>
            <w:vAlign w:val="center"/>
            <w:hideMark/>
          </w:tcPr>
          <w:p w:rsidR="0041698C" w:rsidRPr="000D5B2B" w:rsidRDefault="0041698C" w:rsidP="00EC1E29">
            <w:pPr>
              <w:rPr>
                <w:rFonts w:ascii="Arial" w:eastAsia="Times New Roman" w:hAnsi="Arial" w:cs="Arial"/>
                <w:b/>
                <w:bCs/>
                <w:sz w:val="18"/>
                <w:szCs w:val="18"/>
                <w:lang w:val="es-CO" w:eastAsia="es-CO"/>
              </w:rPr>
            </w:pPr>
          </w:p>
        </w:tc>
      </w:tr>
      <w:tr w:rsidR="0041698C" w:rsidRPr="000D5B2B" w:rsidTr="002A4E72">
        <w:trPr>
          <w:trHeight w:val="20"/>
        </w:trPr>
        <w:tc>
          <w:tcPr>
            <w:tcW w:w="3256" w:type="dxa"/>
            <w:tcBorders>
              <w:top w:val="nil"/>
              <w:left w:val="single" w:sz="4" w:space="0" w:color="000000"/>
              <w:bottom w:val="single" w:sz="8" w:space="0" w:color="666699"/>
              <w:right w:val="nil"/>
            </w:tcBorders>
            <w:vAlign w:val="center"/>
            <w:hideMark/>
          </w:tcPr>
          <w:p w:rsidR="0041698C" w:rsidRPr="000D5B2B" w:rsidRDefault="0041698C" w:rsidP="00EC1E29">
            <w:pPr>
              <w:jc w:val="both"/>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Recursos del Balance</w:t>
            </w:r>
            <w:r w:rsidR="002A4E72" w:rsidRPr="000D5B2B">
              <w:rPr>
                <w:rFonts w:ascii="Arial" w:eastAsia="Times New Roman" w:hAnsi="Arial" w:cs="Arial"/>
                <w:b/>
                <w:bCs/>
                <w:sz w:val="18"/>
                <w:szCs w:val="18"/>
                <w:lang w:val="es-CO" w:eastAsia="es-CO"/>
              </w:rPr>
              <w:t xml:space="preserve"> </w:t>
            </w:r>
          </w:p>
        </w:tc>
        <w:tc>
          <w:tcPr>
            <w:tcW w:w="1984" w:type="dxa"/>
            <w:tcBorders>
              <w:top w:val="nil"/>
              <w:left w:val="single" w:sz="8" w:space="0" w:color="60497A"/>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5.461 </w:t>
            </w:r>
          </w:p>
        </w:tc>
        <w:tc>
          <w:tcPr>
            <w:tcW w:w="1701" w:type="dxa"/>
            <w:tcBorders>
              <w:top w:val="nil"/>
              <w:left w:val="nil"/>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4.026 </w:t>
            </w:r>
          </w:p>
        </w:tc>
        <w:tc>
          <w:tcPr>
            <w:tcW w:w="1810" w:type="dxa"/>
            <w:tcBorders>
              <w:top w:val="nil"/>
              <w:left w:val="nil"/>
              <w:bottom w:val="single" w:sz="8" w:space="0" w:color="60497A"/>
              <w:right w:val="single" w:sz="4" w:space="0" w:color="000000"/>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w:t>
            </w:r>
          </w:p>
        </w:tc>
        <w:tc>
          <w:tcPr>
            <w:tcW w:w="209" w:type="dxa"/>
            <w:vAlign w:val="center"/>
            <w:hideMark/>
          </w:tcPr>
          <w:p w:rsidR="0041698C" w:rsidRPr="000D5B2B" w:rsidRDefault="0041698C" w:rsidP="00EC1E29">
            <w:pPr>
              <w:rPr>
                <w:rFonts w:ascii="Arial" w:eastAsia="Times New Roman" w:hAnsi="Arial" w:cs="Arial"/>
                <w:b/>
                <w:bCs/>
                <w:sz w:val="18"/>
                <w:szCs w:val="18"/>
                <w:lang w:val="es-CO" w:eastAsia="es-CO"/>
              </w:rPr>
            </w:pPr>
          </w:p>
        </w:tc>
      </w:tr>
      <w:tr w:rsidR="0041698C" w:rsidRPr="000D5B2B" w:rsidTr="002A4E72">
        <w:trPr>
          <w:trHeight w:val="20"/>
        </w:trPr>
        <w:tc>
          <w:tcPr>
            <w:tcW w:w="3256" w:type="dxa"/>
            <w:tcBorders>
              <w:top w:val="nil"/>
              <w:left w:val="single" w:sz="4" w:space="0" w:color="000000"/>
              <w:bottom w:val="single" w:sz="8" w:space="0" w:color="666699"/>
              <w:right w:val="nil"/>
            </w:tcBorders>
            <w:vAlign w:val="center"/>
            <w:hideMark/>
          </w:tcPr>
          <w:p w:rsidR="0041698C" w:rsidRPr="000D5B2B" w:rsidRDefault="0041698C" w:rsidP="00EC1E29">
            <w:pPr>
              <w:jc w:val="both"/>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Superávit fiscal </w:t>
            </w:r>
          </w:p>
        </w:tc>
        <w:tc>
          <w:tcPr>
            <w:tcW w:w="1984" w:type="dxa"/>
            <w:tcBorders>
              <w:top w:val="nil"/>
              <w:left w:val="single" w:sz="8" w:space="0" w:color="60497A"/>
              <w:bottom w:val="single" w:sz="8" w:space="0" w:color="60497A"/>
              <w:right w:val="single" w:sz="8" w:space="0" w:color="60497A"/>
            </w:tcBorders>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5.461 </w:t>
            </w:r>
          </w:p>
        </w:tc>
        <w:tc>
          <w:tcPr>
            <w:tcW w:w="1701" w:type="dxa"/>
            <w:tcBorders>
              <w:top w:val="nil"/>
              <w:left w:val="nil"/>
              <w:bottom w:val="single" w:sz="8" w:space="0" w:color="60497A"/>
              <w:right w:val="single" w:sz="8" w:space="0" w:color="60497A"/>
            </w:tcBorders>
            <w:vAlign w:val="center"/>
            <w:hideMark/>
          </w:tcPr>
          <w:p w:rsidR="0041698C" w:rsidRPr="000D5B2B" w:rsidRDefault="002A4E72"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 </w:t>
            </w:r>
            <w:r w:rsidR="0041698C" w:rsidRPr="000D5B2B">
              <w:rPr>
                <w:rFonts w:ascii="Arial" w:eastAsia="Times New Roman" w:hAnsi="Arial" w:cs="Arial"/>
                <w:sz w:val="18"/>
                <w:szCs w:val="18"/>
                <w:lang w:val="es-CO" w:eastAsia="es-CO"/>
              </w:rPr>
              <w:t xml:space="preserve">4.022 </w:t>
            </w:r>
          </w:p>
        </w:tc>
        <w:tc>
          <w:tcPr>
            <w:tcW w:w="1810" w:type="dxa"/>
            <w:tcBorders>
              <w:top w:val="nil"/>
              <w:left w:val="nil"/>
              <w:bottom w:val="single" w:sz="8" w:space="0" w:color="60497A"/>
              <w:right w:val="single" w:sz="4" w:space="0" w:color="000000"/>
            </w:tcBorders>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w:t>
            </w:r>
          </w:p>
        </w:tc>
        <w:tc>
          <w:tcPr>
            <w:tcW w:w="209" w:type="dxa"/>
            <w:vAlign w:val="center"/>
            <w:hideMark/>
          </w:tcPr>
          <w:p w:rsidR="0041698C" w:rsidRPr="000D5B2B" w:rsidRDefault="0041698C" w:rsidP="00EC1E29">
            <w:pPr>
              <w:rPr>
                <w:rFonts w:ascii="Arial" w:eastAsia="Times New Roman" w:hAnsi="Arial" w:cs="Arial"/>
                <w:sz w:val="18"/>
                <w:szCs w:val="18"/>
                <w:lang w:val="es-CO" w:eastAsia="es-CO"/>
              </w:rPr>
            </w:pPr>
          </w:p>
        </w:tc>
      </w:tr>
      <w:tr w:rsidR="0041698C" w:rsidRPr="000D5B2B" w:rsidTr="002A4E72">
        <w:trPr>
          <w:trHeight w:val="20"/>
        </w:trPr>
        <w:tc>
          <w:tcPr>
            <w:tcW w:w="3256" w:type="dxa"/>
            <w:tcBorders>
              <w:top w:val="nil"/>
              <w:left w:val="single" w:sz="4" w:space="0" w:color="000000"/>
              <w:bottom w:val="single" w:sz="8" w:space="0" w:color="666699"/>
              <w:right w:val="nil"/>
            </w:tcBorders>
            <w:vAlign w:val="center"/>
            <w:hideMark/>
          </w:tcPr>
          <w:p w:rsidR="0041698C" w:rsidRPr="000D5B2B" w:rsidRDefault="0041698C" w:rsidP="00EC1E29">
            <w:pPr>
              <w:jc w:val="both"/>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Cancelación de reserva</w:t>
            </w:r>
          </w:p>
        </w:tc>
        <w:tc>
          <w:tcPr>
            <w:tcW w:w="1984" w:type="dxa"/>
            <w:tcBorders>
              <w:top w:val="nil"/>
              <w:left w:val="single" w:sz="8" w:space="0" w:color="60497A"/>
              <w:bottom w:val="single" w:sz="8" w:space="0" w:color="60497A"/>
              <w:right w:val="nil"/>
            </w:tcBorders>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 </w:t>
            </w:r>
          </w:p>
        </w:tc>
        <w:tc>
          <w:tcPr>
            <w:tcW w:w="1701" w:type="dxa"/>
            <w:tcBorders>
              <w:top w:val="nil"/>
              <w:left w:val="single" w:sz="8" w:space="0" w:color="60497A"/>
              <w:bottom w:val="single" w:sz="8" w:space="0" w:color="60497A"/>
              <w:right w:val="nil"/>
            </w:tcBorders>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4 </w:t>
            </w:r>
          </w:p>
        </w:tc>
        <w:tc>
          <w:tcPr>
            <w:tcW w:w="1810" w:type="dxa"/>
            <w:tcBorders>
              <w:top w:val="nil"/>
              <w:left w:val="single" w:sz="8" w:space="0" w:color="60497A"/>
              <w:bottom w:val="single" w:sz="8" w:space="0" w:color="60497A"/>
              <w:right w:val="single" w:sz="4" w:space="0" w:color="000000"/>
            </w:tcBorders>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w:t>
            </w:r>
          </w:p>
        </w:tc>
        <w:tc>
          <w:tcPr>
            <w:tcW w:w="209" w:type="dxa"/>
            <w:vAlign w:val="center"/>
            <w:hideMark/>
          </w:tcPr>
          <w:p w:rsidR="0041698C" w:rsidRPr="000D5B2B" w:rsidRDefault="0041698C" w:rsidP="00EC1E29">
            <w:pPr>
              <w:rPr>
                <w:rFonts w:ascii="Arial" w:eastAsia="Times New Roman" w:hAnsi="Arial" w:cs="Arial"/>
                <w:sz w:val="18"/>
                <w:szCs w:val="18"/>
                <w:lang w:val="es-CO" w:eastAsia="es-CO"/>
              </w:rPr>
            </w:pPr>
          </w:p>
        </w:tc>
      </w:tr>
      <w:tr w:rsidR="0041698C" w:rsidRPr="000D5B2B" w:rsidTr="002A4E72">
        <w:trPr>
          <w:trHeight w:val="20"/>
        </w:trPr>
        <w:tc>
          <w:tcPr>
            <w:tcW w:w="3256" w:type="dxa"/>
            <w:tcBorders>
              <w:top w:val="nil"/>
              <w:left w:val="single" w:sz="8" w:space="0" w:color="60497A"/>
              <w:bottom w:val="single" w:sz="8" w:space="0" w:color="60497A"/>
              <w:right w:val="single" w:sz="4" w:space="0" w:color="000000"/>
            </w:tcBorders>
            <w:vAlign w:val="center"/>
            <w:hideMark/>
          </w:tcPr>
          <w:p w:rsidR="0041698C" w:rsidRPr="000D5B2B" w:rsidRDefault="0041698C" w:rsidP="00EC1E29">
            <w:pPr>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Reintegros</w:t>
            </w:r>
          </w:p>
        </w:tc>
        <w:tc>
          <w:tcPr>
            <w:tcW w:w="1984" w:type="dxa"/>
            <w:tcBorders>
              <w:top w:val="nil"/>
              <w:left w:val="single" w:sz="8" w:space="0" w:color="60497A"/>
              <w:bottom w:val="single" w:sz="8" w:space="0" w:color="60497A"/>
              <w:right w:val="single" w:sz="4" w:space="0" w:color="000000"/>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17 </w:t>
            </w:r>
          </w:p>
        </w:tc>
        <w:tc>
          <w:tcPr>
            <w:tcW w:w="1701" w:type="dxa"/>
            <w:tcBorders>
              <w:top w:val="nil"/>
              <w:left w:val="single" w:sz="8" w:space="0" w:color="60497A"/>
              <w:bottom w:val="single" w:sz="8" w:space="0" w:color="60497A"/>
              <w:right w:val="single" w:sz="4" w:space="0" w:color="000000"/>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 xml:space="preserve">- </w:t>
            </w:r>
          </w:p>
        </w:tc>
        <w:tc>
          <w:tcPr>
            <w:tcW w:w="1810" w:type="dxa"/>
            <w:tcBorders>
              <w:top w:val="nil"/>
              <w:left w:val="single" w:sz="8" w:space="0" w:color="60497A"/>
              <w:bottom w:val="single" w:sz="8" w:space="0" w:color="60497A"/>
              <w:right w:val="single" w:sz="4" w:space="0" w:color="000000"/>
            </w:tcBorders>
            <w:vAlign w:val="center"/>
            <w:hideMark/>
          </w:tcPr>
          <w:p w:rsidR="0041698C" w:rsidRPr="000D5B2B" w:rsidRDefault="0041698C" w:rsidP="00EC1E29">
            <w:pPr>
              <w:jc w:val="right"/>
              <w:rPr>
                <w:rFonts w:ascii="Arial" w:eastAsia="Times New Roman" w:hAnsi="Arial" w:cs="Arial"/>
                <w:b/>
                <w:bCs/>
                <w:sz w:val="18"/>
                <w:szCs w:val="18"/>
                <w:lang w:val="es-CO" w:eastAsia="es-CO"/>
              </w:rPr>
            </w:pPr>
            <w:r w:rsidRPr="000D5B2B">
              <w:rPr>
                <w:rFonts w:ascii="Arial" w:eastAsia="Times New Roman" w:hAnsi="Arial" w:cs="Arial"/>
                <w:b/>
                <w:bCs/>
                <w:sz w:val="18"/>
                <w:szCs w:val="18"/>
                <w:lang w:val="es-CO" w:eastAsia="es-CO"/>
              </w:rPr>
              <w:t>-</w:t>
            </w:r>
          </w:p>
        </w:tc>
        <w:tc>
          <w:tcPr>
            <w:tcW w:w="209" w:type="dxa"/>
            <w:vAlign w:val="center"/>
            <w:hideMark/>
          </w:tcPr>
          <w:p w:rsidR="0041698C" w:rsidRPr="000D5B2B" w:rsidRDefault="0041698C" w:rsidP="00EC1E29">
            <w:pPr>
              <w:rPr>
                <w:rFonts w:ascii="Arial" w:eastAsia="Times New Roman" w:hAnsi="Arial" w:cs="Arial"/>
                <w:b/>
                <w:bCs/>
                <w:sz w:val="18"/>
                <w:szCs w:val="18"/>
                <w:lang w:val="es-CO" w:eastAsia="es-CO"/>
              </w:rPr>
            </w:pPr>
          </w:p>
        </w:tc>
      </w:tr>
      <w:tr w:rsidR="0041698C" w:rsidRPr="000D5B2B" w:rsidTr="002A4E72">
        <w:trPr>
          <w:trHeight w:val="20"/>
        </w:trPr>
        <w:tc>
          <w:tcPr>
            <w:tcW w:w="3256" w:type="dxa"/>
            <w:tcBorders>
              <w:top w:val="single" w:sz="8" w:space="0" w:color="000000"/>
              <w:left w:val="single" w:sz="4" w:space="0" w:color="000000"/>
              <w:bottom w:val="single" w:sz="4" w:space="0" w:color="000000"/>
              <w:right w:val="single" w:sz="8" w:space="0" w:color="000000"/>
            </w:tcBorders>
            <w:shd w:val="clear" w:color="auto" w:fill="666699"/>
            <w:vAlign w:val="center"/>
            <w:hideMark/>
          </w:tcPr>
          <w:p w:rsidR="0041698C" w:rsidRPr="000D5B2B" w:rsidRDefault="0041698C" w:rsidP="00EC1E29">
            <w:pPr>
              <w:jc w:val="both"/>
              <w:rPr>
                <w:rFonts w:ascii="Arial" w:eastAsia="Times New Roman" w:hAnsi="Arial" w:cs="Arial"/>
                <w:b/>
                <w:bCs/>
                <w:color w:val="FFFFFF" w:themeColor="background1"/>
                <w:sz w:val="18"/>
                <w:szCs w:val="18"/>
                <w:lang w:val="es-CO" w:eastAsia="es-CO"/>
              </w:rPr>
            </w:pPr>
            <w:r w:rsidRPr="000D5B2B">
              <w:rPr>
                <w:rFonts w:ascii="Arial" w:eastAsia="Times New Roman" w:hAnsi="Arial" w:cs="Arial"/>
                <w:b/>
                <w:bCs/>
                <w:color w:val="FFFFFF" w:themeColor="background1"/>
                <w:sz w:val="18"/>
                <w:szCs w:val="18"/>
                <w:lang w:val="es-CO" w:eastAsia="es-CO"/>
              </w:rPr>
              <w:t>INGRESOS TOTALES</w:t>
            </w:r>
            <w:r w:rsidRPr="000D5B2B">
              <w:rPr>
                <w:rFonts w:ascii="Arial" w:eastAsia="Times New Roman" w:hAnsi="Arial" w:cs="Arial"/>
                <w:color w:val="FFFFFF" w:themeColor="background1"/>
                <w:sz w:val="18"/>
                <w:szCs w:val="18"/>
                <w:lang w:val="es-CO" w:eastAsia="es-CO"/>
              </w:rPr>
              <w:t> </w:t>
            </w:r>
          </w:p>
        </w:tc>
        <w:tc>
          <w:tcPr>
            <w:tcW w:w="1984" w:type="dxa"/>
            <w:tcBorders>
              <w:top w:val="single" w:sz="8" w:space="0" w:color="000000"/>
              <w:left w:val="nil"/>
              <w:bottom w:val="single" w:sz="4" w:space="0" w:color="000000"/>
              <w:right w:val="single" w:sz="8" w:space="0" w:color="000000"/>
            </w:tcBorders>
            <w:shd w:val="clear" w:color="auto" w:fill="666699"/>
            <w:vAlign w:val="center"/>
            <w:hideMark/>
          </w:tcPr>
          <w:p w:rsidR="0041698C" w:rsidRPr="000D5B2B" w:rsidRDefault="0041698C" w:rsidP="00EC1E29">
            <w:pPr>
              <w:jc w:val="right"/>
              <w:rPr>
                <w:rFonts w:ascii="Arial" w:eastAsia="Times New Roman" w:hAnsi="Arial" w:cs="Arial"/>
                <w:b/>
                <w:bCs/>
                <w:color w:val="FFFFFF" w:themeColor="background1"/>
                <w:sz w:val="18"/>
                <w:szCs w:val="18"/>
                <w:lang w:val="es-CO" w:eastAsia="es-CO"/>
              </w:rPr>
            </w:pPr>
            <w:r w:rsidRPr="000D5B2B">
              <w:rPr>
                <w:rFonts w:ascii="Arial" w:eastAsia="Times New Roman" w:hAnsi="Arial" w:cs="Arial"/>
                <w:b/>
                <w:bCs/>
                <w:color w:val="FFFFFF" w:themeColor="background1"/>
                <w:sz w:val="18"/>
                <w:szCs w:val="18"/>
                <w:lang w:val="es-CO" w:eastAsia="es-CO"/>
              </w:rPr>
              <w:t xml:space="preserve">194.598 </w:t>
            </w:r>
          </w:p>
        </w:tc>
        <w:tc>
          <w:tcPr>
            <w:tcW w:w="1701" w:type="dxa"/>
            <w:tcBorders>
              <w:top w:val="single" w:sz="8" w:space="0" w:color="000000"/>
              <w:left w:val="nil"/>
              <w:bottom w:val="single" w:sz="4" w:space="0" w:color="000000"/>
              <w:right w:val="single" w:sz="8" w:space="0" w:color="000000"/>
            </w:tcBorders>
            <w:shd w:val="clear" w:color="auto" w:fill="666699"/>
            <w:vAlign w:val="center"/>
            <w:hideMark/>
          </w:tcPr>
          <w:p w:rsidR="0041698C" w:rsidRPr="000D5B2B" w:rsidRDefault="002A4E72" w:rsidP="00EC1E29">
            <w:pPr>
              <w:jc w:val="right"/>
              <w:rPr>
                <w:rFonts w:ascii="Arial" w:eastAsia="Times New Roman" w:hAnsi="Arial" w:cs="Arial"/>
                <w:b/>
                <w:bCs/>
                <w:color w:val="FFFFFF" w:themeColor="background1"/>
                <w:sz w:val="18"/>
                <w:szCs w:val="18"/>
                <w:lang w:val="es-CO" w:eastAsia="es-CO"/>
              </w:rPr>
            </w:pPr>
            <w:r w:rsidRPr="000D5B2B">
              <w:rPr>
                <w:rFonts w:ascii="Arial" w:eastAsia="Times New Roman" w:hAnsi="Arial" w:cs="Arial"/>
                <w:b/>
                <w:bCs/>
                <w:color w:val="FFFFFF" w:themeColor="background1"/>
                <w:sz w:val="18"/>
                <w:szCs w:val="18"/>
                <w:lang w:val="es-CO" w:eastAsia="es-CO"/>
              </w:rPr>
              <w:t xml:space="preserve"> </w:t>
            </w:r>
            <w:r w:rsidR="0041698C" w:rsidRPr="000D5B2B">
              <w:rPr>
                <w:rFonts w:ascii="Arial" w:eastAsia="Times New Roman" w:hAnsi="Arial" w:cs="Arial"/>
                <w:b/>
                <w:bCs/>
                <w:color w:val="FFFFFF" w:themeColor="background1"/>
                <w:sz w:val="18"/>
                <w:szCs w:val="18"/>
                <w:lang w:val="es-CO" w:eastAsia="es-CO"/>
              </w:rPr>
              <w:t xml:space="preserve">211.135 </w:t>
            </w:r>
          </w:p>
        </w:tc>
        <w:tc>
          <w:tcPr>
            <w:tcW w:w="1810" w:type="dxa"/>
            <w:tcBorders>
              <w:top w:val="single" w:sz="8" w:space="0" w:color="000000"/>
              <w:left w:val="nil"/>
              <w:bottom w:val="single" w:sz="4" w:space="0" w:color="000000"/>
              <w:right w:val="single" w:sz="8" w:space="0" w:color="000000"/>
            </w:tcBorders>
            <w:shd w:val="clear" w:color="auto" w:fill="666699"/>
            <w:vAlign w:val="center"/>
            <w:hideMark/>
          </w:tcPr>
          <w:p w:rsidR="0041698C" w:rsidRPr="000D5B2B" w:rsidRDefault="0041698C" w:rsidP="00EC1E29">
            <w:pPr>
              <w:jc w:val="right"/>
              <w:rPr>
                <w:rFonts w:ascii="Arial" w:eastAsia="Times New Roman" w:hAnsi="Arial" w:cs="Arial"/>
                <w:b/>
                <w:bCs/>
                <w:color w:val="FFFFFF" w:themeColor="background1"/>
                <w:sz w:val="18"/>
                <w:szCs w:val="18"/>
                <w:lang w:val="es-CO" w:eastAsia="es-CO"/>
              </w:rPr>
            </w:pPr>
            <w:r w:rsidRPr="000D5B2B">
              <w:rPr>
                <w:rFonts w:ascii="Arial" w:eastAsia="Times New Roman" w:hAnsi="Arial" w:cs="Arial"/>
                <w:b/>
                <w:bCs/>
                <w:color w:val="FFFFFF" w:themeColor="background1"/>
                <w:sz w:val="18"/>
                <w:szCs w:val="18"/>
                <w:lang w:val="es-CO" w:eastAsia="es-CO"/>
              </w:rPr>
              <w:t xml:space="preserve">53.611 </w:t>
            </w:r>
          </w:p>
        </w:tc>
        <w:tc>
          <w:tcPr>
            <w:tcW w:w="209" w:type="dxa"/>
            <w:vAlign w:val="center"/>
            <w:hideMark/>
          </w:tcPr>
          <w:p w:rsidR="0041698C" w:rsidRPr="000D5B2B" w:rsidRDefault="0041698C" w:rsidP="00EC1E29">
            <w:pPr>
              <w:rPr>
                <w:rFonts w:ascii="Arial" w:eastAsia="Times New Roman" w:hAnsi="Arial" w:cs="Arial"/>
                <w:b/>
                <w:bCs/>
                <w:color w:val="FFFFFF" w:themeColor="background1"/>
                <w:sz w:val="18"/>
                <w:szCs w:val="18"/>
                <w:lang w:val="es-CO" w:eastAsia="es-CO"/>
              </w:rPr>
            </w:pPr>
          </w:p>
        </w:tc>
      </w:tr>
    </w:tbl>
    <w:p w:rsidR="0041698C" w:rsidRPr="000D5B2B" w:rsidRDefault="0041698C" w:rsidP="00EC1E29">
      <w:pPr>
        <w:autoSpaceDE w:val="0"/>
        <w:autoSpaceDN w:val="0"/>
        <w:adjustRightInd w:val="0"/>
        <w:jc w:val="center"/>
        <w:rPr>
          <w:rStyle w:val="nfasissutil"/>
          <w:szCs w:val="16"/>
        </w:rPr>
      </w:pPr>
      <w:r w:rsidRPr="000D5B2B">
        <w:rPr>
          <w:rStyle w:val="nfasissutil"/>
          <w:szCs w:val="16"/>
        </w:rPr>
        <w:t>Fuente: Ejecución presupuestal suministrada por la entidad territorial a corte de 31 de diciembre de 2018, 2019 y marzo del 2020. El total de la asignación y giros documentados corresponden a los valores reportados en los Documentos de Distribución: DD-SGP-29-2018, DD-SGP-32-2018, DD-SGP-36-2019, DD-SGP-38-2019 y DD-SGP-44-2020.</w:t>
      </w:r>
    </w:p>
    <w:p w:rsidR="0041698C" w:rsidRPr="000D5B2B" w:rsidRDefault="0041698C" w:rsidP="00EC1E29">
      <w:pPr>
        <w:autoSpaceDE w:val="0"/>
        <w:autoSpaceDN w:val="0"/>
        <w:adjustRightInd w:val="0"/>
        <w:jc w:val="both"/>
        <w:rPr>
          <w:rStyle w:val="nfasissutil"/>
          <w:sz w:val="22"/>
          <w:szCs w:val="22"/>
        </w:rPr>
      </w:pPr>
    </w:p>
    <w:p w:rsidR="0041698C" w:rsidRPr="000D5B2B" w:rsidRDefault="0041698C" w:rsidP="00EC1E29">
      <w:pPr>
        <w:pStyle w:val="Prrafodelista"/>
        <w:numPr>
          <w:ilvl w:val="0"/>
          <w:numId w:val="2"/>
        </w:numPr>
        <w:autoSpaceDE w:val="0"/>
        <w:autoSpaceDN w:val="0"/>
        <w:adjustRightInd w:val="0"/>
        <w:ind w:left="426" w:hanging="437"/>
        <w:jc w:val="both"/>
        <w:rPr>
          <w:rStyle w:val="nfasissutil"/>
          <w:sz w:val="22"/>
          <w:szCs w:val="22"/>
        </w:rPr>
      </w:pPr>
      <w:r w:rsidRPr="000D5B2B">
        <w:rPr>
          <w:rStyle w:val="nfasissutil"/>
          <w:sz w:val="22"/>
          <w:szCs w:val="22"/>
        </w:rPr>
        <w:t xml:space="preserve">La diferencia entre los recursos asignados y </w:t>
      </w:r>
      <w:r w:rsidR="00D21CEE">
        <w:rPr>
          <w:rStyle w:val="nfasissutil"/>
          <w:sz w:val="22"/>
          <w:szCs w:val="22"/>
        </w:rPr>
        <w:t xml:space="preserve">los </w:t>
      </w:r>
      <w:r w:rsidRPr="000D5B2B">
        <w:rPr>
          <w:rStyle w:val="nfasissutil"/>
          <w:sz w:val="22"/>
          <w:szCs w:val="22"/>
        </w:rPr>
        <w:t>girados al Municipio</w:t>
      </w:r>
      <w:r w:rsidR="00D21CEE">
        <w:rPr>
          <w:rStyle w:val="nfasissutil"/>
          <w:sz w:val="22"/>
          <w:szCs w:val="22"/>
        </w:rPr>
        <w:t xml:space="preserve"> en 2019</w:t>
      </w:r>
      <w:r w:rsidRPr="000D5B2B">
        <w:rPr>
          <w:rStyle w:val="nfasissutil"/>
          <w:sz w:val="22"/>
          <w:szCs w:val="22"/>
        </w:rPr>
        <w:t xml:space="preserve">, responde a la medida correctiva de suspensión de giros impuesta mediante </w:t>
      </w:r>
      <w:r w:rsidRPr="000D5B2B">
        <w:rPr>
          <w:rFonts w:ascii="Arial" w:eastAsia="Times New Roman" w:hAnsi="Arial" w:cs="Arial"/>
          <w:sz w:val="22"/>
          <w:szCs w:val="22"/>
          <w:lang w:val="es-ES_tradnl"/>
        </w:rPr>
        <w:t>Resolución No. 4278 del 20 de noviembre de 2019.</w:t>
      </w:r>
    </w:p>
    <w:p w:rsidR="0041698C" w:rsidRPr="000D5B2B" w:rsidRDefault="0041698C" w:rsidP="00EC1E29">
      <w:pPr>
        <w:pStyle w:val="Sinespaciado"/>
        <w:jc w:val="both"/>
        <w:rPr>
          <w:b/>
          <w:u w:val="single"/>
          <w:lang w:val="es-ES"/>
        </w:rPr>
      </w:pPr>
    </w:p>
    <w:p w:rsidR="0041698C" w:rsidRPr="000D5B2B" w:rsidRDefault="0041698C" w:rsidP="00EC1E29">
      <w:pPr>
        <w:pStyle w:val="Sinespaciado"/>
        <w:jc w:val="both"/>
        <w:rPr>
          <w:rFonts w:ascii="Arial" w:hAnsi="Arial" w:cs="Arial"/>
          <w:b/>
          <w:iCs/>
          <w:u w:val="single"/>
        </w:rPr>
      </w:pPr>
      <w:r w:rsidRPr="000D5B2B">
        <w:rPr>
          <w:rFonts w:ascii="Arial" w:hAnsi="Arial" w:cs="Arial"/>
          <w:b/>
          <w:iCs/>
          <w:u w:val="single"/>
        </w:rPr>
        <w:t>Gastos</w:t>
      </w:r>
    </w:p>
    <w:p w:rsidR="0041698C" w:rsidRPr="000D5B2B" w:rsidRDefault="0041698C" w:rsidP="00EC1E29">
      <w:pPr>
        <w:pStyle w:val="Sinespaciado"/>
        <w:jc w:val="both"/>
        <w:rPr>
          <w:rFonts w:ascii="Arial" w:hAnsi="Arial" w:cs="Arial"/>
          <w:b/>
          <w:i/>
          <w:u w:val="single"/>
        </w:rPr>
      </w:pPr>
    </w:p>
    <w:p w:rsidR="0041698C" w:rsidRPr="000D5B2B" w:rsidRDefault="0041698C" w:rsidP="00EC1E29">
      <w:pPr>
        <w:jc w:val="both"/>
        <w:rPr>
          <w:rFonts w:ascii="Arial" w:hAnsi="Arial" w:cs="Arial"/>
          <w:bCs/>
          <w:sz w:val="22"/>
          <w:szCs w:val="22"/>
          <w:lang w:val="es-ES_tradnl"/>
        </w:rPr>
      </w:pPr>
      <w:r w:rsidRPr="000D5B2B">
        <w:rPr>
          <w:rFonts w:ascii="Arial" w:hAnsi="Arial" w:cs="Arial"/>
          <w:bCs/>
          <w:sz w:val="22"/>
          <w:szCs w:val="22"/>
          <w:lang w:val="es-ES_tradnl"/>
        </w:rPr>
        <w:t>Para la vigencia 2019, el Municipio de Pasto comprometió $203.382</w:t>
      </w:r>
      <w:r w:rsidRPr="000D5B2B">
        <w:rPr>
          <w:rFonts w:ascii="Arial" w:hAnsi="Arial" w:cs="Arial"/>
          <w:sz w:val="22"/>
          <w:szCs w:val="22"/>
          <w:lang w:val="es-ES_tradnl"/>
        </w:rPr>
        <w:t xml:space="preserve"> </w:t>
      </w:r>
      <w:r w:rsidRPr="000D5B2B">
        <w:rPr>
          <w:rFonts w:ascii="Arial" w:hAnsi="Arial" w:cs="Arial"/>
          <w:bCs/>
          <w:sz w:val="22"/>
          <w:szCs w:val="22"/>
          <w:lang w:val="es-ES_tradnl"/>
        </w:rPr>
        <w:t>millones con cargo a los recursos del SGP asignados al sector, de los cuales se obligaron $203.085</w:t>
      </w:r>
      <w:r w:rsidRPr="000D5B2B">
        <w:rPr>
          <w:rFonts w:ascii="Arial" w:hAnsi="Arial" w:cs="Arial"/>
          <w:sz w:val="22"/>
          <w:szCs w:val="22"/>
          <w:lang w:val="es-ES_tradnl"/>
        </w:rPr>
        <w:t xml:space="preserve"> </w:t>
      </w:r>
      <w:r w:rsidRPr="000D5B2B">
        <w:rPr>
          <w:rFonts w:ascii="Arial" w:hAnsi="Arial" w:cs="Arial"/>
          <w:bCs/>
          <w:sz w:val="22"/>
          <w:szCs w:val="22"/>
          <w:lang w:val="es-ES_tradnl"/>
        </w:rPr>
        <w:t>millones y se pagaron $200.687</w:t>
      </w:r>
      <w:r w:rsidRPr="000D5B2B">
        <w:rPr>
          <w:rFonts w:ascii="Arial" w:hAnsi="Arial" w:cs="Arial"/>
          <w:sz w:val="22"/>
          <w:szCs w:val="22"/>
          <w:lang w:val="es-ES_tradnl"/>
        </w:rPr>
        <w:t xml:space="preserve"> </w:t>
      </w:r>
      <w:r w:rsidRPr="000D5B2B">
        <w:rPr>
          <w:rFonts w:ascii="Arial" w:hAnsi="Arial" w:cs="Arial"/>
          <w:bCs/>
          <w:sz w:val="22"/>
          <w:szCs w:val="22"/>
          <w:lang w:val="es-ES_tradnl"/>
        </w:rPr>
        <w:t xml:space="preserve">millones. Los gastos financiados con recursos del SGP de la vigencia y las anteriores se comprometieron de la siguiente manera: 95% en cobertura, 1,9% en </w:t>
      </w:r>
      <w:r w:rsidRPr="000D5B2B">
        <w:rPr>
          <w:rFonts w:ascii="Arial" w:hAnsi="Arial" w:cs="Arial"/>
          <w:bCs/>
          <w:sz w:val="22"/>
          <w:szCs w:val="22"/>
          <w:lang w:val="es-ES_tradnl"/>
        </w:rPr>
        <w:lastRenderedPageBreak/>
        <w:t>calidad, 1,6% millones en gratuidad, 0,4% en conectividad, 0,6% en NEE y 0,1% en aplicación de Proyectos Educativos Transversales.</w:t>
      </w:r>
    </w:p>
    <w:p w:rsidR="0041698C" w:rsidRPr="000D5B2B" w:rsidRDefault="0041698C" w:rsidP="00EC1E29">
      <w:pPr>
        <w:jc w:val="both"/>
        <w:rPr>
          <w:rFonts w:ascii="Arial" w:hAnsi="Arial" w:cs="Arial"/>
          <w:bCs/>
          <w:sz w:val="22"/>
          <w:szCs w:val="22"/>
          <w:lang w:val="es-ES_tradnl"/>
        </w:rPr>
      </w:pPr>
    </w:p>
    <w:tbl>
      <w:tblPr>
        <w:tblW w:w="5000" w:type="pct"/>
        <w:tblCellMar>
          <w:left w:w="70" w:type="dxa"/>
          <w:right w:w="70" w:type="dxa"/>
        </w:tblCellMar>
        <w:tblLook w:val="04A0" w:firstRow="1" w:lastRow="0" w:firstColumn="1" w:lastColumn="0" w:noHBand="0" w:noVBand="1"/>
      </w:tblPr>
      <w:tblGrid>
        <w:gridCol w:w="4531"/>
        <w:gridCol w:w="993"/>
        <w:gridCol w:w="1134"/>
        <w:gridCol w:w="993"/>
        <w:gridCol w:w="1182"/>
      </w:tblGrid>
      <w:tr w:rsidR="0041698C" w:rsidRPr="000D5B2B" w:rsidTr="002A4E72">
        <w:trPr>
          <w:trHeight w:val="20"/>
        </w:trPr>
        <w:tc>
          <w:tcPr>
            <w:tcW w:w="5000" w:type="pct"/>
            <w:gridSpan w:val="5"/>
            <w:tcBorders>
              <w:top w:val="nil"/>
              <w:left w:val="single" w:sz="4" w:space="0" w:color="000000"/>
              <w:bottom w:val="nil"/>
              <w:right w:val="nil"/>
            </w:tcBorders>
            <w:shd w:val="clear" w:color="auto" w:fill="666699"/>
            <w:vAlign w:val="center"/>
            <w:hideMark/>
          </w:tcPr>
          <w:p w:rsidR="0041698C" w:rsidRPr="000D5B2B" w:rsidRDefault="0041698C" w:rsidP="00EC1E29">
            <w:pPr>
              <w:jc w:val="center"/>
              <w:rPr>
                <w:rFonts w:ascii="Arial" w:eastAsia="Times New Roman" w:hAnsi="Arial" w:cs="Arial"/>
                <w:b/>
                <w:color w:val="FFFFFF"/>
                <w:sz w:val="16"/>
                <w:szCs w:val="16"/>
                <w:lang w:val="es-CO" w:eastAsia="es-CO"/>
              </w:rPr>
            </w:pPr>
            <w:r w:rsidRPr="000D5B2B">
              <w:rPr>
                <w:rFonts w:ascii="Arial" w:eastAsia="Times New Roman" w:hAnsi="Arial" w:cs="Arial"/>
                <w:b/>
                <w:bCs/>
                <w:color w:val="FFFFFF"/>
                <w:sz w:val="16"/>
                <w:szCs w:val="16"/>
                <w:lang w:val="es-CO" w:eastAsia="es-CO"/>
              </w:rPr>
              <w:t>TABLA 2. GASTOS DE LA ENTIDAD TERRITORIAL (MILLONES DE $)</w:t>
            </w:r>
            <w:r w:rsidRPr="000D5B2B">
              <w:rPr>
                <w:rFonts w:ascii="Arial" w:eastAsia="Times New Roman" w:hAnsi="Arial" w:cs="Arial"/>
                <w:color w:val="FFFFFF"/>
                <w:sz w:val="16"/>
                <w:szCs w:val="16"/>
                <w:lang w:val="es-CO" w:eastAsia="es-CO"/>
              </w:rPr>
              <w:t>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jc w:val="center"/>
              <w:rPr>
                <w:rFonts w:ascii="Arial" w:eastAsia="Times New Roman" w:hAnsi="Arial" w:cs="Arial"/>
                <w:b/>
                <w:bCs/>
                <w:sz w:val="16"/>
                <w:szCs w:val="16"/>
                <w:lang w:val="es-CO" w:eastAsia="es-CO"/>
              </w:rPr>
            </w:pPr>
            <w:r w:rsidRPr="000D5B2B">
              <w:rPr>
                <w:rFonts w:ascii="Arial" w:eastAsia="Times New Roman" w:hAnsi="Arial" w:cs="Arial"/>
                <w:b/>
                <w:bCs/>
                <w:sz w:val="16"/>
                <w:szCs w:val="16"/>
                <w:lang w:val="es-CO" w:eastAsia="es-CO"/>
              </w:rPr>
              <w:t>RUBRO</w:t>
            </w:r>
            <w:r w:rsidRPr="000D5B2B">
              <w:rPr>
                <w:rFonts w:ascii="Arial" w:eastAsia="Times New Roman" w:hAnsi="Arial" w:cs="Arial"/>
                <w:sz w:val="16"/>
                <w:szCs w:val="16"/>
                <w:lang w:val="es-CO" w:eastAsia="es-CO"/>
              </w:rPr>
              <w:t>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center"/>
              <w:rPr>
                <w:rFonts w:ascii="Arial" w:eastAsia="Times New Roman" w:hAnsi="Arial" w:cs="Arial"/>
                <w:b/>
                <w:bCs/>
                <w:sz w:val="16"/>
                <w:szCs w:val="16"/>
                <w:lang w:val="es-CO" w:eastAsia="es-CO"/>
              </w:rPr>
            </w:pPr>
            <w:r w:rsidRPr="000D5B2B">
              <w:rPr>
                <w:rFonts w:ascii="Arial" w:eastAsia="Times New Roman" w:hAnsi="Arial" w:cs="Arial"/>
                <w:b/>
                <w:bCs/>
                <w:sz w:val="16"/>
                <w:szCs w:val="16"/>
                <w:lang w:val="es-CO" w:eastAsia="es-CO"/>
              </w:rPr>
              <w:t xml:space="preserve"> </w:t>
            </w:r>
            <w:r w:rsidR="0041698C" w:rsidRPr="000D5B2B">
              <w:rPr>
                <w:rFonts w:ascii="Arial" w:eastAsia="Times New Roman" w:hAnsi="Arial" w:cs="Arial"/>
                <w:b/>
                <w:bCs/>
                <w:sz w:val="16"/>
                <w:szCs w:val="16"/>
                <w:lang w:val="es-CO" w:eastAsia="es-CO"/>
              </w:rPr>
              <w:t xml:space="preserve">2.018 </w:t>
            </w:r>
          </w:p>
        </w:tc>
        <w:tc>
          <w:tcPr>
            <w:tcW w:w="64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jc w:val="center"/>
              <w:rPr>
                <w:rFonts w:ascii="Arial" w:eastAsia="Times New Roman" w:hAnsi="Arial" w:cs="Arial"/>
                <w:b/>
                <w:bCs/>
                <w:sz w:val="16"/>
                <w:szCs w:val="16"/>
                <w:lang w:val="es-CO" w:eastAsia="es-CO"/>
              </w:rPr>
            </w:pPr>
            <w:r w:rsidRPr="000D5B2B">
              <w:rPr>
                <w:rFonts w:ascii="Arial" w:eastAsia="Times New Roman" w:hAnsi="Arial" w:cs="Arial"/>
                <w:b/>
                <w:bCs/>
                <w:sz w:val="16"/>
                <w:szCs w:val="16"/>
                <w:lang w:val="es-CO" w:eastAsia="es-CO"/>
              </w:rPr>
              <w:t>2019</w:t>
            </w:r>
          </w:p>
        </w:tc>
        <w:tc>
          <w:tcPr>
            <w:tcW w:w="562" w:type="pct"/>
            <w:tcBorders>
              <w:top w:val="single" w:sz="4" w:space="0" w:color="000000"/>
              <w:left w:val="single" w:sz="4" w:space="0" w:color="000000"/>
              <w:bottom w:val="single" w:sz="8" w:space="0" w:color="000000"/>
              <w:right w:val="nil"/>
            </w:tcBorders>
            <w:shd w:val="clear" w:color="auto" w:fill="CCCCFF"/>
            <w:vAlign w:val="center"/>
            <w:hideMark/>
          </w:tcPr>
          <w:p w:rsidR="0041698C" w:rsidRPr="000D5B2B" w:rsidRDefault="0041698C" w:rsidP="00EC1E29">
            <w:pPr>
              <w:jc w:val="center"/>
              <w:rPr>
                <w:rFonts w:ascii="Arial" w:eastAsia="Times New Roman" w:hAnsi="Arial" w:cs="Arial"/>
                <w:b/>
                <w:bCs/>
                <w:sz w:val="16"/>
                <w:szCs w:val="16"/>
                <w:lang w:val="es-CO" w:eastAsia="es-CO"/>
              </w:rPr>
            </w:pPr>
            <w:r w:rsidRPr="000D5B2B">
              <w:rPr>
                <w:rFonts w:ascii="Arial" w:eastAsia="Times New Roman" w:hAnsi="Arial" w:cs="Arial"/>
                <w:b/>
                <w:bCs/>
                <w:sz w:val="16"/>
                <w:szCs w:val="16"/>
                <w:lang w:val="es-CO" w:eastAsia="es-CO"/>
              </w:rPr>
              <w:t>Variación</w:t>
            </w:r>
          </w:p>
        </w:tc>
        <w:tc>
          <w:tcPr>
            <w:tcW w:w="669" w:type="pct"/>
            <w:tcBorders>
              <w:top w:val="single" w:sz="4" w:space="0" w:color="000000"/>
              <w:left w:val="single" w:sz="4" w:space="0" w:color="000000"/>
              <w:bottom w:val="single" w:sz="8" w:space="0" w:color="000000"/>
              <w:right w:val="single" w:sz="4" w:space="0" w:color="000000"/>
            </w:tcBorders>
            <w:shd w:val="clear" w:color="auto" w:fill="CCCCFF"/>
            <w:vAlign w:val="center"/>
            <w:hideMark/>
          </w:tcPr>
          <w:p w:rsidR="0041698C" w:rsidRPr="000D5B2B" w:rsidRDefault="0041698C" w:rsidP="00EC1E29">
            <w:pPr>
              <w:jc w:val="center"/>
              <w:rPr>
                <w:rFonts w:ascii="Arial" w:eastAsia="Times New Roman" w:hAnsi="Arial" w:cs="Arial"/>
                <w:b/>
                <w:bCs/>
                <w:sz w:val="16"/>
                <w:szCs w:val="16"/>
                <w:lang w:val="es-CO" w:eastAsia="es-CO"/>
              </w:rPr>
            </w:pPr>
            <w:r w:rsidRPr="000D5B2B">
              <w:rPr>
                <w:rFonts w:ascii="Arial" w:eastAsia="Times New Roman" w:hAnsi="Arial" w:cs="Arial"/>
                <w:b/>
                <w:bCs/>
                <w:sz w:val="16"/>
                <w:szCs w:val="16"/>
                <w:lang w:val="es-CO" w:eastAsia="es-CO"/>
              </w:rPr>
              <w:t>2020-MARZO</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666699"/>
            <w:vAlign w:val="center"/>
            <w:hideMark/>
          </w:tcPr>
          <w:p w:rsidR="0041698C" w:rsidRPr="000D5B2B" w:rsidRDefault="0041698C" w:rsidP="00EC1E29">
            <w:pPr>
              <w:rPr>
                <w:rFonts w:ascii="Arial" w:eastAsia="Times New Roman" w:hAnsi="Arial" w:cs="Arial"/>
                <w:b/>
                <w:bCs/>
                <w:color w:val="FFFFFF"/>
                <w:sz w:val="16"/>
                <w:szCs w:val="16"/>
                <w:lang w:val="es-CO" w:eastAsia="es-CO"/>
              </w:rPr>
            </w:pPr>
            <w:r w:rsidRPr="000D5B2B">
              <w:rPr>
                <w:rFonts w:ascii="Arial" w:eastAsia="Times New Roman" w:hAnsi="Arial" w:cs="Arial"/>
                <w:b/>
                <w:bCs/>
                <w:color w:val="FFFFFF"/>
                <w:sz w:val="16"/>
                <w:szCs w:val="16"/>
                <w:lang w:val="es-CO" w:eastAsia="es-CO"/>
              </w:rPr>
              <w:t>COMPROMISOS SGP – Educación</w:t>
            </w:r>
            <w:r w:rsidRPr="000D5B2B">
              <w:rPr>
                <w:rFonts w:ascii="Arial" w:eastAsia="Times New Roman" w:hAnsi="Arial" w:cs="Arial"/>
                <w:color w:val="FFFFFF"/>
                <w:sz w:val="16"/>
                <w:szCs w:val="16"/>
                <w:lang w:val="es-CO" w:eastAsia="es-CO"/>
              </w:rPr>
              <w:t> </w:t>
            </w:r>
          </w:p>
        </w:tc>
        <w:tc>
          <w:tcPr>
            <w:tcW w:w="562" w:type="pct"/>
            <w:tcBorders>
              <w:top w:val="single" w:sz="4" w:space="0" w:color="000000"/>
              <w:left w:val="single" w:sz="4" w:space="0" w:color="000000"/>
              <w:bottom w:val="single" w:sz="8" w:space="0" w:color="000000"/>
              <w:right w:val="single" w:sz="8" w:space="0" w:color="000000"/>
            </w:tcBorders>
            <w:shd w:val="clear" w:color="auto" w:fill="666699"/>
            <w:vAlign w:val="center"/>
            <w:hideMark/>
          </w:tcPr>
          <w:p w:rsidR="0041698C" w:rsidRPr="000D5B2B" w:rsidRDefault="002A4E72" w:rsidP="00EC1E29">
            <w:pPr>
              <w:jc w:val="right"/>
              <w:rPr>
                <w:rFonts w:ascii="Arial" w:eastAsia="Times New Roman" w:hAnsi="Arial" w:cs="Arial"/>
                <w:b/>
                <w:bCs/>
                <w:color w:val="FFFFFF"/>
                <w:sz w:val="16"/>
                <w:szCs w:val="16"/>
                <w:lang w:val="es-CO" w:eastAsia="es-CO"/>
              </w:rPr>
            </w:pPr>
            <w:r w:rsidRPr="000D5B2B">
              <w:rPr>
                <w:rFonts w:ascii="Arial" w:eastAsia="Times New Roman" w:hAnsi="Arial" w:cs="Arial"/>
                <w:b/>
                <w:bCs/>
                <w:color w:val="FFFFFF"/>
                <w:sz w:val="16"/>
                <w:szCs w:val="16"/>
                <w:lang w:val="es-CO" w:eastAsia="es-CO"/>
              </w:rPr>
              <w:t xml:space="preserve"> </w:t>
            </w:r>
            <w:r w:rsidR="0041698C" w:rsidRPr="000D5B2B">
              <w:rPr>
                <w:rFonts w:ascii="Arial" w:eastAsia="Times New Roman" w:hAnsi="Arial" w:cs="Arial"/>
                <w:b/>
                <w:bCs/>
                <w:color w:val="FFFFFF"/>
                <w:sz w:val="16"/>
                <w:szCs w:val="16"/>
                <w:lang w:val="es-CO" w:eastAsia="es-CO"/>
              </w:rPr>
              <w:t xml:space="preserve">190.576 </w:t>
            </w:r>
          </w:p>
        </w:tc>
        <w:tc>
          <w:tcPr>
            <w:tcW w:w="642" w:type="pct"/>
            <w:tcBorders>
              <w:top w:val="single" w:sz="4" w:space="0" w:color="000000"/>
              <w:left w:val="single" w:sz="4" w:space="0" w:color="000000"/>
              <w:bottom w:val="single" w:sz="8" w:space="0" w:color="000000"/>
              <w:right w:val="single" w:sz="8" w:space="0" w:color="000000"/>
            </w:tcBorders>
            <w:shd w:val="clear" w:color="auto" w:fill="666699"/>
            <w:vAlign w:val="center"/>
            <w:hideMark/>
          </w:tcPr>
          <w:p w:rsidR="0041698C" w:rsidRPr="000D5B2B" w:rsidRDefault="002A4E72" w:rsidP="00EC1E29">
            <w:pPr>
              <w:jc w:val="right"/>
              <w:rPr>
                <w:rFonts w:ascii="Arial" w:eastAsia="Times New Roman" w:hAnsi="Arial" w:cs="Arial"/>
                <w:b/>
                <w:bCs/>
                <w:color w:val="FFFFFF"/>
                <w:sz w:val="16"/>
                <w:szCs w:val="16"/>
                <w:lang w:val="es-CO" w:eastAsia="es-CO"/>
              </w:rPr>
            </w:pPr>
            <w:r w:rsidRPr="000D5B2B">
              <w:rPr>
                <w:rFonts w:ascii="Arial" w:eastAsia="Times New Roman" w:hAnsi="Arial" w:cs="Arial"/>
                <w:b/>
                <w:bCs/>
                <w:color w:val="FFFFFF"/>
                <w:sz w:val="16"/>
                <w:szCs w:val="16"/>
                <w:lang w:val="es-CO" w:eastAsia="es-CO"/>
              </w:rPr>
              <w:t xml:space="preserve"> </w:t>
            </w:r>
            <w:r w:rsidR="0041698C" w:rsidRPr="000D5B2B">
              <w:rPr>
                <w:rFonts w:ascii="Arial" w:eastAsia="Times New Roman" w:hAnsi="Arial" w:cs="Arial"/>
                <w:b/>
                <w:bCs/>
                <w:color w:val="FFFFFF"/>
                <w:sz w:val="16"/>
                <w:szCs w:val="16"/>
                <w:lang w:val="es-CO" w:eastAsia="es-CO"/>
              </w:rPr>
              <w:t xml:space="preserve">203.382 </w:t>
            </w:r>
          </w:p>
        </w:tc>
        <w:tc>
          <w:tcPr>
            <w:tcW w:w="562" w:type="pct"/>
            <w:tcBorders>
              <w:top w:val="single" w:sz="4" w:space="0" w:color="000000"/>
              <w:left w:val="single" w:sz="4" w:space="0" w:color="000000"/>
              <w:bottom w:val="single" w:sz="8" w:space="0" w:color="000000"/>
              <w:right w:val="single" w:sz="8" w:space="0" w:color="000000"/>
            </w:tcBorders>
            <w:shd w:val="clear" w:color="auto" w:fill="666699"/>
            <w:vAlign w:val="center"/>
            <w:hideMark/>
          </w:tcPr>
          <w:p w:rsidR="0041698C" w:rsidRPr="000D5B2B" w:rsidRDefault="0041698C" w:rsidP="00EC1E29">
            <w:pPr>
              <w:jc w:val="right"/>
              <w:rPr>
                <w:rFonts w:ascii="Arial" w:eastAsia="Times New Roman" w:hAnsi="Arial" w:cs="Arial"/>
                <w:b/>
                <w:bCs/>
                <w:color w:val="FFFFFF"/>
                <w:sz w:val="16"/>
                <w:szCs w:val="16"/>
                <w:lang w:val="es-CO" w:eastAsia="es-CO"/>
              </w:rPr>
            </w:pPr>
            <w:r w:rsidRPr="000D5B2B">
              <w:rPr>
                <w:rFonts w:ascii="Arial" w:eastAsia="Times New Roman" w:hAnsi="Arial" w:cs="Arial"/>
                <w:b/>
                <w:bCs/>
                <w:color w:val="FFFFFF"/>
                <w:sz w:val="16"/>
                <w:szCs w:val="16"/>
                <w:lang w:val="es-CO" w:eastAsia="es-CO"/>
              </w:rPr>
              <w:t>6%</w:t>
            </w:r>
          </w:p>
        </w:tc>
        <w:tc>
          <w:tcPr>
            <w:tcW w:w="669" w:type="pct"/>
            <w:tcBorders>
              <w:top w:val="single" w:sz="4" w:space="0" w:color="000000"/>
              <w:left w:val="single" w:sz="4" w:space="0" w:color="000000"/>
              <w:bottom w:val="single" w:sz="8" w:space="0" w:color="000000"/>
              <w:right w:val="single" w:sz="8" w:space="0" w:color="000000"/>
            </w:tcBorders>
            <w:shd w:val="clear" w:color="auto" w:fill="666699"/>
            <w:vAlign w:val="center"/>
            <w:hideMark/>
          </w:tcPr>
          <w:p w:rsidR="0041698C" w:rsidRPr="000D5B2B" w:rsidRDefault="002A4E72" w:rsidP="00EC1E29">
            <w:pPr>
              <w:jc w:val="right"/>
              <w:rPr>
                <w:rFonts w:ascii="Arial" w:eastAsia="Times New Roman" w:hAnsi="Arial" w:cs="Arial"/>
                <w:b/>
                <w:bCs/>
                <w:color w:val="FFFFFF"/>
                <w:sz w:val="16"/>
                <w:szCs w:val="16"/>
                <w:lang w:val="es-CO" w:eastAsia="es-CO"/>
              </w:rPr>
            </w:pPr>
            <w:r w:rsidRPr="000D5B2B">
              <w:rPr>
                <w:rFonts w:ascii="Arial" w:eastAsia="Times New Roman" w:hAnsi="Arial" w:cs="Arial"/>
                <w:b/>
                <w:bCs/>
                <w:color w:val="FFFFFF"/>
                <w:sz w:val="16"/>
                <w:szCs w:val="16"/>
                <w:lang w:val="es-CO" w:eastAsia="es-CO"/>
              </w:rPr>
              <w:t xml:space="preserve"> </w:t>
            </w:r>
            <w:r w:rsidR="0041698C" w:rsidRPr="000D5B2B">
              <w:rPr>
                <w:rFonts w:ascii="Arial" w:eastAsia="Times New Roman" w:hAnsi="Arial" w:cs="Arial"/>
                <w:b/>
                <w:bCs/>
                <w:color w:val="FFFFFF"/>
                <w:sz w:val="16"/>
                <w:szCs w:val="16"/>
                <w:lang w:val="es-CO" w:eastAsia="es-CO"/>
              </w:rPr>
              <w:t xml:space="preserve">56.286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COBERTURA</w:t>
            </w:r>
            <w:r w:rsidRPr="000D5B2B">
              <w:rPr>
                <w:rFonts w:ascii="Arial" w:eastAsia="Times New Roman" w:hAnsi="Arial" w:cs="Arial"/>
                <w:color w:val="000000"/>
                <w:sz w:val="16"/>
                <w:szCs w:val="16"/>
                <w:lang w:val="es-CO" w:eastAsia="es-CO"/>
              </w:rPr>
              <w:t>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182.159 </w:t>
            </w:r>
          </w:p>
        </w:tc>
        <w:tc>
          <w:tcPr>
            <w:tcW w:w="64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194.130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6%</w:t>
            </w:r>
          </w:p>
        </w:tc>
        <w:tc>
          <w:tcPr>
            <w:tcW w:w="669"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54.986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Gastos de Personal</w:t>
            </w:r>
            <w:r w:rsidR="002A4E72" w:rsidRPr="000D5B2B">
              <w:rPr>
                <w:rFonts w:ascii="Arial" w:eastAsia="Times New Roman" w:hAnsi="Arial" w:cs="Arial"/>
                <w:b/>
                <w:bCs/>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143.342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147.514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3%</w:t>
            </w:r>
          </w:p>
        </w:tc>
        <w:tc>
          <w:tcPr>
            <w:tcW w:w="669"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34.124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D21CEE" w:rsidP="00EC1E2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Personal Docente</w:t>
            </w:r>
            <w:r w:rsidR="002A4E72"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119.758</w:t>
            </w:r>
            <w:r w:rsidR="0041698C" w:rsidRPr="000D5B2B">
              <w:rPr>
                <w:rFonts w:ascii="Arial" w:eastAsia="Times New Roman" w:hAnsi="Arial" w:cs="Arial"/>
                <w:color w:val="FF0000"/>
                <w:sz w:val="16"/>
                <w:szCs w:val="16"/>
                <w:lang w:val="es-CO" w:eastAsia="es-CO"/>
              </w:rPr>
              <w:t>(1)</w:t>
            </w:r>
            <w:r w:rsidR="0041698C" w:rsidRPr="000D5B2B">
              <w:rPr>
                <w:rFonts w:ascii="Arial" w:eastAsia="Times New Roman" w:hAnsi="Arial" w:cs="Arial"/>
                <w:color w:val="000000"/>
                <w:sz w:val="16"/>
                <w:szCs w:val="16"/>
                <w:lang w:val="es-CO" w:eastAsia="es-CO"/>
              </w:rPr>
              <w:t xml:space="preserve">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123.686</w:t>
            </w:r>
            <w:r w:rsidR="0041698C" w:rsidRPr="000D5B2B">
              <w:rPr>
                <w:rFonts w:ascii="Arial" w:eastAsia="Times New Roman" w:hAnsi="Arial" w:cs="Arial"/>
                <w:color w:val="FF0000"/>
                <w:sz w:val="16"/>
                <w:szCs w:val="16"/>
                <w:lang w:val="es-CO" w:eastAsia="es-CO"/>
              </w:rPr>
              <w:t>(9)</w:t>
            </w:r>
            <w:r w:rsidR="0041698C"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3%</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28.611</w:t>
            </w:r>
            <w:r w:rsidR="0041698C" w:rsidRPr="000D5B2B">
              <w:rPr>
                <w:rFonts w:ascii="Arial" w:eastAsia="Times New Roman" w:hAnsi="Arial" w:cs="Arial"/>
                <w:color w:val="FF0000"/>
                <w:sz w:val="16"/>
                <w:szCs w:val="16"/>
                <w:lang w:val="es-CO" w:eastAsia="es-CO"/>
              </w:rPr>
              <w:t>(19)</w:t>
            </w:r>
            <w:r w:rsidR="0041698C"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D21CEE" w:rsidP="00EC1E2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Personal Directivo - Docente</w:t>
            </w:r>
            <w:r w:rsidR="002A4E72"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9.562</w:t>
            </w:r>
            <w:r w:rsidR="0041698C" w:rsidRPr="000D5B2B">
              <w:rPr>
                <w:rFonts w:ascii="Arial" w:eastAsia="Times New Roman" w:hAnsi="Arial" w:cs="Arial"/>
                <w:color w:val="FF0000"/>
                <w:sz w:val="16"/>
                <w:szCs w:val="16"/>
                <w:lang w:val="es-CO" w:eastAsia="es-CO"/>
              </w:rPr>
              <w:t>(2)</w:t>
            </w:r>
            <w:r w:rsidR="0041698C" w:rsidRPr="000D5B2B">
              <w:rPr>
                <w:rFonts w:ascii="Arial" w:eastAsia="Times New Roman" w:hAnsi="Arial" w:cs="Arial"/>
                <w:color w:val="000000"/>
                <w:sz w:val="16"/>
                <w:szCs w:val="16"/>
                <w:lang w:val="es-CO" w:eastAsia="es-CO"/>
              </w:rPr>
              <w:t xml:space="preserve">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10.293</w:t>
            </w:r>
            <w:r w:rsidR="0041698C" w:rsidRPr="000D5B2B">
              <w:rPr>
                <w:rFonts w:ascii="Arial" w:eastAsia="Times New Roman" w:hAnsi="Arial" w:cs="Arial"/>
                <w:color w:val="FF0000"/>
                <w:sz w:val="16"/>
                <w:szCs w:val="16"/>
                <w:lang w:val="es-CO" w:eastAsia="es-CO"/>
              </w:rPr>
              <w:t>(10)</w:t>
            </w:r>
            <w:r w:rsidR="0041698C"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7%</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2.285</w:t>
            </w:r>
            <w:r w:rsidR="0041698C" w:rsidRPr="000D5B2B">
              <w:rPr>
                <w:rFonts w:ascii="Arial" w:eastAsia="Times New Roman" w:hAnsi="Arial" w:cs="Arial"/>
                <w:color w:val="FF0000"/>
                <w:sz w:val="16"/>
                <w:szCs w:val="16"/>
                <w:lang w:val="es-CO" w:eastAsia="es-CO"/>
              </w:rPr>
              <w:t>(20)</w:t>
            </w:r>
            <w:r w:rsidR="0041698C"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D21CEE" w:rsidP="00EC1E2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Personal Administrativo de Instituciones Educativas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12.551</w:t>
            </w:r>
            <w:r w:rsidR="0041698C" w:rsidRPr="000D5B2B">
              <w:rPr>
                <w:rFonts w:ascii="Arial" w:eastAsia="Times New Roman" w:hAnsi="Arial" w:cs="Arial"/>
                <w:color w:val="FF0000"/>
                <w:sz w:val="16"/>
                <w:szCs w:val="16"/>
                <w:lang w:val="es-CO" w:eastAsia="es-CO"/>
              </w:rPr>
              <w:t>(4)</w:t>
            </w:r>
            <w:r w:rsidR="0041698C" w:rsidRPr="000D5B2B">
              <w:rPr>
                <w:rFonts w:ascii="Arial" w:eastAsia="Times New Roman" w:hAnsi="Arial" w:cs="Arial"/>
                <w:color w:val="000000"/>
                <w:sz w:val="16"/>
                <w:szCs w:val="16"/>
                <w:lang w:val="es-CO" w:eastAsia="es-CO"/>
              </w:rPr>
              <w:t xml:space="preserve">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12.040</w:t>
            </w:r>
            <w:r w:rsidR="0041698C" w:rsidRPr="000D5B2B">
              <w:rPr>
                <w:rFonts w:ascii="Arial" w:eastAsia="Times New Roman" w:hAnsi="Arial" w:cs="Arial"/>
                <w:color w:val="FF0000"/>
                <w:sz w:val="16"/>
                <w:szCs w:val="16"/>
                <w:lang w:val="es-CO" w:eastAsia="es-CO"/>
              </w:rPr>
              <w:t>(11)</w:t>
            </w:r>
            <w:r w:rsidR="0041698C"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-4%</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2.842</w:t>
            </w:r>
            <w:r w:rsidR="0041698C" w:rsidRPr="000D5B2B">
              <w:rPr>
                <w:rFonts w:ascii="Arial" w:eastAsia="Times New Roman" w:hAnsi="Arial" w:cs="Arial"/>
                <w:color w:val="FF0000"/>
                <w:sz w:val="16"/>
                <w:szCs w:val="16"/>
                <w:lang w:val="es-CO" w:eastAsia="es-CO"/>
              </w:rPr>
              <w:t>(21)</w:t>
            </w:r>
            <w:r w:rsidR="0041698C"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D21CEE" w:rsidP="00EC1E2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Personal Administrativo Secretaría de Educación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1.471</w:t>
            </w:r>
            <w:r w:rsidR="0041698C" w:rsidRPr="000D5B2B">
              <w:rPr>
                <w:rFonts w:ascii="Arial" w:eastAsia="Times New Roman" w:hAnsi="Arial" w:cs="Arial"/>
                <w:color w:val="FF0000"/>
                <w:sz w:val="16"/>
                <w:szCs w:val="16"/>
                <w:lang w:val="es-CO" w:eastAsia="es-CO"/>
              </w:rPr>
              <w:t>(3)</w:t>
            </w:r>
            <w:r w:rsidR="0041698C" w:rsidRPr="000D5B2B">
              <w:rPr>
                <w:rFonts w:ascii="Arial" w:eastAsia="Times New Roman" w:hAnsi="Arial" w:cs="Arial"/>
                <w:color w:val="000000"/>
                <w:sz w:val="16"/>
                <w:szCs w:val="16"/>
                <w:lang w:val="es-CO" w:eastAsia="es-CO"/>
              </w:rPr>
              <w:t xml:space="preserve">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1.402</w:t>
            </w:r>
            <w:r w:rsidR="0041698C" w:rsidRPr="000D5B2B">
              <w:rPr>
                <w:rFonts w:ascii="Arial" w:eastAsia="Times New Roman" w:hAnsi="Arial" w:cs="Arial"/>
                <w:color w:val="FF0000"/>
                <w:sz w:val="16"/>
                <w:szCs w:val="16"/>
                <w:lang w:val="es-CO" w:eastAsia="es-CO"/>
              </w:rPr>
              <w:t>(12)</w:t>
            </w:r>
            <w:r w:rsidR="0041698C"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-5%</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387</w:t>
            </w:r>
            <w:r w:rsidR="0041698C" w:rsidRPr="000D5B2B">
              <w:rPr>
                <w:rFonts w:ascii="Arial" w:eastAsia="Times New Roman" w:hAnsi="Arial" w:cs="Arial"/>
                <w:color w:val="FF0000"/>
                <w:sz w:val="16"/>
                <w:szCs w:val="16"/>
                <w:lang w:val="es-CO" w:eastAsia="es-CO"/>
              </w:rPr>
              <w:t>(22)</w:t>
            </w:r>
            <w:r w:rsidR="0041698C"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D21CEE" w:rsidP="00EC1E2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Viáticos y Gastos de Viaje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w:t>
            </w:r>
            <w:r w:rsidRPr="000D5B2B">
              <w:rPr>
                <w:rFonts w:ascii="Arial" w:eastAsia="Times New Roman" w:hAnsi="Arial" w:cs="Arial"/>
                <w:color w:val="000000"/>
                <w:sz w:val="16"/>
                <w:szCs w:val="16"/>
                <w:lang w:val="es-CO" w:eastAsia="es-CO"/>
              </w:rPr>
              <w:t xml:space="preserve">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93</w:t>
            </w:r>
            <w:r w:rsidR="0041698C" w:rsidRPr="000D5B2B">
              <w:rPr>
                <w:rFonts w:ascii="Arial" w:eastAsia="Times New Roman" w:hAnsi="Arial" w:cs="Arial"/>
                <w:color w:val="FF0000"/>
                <w:sz w:val="16"/>
                <w:szCs w:val="16"/>
                <w:lang w:val="es-CO" w:eastAsia="es-CO"/>
              </w:rPr>
              <w:t>(13)</w:t>
            </w:r>
            <w:r w:rsidR="0041698C"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100%</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w:t>
            </w:r>
            <w:r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Aportes Patronales</w:t>
            </w:r>
            <w:r w:rsidR="002A4E72" w:rsidRPr="000D5B2B">
              <w:rPr>
                <w:rFonts w:ascii="Arial" w:eastAsia="Times New Roman" w:hAnsi="Arial" w:cs="Arial"/>
                <w:b/>
                <w:bCs/>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29.851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37.673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21%</w:t>
            </w:r>
          </w:p>
        </w:tc>
        <w:tc>
          <w:tcPr>
            <w:tcW w:w="669"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13.084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D21CEE" w:rsidP="00EC1E2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Sin Situación de Fondos (Docentes y Directivos Docentes)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14.880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22.014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32%</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8.669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D21CEE" w:rsidP="00EC1E2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Con situación de fondos (Docentes y Directivos Docentes)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10.541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11.343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7%</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2.642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D21CEE" w:rsidP="00EC1E2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Personal Administrativo de Instituciones Educativas (A.P)</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3.883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3.791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-2%</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1.593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D21CEE" w:rsidP="00EC1E2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Personal Administrativo Secretaría de Educación (A.P)</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547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524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-4%</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179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Gastos Generales</w:t>
            </w:r>
            <w:r w:rsidRPr="000D5B2B">
              <w:rPr>
                <w:rFonts w:ascii="Arial" w:eastAsia="Times New Roman" w:hAnsi="Arial" w:cs="Arial"/>
                <w:color w:val="000000"/>
                <w:sz w:val="16"/>
                <w:szCs w:val="16"/>
                <w:lang w:val="es-CO" w:eastAsia="es-CO"/>
              </w:rPr>
              <w:t>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320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94</w:t>
            </w:r>
            <w:r w:rsidR="0041698C" w:rsidRPr="000D5B2B">
              <w:rPr>
                <w:rFonts w:ascii="Arial" w:eastAsia="Times New Roman" w:hAnsi="Arial" w:cs="Arial"/>
                <w:b/>
                <w:bCs/>
                <w:color w:val="FF0000"/>
                <w:sz w:val="16"/>
                <w:szCs w:val="16"/>
                <w:lang w:val="es-CO" w:eastAsia="es-CO"/>
              </w:rPr>
              <w:t>(14)</w:t>
            </w:r>
            <w:r w:rsidR="0041698C" w:rsidRPr="000D5B2B">
              <w:rPr>
                <w:rFonts w:ascii="Arial" w:eastAsia="Times New Roman" w:hAnsi="Arial" w:cs="Arial"/>
                <w:b/>
                <w:bCs/>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-241%</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w:t>
            </w:r>
            <w:r w:rsidR="0041698C" w:rsidRPr="000D5B2B">
              <w:rPr>
                <w:rFonts w:ascii="Arial" w:eastAsia="Times New Roman" w:hAnsi="Arial" w:cs="Arial"/>
                <w:bCs/>
                <w:color w:val="FF0000"/>
                <w:sz w:val="16"/>
                <w:szCs w:val="16"/>
                <w:lang w:val="es-CO" w:eastAsia="es-CO"/>
              </w:rPr>
              <w:t>(25)</w:t>
            </w:r>
            <w:r w:rsidRPr="000D5B2B">
              <w:rPr>
                <w:rFonts w:ascii="Arial" w:eastAsia="Times New Roman" w:hAnsi="Arial" w:cs="Arial"/>
                <w:b/>
                <w:bCs/>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FFFFFF"/>
            <w:vAlign w:val="center"/>
            <w:hideMark/>
          </w:tcPr>
          <w:p w:rsidR="0041698C" w:rsidRPr="000D5B2B" w:rsidRDefault="0041698C" w:rsidP="00EC1E29">
            <w:pP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Contratos para la Prestación del Servicio Educativo</w:t>
            </w:r>
            <w:r w:rsidRPr="000D5B2B">
              <w:rPr>
                <w:rFonts w:ascii="Arial" w:eastAsia="Times New Roman" w:hAnsi="Arial" w:cs="Arial"/>
                <w:color w:val="000000"/>
                <w:sz w:val="16"/>
                <w:szCs w:val="16"/>
                <w:lang w:val="es-CO" w:eastAsia="es-CO"/>
              </w:rPr>
              <w:t>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6.635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6.726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1%</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6.912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FFFFFF"/>
            <w:vAlign w:val="center"/>
            <w:hideMark/>
          </w:tcPr>
          <w:p w:rsidR="0041698C" w:rsidRPr="000D5B2B" w:rsidRDefault="0041698C" w:rsidP="00EC1E29">
            <w:pP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Contratos Aseo y Vigilancia</w:t>
            </w:r>
            <w:r w:rsidRPr="000D5B2B">
              <w:rPr>
                <w:rFonts w:ascii="Arial" w:eastAsia="Times New Roman" w:hAnsi="Arial" w:cs="Arial"/>
                <w:color w:val="000000"/>
                <w:sz w:val="16"/>
                <w:szCs w:val="16"/>
                <w:lang w:val="es-CO" w:eastAsia="es-CO"/>
              </w:rPr>
              <w:t>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2.011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2.123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5%</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866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CALIDAD</w:t>
            </w:r>
            <w:r w:rsidRPr="000D5B2B">
              <w:rPr>
                <w:rFonts w:ascii="Arial" w:eastAsia="Times New Roman" w:hAnsi="Arial" w:cs="Arial"/>
                <w:color w:val="000000"/>
                <w:sz w:val="16"/>
                <w:szCs w:val="16"/>
                <w:lang w:val="es-CO" w:eastAsia="es-CO"/>
              </w:rPr>
              <w:t>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3.243 </w:t>
            </w:r>
          </w:p>
        </w:tc>
        <w:tc>
          <w:tcPr>
            <w:tcW w:w="64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3.777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14%</w:t>
            </w:r>
          </w:p>
        </w:tc>
        <w:tc>
          <w:tcPr>
            <w:tcW w:w="669"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w:t>
            </w:r>
            <w:r w:rsidRPr="000D5B2B">
              <w:rPr>
                <w:rFonts w:ascii="Arial" w:eastAsia="Times New Roman" w:hAnsi="Arial" w:cs="Arial"/>
                <w:b/>
                <w:bCs/>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FFFFFF"/>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Construcción Ampliación y Adecuación de Infraestructura Educativa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58</w:t>
            </w:r>
            <w:r w:rsidR="0041698C" w:rsidRPr="000D5B2B">
              <w:rPr>
                <w:rFonts w:ascii="Arial" w:eastAsia="Times New Roman" w:hAnsi="Arial" w:cs="Arial"/>
                <w:color w:val="FF0000"/>
                <w:sz w:val="16"/>
                <w:szCs w:val="16"/>
                <w:lang w:val="es-CO" w:eastAsia="es-CO"/>
              </w:rPr>
              <w:t>(8)</w:t>
            </w:r>
            <w:r w:rsidR="0041698C" w:rsidRPr="000D5B2B">
              <w:rPr>
                <w:rFonts w:ascii="Arial" w:eastAsia="Times New Roman" w:hAnsi="Arial" w:cs="Arial"/>
                <w:color w:val="000000"/>
                <w:sz w:val="16"/>
                <w:szCs w:val="16"/>
                <w:lang w:val="es-CO" w:eastAsia="es-CO"/>
              </w:rPr>
              <w:t xml:space="preserve">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1.161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95%</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w:t>
            </w:r>
            <w:r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FFFFFF"/>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Pago Servicios Públicos de las Instituciones Educativas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1.186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1.804</w:t>
            </w:r>
            <w:r w:rsidR="0041698C" w:rsidRPr="000D5B2B">
              <w:rPr>
                <w:rFonts w:ascii="Arial" w:eastAsia="Times New Roman" w:hAnsi="Arial" w:cs="Arial"/>
                <w:color w:val="FF0000"/>
                <w:sz w:val="16"/>
                <w:szCs w:val="16"/>
                <w:lang w:val="es-CO" w:eastAsia="es-CO"/>
              </w:rPr>
              <w:t>(15)</w:t>
            </w:r>
            <w:r w:rsidR="0041698C"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34%</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w:t>
            </w:r>
            <w:r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FFFFFF"/>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Transporte Escolar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1.507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378</w:t>
            </w:r>
            <w:r w:rsidR="0041698C" w:rsidRPr="000D5B2B">
              <w:rPr>
                <w:rFonts w:ascii="Arial" w:eastAsia="Times New Roman" w:hAnsi="Arial" w:cs="Arial"/>
                <w:color w:val="FF0000"/>
                <w:sz w:val="16"/>
                <w:szCs w:val="16"/>
                <w:lang w:val="es-CO" w:eastAsia="es-CO"/>
              </w:rPr>
              <w:t>(16)</w:t>
            </w:r>
            <w:r w:rsidR="0041698C"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-299%</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w:t>
            </w:r>
            <w:r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FFFFFF"/>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Capacitación a Docentes y Directivos Docentes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73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w:t>
            </w:r>
            <w:r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-100%</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w:t>
            </w:r>
            <w:r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FFFFFF"/>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Funcionamiento Básico de los Establecimientos Educativos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334</w:t>
            </w:r>
            <w:r w:rsidR="0041698C" w:rsidRPr="000D5B2B">
              <w:rPr>
                <w:rFonts w:ascii="Arial" w:eastAsia="Times New Roman" w:hAnsi="Arial" w:cs="Arial"/>
                <w:color w:val="FF0000"/>
                <w:sz w:val="16"/>
                <w:szCs w:val="16"/>
                <w:lang w:val="es-CO" w:eastAsia="es-CO"/>
              </w:rPr>
              <w:t>(5)</w:t>
            </w:r>
            <w:r w:rsidR="0041698C" w:rsidRPr="000D5B2B">
              <w:rPr>
                <w:rFonts w:ascii="Arial" w:eastAsia="Times New Roman" w:hAnsi="Arial" w:cs="Arial"/>
                <w:color w:val="000000"/>
                <w:sz w:val="16"/>
                <w:szCs w:val="16"/>
                <w:lang w:val="es-CO" w:eastAsia="es-CO"/>
              </w:rPr>
              <w:t xml:space="preserve">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280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-19%</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w:t>
            </w:r>
            <w:r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FFFFFF"/>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Dotación Institucional de Material y Medio pedagógicos para el Aprendizaje</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85</w:t>
            </w:r>
            <w:r w:rsidR="0041698C" w:rsidRPr="000D5B2B">
              <w:rPr>
                <w:rFonts w:ascii="Arial" w:eastAsia="Times New Roman" w:hAnsi="Arial" w:cs="Arial"/>
                <w:color w:val="FF0000"/>
                <w:sz w:val="16"/>
                <w:szCs w:val="16"/>
                <w:lang w:val="es-CO" w:eastAsia="es-CO"/>
              </w:rPr>
              <w:t>(7)</w:t>
            </w:r>
            <w:r w:rsidR="0041698C" w:rsidRPr="000D5B2B">
              <w:rPr>
                <w:rFonts w:ascii="Arial" w:eastAsia="Times New Roman" w:hAnsi="Arial" w:cs="Arial"/>
                <w:color w:val="000000"/>
                <w:sz w:val="16"/>
                <w:szCs w:val="16"/>
                <w:lang w:val="es-CO" w:eastAsia="es-CO"/>
              </w:rPr>
              <w:t xml:space="preserve"> </w:t>
            </w:r>
          </w:p>
        </w:tc>
        <w:tc>
          <w:tcPr>
            <w:tcW w:w="64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155</w:t>
            </w:r>
            <w:r w:rsidR="0041698C" w:rsidRPr="000D5B2B">
              <w:rPr>
                <w:rFonts w:ascii="Arial" w:eastAsia="Times New Roman" w:hAnsi="Arial" w:cs="Arial"/>
                <w:color w:val="FF0000"/>
                <w:sz w:val="16"/>
                <w:szCs w:val="16"/>
                <w:lang w:val="es-CO" w:eastAsia="es-CO"/>
              </w:rPr>
              <w:t>(17)</w:t>
            </w:r>
            <w:r w:rsidR="0041698C" w:rsidRPr="000D5B2B">
              <w:rPr>
                <w:rFonts w:ascii="Arial" w:eastAsia="Times New Roman" w:hAnsi="Arial" w:cs="Arial"/>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vAlign w:val="center"/>
            <w:hideMark/>
          </w:tcPr>
          <w:p w:rsidR="0041698C" w:rsidRPr="000D5B2B" w:rsidRDefault="0041698C"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45%</w:t>
            </w:r>
          </w:p>
        </w:tc>
        <w:tc>
          <w:tcPr>
            <w:tcW w:w="669" w:type="pct"/>
            <w:tcBorders>
              <w:top w:val="single" w:sz="4" w:space="0" w:color="000000"/>
              <w:left w:val="single" w:sz="4" w:space="0" w:color="000000"/>
              <w:bottom w:val="single" w:sz="8" w:space="0" w:color="000000"/>
              <w:right w:val="single" w:sz="4" w:space="0" w:color="000000"/>
            </w:tcBorders>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w:t>
            </w:r>
            <w:r w:rsidRPr="000D5B2B">
              <w:rPr>
                <w:rFonts w:ascii="Arial" w:eastAsia="Times New Roman" w:hAnsi="Arial" w:cs="Arial"/>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jc w:val="both"/>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CONECTIVIDAD</w:t>
            </w:r>
            <w:r w:rsidRPr="000D5B2B">
              <w:rPr>
                <w:rFonts w:ascii="Arial" w:eastAsia="Times New Roman" w:hAnsi="Arial" w:cs="Arial"/>
                <w:color w:val="000000"/>
                <w:sz w:val="16"/>
                <w:szCs w:val="16"/>
                <w:lang w:val="es-CO" w:eastAsia="es-CO"/>
              </w:rPr>
              <w:t>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w:t>
            </w:r>
            <w:r w:rsidR="0041698C" w:rsidRPr="000D5B2B">
              <w:rPr>
                <w:rFonts w:ascii="Arial" w:eastAsia="Times New Roman" w:hAnsi="Arial" w:cs="Arial"/>
                <w:b/>
                <w:bCs/>
                <w:color w:val="FF0000"/>
                <w:sz w:val="16"/>
                <w:szCs w:val="16"/>
                <w:lang w:val="es-CO" w:eastAsia="es-CO"/>
              </w:rPr>
              <w:t>(23)</w:t>
            </w:r>
            <w:r w:rsidRPr="000D5B2B">
              <w:rPr>
                <w:rFonts w:ascii="Arial" w:eastAsia="Times New Roman" w:hAnsi="Arial" w:cs="Arial"/>
                <w:b/>
                <w:bCs/>
                <w:color w:val="000000"/>
                <w:sz w:val="16"/>
                <w:szCs w:val="16"/>
                <w:lang w:val="es-CO" w:eastAsia="es-CO"/>
              </w:rPr>
              <w:t xml:space="preserve"> </w:t>
            </w:r>
          </w:p>
        </w:tc>
        <w:tc>
          <w:tcPr>
            <w:tcW w:w="64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770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100%</w:t>
            </w:r>
          </w:p>
        </w:tc>
        <w:tc>
          <w:tcPr>
            <w:tcW w:w="669" w:type="pct"/>
            <w:tcBorders>
              <w:top w:val="single" w:sz="4" w:space="0" w:color="000000"/>
              <w:left w:val="single" w:sz="4" w:space="0" w:color="000000"/>
              <w:bottom w:val="single" w:sz="8" w:space="0" w:color="000000"/>
              <w:right w:val="single" w:sz="4"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w:t>
            </w:r>
            <w:r w:rsidRPr="000D5B2B">
              <w:rPr>
                <w:rFonts w:ascii="Arial" w:eastAsia="Times New Roman" w:hAnsi="Arial" w:cs="Arial"/>
                <w:b/>
                <w:bCs/>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NECESIDADES EDUCATIVAS ESPECIALES</w:t>
            </w:r>
            <w:r w:rsidRPr="000D5B2B">
              <w:rPr>
                <w:rFonts w:ascii="Arial" w:eastAsia="Times New Roman" w:hAnsi="Arial" w:cs="Arial"/>
                <w:color w:val="000000"/>
                <w:sz w:val="16"/>
                <w:szCs w:val="16"/>
                <w:lang w:val="es-CO" w:eastAsia="es-CO"/>
              </w:rPr>
              <w:t>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1.428 </w:t>
            </w:r>
          </w:p>
        </w:tc>
        <w:tc>
          <w:tcPr>
            <w:tcW w:w="64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1.248</w:t>
            </w:r>
            <w:r w:rsidR="0041698C" w:rsidRPr="000D5B2B">
              <w:rPr>
                <w:rFonts w:ascii="Arial" w:eastAsia="Times New Roman" w:hAnsi="Arial" w:cs="Arial"/>
                <w:b/>
                <w:bCs/>
                <w:color w:val="FF0000"/>
                <w:sz w:val="16"/>
                <w:szCs w:val="16"/>
                <w:lang w:val="es-CO" w:eastAsia="es-CO"/>
              </w:rPr>
              <w:t>(24)</w:t>
            </w:r>
            <w:r w:rsidR="0041698C" w:rsidRPr="000D5B2B">
              <w:rPr>
                <w:rFonts w:ascii="Arial" w:eastAsia="Times New Roman" w:hAnsi="Arial" w:cs="Arial"/>
                <w:b/>
                <w:bCs/>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-14%</w:t>
            </w:r>
          </w:p>
        </w:tc>
        <w:tc>
          <w:tcPr>
            <w:tcW w:w="669" w:type="pct"/>
            <w:tcBorders>
              <w:top w:val="single" w:sz="4" w:space="0" w:color="000000"/>
              <w:left w:val="single" w:sz="4" w:space="0" w:color="000000"/>
              <w:bottom w:val="single" w:sz="8" w:space="0" w:color="000000"/>
              <w:right w:val="single" w:sz="4"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1.300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GRATUIDAD</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3.457 </w:t>
            </w:r>
          </w:p>
        </w:tc>
        <w:tc>
          <w:tcPr>
            <w:tcW w:w="64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3.308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-4%</w:t>
            </w:r>
          </w:p>
        </w:tc>
        <w:tc>
          <w:tcPr>
            <w:tcW w:w="669" w:type="pct"/>
            <w:tcBorders>
              <w:top w:val="single" w:sz="4" w:space="0" w:color="000000"/>
              <w:left w:val="single" w:sz="4" w:space="0" w:color="000000"/>
              <w:bottom w:val="single" w:sz="8" w:space="0" w:color="000000"/>
              <w:right w:val="single" w:sz="4"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w:t>
            </w:r>
            <w:r w:rsidRPr="000D5B2B">
              <w:rPr>
                <w:rFonts w:ascii="Arial" w:eastAsia="Times New Roman" w:hAnsi="Arial" w:cs="Arial"/>
                <w:b/>
                <w:bCs/>
                <w:color w:val="000000"/>
                <w:sz w:val="16"/>
                <w:szCs w:val="16"/>
                <w:lang w:val="es-CO" w:eastAsia="es-CO"/>
              </w:rPr>
              <w:t xml:space="preserve"> </w:t>
            </w:r>
          </w:p>
        </w:tc>
      </w:tr>
      <w:tr w:rsidR="0041698C" w:rsidRPr="000D5B2B" w:rsidTr="006836FD">
        <w:trPr>
          <w:trHeight w:val="20"/>
        </w:trPr>
        <w:tc>
          <w:tcPr>
            <w:tcW w:w="2565"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jc w:val="both"/>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APLICACIÓN DE PROYECTOS EDUCATIVOS TRANSVERSALES</w:t>
            </w:r>
            <w:r w:rsidRPr="000D5B2B">
              <w:rPr>
                <w:rFonts w:ascii="Arial" w:eastAsia="Times New Roman" w:hAnsi="Arial" w:cs="Arial"/>
                <w:color w:val="000000"/>
                <w:sz w:val="16"/>
                <w:szCs w:val="16"/>
                <w:lang w:val="es-CO" w:eastAsia="es-CO"/>
              </w:rPr>
              <w:t>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289</w:t>
            </w:r>
            <w:r w:rsidR="0041698C" w:rsidRPr="000D5B2B">
              <w:rPr>
                <w:rFonts w:ascii="Arial" w:eastAsia="Times New Roman" w:hAnsi="Arial" w:cs="Arial"/>
                <w:b/>
                <w:bCs/>
                <w:color w:val="FF0000"/>
                <w:sz w:val="16"/>
                <w:szCs w:val="16"/>
                <w:lang w:val="es-CO" w:eastAsia="es-CO"/>
              </w:rPr>
              <w:t>(6)</w:t>
            </w:r>
            <w:r w:rsidR="0041698C" w:rsidRPr="000D5B2B">
              <w:rPr>
                <w:rFonts w:ascii="Arial" w:eastAsia="Times New Roman" w:hAnsi="Arial" w:cs="Arial"/>
                <w:b/>
                <w:bCs/>
                <w:color w:val="000000"/>
                <w:sz w:val="16"/>
                <w:szCs w:val="16"/>
                <w:lang w:val="es-CO" w:eastAsia="es-CO"/>
              </w:rPr>
              <w:t xml:space="preserve"> </w:t>
            </w:r>
          </w:p>
        </w:tc>
        <w:tc>
          <w:tcPr>
            <w:tcW w:w="64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149</w:t>
            </w:r>
            <w:r w:rsidR="0041698C" w:rsidRPr="000D5B2B">
              <w:rPr>
                <w:rFonts w:ascii="Arial" w:eastAsia="Times New Roman" w:hAnsi="Arial" w:cs="Arial"/>
                <w:b/>
                <w:bCs/>
                <w:color w:val="FF0000"/>
                <w:sz w:val="16"/>
                <w:szCs w:val="16"/>
                <w:lang w:val="es-CO" w:eastAsia="es-CO"/>
              </w:rPr>
              <w:t>(18)</w:t>
            </w:r>
            <w:r w:rsidR="0041698C" w:rsidRPr="000D5B2B">
              <w:rPr>
                <w:rFonts w:ascii="Arial" w:eastAsia="Times New Roman" w:hAnsi="Arial" w:cs="Arial"/>
                <w:b/>
                <w:bCs/>
                <w:color w:val="000000"/>
                <w:sz w:val="16"/>
                <w:szCs w:val="16"/>
                <w:lang w:val="es-CO" w:eastAsia="es-CO"/>
              </w:rPr>
              <w:t xml:space="preserve"> </w:t>
            </w:r>
          </w:p>
        </w:tc>
        <w:tc>
          <w:tcPr>
            <w:tcW w:w="562" w:type="pct"/>
            <w:tcBorders>
              <w:top w:val="single" w:sz="4" w:space="0" w:color="000000"/>
              <w:left w:val="single" w:sz="4" w:space="0" w:color="000000"/>
              <w:bottom w:val="single" w:sz="8" w:space="0" w:color="000000"/>
              <w:right w:val="single" w:sz="8" w:space="0" w:color="000000"/>
            </w:tcBorders>
            <w:shd w:val="clear" w:color="auto" w:fill="CCCCFF"/>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-94%</w:t>
            </w:r>
          </w:p>
        </w:tc>
        <w:tc>
          <w:tcPr>
            <w:tcW w:w="669" w:type="pct"/>
            <w:tcBorders>
              <w:top w:val="single" w:sz="4" w:space="0" w:color="000000"/>
              <w:left w:val="single" w:sz="4" w:space="0" w:color="000000"/>
              <w:bottom w:val="single" w:sz="8" w:space="0" w:color="000000"/>
              <w:right w:val="single" w:sz="4" w:space="0" w:color="000000"/>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w:t>
            </w:r>
            <w:r w:rsidRPr="000D5B2B">
              <w:rPr>
                <w:rFonts w:ascii="Arial" w:eastAsia="Times New Roman" w:hAnsi="Arial" w:cs="Arial"/>
                <w:b/>
                <w:bCs/>
                <w:color w:val="000000"/>
                <w:sz w:val="16"/>
                <w:szCs w:val="16"/>
                <w:lang w:val="es-CO" w:eastAsia="es-CO"/>
              </w:rPr>
              <w:t xml:space="preserve"> </w:t>
            </w:r>
          </w:p>
        </w:tc>
      </w:tr>
    </w:tbl>
    <w:p w:rsidR="0041698C" w:rsidRPr="000D5B2B" w:rsidRDefault="0041698C" w:rsidP="00EC1E29">
      <w:pPr>
        <w:autoSpaceDE w:val="0"/>
        <w:autoSpaceDN w:val="0"/>
        <w:adjustRightInd w:val="0"/>
        <w:jc w:val="center"/>
        <w:rPr>
          <w:rStyle w:val="nfasissutil"/>
          <w:szCs w:val="16"/>
        </w:rPr>
      </w:pPr>
      <w:r w:rsidRPr="000D5B2B">
        <w:rPr>
          <w:rStyle w:val="nfasissutil"/>
          <w:szCs w:val="16"/>
        </w:rPr>
        <w:t>Fuente: Ejecución presupuestal entregada por la entidad territorial a corte 31 de diciembre de 2018, 2019 y marzo del 2020.</w:t>
      </w:r>
    </w:p>
    <w:p w:rsidR="0041698C" w:rsidRPr="000D5B2B" w:rsidRDefault="0041698C" w:rsidP="00EC1E29">
      <w:pPr>
        <w:autoSpaceDE w:val="0"/>
        <w:autoSpaceDN w:val="0"/>
        <w:adjustRightInd w:val="0"/>
        <w:jc w:val="center"/>
        <w:rPr>
          <w:rStyle w:val="nfasissutil"/>
          <w:sz w:val="22"/>
          <w:szCs w:val="22"/>
        </w:rPr>
      </w:pPr>
    </w:p>
    <w:p w:rsidR="004F1E4A" w:rsidRPr="000D5B2B" w:rsidRDefault="0041698C" w:rsidP="00EC1E29">
      <w:pPr>
        <w:pStyle w:val="Prrafodelista"/>
        <w:numPr>
          <w:ilvl w:val="0"/>
          <w:numId w:val="3"/>
        </w:numPr>
        <w:ind w:left="426" w:hanging="426"/>
        <w:jc w:val="both"/>
        <w:rPr>
          <w:sz w:val="22"/>
          <w:szCs w:val="22"/>
        </w:rPr>
      </w:pPr>
      <w:r w:rsidRPr="000D5B2B">
        <w:rPr>
          <w:rFonts w:ascii="Arial" w:hAnsi="Arial" w:cs="Arial"/>
          <w:sz w:val="22"/>
          <w:szCs w:val="22"/>
        </w:rPr>
        <w:t>Se comprometieron $12 millones por concepto de “</w:t>
      </w:r>
      <w:r w:rsidRPr="000D5B2B">
        <w:rPr>
          <w:rFonts w:ascii="Arial" w:hAnsi="Arial" w:cs="Arial"/>
          <w:i/>
          <w:sz w:val="22"/>
          <w:szCs w:val="22"/>
        </w:rPr>
        <w:t xml:space="preserve">Participación juegos nacionales docentes”, </w:t>
      </w:r>
      <w:r w:rsidRPr="000D5B2B">
        <w:rPr>
          <w:rFonts w:ascii="Arial" w:hAnsi="Arial" w:cs="Arial"/>
          <w:sz w:val="22"/>
          <w:szCs w:val="22"/>
        </w:rPr>
        <w:t>objeto de gasto que no es susceptible de ser sufragado con recursos del SGP. Adicionalmente, la Entidad comprometió $3.580 millones con fuente del Superávit de vigencias anteriores, se debe indagar en visita de reconocimiento si contaban con la autorización del MEN para hacerlo.</w:t>
      </w:r>
    </w:p>
    <w:p w:rsidR="0041698C" w:rsidRPr="000D5B2B" w:rsidRDefault="0041698C" w:rsidP="00EC1E29">
      <w:pPr>
        <w:pStyle w:val="Prrafodelista"/>
        <w:ind w:left="426"/>
        <w:jc w:val="both"/>
        <w:rPr>
          <w:sz w:val="22"/>
          <w:szCs w:val="22"/>
        </w:rPr>
      </w:pPr>
      <w:r w:rsidRPr="000D5B2B">
        <w:rPr>
          <w:rFonts w:ascii="Arial" w:hAnsi="Arial" w:cs="Arial"/>
          <w:sz w:val="22"/>
          <w:szCs w:val="22"/>
        </w:rPr>
        <w:t xml:space="preserve"> </w:t>
      </w: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Se debe indagar en visita de reconocimiento a qu</w:t>
      </w:r>
      <w:r w:rsidR="006836FD">
        <w:rPr>
          <w:rFonts w:ascii="Arial" w:hAnsi="Arial" w:cs="Arial"/>
          <w:sz w:val="22"/>
          <w:szCs w:val="22"/>
        </w:rPr>
        <w:t>é</w:t>
      </w:r>
      <w:r w:rsidRPr="000D5B2B">
        <w:rPr>
          <w:rFonts w:ascii="Arial" w:hAnsi="Arial" w:cs="Arial"/>
          <w:sz w:val="22"/>
          <w:szCs w:val="22"/>
        </w:rPr>
        <w:t xml:space="preserve"> corresponden los $18 millones comprometidos por concepto de “</w:t>
      </w:r>
      <w:r w:rsidRPr="000D5B2B">
        <w:rPr>
          <w:rFonts w:ascii="Arial" w:hAnsi="Arial" w:cs="Arial"/>
          <w:i/>
          <w:sz w:val="22"/>
          <w:szCs w:val="22"/>
        </w:rPr>
        <w:t>Bienestar y Estímulos docentes y directivos docente”.</w:t>
      </w:r>
    </w:p>
    <w:p w:rsidR="004F1E4A" w:rsidRPr="000D5B2B" w:rsidRDefault="004F1E4A" w:rsidP="00EC1E29">
      <w:pPr>
        <w:pStyle w:val="Prrafodelista"/>
        <w:ind w:left="426"/>
        <w:jc w:val="both"/>
        <w:rPr>
          <w:rFonts w:ascii="Arial" w:hAnsi="Arial" w:cs="Arial"/>
          <w:i/>
          <w:sz w:val="22"/>
          <w:szCs w:val="22"/>
        </w:rPr>
      </w:pPr>
    </w:p>
    <w:p w:rsidR="0041698C" w:rsidRPr="00D87664" w:rsidRDefault="0041698C" w:rsidP="00EC1E29">
      <w:pPr>
        <w:pStyle w:val="Prrafodelista"/>
        <w:numPr>
          <w:ilvl w:val="0"/>
          <w:numId w:val="3"/>
        </w:numPr>
        <w:ind w:left="426" w:hanging="426"/>
        <w:jc w:val="both"/>
        <w:rPr>
          <w:rFonts w:ascii="Arial" w:hAnsi="Arial" w:cs="Arial"/>
          <w:i/>
          <w:sz w:val="22"/>
          <w:szCs w:val="22"/>
        </w:rPr>
      </w:pPr>
      <w:r w:rsidRPr="00D87664">
        <w:rPr>
          <w:rFonts w:ascii="Arial" w:hAnsi="Arial" w:cs="Arial"/>
          <w:sz w:val="22"/>
          <w:szCs w:val="22"/>
        </w:rPr>
        <w:t>Se debe indagar en visita de reconocimiento a qu</w:t>
      </w:r>
      <w:r w:rsidR="006836FD" w:rsidRPr="00D87664">
        <w:rPr>
          <w:rFonts w:ascii="Arial" w:hAnsi="Arial" w:cs="Arial"/>
          <w:sz w:val="22"/>
          <w:szCs w:val="22"/>
        </w:rPr>
        <w:t>é</w:t>
      </w:r>
      <w:r w:rsidRPr="00D87664">
        <w:rPr>
          <w:rFonts w:ascii="Arial" w:hAnsi="Arial" w:cs="Arial"/>
          <w:sz w:val="22"/>
          <w:szCs w:val="22"/>
        </w:rPr>
        <w:t xml:space="preserve"> corresponden los $13 millones comprometidos por concepto de “</w:t>
      </w:r>
      <w:r w:rsidRPr="00D87664">
        <w:rPr>
          <w:rFonts w:ascii="Arial" w:hAnsi="Arial" w:cs="Arial"/>
          <w:i/>
          <w:sz w:val="22"/>
          <w:szCs w:val="22"/>
        </w:rPr>
        <w:t>Riesgos laborales y aseguramiento de estudiantes”</w:t>
      </w:r>
      <w:r w:rsidRPr="00D87664">
        <w:rPr>
          <w:rFonts w:ascii="Arial" w:hAnsi="Arial" w:cs="Arial"/>
          <w:sz w:val="22"/>
          <w:szCs w:val="22"/>
        </w:rPr>
        <w:t xml:space="preserve">, puesto que los seguros estudiantiles no son conceptos legalmente aceptados para ser cancelados con recursos del SGP. </w:t>
      </w:r>
    </w:p>
    <w:p w:rsidR="004F1E4A" w:rsidRPr="000D5B2B" w:rsidRDefault="004F1E4A"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 xml:space="preserve">El Municipio comprometió $28 millones por concepto de prima de antigüedad y $816 millones de prima técnica, se debe solicitar en visita de reconocimiento los soportes que sustentan la legalidad de estos pagos. Adicionalmente, se debe indagar por los </w:t>
      </w:r>
      <w:r w:rsidRPr="000D5B2B">
        <w:rPr>
          <w:rFonts w:ascii="Arial" w:hAnsi="Arial" w:cs="Arial"/>
          <w:sz w:val="22"/>
          <w:szCs w:val="22"/>
        </w:rPr>
        <w:lastRenderedPageBreak/>
        <w:t xml:space="preserve">contratos </w:t>
      </w:r>
      <w:r w:rsidR="00A21C63">
        <w:rPr>
          <w:rFonts w:ascii="Arial" w:hAnsi="Arial" w:cs="Arial"/>
          <w:sz w:val="22"/>
          <w:szCs w:val="22"/>
        </w:rPr>
        <w:t xml:space="preserve">suscritos </w:t>
      </w:r>
      <w:r w:rsidRPr="000D5B2B">
        <w:rPr>
          <w:rFonts w:ascii="Arial" w:hAnsi="Arial" w:cs="Arial"/>
          <w:sz w:val="22"/>
          <w:szCs w:val="22"/>
        </w:rPr>
        <w:t xml:space="preserve">por concepto de </w:t>
      </w:r>
      <w:r w:rsidRPr="000D5B2B">
        <w:rPr>
          <w:rFonts w:ascii="Arial" w:hAnsi="Arial" w:cs="Arial"/>
          <w:i/>
          <w:sz w:val="22"/>
          <w:szCs w:val="22"/>
        </w:rPr>
        <w:t xml:space="preserve">“Capacitación personal del sector, viáticos y gastos de viaje - Administrativos IEM CEM” </w:t>
      </w:r>
      <w:r w:rsidRPr="000D5B2B">
        <w:rPr>
          <w:rFonts w:ascii="Arial" w:hAnsi="Arial" w:cs="Arial"/>
          <w:sz w:val="22"/>
          <w:szCs w:val="22"/>
        </w:rPr>
        <w:t>y “</w:t>
      </w:r>
      <w:r w:rsidRPr="000D5B2B">
        <w:rPr>
          <w:rFonts w:ascii="Arial" w:hAnsi="Arial" w:cs="Arial"/>
          <w:i/>
          <w:sz w:val="22"/>
          <w:szCs w:val="22"/>
        </w:rPr>
        <w:t xml:space="preserve">Bienestar Social y Estímulos Administrativos IEM CEM” </w:t>
      </w:r>
      <w:r w:rsidRPr="000D5B2B">
        <w:rPr>
          <w:rFonts w:ascii="Arial" w:hAnsi="Arial" w:cs="Arial"/>
          <w:sz w:val="22"/>
          <w:szCs w:val="22"/>
        </w:rPr>
        <w:t xml:space="preserve">los cuales representan compromisos por $11millones y $58 millones respectivamente. </w:t>
      </w:r>
    </w:p>
    <w:p w:rsidR="004F1E4A" w:rsidRPr="000D5B2B" w:rsidRDefault="004F1E4A"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$150 millones fueron comprometidos por concepto de “</w:t>
      </w:r>
      <w:r w:rsidRPr="000D5B2B">
        <w:rPr>
          <w:rFonts w:ascii="Arial" w:hAnsi="Arial" w:cs="Arial"/>
          <w:i/>
          <w:sz w:val="22"/>
          <w:szCs w:val="22"/>
        </w:rPr>
        <w:t xml:space="preserve">Fortalecimiento a las FOSES”, </w:t>
      </w:r>
      <w:r w:rsidRPr="000D5B2B">
        <w:rPr>
          <w:rFonts w:ascii="Arial" w:hAnsi="Arial" w:cs="Arial"/>
          <w:sz w:val="22"/>
          <w:szCs w:val="22"/>
        </w:rPr>
        <w:t>se debe indagar en visita de reconocimiento a qu</w:t>
      </w:r>
      <w:r w:rsidR="00A21C63">
        <w:rPr>
          <w:rFonts w:ascii="Arial" w:hAnsi="Arial" w:cs="Arial"/>
          <w:sz w:val="22"/>
          <w:szCs w:val="22"/>
        </w:rPr>
        <w:t>é</w:t>
      </w:r>
      <w:r w:rsidRPr="000D5B2B">
        <w:rPr>
          <w:rFonts w:ascii="Arial" w:hAnsi="Arial" w:cs="Arial"/>
          <w:sz w:val="22"/>
          <w:szCs w:val="22"/>
        </w:rPr>
        <w:t xml:space="preserve"> hace referencia este rubro. </w:t>
      </w:r>
    </w:p>
    <w:p w:rsidR="004F1E4A" w:rsidRPr="000D5B2B" w:rsidRDefault="004F1E4A"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Es necesario indagar en visita de reconocimiento por el concepto de “</w:t>
      </w:r>
      <w:r w:rsidRPr="000D5B2B">
        <w:rPr>
          <w:rFonts w:ascii="Arial" w:hAnsi="Arial" w:cs="Arial"/>
          <w:i/>
          <w:sz w:val="22"/>
          <w:szCs w:val="22"/>
        </w:rPr>
        <w:t xml:space="preserve">Proyectos de asistencia técnica” </w:t>
      </w:r>
      <w:r w:rsidRPr="000D5B2B">
        <w:rPr>
          <w:rFonts w:ascii="Arial" w:hAnsi="Arial" w:cs="Arial"/>
          <w:sz w:val="22"/>
          <w:szCs w:val="22"/>
        </w:rPr>
        <w:t xml:space="preserve">el cual representó compromisos por $72 millones. Adicionalmente, la Entidad financia $172 millones del total de los compromisos con fuente superávit de vigencias anteriores, se debe solicitar la autorización del MEN para incurrir en estos gastos. </w:t>
      </w:r>
    </w:p>
    <w:p w:rsidR="004F1E4A" w:rsidRPr="000D5B2B" w:rsidRDefault="004F1E4A"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Se comprometieron $19 millones con fuente del superávit de vigencias anteriores. se debe solicitar la autorización del MEN para incurrir en estos gastos</w:t>
      </w:r>
    </w:p>
    <w:p w:rsidR="004F1E4A" w:rsidRPr="000D5B2B" w:rsidRDefault="004F1E4A"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Se comprometieron $58 millones con fuente del superávit de vigencias anteriores. se debe solicitar la autorización del MEN para incurrir en estos gastos</w:t>
      </w:r>
    </w:p>
    <w:p w:rsidR="004F1E4A" w:rsidRPr="000D5B2B" w:rsidRDefault="004F1E4A"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 xml:space="preserve">La Entidad comprometió $3 millones por concepto de </w:t>
      </w:r>
      <w:r w:rsidRPr="000D5B2B">
        <w:rPr>
          <w:rFonts w:ascii="Arial" w:hAnsi="Arial" w:cs="Arial"/>
          <w:i/>
          <w:sz w:val="22"/>
          <w:szCs w:val="22"/>
        </w:rPr>
        <w:t xml:space="preserve">“Participación Juegos Nacionales docentes / NIVEL CENTRAL”. </w:t>
      </w:r>
      <w:r w:rsidRPr="000D5B2B">
        <w:rPr>
          <w:rFonts w:ascii="Arial" w:hAnsi="Arial" w:cs="Arial"/>
          <w:sz w:val="22"/>
          <w:szCs w:val="22"/>
        </w:rPr>
        <w:t>Adicionalmente, financia con superávit de vigencias anteriores un total de $2.254 millones, se debe solicitar la autorización del MEN para incurrir en estos gastos.</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 xml:space="preserve">Al igual que la vigencia anterior, se incurre en un gasto por concepto de </w:t>
      </w:r>
      <w:r w:rsidRPr="000D5B2B">
        <w:rPr>
          <w:rFonts w:ascii="Arial" w:hAnsi="Arial" w:cs="Arial"/>
          <w:i/>
          <w:sz w:val="22"/>
          <w:szCs w:val="22"/>
        </w:rPr>
        <w:t xml:space="preserve">“Bienestar y Estímulos docentes y directivos docentes / NIVEL CENTRAL” </w:t>
      </w:r>
      <w:r w:rsidRPr="000D5B2B">
        <w:rPr>
          <w:rFonts w:ascii="Arial" w:hAnsi="Arial" w:cs="Arial"/>
          <w:sz w:val="22"/>
          <w:szCs w:val="22"/>
        </w:rPr>
        <w:t xml:space="preserve">por un total de $18 millones. </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sz w:val="22"/>
          <w:szCs w:val="22"/>
        </w:rPr>
      </w:pPr>
      <w:r w:rsidRPr="000D5B2B">
        <w:rPr>
          <w:rFonts w:ascii="Arial" w:hAnsi="Arial" w:cs="Arial"/>
          <w:sz w:val="22"/>
          <w:szCs w:val="22"/>
        </w:rPr>
        <w:t xml:space="preserve">Se comprometen $29 millones por concepto de incremento de antigüedad y $859 millones de prima técnica, se debe indagar en visita de reconocimiento por los soportes que argumenten la legalidad de estos pagos. Adicionalmente, la Entidad compromete $31 millones por concepto de </w:t>
      </w:r>
      <w:r w:rsidRPr="000D5B2B">
        <w:rPr>
          <w:rFonts w:ascii="Arial" w:hAnsi="Arial" w:cs="Arial"/>
          <w:i/>
          <w:sz w:val="22"/>
          <w:szCs w:val="22"/>
        </w:rPr>
        <w:t xml:space="preserve">“Bienestar Social y Estímulos Administrativos IEM CEM / NIVEL CENTRAL”. </w:t>
      </w:r>
      <w:r w:rsidRPr="000D5B2B">
        <w:rPr>
          <w:rFonts w:ascii="Arial" w:hAnsi="Arial" w:cs="Arial"/>
          <w:sz w:val="22"/>
          <w:szCs w:val="22"/>
        </w:rPr>
        <w:t xml:space="preserve">Llama la atención que el total de compromisos por concepto de dotación para la vigencia solo es de </w:t>
      </w:r>
      <w:r w:rsidR="00A21C63">
        <w:rPr>
          <w:rFonts w:ascii="Arial" w:hAnsi="Arial" w:cs="Arial"/>
          <w:sz w:val="22"/>
          <w:szCs w:val="22"/>
        </w:rPr>
        <w:t>$</w:t>
      </w:r>
      <w:r w:rsidRPr="000D5B2B">
        <w:rPr>
          <w:rFonts w:ascii="Arial" w:hAnsi="Arial" w:cs="Arial"/>
          <w:sz w:val="22"/>
          <w:szCs w:val="22"/>
        </w:rPr>
        <w:t xml:space="preserve">1 millón. </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Se debe indagar en visita de reconocimiento, a qu</w:t>
      </w:r>
      <w:r w:rsidR="00A21C63">
        <w:rPr>
          <w:rFonts w:ascii="Arial" w:hAnsi="Arial" w:cs="Arial"/>
          <w:sz w:val="22"/>
          <w:szCs w:val="22"/>
        </w:rPr>
        <w:t>é</w:t>
      </w:r>
      <w:r w:rsidRPr="000D5B2B">
        <w:rPr>
          <w:rFonts w:ascii="Arial" w:hAnsi="Arial" w:cs="Arial"/>
          <w:sz w:val="22"/>
          <w:szCs w:val="22"/>
        </w:rPr>
        <w:t xml:space="preserve"> corresponden los $9 millones comprometidos por concepto de </w:t>
      </w:r>
      <w:r w:rsidRPr="000D5B2B">
        <w:rPr>
          <w:rFonts w:ascii="Arial" w:hAnsi="Arial" w:cs="Arial"/>
          <w:i/>
          <w:sz w:val="22"/>
          <w:szCs w:val="22"/>
        </w:rPr>
        <w:t>“Bonificación Especial de Recreación / NIVEL CENTRA</w:t>
      </w:r>
      <w:r w:rsidR="00A21C63">
        <w:rPr>
          <w:rFonts w:ascii="Arial" w:hAnsi="Arial" w:cs="Arial"/>
          <w:i/>
          <w:sz w:val="22"/>
          <w:szCs w:val="22"/>
        </w:rPr>
        <w:t>L</w:t>
      </w:r>
      <w:r w:rsidRPr="000D5B2B">
        <w:rPr>
          <w:rFonts w:ascii="Arial" w:hAnsi="Arial" w:cs="Arial"/>
          <w:i/>
          <w:sz w:val="22"/>
          <w:szCs w:val="22"/>
        </w:rPr>
        <w:t xml:space="preserve">”. </w:t>
      </w:r>
      <w:r w:rsidRPr="000D5B2B">
        <w:rPr>
          <w:rFonts w:ascii="Arial" w:hAnsi="Arial" w:cs="Arial"/>
          <w:sz w:val="22"/>
          <w:szCs w:val="22"/>
        </w:rPr>
        <w:t xml:space="preserve">Igualmente, por los </w:t>
      </w:r>
      <w:r w:rsidR="00A21C63">
        <w:rPr>
          <w:rFonts w:ascii="Arial" w:hAnsi="Arial" w:cs="Arial"/>
          <w:sz w:val="22"/>
          <w:szCs w:val="22"/>
        </w:rPr>
        <w:t>$</w:t>
      </w:r>
      <w:r w:rsidRPr="000D5B2B">
        <w:rPr>
          <w:rFonts w:ascii="Arial" w:hAnsi="Arial" w:cs="Arial"/>
          <w:sz w:val="22"/>
          <w:szCs w:val="22"/>
        </w:rPr>
        <w:t xml:space="preserve">25 millones de </w:t>
      </w:r>
      <w:r w:rsidRPr="000D5B2B">
        <w:rPr>
          <w:rFonts w:ascii="Arial" w:hAnsi="Arial" w:cs="Arial"/>
          <w:i/>
          <w:sz w:val="22"/>
          <w:szCs w:val="22"/>
        </w:rPr>
        <w:t xml:space="preserve">“Riesgos laborales y aseguramiento de estudiantes / NIVEL CENTRAL”, </w:t>
      </w:r>
      <w:r w:rsidRPr="000D5B2B">
        <w:rPr>
          <w:rFonts w:ascii="Arial" w:hAnsi="Arial" w:cs="Arial"/>
          <w:sz w:val="22"/>
          <w:szCs w:val="22"/>
        </w:rPr>
        <w:t xml:space="preserve">puesto que los seguros estudiantiles no son conceptos legalmente aceptados para ser cancelados con recursos del SGP. </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 xml:space="preserve">La Entidad compromete $73 millones para </w:t>
      </w:r>
      <w:r w:rsidRPr="000D5B2B">
        <w:rPr>
          <w:rFonts w:ascii="Arial" w:hAnsi="Arial" w:cs="Arial"/>
          <w:i/>
          <w:sz w:val="22"/>
          <w:szCs w:val="22"/>
        </w:rPr>
        <w:t xml:space="preserve">“Capacitación, viáticos y gastos de viaje rectores y directores de las IEM y CEM / NIVEL CENTRAL”, </w:t>
      </w:r>
      <w:r w:rsidRPr="000D5B2B">
        <w:rPr>
          <w:rFonts w:ascii="Arial" w:hAnsi="Arial" w:cs="Arial"/>
          <w:sz w:val="22"/>
          <w:szCs w:val="22"/>
        </w:rPr>
        <w:t xml:space="preserve">$17 millones de </w:t>
      </w:r>
      <w:r w:rsidRPr="000D5B2B">
        <w:rPr>
          <w:rFonts w:ascii="Arial" w:hAnsi="Arial" w:cs="Arial"/>
          <w:i/>
          <w:sz w:val="22"/>
          <w:szCs w:val="22"/>
        </w:rPr>
        <w:t xml:space="preserve">“Viáticos y gastos de viaje participación juegos nacionales / NIVEL CENTRAL” </w:t>
      </w:r>
      <w:r w:rsidRPr="000D5B2B">
        <w:rPr>
          <w:rFonts w:ascii="Arial" w:hAnsi="Arial" w:cs="Arial"/>
          <w:sz w:val="22"/>
          <w:szCs w:val="22"/>
        </w:rPr>
        <w:t xml:space="preserve">y $3 millones de </w:t>
      </w:r>
      <w:r w:rsidRPr="000D5B2B">
        <w:rPr>
          <w:rFonts w:ascii="Arial" w:hAnsi="Arial" w:cs="Arial"/>
          <w:i/>
          <w:sz w:val="22"/>
          <w:szCs w:val="22"/>
        </w:rPr>
        <w:t xml:space="preserve">“Capacitación personal del Sector, viáticos y gastos de viaje docentes / NIVEL </w:t>
      </w:r>
      <w:r w:rsidRPr="000D5B2B">
        <w:rPr>
          <w:rFonts w:ascii="Arial" w:hAnsi="Arial" w:cs="Arial"/>
          <w:i/>
          <w:sz w:val="22"/>
          <w:szCs w:val="22"/>
        </w:rPr>
        <w:lastRenderedPageBreak/>
        <w:t xml:space="preserve">CENTRAL”. </w:t>
      </w:r>
      <w:r w:rsidRPr="000D5B2B">
        <w:rPr>
          <w:rFonts w:ascii="Arial" w:hAnsi="Arial" w:cs="Arial"/>
          <w:sz w:val="22"/>
          <w:szCs w:val="22"/>
        </w:rPr>
        <w:t xml:space="preserve">Los anteriores deben ser discutidos en visita de reconocimiento, de manera que pueda comprobarse su legalidad. </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 xml:space="preserve">Se comprometieron $31 millones por concepto de </w:t>
      </w:r>
      <w:r w:rsidRPr="000D5B2B">
        <w:rPr>
          <w:rFonts w:ascii="Arial" w:hAnsi="Arial" w:cs="Arial"/>
          <w:i/>
          <w:sz w:val="22"/>
          <w:szCs w:val="22"/>
        </w:rPr>
        <w:t xml:space="preserve">“Capacitación, Bienestar Laboral y Estímulos SEM / NIVEL CENTRAL”, </w:t>
      </w:r>
      <w:r w:rsidRPr="000D5B2B">
        <w:rPr>
          <w:rFonts w:ascii="Arial" w:hAnsi="Arial" w:cs="Arial"/>
          <w:sz w:val="22"/>
          <w:szCs w:val="22"/>
        </w:rPr>
        <w:t>se debe indagar en visita de reconocimiento a qu</w:t>
      </w:r>
      <w:r w:rsidR="00A21C63">
        <w:rPr>
          <w:rFonts w:ascii="Arial" w:hAnsi="Arial" w:cs="Arial"/>
          <w:sz w:val="22"/>
          <w:szCs w:val="22"/>
        </w:rPr>
        <w:t>é</w:t>
      </w:r>
      <w:r w:rsidRPr="000D5B2B">
        <w:rPr>
          <w:rFonts w:ascii="Arial" w:hAnsi="Arial" w:cs="Arial"/>
          <w:sz w:val="22"/>
          <w:szCs w:val="22"/>
        </w:rPr>
        <w:t xml:space="preserve"> corresponde este gasto. </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Se financiaron $354 millones con recursos del superávit de vigencias anteriores, se debe solicitar la autorización del MEN para incurrir en estos gastos.</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El total de compromisos ($378 millones) fueron financiados con recursos del superávit de vigencias anteriores, se debe solicitar la autorización del MEN para incurrir en estos gastos.</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El total de compromisos ($155 millones) fueron financiados con recursos del superávit de vigencias anteriores, se debe solicitar la autorización del MEN para incurrir en estos gastos.</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 xml:space="preserve">Se comprometieron $103 millones por concepto de </w:t>
      </w:r>
      <w:r w:rsidRPr="000D5B2B">
        <w:rPr>
          <w:rFonts w:ascii="Arial" w:hAnsi="Arial" w:cs="Arial"/>
          <w:i/>
          <w:sz w:val="22"/>
          <w:szCs w:val="22"/>
        </w:rPr>
        <w:t>“Proyectos de asistencia técnica / NIVEL CENTRA</w:t>
      </w:r>
      <w:r w:rsidR="00A21C63">
        <w:rPr>
          <w:rFonts w:ascii="Arial" w:hAnsi="Arial" w:cs="Arial"/>
          <w:i/>
          <w:sz w:val="22"/>
          <w:szCs w:val="22"/>
        </w:rPr>
        <w:t>L</w:t>
      </w:r>
      <w:r w:rsidRPr="000D5B2B">
        <w:rPr>
          <w:rFonts w:ascii="Arial" w:hAnsi="Arial" w:cs="Arial"/>
          <w:i/>
          <w:sz w:val="22"/>
          <w:szCs w:val="22"/>
        </w:rPr>
        <w:t>”</w:t>
      </w:r>
      <w:r w:rsidRPr="000D5B2B">
        <w:rPr>
          <w:rFonts w:ascii="Arial" w:hAnsi="Arial" w:cs="Arial"/>
          <w:sz w:val="22"/>
          <w:szCs w:val="22"/>
        </w:rPr>
        <w:t>, se debe indagar en visita técnica (1) a qu</w:t>
      </w:r>
      <w:r w:rsidR="00A21C63">
        <w:rPr>
          <w:rFonts w:ascii="Arial" w:hAnsi="Arial" w:cs="Arial"/>
          <w:sz w:val="22"/>
          <w:szCs w:val="22"/>
        </w:rPr>
        <w:t>é</w:t>
      </w:r>
      <w:r w:rsidRPr="000D5B2B">
        <w:rPr>
          <w:rFonts w:ascii="Arial" w:hAnsi="Arial" w:cs="Arial"/>
          <w:sz w:val="22"/>
          <w:szCs w:val="22"/>
        </w:rPr>
        <w:t xml:space="preserve"> corresponden estos proyectos y (2) si se contaba con la autorización del MEN para financiar tales proyectos con recursos del superávit de vigencias anteriores. </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Se debe preguntar a la Entidad, a qu</w:t>
      </w:r>
      <w:r w:rsidR="00A21C63">
        <w:rPr>
          <w:rFonts w:ascii="Arial" w:hAnsi="Arial" w:cs="Arial"/>
          <w:sz w:val="22"/>
          <w:szCs w:val="22"/>
        </w:rPr>
        <w:t>é</w:t>
      </w:r>
      <w:r w:rsidRPr="000D5B2B">
        <w:rPr>
          <w:rFonts w:ascii="Arial" w:hAnsi="Arial" w:cs="Arial"/>
          <w:sz w:val="22"/>
          <w:szCs w:val="22"/>
        </w:rPr>
        <w:t xml:space="preserve"> primas hace referencia en el concepto </w:t>
      </w:r>
      <w:r w:rsidRPr="000D5B2B">
        <w:rPr>
          <w:rFonts w:ascii="Arial" w:hAnsi="Arial" w:cs="Arial"/>
          <w:i/>
          <w:sz w:val="22"/>
          <w:szCs w:val="22"/>
        </w:rPr>
        <w:t xml:space="preserve">“Otras Primas del Orden Nacional (Extraordinarias) - otros Nómina / NIVEL CENTRAL” </w:t>
      </w:r>
      <w:r w:rsidRPr="000D5B2B">
        <w:rPr>
          <w:rFonts w:ascii="Arial" w:hAnsi="Arial" w:cs="Arial"/>
          <w:sz w:val="22"/>
          <w:szCs w:val="22"/>
        </w:rPr>
        <w:t>los cuales representaban un total de compromisos de $47.015 pesos</w:t>
      </w:r>
      <w:r w:rsidR="00A21C63">
        <w:rPr>
          <w:rFonts w:ascii="Arial" w:hAnsi="Arial" w:cs="Arial"/>
          <w:sz w:val="22"/>
          <w:szCs w:val="22"/>
        </w:rPr>
        <w:t xml:space="preserve"> para personal docente</w:t>
      </w:r>
      <w:r w:rsidRPr="000D5B2B">
        <w:rPr>
          <w:rFonts w:ascii="Arial" w:hAnsi="Arial" w:cs="Arial"/>
          <w:sz w:val="22"/>
          <w:szCs w:val="22"/>
        </w:rPr>
        <w:t xml:space="preserve">. </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Se debe preguntar a la Entidad, a qu</w:t>
      </w:r>
      <w:r w:rsidR="00A21C63">
        <w:rPr>
          <w:rFonts w:ascii="Arial" w:hAnsi="Arial" w:cs="Arial"/>
          <w:sz w:val="22"/>
          <w:szCs w:val="22"/>
        </w:rPr>
        <w:t>é</w:t>
      </w:r>
      <w:r w:rsidRPr="000D5B2B">
        <w:rPr>
          <w:rFonts w:ascii="Arial" w:hAnsi="Arial" w:cs="Arial"/>
          <w:sz w:val="22"/>
          <w:szCs w:val="22"/>
        </w:rPr>
        <w:t xml:space="preserve"> primas hace referencia en el concepto </w:t>
      </w:r>
      <w:r w:rsidRPr="000D5B2B">
        <w:rPr>
          <w:rFonts w:ascii="Arial" w:hAnsi="Arial" w:cs="Arial"/>
          <w:i/>
          <w:sz w:val="22"/>
          <w:szCs w:val="22"/>
        </w:rPr>
        <w:t xml:space="preserve">“Otras Primas del Orden Nacional (Extraordinarias) - otros Nómina / NIVEL CENTRAL” </w:t>
      </w:r>
      <w:r w:rsidRPr="000D5B2B">
        <w:rPr>
          <w:rFonts w:ascii="Arial" w:hAnsi="Arial" w:cs="Arial"/>
          <w:sz w:val="22"/>
          <w:szCs w:val="22"/>
        </w:rPr>
        <w:t>los cuales representaban un total de compromisos de $1.155 pesos</w:t>
      </w:r>
      <w:r w:rsidR="00A21C63">
        <w:rPr>
          <w:rFonts w:ascii="Arial" w:hAnsi="Arial" w:cs="Arial"/>
          <w:sz w:val="22"/>
          <w:szCs w:val="22"/>
        </w:rPr>
        <w:t xml:space="preserve"> para personal directivo docente</w:t>
      </w:r>
      <w:r w:rsidRPr="000D5B2B">
        <w:rPr>
          <w:rFonts w:ascii="Arial" w:hAnsi="Arial" w:cs="Arial"/>
          <w:sz w:val="22"/>
          <w:szCs w:val="22"/>
        </w:rPr>
        <w:t xml:space="preserve">. </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La Entidad territorial debe sustentar en visita de reconocimiento la legalidad de los compromisos por concepto de prima técnica ($209 millones) e incremento de antigüedad ($6 millones).</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Se debe preguntar en visita de reconocimiento a qu</w:t>
      </w:r>
      <w:r w:rsidR="00A21C63">
        <w:rPr>
          <w:rFonts w:ascii="Arial" w:hAnsi="Arial" w:cs="Arial"/>
          <w:sz w:val="22"/>
          <w:szCs w:val="22"/>
        </w:rPr>
        <w:t>é</w:t>
      </w:r>
      <w:r w:rsidRPr="000D5B2B">
        <w:rPr>
          <w:rFonts w:ascii="Arial" w:hAnsi="Arial" w:cs="Arial"/>
          <w:sz w:val="22"/>
          <w:szCs w:val="22"/>
        </w:rPr>
        <w:t xml:space="preserve"> corresponden los $4 millones por concepto de </w:t>
      </w:r>
      <w:r w:rsidRPr="000D5B2B">
        <w:rPr>
          <w:rFonts w:ascii="Arial" w:hAnsi="Arial" w:cs="Arial"/>
          <w:i/>
          <w:sz w:val="22"/>
          <w:szCs w:val="22"/>
        </w:rPr>
        <w:t>“Ente Territorial Retroactivos / NIVEL CENTRAL”.</w:t>
      </w:r>
    </w:p>
    <w:p w:rsidR="00ED2B0C" w:rsidRPr="000D5B2B" w:rsidRDefault="00ED2B0C" w:rsidP="00EC1E29">
      <w:pPr>
        <w:pStyle w:val="Prrafodelista"/>
        <w:ind w:left="426"/>
        <w:jc w:val="both"/>
        <w:rPr>
          <w:rFonts w:ascii="Arial" w:hAnsi="Arial" w:cs="Arial"/>
          <w:i/>
          <w:sz w:val="22"/>
          <w:szCs w:val="22"/>
        </w:rPr>
      </w:pPr>
    </w:p>
    <w:p w:rsidR="0041698C" w:rsidRPr="000D5B2B" w:rsidRDefault="0041698C" w:rsidP="00EC1E29">
      <w:pPr>
        <w:pStyle w:val="Prrafodelista"/>
        <w:numPr>
          <w:ilvl w:val="0"/>
          <w:numId w:val="3"/>
        </w:numPr>
        <w:ind w:left="426" w:hanging="426"/>
        <w:jc w:val="both"/>
        <w:rPr>
          <w:rFonts w:ascii="Arial" w:hAnsi="Arial" w:cs="Arial"/>
          <w:i/>
          <w:sz w:val="22"/>
          <w:szCs w:val="22"/>
        </w:rPr>
      </w:pPr>
      <w:r w:rsidRPr="000D5B2B">
        <w:rPr>
          <w:rFonts w:ascii="Arial" w:hAnsi="Arial" w:cs="Arial"/>
          <w:sz w:val="22"/>
          <w:szCs w:val="22"/>
        </w:rPr>
        <w:t xml:space="preserve">Llama la atención que la Entidad no haya comprometido recursos por concepto de conectividad, cuando mediante Documento de Distribución DD-SGP-32-2018, le fueron asignados $570 millones para esta necesidad. </w:t>
      </w:r>
    </w:p>
    <w:p w:rsidR="00ED2B0C" w:rsidRPr="000D5B2B" w:rsidRDefault="00ED2B0C" w:rsidP="00EC1E29">
      <w:pPr>
        <w:pStyle w:val="Prrafodelista"/>
        <w:ind w:left="426"/>
        <w:jc w:val="both"/>
        <w:rPr>
          <w:rFonts w:ascii="Arial" w:hAnsi="Arial" w:cs="Arial"/>
          <w:sz w:val="22"/>
          <w:szCs w:val="22"/>
        </w:rPr>
      </w:pPr>
    </w:p>
    <w:p w:rsidR="0041698C" w:rsidRPr="000D5B2B" w:rsidRDefault="0041698C" w:rsidP="00EC1E29">
      <w:pPr>
        <w:pStyle w:val="Prrafodelista"/>
        <w:numPr>
          <w:ilvl w:val="0"/>
          <w:numId w:val="3"/>
        </w:numPr>
        <w:ind w:left="426" w:hanging="426"/>
        <w:jc w:val="both"/>
        <w:rPr>
          <w:rFonts w:ascii="Arial" w:hAnsi="Arial" w:cs="Arial"/>
          <w:sz w:val="22"/>
          <w:szCs w:val="22"/>
        </w:rPr>
      </w:pPr>
      <w:r w:rsidRPr="000D5B2B">
        <w:rPr>
          <w:rFonts w:ascii="Arial" w:hAnsi="Arial" w:cs="Arial"/>
          <w:sz w:val="22"/>
          <w:szCs w:val="22"/>
        </w:rPr>
        <w:t>Para a</w:t>
      </w:r>
      <w:r w:rsidR="000571CA">
        <w:rPr>
          <w:rFonts w:ascii="Arial" w:hAnsi="Arial" w:cs="Arial"/>
          <w:sz w:val="22"/>
          <w:szCs w:val="22"/>
        </w:rPr>
        <w:t xml:space="preserve">tender a la población con </w:t>
      </w:r>
      <w:r w:rsidRPr="000D5B2B">
        <w:rPr>
          <w:rFonts w:ascii="Arial" w:hAnsi="Arial" w:cs="Arial"/>
          <w:sz w:val="22"/>
          <w:szCs w:val="22"/>
        </w:rPr>
        <w:t xml:space="preserve">necesidades educativas especiales </w:t>
      </w:r>
      <w:r w:rsidR="000571CA">
        <w:rPr>
          <w:rFonts w:ascii="Arial" w:hAnsi="Arial" w:cs="Arial"/>
          <w:sz w:val="22"/>
          <w:szCs w:val="22"/>
        </w:rPr>
        <w:t>d</w:t>
      </w:r>
      <w:r w:rsidRPr="000D5B2B">
        <w:rPr>
          <w:rFonts w:ascii="Arial" w:hAnsi="Arial" w:cs="Arial"/>
          <w:sz w:val="22"/>
          <w:szCs w:val="22"/>
        </w:rPr>
        <w:t>el Municipio, el MEN asign</w:t>
      </w:r>
      <w:r w:rsidR="000571CA">
        <w:rPr>
          <w:rFonts w:ascii="Arial" w:hAnsi="Arial" w:cs="Arial"/>
          <w:sz w:val="22"/>
          <w:szCs w:val="22"/>
        </w:rPr>
        <w:t>ó</w:t>
      </w:r>
      <w:r w:rsidRPr="000D5B2B">
        <w:rPr>
          <w:rFonts w:ascii="Arial" w:hAnsi="Arial" w:cs="Arial"/>
          <w:sz w:val="22"/>
          <w:szCs w:val="22"/>
        </w:rPr>
        <w:t xml:space="preserve"> un total de $1.542 millones, de los cuales la Entidad dej</w:t>
      </w:r>
      <w:r w:rsidR="000571CA">
        <w:rPr>
          <w:rFonts w:ascii="Arial" w:hAnsi="Arial" w:cs="Arial"/>
          <w:sz w:val="22"/>
          <w:szCs w:val="22"/>
        </w:rPr>
        <w:t>ó</w:t>
      </w:r>
      <w:r w:rsidRPr="000D5B2B">
        <w:rPr>
          <w:rFonts w:ascii="Arial" w:hAnsi="Arial" w:cs="Arial"/>
          <w:sz w:val="22"/>
          <w:szCs w:val="22"/>
        </w:rPr>
        <w:t xml:space="preserve"> de comprometer $294 millones. Adicionalmente, el valor reportado en la ejecución presupuestal no </w:t>
      </w:r>
      <w:r w:rsidRPr="000D5B2B">
        <w:rPr>
          <w:rFonts w:ascii="Arial" w:hAnsi="Arial" w:cs="Arial"/>
          <w:sz w:val="22"/>
          <w:szCs w:val="22"/>
        </w:rPr>
        <w:lastRenderedPageBreak/>
        <w:t xml:space="preserve">concuerda con los contratos allegados </w:t>
      </w:r>
      <w:r w:rsidR="000571CA">
        <w:rPr>
          <w:rFonts w:ascii="Arial" w:hAnsi="Arial" w:cs="Arial"/>
          <w:sz w:val="22"/>
          <w:szCs w:val="22"/>
        </w:rPr>
        <w:t xml:space="preserve">por </w:t>
      </w:r>
      <w:r w:rsidRPr="000D5B2B">
        <w:rPr>
          <w:rFonts w:ascii="Arial" w:hAnsi="Arial" w:cs="Arial"/>
          <w:sz w:val="22"/>
          <w:szCs w:val="22"/>
        </w:rPr>
        <w:t>este concepto, los cuales ascienden a un total de $495 millones (</w:t>
      </w:r>
      <w:r w:rsidR="00A21C63">
        <w:rPr>
          <w:rFonts w:ascii="Arial" w:hAnsi="Arial" w:cs="Arial"/>
          <w:sz w:val="22"/>
          <w:szCs w:val="22"/>
        </w:rPr>
        <w:t>$</w:t>
      </w:r>
      <w:r w:rsidRPr="000D5B2B">
        <w:rPr>
          <w:rFonts w:ascii="Arial" w:hAnsi="Arial" w:cs="Arial"/>
          <w:sz w:val="22"/>
          <w:szCs w:val="22"/>
        </w:rPr>
        <w:t xml:space="preserve">237 millones del contrato No. 191446 del 21 de febrero de 2019 y $258 millones del contrato No. 191339 del 12 de febrero de 2019). Se debe solicitar en visita de reconocimiento los demás contratos que soportan los compromisos reportados por la entidad territorial. </w:t>
      </w:r>
    </w:p>
    <w:p w:rsidR="00ED2B0C" w:rsidRPr="000D5B2B" w:rsidRDefault="00ED2B0C" w:rsidP="00EC1E29">
      <w:pPr>
        <w:pStyle w:val="Prrafodelista"/>
        <w:ind w:left="426"/>
        <w:jc w:val="both"/>
        <w:rPr>
          <w:rFonts w:ascii="Arial" w:hAnsi="Arial" w:cs="Arial"/>
          <w:sz w:val="22"/>
          <w:szCs w:val="22"/>
        </w:rPr>
      </w:pPr>
    </w:p>
    <w:p w:rsidR="0041698C" w:rsidRPr="000D5B2B" w:rsidRDefault="0041698C" w:rsidP="00EC1E29">
      <w:pPr>
        <w:pStyle w:val="Prrafodelista"/>
        <w:numPr>
          <w:ilvl w:val="0"/>
          <w:numId w:val="3"/>
        </w:numPr>
        <w:ind w:left="426" w:hanging="426"/>
        <w:jc w:val="both"/>
        <w:rPr>
          <w:rFonts w:ascii="Arial" w:hAnsi="Arial" w:cs="Arial"/>
          <w:sz w:val="22"/>
          <w:szCs w:val="22"/>
        </w:rPr>
      </w:pPr>
      <w:r w:rsidRPr="000D5B2B">
        <w:rPr>
          <w:rFonts w:ascii="Arial" w:hAnsi="Arial" w:cs="Arial"/>
          <w:sz w:val="22"/>
          <w:szCs w:val="22"/>
        </w:rPr>
        <w:t xml:space="preserve">Llama la atención que a la fecha la Entidad Territorial no refleja compromisos en su ejecución presupuestal por conceptos entendidos como gastos generales de la secretaría de educación, dentro de los cuales se encuentran los honorarios del personal que se deba contratar para soportar su funcionamiento. </w:t>
      </w:r>
    </w:p>
    <w:p w:rsidR="0041698C" w:rsidRPr="000D5B2B" w:rsidRDefault="0041698C" w:rsidP="00EC1E29">
      <w:pPr>
        <w:pStyle w:val="Prrafodelista"/>
        <w:ind w:left="426" w:hanging="426"/>
        <w:jc w:val="both"/>
        <w:rPr>
          <w:rFonts w:ascii="Arial" w:hAnsi="Arial" w:cs="Arial"/>
          <w:sz w:val="22"/>
          <w:szCs w:val="22"/>
        </w:rPr>
      </w:pPr>
    </w:p>
    <w:p w:rsidR="0041698C" w:rsidRPr="000D5B2B" w:rsidRDefault="0041698C" w:rsidP="00EC1E29">
      <w:pPr>
        <w:pStyle w:val="Prrafodelista"/>
        <w:ind w:left="426"/>
        <w:jc w:val="both"/>
        <w:rPr>
          <w:rFonts w:ascii="Arial" w:hAnsi="Arial" w:cs="Arial"/>
          <w:sz w:val="22"/>
          <w:szCs w:val="22"/>
        </w:rPr>
      </w:pPr>
      <w:r w:rsidRPr="000D5B2B">
        <w:rPr>
          <w:rFonts w:ascii="Arial" w:hAnsi="Arial" w:cs="Arial"/>
          <w:sz w:val="22"/>
          <w:szCs w:val="22"/>
        </w:rPr>
        <w:t xml:space="preserve">Sin embargo, </w:t>
      </w:r>
      <w:r w:rsidR="00ED2B0C" w:rsidRPr="000D5B2B">
        <w:rPr>
          <w:rFonts w:ascii="Arial" w:hAnsi="Arial" w:cs="Arial"/>
          <w:sz w:val="22"/>
          <w:szCs w:val="22"/>
        </w:rPr>
        <w:t>p</w:t>
      </w:r>
      <w:r w:rsidRPr="000D5B2B">
        <w:rPr>
          <w:rFonts w:ascii="Arial" w:hAnsi="Arial" w:cs="Arial"/>
          <w:sz w:val="22"/>
          <w:szCs w:val="22"/>
          <w:lang w:val="es-ES_tradnl"/>
        </w:rPr>
        <w:t xml:space="preserve">ara la vigencia 2020, el municipio de Pasto celebró el contrato No. 20200268 del 2 de enero del mismo año con </w:t>
      </w:r>
      <w:r w:rsidR="000571CA">
        <w:rPr>
          <w:rFonts w:ascii="Arial" w:hAnsi="Arial" w:cs="Arial"/>
          <w:sz w:val="22"/>
          <w:szCs w:val="22"/>
          <w:lang w:val="es-ES_tradnl"/>
        </w:rPr>
        <w:t xml:space="preserve">el siguiente </w:t>
      </w:r>
      <w:r w:rsidRPr="000D5B2B">
        <w:rPr>
          <w:rFonts w:ascii="Arial" w:hAnsi="Arial" w:cs="Arial"/>
          <w:sz w:val="22"/>
          <w:szCs w:val="22"/>
          <w:lang w:val="es-ES_tradnl"/>
        </w:rPr>
        <w:t>objeto</w:t>
      </w:r>
      <w:r w:rsidR="000571CA">
        <w:rPr>
          <w:rFonts w:ascii="Arial" w:hAnsi="Arial" w:cs="Arial"/>
          <w:sz w:val="22"/>
          <w:szCs w:val="22"/>
          <w:lang w:val="es-ES_tradnl"/>
        </w:rPr>
        <w:t>:</w:t>
      </w:r>
      <w:r w:rsidRPr="000D5B2B">
        <w:rPr>
          <w:rFonts w:ascii="Arial" w:hAnsi="Arial" w:cs="Arial"/>
          <w:sz w:val="22"/>
          <w:szCs w:val="22"/>
          <w:lang w:val="es-ES_tradnl"/>
        </w:rPr>
        <w:t xml:space="preserve"> “</w:t>
      </w:r>
      <w:r w:rsidRPr="000D5B2B">
        <w:rPr>
          <w:rFonts w:ascii="Arial" w:hAnsi="Arial" w:cs="Arial"/>
          <w:i/>
          <w:sz w:val="22"/>
          <w:szCs w:val="22"/>
        </w:rPr>
        <w:t xml:space="preserve">el/la contratista se compromete para con el municipio a prestar sus servicios de apoyo a la gestión en la secretaría de educación-oficina de contratación, con idoneidad y capacidad según los requerimientos de la dependencia y en cumplimiento de funciones de la misma, con el fin de que coadyuve al logro de metas y objetivos institucionales como egresado de derecho” </w:t>
      </w:r>
      <w:r w:rsidRPr="000D5B2B">
        <w:rPr>
          <w:rFonts w:ascii="Arial" w:hAnsi="Arial" w:cs="Arial"/>
          <w:sz w:val="22"/>
          <w:szCs w:val="22"/>
        </w:rPr>
        <w:t xml:space="preserve">por valor de $2 millones de pesos, con el </w:t>
      </w:r>
      <w:r w:rsidR="000571CA">
        <w:rPr>
          <w:rFonts w:ascii="Arial" w:hAnsi="Arial" w:cs="Arial"/>
          <w:sz w:val="22"/>
          <w:szCs w:val="22"/>
        </w:rPr>
        <w:t>señor</w:t>
      </w:r>
      <w:r w:rsidRPr="000D5B2B">
        <w:rPr>
          <w:rFonts w:ascii="Arial" w:hAnsi="Arial" w:cs="Arial"/>
          <w:sz w:val="22"/>
          <w:szCs w:val="22"/>
        </w:rPr>
        <w:t xml:space="preserve"> Álvaro Fernando Riascos Legarda con C.C. 1.085.251.946</w:t>
      </w:r>
      <w:r w:rsidR="002A4E72" w:rsidRPr="000D5B2B">
        <w:rPr>
          <w:rFonts w:ascii="Arial" w:hAnsi="Arial" w:cs="Arial"/>
          <w:sz w:val="22"/>
          <w:szCs w:val="22"/>
        </w:rPr>
        <w:t xml:space="preserve"> </w:t>
      </w:r>
      <w:r w:rsidRPr="000D5B2B">
        <w:rPr>
          <w:rFonts w:ascii="Arial" w:hAnsi="Arial" w:cs="Arial"/>
          <w:sz w:val="22"/>
          <w:szCs w:val="22"/>
        </w:rPr>
        <w:t>de Pasto – Nariño y cuya fecha de finalización pactada fue el 31 de enero del 2020.</w:t>
      </w:r>
    </w:p>
    <w:p w:rsidR="0041698C" w:rsidRPr="000D5B2B" w:rsidRDefault="0041698C" w:rsidP="00EC1E29">
      <w:pPr>
        <w:pStyle w:val="Prrafodelista"/>
        <w:ind w:left="426" w:hanging="426"/>
        <w:jc w:val="both"/>
        <w:rPr>
          <w:rFonts w:ascii="Arial" w:hAnsi="Arial" w:cs="Arial"/>
          <w:sz w:val="22"/>
          <w:szCs w:val="22"/>
        </w:rPr>
      </w:pPr>
    </w:p>
    <w:p w:rsidR="0041698C" w:rsidRPr="000D5B2B" w:rsidRDefault="0041698C" w:rsidP="00EC1E29">
      <w:pPr>
        <w:pStyle w:val="Prrafodelista"/>
        <w:ind w:left="426"/>
        <w:jc w:val="both"/>
        <w:rPr>
          <w:rFonts w:ascii="Arial" w:hAnsi="Arial" w:cs="Arial"/>
          <w:sz w:val="22"/>
          <w:szCs w:val="22"/>
        </w:rPr>
      </w:pPr>
      <w:r w:rsidRPr="000D5B2B">
        <w:rPr>
          <w:rFonts w:ascii="Arial" w:hAnsi="Arial" w:cs="Arial"/>
          <w:sz w:val="22"/>
          <w:szCs w:val="22"/>
        </w:rPr>
        <w:t>Adicionalmente, la Entidad Territorial celebr</w:t>
      </w:r>
      <w:r w:rsidR="000571CA">
        <w:rPr>
          <w:rFonts w:ascii="Arial" w:hAnsi="Arial" w:cs="Arial"/>
          <w:sz w:val="22"/>
          <w:szCs w:val="22"/>
        </w:rPr>
        <w:t>ó</w:t>
      </w:r>
      <w:r w:rsidRPr="000D5B2B">
        <w:rPr>
          <w:rFonts w:ascii="Arial" w:hAnsi="Arial" w:cs="Arial"/>
          <w:sz w:val="22"/>
          <w:szCs w:val="22"/>
        </w:rPr>
        <w:t xml:space="preserve"> el contrato No.</w:t>
      </w:r>
      <w:r w:rsidR="000571CA">
        <w:rPr>
          <w:rFonts w:ascii="Arial" w:hAnsi="Arial" w:cs="Arial"/>
          <w:sz w:val="22"/>
          <w:szCs w:val="22"/>
        </w:rPr>
        <w:t xml:space="preserve"> </w:t>
      </w:r>
      <w:r w:rsidRPr="000D5B2B">
        <w:rPr>
          <w:rFonts w:ascii="Arial" w:hAnsi="Arial" w:cs="Arial"/>
          <w:sz w:val="22"/>
          <w:szCs w:val="22"/>
        </w:rPr>
        <w:t xml:space="preserve">20200404 del 3 de enero del 2020 con el mismo </w:t>
      </w:r>
      <w:r w:rsidR="000571CA">
        <w:rPr>
          <w:rFonts w:ascii="Arial" w:hAnsi="Arial" w:cs="Arial"/>
          <w:sz w:val="22"/>
          <w:szCs w:val="22"/>
        </w:rPr>
        <w:t>contratista</w:t>
      </w:r>
      <w:r w:rsidRPr="000D5B2B">
        <w:rPr>
          <w:rFonts w:ascii="Arial" w:hAnsi="Arial" w:cs="Arial"/>
          <w:sz w:val="22"/>
          <w:szCs w:val="22"/>
        </w:rPr>
        <w:t xml:space="preserve">, con objeto </w:t>
      </w:r>
      <w:r w:rsidR="000571CA">
        <w:rPr>
          <w:rFonts w:ascii="Arial" w:hAnsi="Arial" w:cs="Arial"/>
          <w:sz w:val="22"/>
          <w:szCs w:val="22"/>
        </w:rPr>
        <w:t xml:space="preserve">de: </w:t>
      </w:r>
      <w:r w:rsidRPr="000D5B2B">
        <w:rPr>
          <w:rFonts w:ascii="Arial" w:hAnsi="Arial" w:cs="Arial"/>
          <w:sz w:val="22"/>
          <w:szCs w:val="22"/>
        </w:rPr>
        <w:t>“</w:t>
      </w:r>
      <w:r w:rsidRPr="000D5B2B">
        <w:rPr>
          <w:rFonts w:ascii="Arial" w:hAnsi="Arial" w:cs="Arial"/>
          <w:i/>
          <w:sz w:val="22"/>
          <w:szCs w:val="22"/>
        </w:rPr>
        <w:t>el/la contratista se compromete para con el municipio a prestar sus servicios profesionales como abogado en la secretaría de educación-oficina de contratación, con idoneidad y capacidad según los requerimientos de la dependencia y en cumplimiento de funciones de la misma, con el fin de que coadyuve al logro de metas y objetivos institucionales”</w:t>
      </w:r>
      <w:r w:rsidRPr="000D5B2B">
        <w:rPr>
          <w:rFonts w:ascii="Arial" w:hAnsi="Arial" w:cs="Arial"/>
          <w:sz w:val="22"/>
          <w:szCs w:val="22"/>
        </w:rPr>
        <w:t xml:space="preserve"> por valor de $2 millones de pesos y cuyo plazo de cumplimiento </w:t>
      </w:r>
      <w:r w:rsidR="000571CA">
        <w:rPr>
          <w:rFonts w:ascii="Arial" w:hAnsi="Arial" w:cs="Arial"/>
          <w:sz w:val="22"/>
          <w:szCs w:val="22"/>
        </w:rPr>
        <w:t xml:space="preserve">se estableció hasta </w:t>
      </w:r>
      <w:r w:rsidRPr="000D5B2B">
        <w:rPr>
          <w:rFonts w:ascii="Arial" w:hAnsi="Arial" w:cs="Arial"/>
          <w:sz w:val="22"/>
          <w:szCs w:val="22"/>
        </w:rPr>
        <w:t>el 31 de enero del 2020.</w:t>
      </w:r>
    </w:p>
    <w:p w:rsidR="0041698C" w:rsidRPr="000D5B2B" w:rsidRDefault="0041698C" w:rsidP="00EC1E29">
      <w:pPr>
        <w:ind w:left="426" w:hanging="426"/>
        <w:jc w:val="both"/>
        <w:rPr>
          <w:rFonts w:ascii="Arial" w:hAnsi="Arial" w:cs="Arial"/>
          <w:sz w:val="22"/>
          <w:szCs w:val="22"/>
        </w:rPr>
      </w:pPr>
    </w:p>
    <w:p w:rsidR="0041698C" w:rsidRPr="000D5B2B" w:rsidRDefault="0041698C" w:rsidP="00EC1E29">
      <w:pPr>
        <w:ind w:left="426"/>
        <w:jc w:val="both"/>
        <w:rPr>
          <w:rFonts w:ascii="Arial" w:hAnsi="Arial" w:cs="Arial"/>
          <w:sz w:val="22"/>
          <w:szCs w:val="22"/>
        </w:rPr>
      </w:pPr>
      <w:r w:rsidRPr="000D5B2B">
        <w:rPr>
          <w:rFonts w:ascii="Arial" w:hAnsi="Arial" w:cs="Arial"/>
          <w:sz w:val="22"/>
          <w:szCs w:val="22"/>
        </w:rPr>
        <w:t xml:space="preserve">Por lo anterior, se debe preguntar en la visita de reconocimiento en qué cuenta de la ejecución presupuestal fueron cargados estos contratos y por qué se celebraron dos contratos con la misma persona, el mismo objeto contractual y para el mismo periodo. </w:t>
      </w:r>
    </w:p>
    <w:p w:rsidR="0041698C" w:rsidRPr="000D5B2B" w:rsidRDefault="0041698C" w:rsidP="00EC1E29">
      <w:pPr>
        <w:ind w:left="708"/>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Adicionalmente, los Documento de Distribución DD-SGP-24-2018 y DD-34-2019 establec</w:t>
      </w:r>
      <w:r w:rsidR="000571CA">
        <w:rPr>
          <w:rFonts w:ascii="Arial" w:hAnsi="Arial" w:cs="Arial"/>
          <w:sz w:val="22"/>
          <w:szCs w:val="22"/>
        </w:rPr>
        <w:t xml:space="preserve">ió </w:t>
      </w:r>
      <w:r w:rsidRPr="000D5B2B">
        <w:rPr>
          <w:rFonts w:ascii="Arial" w:hAnsi="Arial" w:cs="Arial"/>
          <w:sz w:val="22"/>
          <w:szCs w:val="22"/>
        </w:rPr>
        <w:t>el límite de gasto administrativo para Pasto en las vigencias 2018 y 2019</w:t>
      </w:r>
      <w:r w:rsidR="000571CA">
        <w:rPr>
          <w:rFonts w:ascii="Arial" w:hAnsi="Arial" w:cs="Arial"/>
          <w:sz w:val="22"/>
          <w:szCs w:val="22"/>
        </w:rPr>
        <w:t>,</w:t>
      </w:r>
      <w:r w:rsidRPr="000D5B2B">
        <w:rPr>
          <w:rFonts w:ascii="Arial" w:hAnsi="Arial" w:cs="Arial"/>
          <w:sz w:val="22"/>
          <w:szCs w:val="22"/>
        </w:rPr>
        <w:t xml:space="preserve"> respectivamente. Del análisis de las ejecuciones presupuestales, se concluye que la entidad territorial sobrepasa el límite establecido de la siguiente manera: </w:t>
      </w:r>
    </w:p>
    <w:p w:rsidR="0041698C" w:rsidRPr="000D5B2B" w:rsidRDefault="0041698C" w:rsidP="00EC1E29">
      <w:pPr>
        <w:jc w:val="both"/>
        <w:rPr>
          <w:rFonts w:ascii="Arial" w:hAnsi="Arial" w:cs="Arial"/>
          <w:sz w:val="22"/>
          <w:szCs w:val="22"/>
        </w:rPr>
      </w:pPr>
    </w:p>
    <w:tbl>
      <w:tblPr>
        <w:tblW w:w="8688" w:type="dxa"/>
        <w:jc w:val="center"/>
        <w:tblCellMar>
          <w:left w:w="70" w:type="dxa"/>
          <w:right w:w="70" w:type="dxa"/>
        </w:tblCellMar>
        <w:tblLook w:val="04A0" w:firstRow="1" w:lastRow="0" w:firstColumn="1" w:lastColumn="0" w:noHBand="0" w:noVBand="1"/>
      </w:tblPr>
      <w:tblGrid>
        <w:gridCol w:w="3307"/>
        <w:gridCol w:w="3082"/>
        <w:gridCol w:w="2287"/>
        <w:gridCol w:w="12"/>
      </w:tblGrid>
      <w:tr w:rsidR="0041698C" w:rsidRPr="000D5B2B" w:rsidTr="002A4E72">
        <w:trPr>
          <w:trHeight w:val="20"/>
          <w:jc w:val="center"/>
        </w:trPr>
        <w:tc>
          <w:tcPr>
            <w:tcW w:w="8688" w:type="dxa"/>
            <w:gridSpan w:val="4"/>
            <w:tcBorders>
              <w:top w:val="single" w:sz="8" w:space="0" w:color="auto"/>
              <w:left w:val="single" w:sz="8" w:space="0" w:color="auto"/>
              <w:bottom w:val="nil"/>
              <w:right w:val="nil"/>
            </w:tcBorders>
            <w:shd w:val="clear" w:color="auto" w:fill="666699"/>
            <w:vAlign w:val="center"/>
            <w:hideMark/>
          </w:tcPr>
          <w:p w:rsidR="0041698C" w:rsidRPr="000D5B2B" w:rsidRDefault="0041698C" w:rsidP="00EC1E29">
            <w:pPr>
              <w:jc w:val="center"/>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eastAsia="es-CO"/>
              </w:rPr>
              <w:t xml:space="preserve">TABLA 3. GASTOS ADMINISTRATIVOS DE LA ENTIDAD VIGENCIA 2018 y 2019 </w:t>
            </w:r>
          </w:p>
        </w:tc>
      </w:tr>
      <w:tr w:rsidR="0041698C" w:rsidRPr="000D5B2B" w:rsidTr="002A4E72">
        <w:trPr>
          <w:trHeight w:val="20"/>
          <w:jc w:val="center"/>
        </w:trPr>
        <w:tc>
          <w:tcPr>
            <w:tcW w:w="8688" w:type="dxa"/>
            <w:gridSpan w:val="4"/>
            <w:tcBorders>
              <w:top w:val="nil"/>
              <w:left w:val="single" w:sz="8" w:space="0" w:color="auto"/>
              <w:bottom w:val="single" w:sz="8" w:space="0" w:color="auto"/>
              <w:right w:val="nil"/>
            </w:tcBorders>
            <w:shd w:val="clear" w:color="auto" w:fill="666699"/>
            <w:vAlign w:val="center"/>
            <w:hideMark/>
          </w:tcPr>
          <w:p w:rsidR="0041698C" w:rsidRPr="000D5B2B" w:rsidRDefault="0041698C" w:rsidP="00EC1E29">
            <w:pPr>
              <w:jc w:val="center"/>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val="es-CO" w:eastAsia="es-CO"/>
              </w:rPr>
              <w:t>(MILLONES DE $)</w:t>
            </w:r>
          </w:p>
        </w:tc>
      </w:tr>
      <w:tr w:rsidR="0041698C" w:rsidRPr="000D5B2B" w:rsidTr="002A4E72">
        <w:trPr>
          <w:gridAfter w:val="1"/>
          <w:wAfter w:w="12" w:type="dxa"/>
          <w:trHeight w:val="20"/>
          <w:jc w:val="center"/>
        </w:trPr>
        <w:tc>
          <w:tcPr>
            <w:tcW w:w="3307" w:type="dxa"/>
            <w:tcBorders>
              <w:top w:val="nil"/>
              <w:left w:val="single" w:sz="8" w:space="0" w:color="auto"/>
              <w:bottom w:val="single" w:sz="8" w:space="0" w:color="auto"/>
              <w:right w:val="single" w:sz="8"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eastAsia="es-CO"/>
              </w:rPr>
              <w:t>Vigencia</w:t>
            </w:r>
          </w:p>
        </w:tc>
        <w:tc>
          <w:tcPr>
            <w:tcW w:w="3082" w:type="dxa"/>
            <w:tcBorders>
              <w:top w:val="nil"/>
              <w:left w:val="nil"/>
              <w:bottom w:val="single" w:sz="8" w:space="0" w:color="auto"/>
              <w:right w:val="single" w:sz="8"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2018</w:t>
            </w:r>
          </w:p>
        </w:tc>
        <w:tc>
          <w:tcPr>
            <w:tcW w:w="2287" w:type="dxa"/>
            <w:tcBorders>
              <w:top w:val="nil"/>
              <w:left w:val="nil"/>
              <w:bottom w:val="single" w:sz="8" w:space="0" w:color="auto"/>
              <w:right w:val="single" w:sz="8"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2019</w:t>
            </w:r>
          </w:p>
        </w:tc>
      </w:tr>
      <w:tr w:rsidR="0041698C" w:rsidRPr="000D5B2B" w:rsidTr="002A4E72">
        <w:trPr>
          <w:gridAfter w:val="1"/>
          <w:wAfter w:w="12" w:type="dxa"/>
          <w:trHeight w:val="20"/>
          <w:jc w:val="center"/>
        </w:trPr>
        <w:tc>
          <w:tcPr>
            <w:tcW w:w="3307" w:type="dxa"/>
            <w:tcBorders>
              <w:top w:val="nil"/>
              <w:left w:val="single" w:sz="8" w:space="0" w:color="auto"/>
              <w:bottom w:val="single" w:sz="8" w:space="0" w:color="auto"/>
              <w:right w:val="single" w:sz="8" w:space="0" w:color="auto"/>
            </w:tcBorders>
            <w:vAlign w:val="center"/>
            <w:hideMark/>
          </w:tcPr>
          <w:p w:rsidR="0041698C" w:rsidRPr="000D5B2B" w:rsidRDefault="0041698C" w:rsidP="00EC1E29">
            <w:pPr>
              <w:jc w:val="center"/>
              <w:rPr>
                <w:rFonts w:ascii="Arial" w:eastAsia="Times New Roman" w:hAnsi="Arial" w:cs="Arial"/>
                <w:i/>
                <w:iCs/>
                <w:color w:val="000000"/>
                <w:sz w:val="18"/>
                <w:szCs w:val="18"/>
                <w:lang w:val="es-CO" w:eastAsia="es-CO"/>
              </w:rPr>
            </w:pPr>
            <w:r w:rsidRPr="000D5B2B">
              <w:rPr>
                <w:rFonts w:ascii="Arial" w:eastAsia="Times New Roman" w:hAnsi="Arial" w:cs="Arial"/>
                <w:i/>
                <w:iCs/>
                <w:color w:val="000000"/>
                <w:sz w:val="18"/>
                <w:szCs w:val="18"/>
                <w:lang w:eastAsia="es-CO"/>
              </w:rPr>
              <w:t xml:space="preserve">Autorizado </w:t>
            </w:r>
          </w:p>
        </w:tc>
        <w:tc>
          <w:tcPr>
            <w:tcW w:w="3082" w:type="dxa"/>
            <w:tcBorders>
              <w:top w:val="nil"/>
              <w:left w:val="nil"/>
              <w:bottom w:val="single" w:sz="8" w:space="0" w:color="auto"/>
              <w:right w:val="single" w:sz="8" w:space="0" w:color="auto"/>
            </w:tcBorders>
            <w:vAlign w:val="center"/>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 xml:space="preserve"> </w:t>
            </w:r>
            <w:r w:rsidR="00A21C63">
              <w:rPr>
                <w:rFonts w:ascii="Arial" w:eastAsia="Times New Roman" w:hAnsi="Arial" w:cs="Arial"/>
                <w:color w:val="000000"/>
                <w:sz w:val="18"/>
                <w:szCs w:val="18"/>
                <w:lang w:val="es-CO" w:eastAsia="es-CO"/>
              </w:rPr>
              <w:t>$</w:t>
            </w:r>
            <w:r w:rsidRPr="000D5B2B">
              <w:rPr>
                <w:rFonts w:ascii="Arial" w:eastAsia="Times New Roman" w:hAnsi="Arial" w:cs="Arial"/>
                <w:color w:val="000000"/>
                <w:sz w:val="18"/>
                <w:szCs w:val="18"/>
                <w:lang w:val="es-CO" w:eastAsia="es-CO"/>
              </w:rPr>
              <w:t xml:space="preserve">19.135 </w:t>
            </w:r>
          </w:p>
        </w:tc>
        <w:tc>
          <w:tcPr>
            <w:tcW w:w="2287" w:type="dxa"/>
            <w:tcBorders>
              <w:top w:val="nil"/>
              <w:left w:val="nil"/>
              <w:bottom w:val="single" w:sz="8" w:space="0" w:color="auto"/>
              <w:right w:val="single" w:sz="8" w:space="0" w:color="auto"/>
            </w:tcBorders>
            <w:vAlign w:val="center"/>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 xml:space="preserve"> </w:t>
            </w:r>
            <w:r w:rsidR="00A21C63">
              <w:rPr>
                <w:rFonts w:ascii="Arial" w:eastAsia="Times New Roman" w:hAnsi="Arial" w:cs="Arial"/>
                <w:color w:val="000000"/>
                <w:sz w:val="18"/>
                <w:szCs w:val="18"/>
                <w:lang w:val="es-CO" w:eastAsia="es-CO"/>
              </w:rPr>
              <w:t>$</w:t>
            </w:r>
            <w:r w:rsidRPr="000D5B2B">
              <w:rPr>
                <w:rFonts w:ascii="Arial" w:eastAsia="Times New Roman" w:hAnsi="Arial" w:cs="Arial"/>
                <w:color w:val="000000"/>
                <w:sz w:val="18"/>
                <w:szCs w:val="18"/>
                <w:lang w:val="es-CO" w:eastAsia="es-CO"/>
              </w:rPr>
              <w:t xml:space="preserve">19.935 </w:t>
            </w:r>
          </w:p>
        </w:tc>
      </w:tr>
      <w:tr w:rsidR="0041698C" w:rsidRPr="000D5B2B" w:rsidTr="002A4E72">
        <w:trPr>
          <w:gridAfter w:val="1"/>
          <w:wAfter w:w="12" w:type="dxa"/>
          <w:trHeight w:val="20"/>
          <w:jc w:val="center"/>
        </w:trPr>
        <w:tc>
          <w:tcPr>
            <w:tcW w:w="3307" w:type="dxa"/>
            <w:tcBorders>
              <w:top w:val="nil"/>
              <w:left w:val="single" w:sz="8" w:space="0" w:color="auto"/>
              <w:bottom w:val="single" w:sz="8" w:space="0" w:color="auto"/>
              <w:right w:val="single" w:sz="8" w:space="0" w:color="auto"/>
            </w:tcBorders>
            <w:vAlign w:val="center"/>
            <w:hideMark/>
          </w:tcPr>
          <w:p w:rsidR="0041698C" w:rsidRPr="000D5B2B" w:rsidRDefault="0041698C" w:rsidP="00EC1E29">
            <w:pPr>
              <w:jc w:val="center"/>
              <w:rPr>
                <w:rFonts w:ascii="Arial" w:eastAsia="Times New Roman" w:hAnsi="Arial" w:cs="Arial"/>
                <w:i/>
                <w:iCs/>
                <w:color w:val="000000"/>
                <w:sz w:val="18"/>
                <w:szCs w:val="18"/>
                <w:lang w:val="es-CO" w:eastAsia="es-CO"/>
              </w:rPr>
            </w:pPr>
            <w:r w:rsidRPr="000D5B2B">
              <w:rPr>
                <w:rFonts w:ascii="Arial" w:eastAsia="Times New Roman" w:hAnsi="Arial" w:cs="Arial"/>
                <w:i/>
                <w:iCs/>
                <w:color w:val="000000"/>
                <w:sz w:val="18"/>
                <w:szCs w:val="18"/>
                <w:lang w:eastAsia="es-CO"/>
              </w:rPr>
              <w:t>Ejecutado</w:t>
            </w:r>
          </w:p>
        </w:tc>
        <w:tc>
          <w:tcPr>
            <w:tcW w:w="3082" w:type="dxa"/>
            <w:tcBorders>
              <w:top w:val="nil"/>
              <w:left w:val="nil"/>
              <w:bottom w:val="single" w:sz="8" w:space="0" w:color="auto"/>
              <w:right w:val="single" w:sz="8" w:space="0" w:color="auto"/>
            </w:tcBorders>
            <w:vAlign w:val="center"/>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 xml:space="preserve"> </w:t>
            </w:r>
            <w:r w:rsidR="00A21C63">
              <w:rPr>
                <w:rFonts w:ascii="Arial" w:eastAsia="Times New Roman" w:hAnsi="Arial" w:cs="Arial"/>
                <w:color w:val="000000"/>
                <w:sz w:val="18"/>
                <w:szCs w:val="18"/>
                <w:lang w:val="es-CO" w:eastAsia="es-CO"/>
              </w:rPr>
              <w:t>$</w:t>
            </w:r>
            <w:r w:rsidRPr="000D5B2B">
              <w:rPr>
                <w:rFonts w:ascii="Arial" w:eastAsia="Times New Roman" w:hAnsi="Arial" w:cs="Arial"/>
                <w:color w:val="000000"/>
                <w:sz w:val="18"/>
                <w:szCs w:val="18"/>
                <w:lang w:val="es-CO" w:eastAsia="es-CO"/>
              </w:rPr>
              <w:t xml:space="preserve">20.784 </w:t>
            </w:r>
          </w:p>
        </w:tc>
        <w:tc>
          <w:tcPr>
            <w:tcW w:w="2287" w:type="dxa"/>
            <w:tcBorders>
              <w:top w:val="nil"/>
              <w:left w:val="nil"/>
              <w:bottom w:val="single" w:sz="8" w:space="0" w:color="auto"/>
              <w:right w:val="single" w:sz="8" w:space="0" w:color="auto"/>
            </w:tcBorders>
            <w:vAlign w:val="center"/>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 xml:space="preserve"> </w:t>
            </w:r>
            <w:r w:rsidR="00A21C63">
              <w:rPr>
                <w:rFonts w:ascii="Arial" w:eastAsia="Times New Roman" w:hAnsi="Arial" w:cs="Arial"/>
                <w:color w:val="000000"/>
                <w:sz w:val="18"/>
                <w:szCs w:val="18"/>
                <w:lang w:val="es-CO" w:eastAsia="es-CO"/>
              </w:rPr>
              <w:t>$</w:t>
            </w:r>
            <w:r w:rsidRPr="000D5B2B">
              <w:rPr>
                <w:rFonts w:ascii="Arial" w:eastAsia="Times New Roman" w:hAnsi="Arial" w:cs="Arial"/>
                <w:color w:val="000000"/>
                <w:sz w:val="18"/>
                <w:szCs w:val="18"/>
                <w:lang w:val="es-CO" w:eastAsia="es-CO"/>
              </w:rPr>
              <w:t xml:space="preserve">19.974 </w:t>
            </w:r>
          </w:p>
        </w:tc>
      </w:tr>
      <w:tr w:rsidR="0041698C" w:rsidRPr="000D5B2B" w:rsidTr="002A4E72">
        <w:trPr>
          <w:gridAfter w:val="1"/>
          <w:wAfter w:w="12" w:type="dxa"/>
          <w:trHeight w:val="20"/>
          <w:jc w:val="center"/>
        </w:trPr>
        <w:tc>
          <w:tcPr>
            <w:tcW w:w="3307" w:type="dxa"/>
            <w:tcBorders>
              <w:top w:val="nil"/>
              <w:left w:val="single" w:sz="8" w:space="0" w:color="auto"/>
              <w:bottom w:val="single" w:sz="8" w:space="0" w:color="auto"/>
              <w:right w:val="single" w:sz="8" w:space="0" w:color="auto"/>
            </w:tcBorders>
            <w:shd w:val="clear" w:color="auto" w:fill="666699"/>
            <w:noWrap/>
            <w:vAlign w:val="center"/>
            <w:hideMark/>
          </w:tcPr>
          <w:p w:rsidR="0041698C" w:rsidRPr="000D5B2B" w:rsidRDefault="0041698C" w:rsidP="00EC1E29">
            <w:pPr>
              <w:jc w:val="both"/>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eastAsia="es-CO"/>
              </w:rPr>
              <w:t>DIFERENCIA</w:t>
            </w:r>
          </w:p>
        </w:tc>
        <w:tc>
          <w:tcPr>
            <w:tcW w:w="3082" w:type="dxa"/>
            <w:tcBorders>
              <w:top w:val="nil"/>
              <w:left w:val="nil"/>
              <w:bottom w:val="single" w:sz="8" w:space="0" w:color="auto"/>
              <w:right w:val="single" w:sz="8" w:space="0" w:color="auto"/>
            </w:tcBorders>
            <w:shd w:val="clear" w:color="auto" w:fill="666699"/>
            <w:noWrap/>
            <w:vAlign w:val="center"/>
            <w:hideMark/>
          </w:tcPr>
          <w:p w:rsidR="0041698C" w:rsidRPr="000D5B2B" w:rsidRDefault="0041698C" w:rsidP="00EC1E29">
            <w:pPr>
              <w:jc w:val="right"/>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val="es-CO" w:eastAsia="es-CO"/>
              </w:rPr>
              <w:t xml:space="preserve"> </w:t>
            </w:r>
            <w:r w:rsidR="00A21C63">
              <w:rPr>
                <w:rFonts w:ascii="Arial" w:eastAsia="Times New Roman" w:hAnsi="Arial" w:cs="Arial"/>
                <w:b/>
                <w:bCs/>
                <w:color w:val="FFFFFF"/>
                <w:sz w:val="18"/>
                <w:szCs w:val="18"/>
                <w:lang w:val="es-CO" w:eastAsia="es-CO"/>
              </w:rPr>
              <w:t>$</w:t>
            </w:r>
            <w:r w:rsidRPr="000D5B2B">
              <w:rPr>
                <w:rFonts w:ascii="Arial" w:eastAsia="Times New Roman" w:hAnsi="Arial" w:cs="Arial"/>
                <w:b/>
                <w:bCs/>
                <w:color w:val="FFFFFF"/>
                <w:sz w:val="18"/>
                <w:szCs w:val="18"/>
                <w:lang w:val="es-CO" w:eastAsia="es-CO"/>
              </w:rPr>
              <w:t xml:space="preserve">1.649 </w:t>
            </w:r>
          </w:p>
        </w:tc>
        <w:tc>
          <w:tcPr>
            <w:tcW w:w="2287" w:type="dxa"/>
            <w:tcBorders>
              <w:top w:val="nil"/>
              <w:left w:val="nil"/>
              <w:bottom w:val="single" w:sz="8" w:space="0" w:color="auto"/>
              <w:right w:val="single" w:sz="8" w:space="0" w:color="auto"/>
            </w:tcBorders>
            <w:shd w:val="clear" w:color="auto" w:fill="666699"/>
            <w:noWrap/>
            <w:vAlign w:val="center"/>
            <w:hideMark/>
          </w:tcPr>
          <w:p w:rsidR="0041698C" w:rsidRPr="000D5B2B" w:rsidRDefault="0041698C" w:rsidP="00EC1E29">
            <w:pPr>
              <w:jc w:val="right"/>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val="es-CO" w:eastAsia="es-CO"/>
              </w:rPr>
              <w:t xml:space="preserve"> </w:t>
            </w:r>
            <w:r w:rsidR="00A21C63">
              <w:rPr>
                <w:rFonts w:ascii="Arial" w:eastAsia="Times New Roman" w:hAnsi="Arial" w:cs="Arial"/>
                <w:b/>
                <w:bCs/>
                <w:color w:val="FFFFFF"/>
                <w:sz w:val="18"/>
                <w:szCs w:val="18"/>
                <w:lang w:val="es-CO" w:eastAsia="es-CO"/>
              </w:rPr>
              <w:t>$</w:t>
            </w:r>
            <w:r w:rsidRPr="000D5B2B">
              <w:rPr>
                <w:rFonts w:ascii="Arial" w:eastAsia="Times New Roman" w:hAnsi="Arial" w:cs="Arial"/>
                <w:b/>
                <w:bCs/>
                <w:color w:val="FFFFFF"/>
                <w:sz w:val="18"/>
                <w:szCs w:val="18"/>
                <w:lang w:val="es-CO" w:eastAsia="es-CO"/>
              </w:rPr>
              <w:t xml:space="preserve">39 </w:t>
            </w:r>
          </w:p>
        </w:tc>
      </w:tr>
    </w:tbl>
    <w:p w:rsidR="0041698C" w:rsidRPr="000D5B2B" w:rsidRDefault="0041698C" w:rsidP="00EC1E29">
      <w:pPr>
        <w:autoSpaceDE w:val="0"/>
        <w:autoSpaceDN w:val="0"/>
        <w:adjustRightInd w:val="0"/>
        <w:jc w:val="center"/>
        <w:rPr>
          <w:rStyle w:val="nfasissutil"/>
          <w:szCs w:val="16"/>
        </w:rPr>
      </w:pPr>
      <w:r w:rsidRPr="000D5B2B">
        <w:rPr>
          <w:rStyle w:val="nfasissutil"/>
          <w:szCs w:val="16"/>
        </w:rPr>
        <w:t>Fuente: Ejecución presupuestal suministrada por la entidad territorial a corte 31 de diciembre de 2018 y 2019.</w:t>
      </w:r>
    </w:p>
    <w:p w:rsidR="0041698C" w:rsidRPr="000D5B2B" w:rsidRDefault="0041698C" w:rsidP="00EC1E29">
      <w:pPr>
        <w:jc w:val="both"/>
        <w:rPr>
          <w:b/>
          <w:sz w:val="22"/>
          <w:szCs w:val="22"/>
        </w:rPr>
      </w:pPr>
    </w:p>
    <w:p w:rsidR="0041698C" w:rsidRPr="000D5B2B" w:rsidRDefault="0041698C" w:rsidP="00EC1E29">
      <w:pPr>
        <w:pStyle w:val="Default"/>
        <w:jc w:val="both"/>
        <w:rPr>
          <w:rFonts w:eastAsia="Times New Roman"/>
          <w:sz w:val="22"/>
          <w:szCs w:val="22"/>
          <w:lang w:val="es-ES_tradnl"/>
        </w:rPr>
      </w:pPr>
      <w:r w:rsidRPr="000D5B2B">
        <w:rPr>
          <w:color w:val="auto"/>
          <w:sz w:val="22"/>
          <w:szCs w:val="22"/>
          <w:lang w:val="es-ES_tradnl"/>
        </w:rPr>
        <w:lastRenderedPageBreak/>
        <w:t xml:space="preserve">Pese a lo anterior, el exceso de gasto administrativo observado para la vigencia 2018 no será reportando dentro de la problemática de este informe pues ya fue objeto de auditoria en esta Dirección, emitiendo como resultado la Resolución </w:t>
      </w:r>
      <w:r w:rsidRPr="000D5B2B">
        <w:rPr>
          <w:rFonts w:eastAsia="Times New Roman"/>
          <w:sz w:val="22"/>
          <w:szCs w:val="22"/>
          <w:lang w:val="es-ES_tradnl"/>
        </w:rPr>
        <w:t xml:space="preserve">No. 4278 del 20 de noviembre de 2019, mediante la cual se adoptó de manera cautelar la Medida Correctiva de Suspensión de Giros de los recursos correspondientes a la asignación para Calidad Matrícula Oficial de la Participación de Educación del Sistema General de Participaciones al Municipio de -Pasto – Nariño, como se menciona en los antecedentes de este informe. Frente al exceso de gasto administrativo encontrado en la vigencia 2019, será detallado en la problemática de este documento. </w:t>
      </w:r>
    </w:p>
    <w:p w:rsidR="0041698C" w:rsidRPr="000D5B2B" w:rsidRDefault="0041698C" w:rsidP="00EC1E29">
      <w:pPr>
        <w:pStyle w:val="Sinespaciado"/>
        <w:jc w:val="both"/>
        <w:rPr>
          <w:rFonts w:ascii="Arial" w:hAnsi="Arial" w:cs="Arial"/>
          <w:b/>
          <w:i/>
          <w:u w:val="single"/>
          <w:lang w:val="es-ES_tradnl"/>
        </w:rPr>
      </w:pPr>
    </w:p>
    <w:p w:rsidR="0041698C" w:rsidRPr="000D5B2B" w:rsidRDefault="0041698C" w:rsidP="00EC1E29">
      <w:pPr>
        <w:pStyle w:val="Sinespaciado"/>
        <w:jc w:val="both"/>
        <w:rPr>
          <w:rFonts w:ascii="Arial" w:hAnsi="Arial" w:cs="Arial"/>
          <w:b/>
          <w:iCs/>
        </w:rPr>
      </w:pPr>
      <w:r w:rsidRPr="000D5B2B">
        <w:rPr>
          <w:rFonts w:ascii="Arial" w:hAnsi="Arial" w:cs="Arial"/>
          <w:b/>
          <w:iCs/>
          <w:u w:val="single"/>
        </w:rPr>
        <w:t xml:space="preserve">Cierre de Tesorería </w:t>
      </w:r>
    </w:p>
    <w:p w:rsidR="0041698C" w:rsidRPr="000D5B2B" w:rsidRDefault="0041698C" w:rsidP="00EC1E29">
      <w:pPr>
        <w:pStyle w:val="Sinespaciado"/>
        <w:jc w:val="both"/>
        <w:rPr>
          <w:rFonts w:ascii="Arial" w:hAnsi="Arial" w:cs="Arial"/>
        </w:rPr>
      </w:pPr>
    </w:p>
    <w:p w:rsidR="000571CA" w:rsidRDefault="0041698C" w:rsidP="00EC1E29">
      <w:pPr>
        <w:jc w:val="both"/>
        <w:rPr>
          <w:rFonts w:ascii="Arial" w:hAnsi="Arial" w:cs="Arial"/>
          <w:sz w:val="22"/>
          <w:szCs w:val="22"/>
        </w:rPr>
      </w:pPr>
      <w:r w:rsidRPr="000D5B2B">
        <w:rPr>
          <w:rFonts w:ascii="Arial" w:hAnsi="Arial" w:cs="Arial"/>
          <w:sz w:val="22"/>
          <w:szCs w:val="22"/>
        </w:rPr>
        <w:t xml:space="preserve">Sobre el cierre del 2.018, la ejecución presupuestal de ingresos y gastos arrojó un resultado presupuestal superavitario para el sector educativo de </w:t>
      </w:r>
      <w:r w:rsidRPr="000D5B2B">
        <w:rPr>
          <w:rFonts w:ascii="Arial" w:hAnsi="Arial" w:cs="Arial"/>
          <w:bCs/>
          <w:sz w:val="22"/>
          <w:szCs w:val="22"/>
          <w:lang w:val="es-ES_tradnl"/>
        </w:rPr>
        <w:t>$4.022</w:t>
      </w:r>
      <w:r w:rsidRPr="000D5B2B">
        <w:rPr>
          <w:rFonts w:ascii="Arial" w:hAnsi="Arial" w:cs="Arial"/>
          <w:sz w:val="22"/>
          <w:szCs w:val="22"/>
        </w:rPr>
        <w:t xml:space="preserve"> millones, evidenciando que la Entidad no debió constituir reservas, pero debió constituir cuentas por pagar por un total de $1.639 millones y debió tener como mínimo disponible en caja y bancos </w:t>
      </w:r>
      <w:r w:rsidRPr="000D5B2B">
        <w:rPr>
          <w:rFonts w:ascii="Arial" w:hAnsi="Arial" w:cs="Arial"/>
          <w:bCs/>
          <w:sz w:val="22"/>
          <w:szCs w:val="22"/>
          <w:lang w:val="es-ES_tradnl"/>
        </w:rPr>
        <w:t>$5.661</w:t>
      </w:r>
      <w:r w:rsidRPr="000D5B2B">
        <w:rPr>
          <w:rFonts w:ascii="Arial" w:hAnsi="Arial" w:cs="Arial"/>
          <w:sz w:val="22"/>
          <w:szCs w:val="22"/>
        </w:rPr>
        <w:t xml:space="preserve"> millones. </w:t>
      </w:r>
    </w:p>
    <w:p w:rsidR="000571CA" w:rsidRDefault="000571CA"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Adicionalmente para la vigencia 2.019, el Municipio de Pasto según ejecución presupuestal debió cerrar el año con un superávit de $7.753 millones, reservas por un total de $297 millones y cuentas por pagar por $2.239 millones, así como tener como mínimo disponible en caja y bancos un total de $10.448 millones.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lang w:val="es-ES_tradnl"/>
        </w:rPr>
        <w:t xml:space="preserve">Sin embargo, al comparar la información de </w:t>
      </w:r>
      <w:r w:rsidRPr="000D5B2B">
        <w:rPr>
          <w:rFonts w:ascii="Arial" w:hAnsi="Arial" w:cs="Arial"/>
          <w:sz w:val="22"/>
          <w:szCs w:val="22"/>
        </w:rPr>
        <w:t>tesorería</w:t>
      </w:r>
      <w:r w:rsidRPr="000D5B2B">
        <w:rPr>
          <w:rFonts w:ascii="Arial" w:hAnsi="Arial" w:cs="Arial"/>
          <w:sz w:val="22"/>
          <w:szCs w:val="22"/>
          <w:lang w:val="es-ES_tradnl"/>
        </w:rPr>
        <w:t xml:space="preserve"> contra la presupuestal, </w:t>
      </w:r>
      <w:r w:rsidRPr="000D5B2B">
        <w:rPr>
          <w:rFonts w:ascii="Arial" w:hAnsi="Arial" w:cs="Arial"/>
          <w:sz w:val="22"/>
          <w:szCs w:val="22"/>
        </w:rPr>
        <w:t xml:space="preserve">se encontró que ésta es inconsistente </w:t>
      </w:r>
      <w:r w:rsidRPr="000D5B2B">
        <w:rPr>
          <w:rFonts w:ascii="Arial" w:hAnsi="Arial" w:cs="Arial"/>
          <w:sz w:val="22"/>
          <w:szCs w:val="22"/>
          <w:lang w:val="es-ES_tradnl"/>
        </w:rPr>
        <w:t>entre sí.</w:t>
      </w:r>
      <w:r w:rsidRPr="000D5B2B">
        <w:rPr>
          <w:rFonts w:ascii="Arial" w:hAnsi="Arial" w:cs="Arial"/>
          <w:sz w:val="22"/>
          <w:szCs w:val="22"/>
        </w:rPr>
        <w:t xml:space="preserve"> Los valores de superávit, cuentas por pagar y saldo en caja que debió constituir la entidad en el año 2018 y 2019, según el ejercicio presupuestal no coinciden con los resultados de tesorería, como se muestra en el siguiente cuadro (cifras en millones de pesos):</w:t>
      </w:r>
    </w:p>
    <w:p w:rsidR="0041698C" w:rsidRPr="000D5B2B" w:rsidRDefault="0041698C" w:rsidP="00EC1E29">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51"/>
        <w:gridCol w:w="1061"/>
        <w:gridCol w:w="880"/>
        <w:gridCol w:w="740"/>
        <w:gridCol w:w="880"/>
        <w:gridCol w:w="957"/>
        <w:gridCol w:w="880"/>
        <w:gridCol w:w="732"/>
        <w:gridCol w:w="880"/>
        <w:gridCol w:w="957"/>
      </w:tblGrid>
      <w:tr w:rsidR="0041698C" w:rsidRPr="00401EC1" w:rsidTr="002A4E72">
        <w:trPr>
          <w:trHeight w:val="20"/>
        </w:trPr>
        <w:tc>
          <w:tcPr>
            <w:tcW w:w="485" w:type="pct"/>
            <w:vMerge w:val="restart"/>
            <w:tcBorders>
              <w:top w:val="single" w:sz="8" w:space="0" w:color="auto"/>
              <w:left w:val="single" w:sz="8" w:space="0" w:color="auto"/>
              <w:bottom w:val="single" w:sz="8" w:space="0" w:color="000000"/>
              <w:right w:val="nil"/>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2"/>
                <w:szCs w:val="14"/>
                <w:lang w:val="es-CO" w:eastAsia="es-CO"/>
              </w:rPr>
            </w:pPr>
            <w:r w:rsidRPr="00401EC1">
              <w:rPr>
                <w:rFonts w:ascii="Arial" w:eastAsia="Times New Roman" w:hAnsi="Arial" w:cs="Arial"/>
                <w:b/>
                <w:bCs/>
                <w:color w:val="FFFFFF"/>
                <w:sz w:val="12"/>
                <w:szCs w:val="14"/>
                <w:lang w:val="es-CO" w:eastAsia="es-CO"/>
              </w:rPr>
              <w:t>VIGENCIA </w:t>
            </w:r>
          </w:p>
        </w:tc>
        <w:tc>
          <w:tcPr>
            <w:tcW w:w="604" w:type="pct"/>
            <w:vMerge w:val="restart"/>
            <w:tcBorders>
              <w:top w:val="single" w:sz="8" w:space="0" w:color="auto"/>
              <w:left w:val="single" w:sz="8" w:space="0" w:color="auto"/>
              <w:bottom w:val="single" w:sz="8" w:space="0" w:color="000000"/>
              <w:right w:val="single" w:sz="8" w:space="0" w:color="auto"/>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2"/>
                <w:szCs w:val="14"/>
                <w:lang w:val="es-CO" w:eastAsia="es-CO"/>
              </w:rPr>
            </w:pPr>
            <w:r w:rsidRPr="00401EC1">
              <w:rPr>
                <w:rFonts w:ascii="Arial" w:eastAsia="Times New Roman" w:hAnsi="Arial" w:cs="Arial"/>
                <w:b/>
                <w:bCs/>
                <w:color w:val="FFFFFF"/>
                <w:sz w:val="12"/>
                <w:szCs w:val="14"/>
                <w:lang w:val="es-CO" w:eastAsia="es-CO"/>
              </w:rPr>
              <w:t>CONCEPTO </w:t>
            </w:r>
          </w:p>
        </w:tc>
        <w:tc>
          <w:tcPr>
            <w:tcW w:w="1958" w:type="pct"/>
            <w:gridSpan w:val="4"/>
            <w:tcBorders>
              <w:top w:val="single" w:sz="8" w:space="0" w:color="auto"/>
              <w:left w:val="nil"/>
              <w:bottom w:val="single" w:sz="8" w:space="0" w:color="auto"/>
              <w:right w:val="single" w:sz="8" w:space="0" w:color="000000"/>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4"/>
                <w:szCs w:val="14"/>
                <w:lang w:val="es-CO" w:eastAsia="es-CO"/>
              </w:rPr>
            </w:pPr>
            <w:r w:rsidRPr="00401EC1">
              <w:rPr>
                <w:rFonts w:ascii="Arial" w:eastAsia="Times New Roman" w:hAnsi="Arial" w:cs="Arial"/>
                <w:b/>
                <w:bCs/>
                <w:color w:val="FFFFFF"/>
                <w:sz w:val="14"/>
                <w:szCs w:val="14"/>
                <w:lang w:val="es-CO" w:eastAsia="es-CO"/>
              </w:rPr>
              <w:t>PRESTACIÒN DE SERVICIO</w:t>
            </w:r>
          </w:p>
        </w:tc>
        <w:tc>
          <w:tcPr>
            <w:tcW w:w="1953" w:type="pct"/>
            <w:gridSpan w:val="4"/>
            <w:tcBorders>
              <w:top w:val="single" w:sz="8" w:space="0" w:color="auto"/>
              <w:left w:val="nil"/>
              <w:bottom w:val="single" w:sz="8" w:space="0" w:color="auto"/>
              <w:right w:val="single" w:sz="8" w:space="0" w:color="000000"/>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4"/>
                <w:szCs w:val="14"/>
                <w:lang w:val="es-CO" w:eastAsia="es-CO"/>
              </w:rPr>
            </w:pPr>
            <w:r w:rsidRPr="00401EC1">
              <w:rPr>
                <w:rFonts w:ascii="Arial" w:eastAsia="Times New Roman" w:hAnsi="Arial" w:cs="Arial"/>
                <w:b/>
                <w:bCs/>
                <w:color w:val="FFFFFF"/>
                <w:sz w:val="14"/>
                <w:szCs w:val="14"/>
                <w:lang w:val="es-CO" w:eastAsia="es-CO"/>
              </w:rPr>
              <w:t>CALIDAD</w:t>
            </w:r>
          </w:p>
        </w:tc>
      </w:tr>
      <w:tr w:rsidR="002A4E72" w:rsidRPr="00401EC1" w:rsidTr="001206E2">
        <w:trPr>
          <w:trHeight w:val="20"/>
        </w:trPr>
        <w:tc>
          <w:tcPr>
            <w:tcW w:w="485" w:type="pct"/>
            <w:vMerge/>
            <w:tcBorders>
              <w:top w:val="single" w:sz="8" w:space="0" w:color="auto"/>
              <w:left w:val="single" w:sz="8" w:space="0" w:color="auto"/>
              <w:bottom w:val="single" w:sz="8" w:space="0" w:color="000000"/>
              <w:right w:val="nil"/>
            </w:tcBorders>
            <w:vAlign w:val="center"/>
            <w:hideMark/>
          </w:tcPr>
          <w:p w:rsidR="0041698C" w:rsidRPr="00401EC1" w:rsidRDefault="0041698C" w:rsidP="00EC1E29">
            <w:pPr>
              <w:rPr>
                <w:rFonts w:ascii="Arial" w:eastAsia="Times New Roman" w:hAnsi="Arial" w:cs="Arial"/>
                <w:b/>
                <w:bCs/>
                <w:color w:val="FFFFFF"/>
                <w:sz w:val="12"/>
                <w:szCs w:val="14"/>
                <w:lang w:val="es-CO" w:eastAsia="es-CO"/>
              </w:rPr>
            </w:pPr>
          </w:p>
        </w:tc>
        <w:tc>
          <w:tcPr>
            <w:tcW w:w="604" w:type="pct"/>
            <w:vMerge/>
            <w:tcBorders>
              <w:top w:val="single" w:sz="8" w:space="0" w:color="auto"/>
              <w:left w:val="single" w:sz="8" w:space="0" w:color="auto"/>
              <w:bottom w:val="single" w:sz="8" w:space="0" w:color="000000"/>
              <w:right w:val="single" w:sz="8" w:space="0" w:color="auto"/>
            </w:tcBorders>
            <w:vAlign w:val="center"/>
            <w:hideMark/>
          </w:tcPr>
          <w:p w:rsidR="0041698C" w:rsidRPr="00401EC1" w:rsidRDefault="0041698C" w:rsidP="00EC1E29">
            <w:pPr>
              <w:rPr>
                <w:rFonts w:ascii="Arial" w:eastAsia="Times New Roman" w:hAnsi="Arial" w:cs="Arial"/>
                <w:b/>
                <w:bCs/>
                <w:color w:val="FFFFFF"/>
                <w:sz w:val="12"/>
                <w:szCs w:val="14"/>
                <w:lang w:val="es-CO" w:eastAsia="es-CO"/>
              </w:rPr>
            </w:pPr>
          </w:p>
        </w:tc>
        <w:tc>
          <w:tcPr>
            <w:tcW w:w="498" w:type="pct"/>
            <w:tcBorders>
              <w:top w:val="nil"/>
              <w:left w:val="nil"/>
              <w:bottom w:val="single" w:sz="8" w:space="0" w:color="auto"/>
              <w:right w:val="single" w:sz="8" w:space="0" w:color="auto"/>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4"/>
                <w:szCs w:val="14"/>
                <w:lang w:val="es-CO" w:eastAsia="es-CO"/>
              </w:rPr>
            </w:pPr>
            <w:r w:rsidRPr="00401EC1">
              <w:rPr>
                <w:rFonts w:ascii="Arial" w:eastAsia="Times New Roman" w:hAnsi="Arial" w:cs="Arial"/>
                <w:b/>
                <w:bCs/>
                <w:color w:val="FFFFFF"/>
                <w:sz w:val="14"/>
                <w:szCs w:val="14"/>
                <w:lang w:val="es-CO" w:eastAsia="es-CO"/>
              </w:rPr>
              <w:t>INGRESOS</w:t>
            </w:r>
          </w:p>
        </w:tc>
        <w:tc>
          <w:tcPr>
            <w:tcW w:w="419" w:type="pct"/>
            <w:tcBorders>
              <w:top w:val="nil"/>
              <w:left w:val="nil"/>
              <w:bottom w:val="single" w:sz="8" w:space="0" w:color="auto"/>
              <w:right w:val="single" w:sz="8" w:space="0" w:color="auto"/>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4"/>
                <w:szCs w:val="14"/>
                <w:lang w:val="es-CO" w:eastAsia="es-CO"/>
              </w:rPr>
            </w:pPr>
            <w:r w:rsidRPr="00401EC1">
              <w:rPr>
                <w:rFonts w:ascii="Arial" w:eastAsia="Times New Roman" w:hAnsi="Arial" w:cs="Arial"/>
                <w:b/>
                <w:bCs/>
                <w:color w:val="FFFFFF"/>
                <w:sz w:val="14"/>
                <w:szCs w:val="14"/>
                <w:lang w:val="es-CO" w:eastAsia="es-CO"/>
              </w:rPr>
              <w:t>GASTOS</w:t>
            </w:r>
          </w:p>
        </w:tc>
        <w:tc>
          <w:tcPr>
            <w:tcW w:w="498" w:type="pct"/>
            <w:tcBorders>
              <w:top w:val="nil"/>
              <w:left w:val="nil"/>
              <w:bottom w:val="single" w:sz="8" w:space="0" w:color="auto"/>
              <w:right w:val="single" w:sz="8" w:space="0" w:color="auto"/>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4"/>
                <w:szCs w:val="14"/>
                <w:lang w:val="es-CO" w:eastAsia="es-CO"/>
              </w:rPr>
            </w:pPr>
            <w:r w:rsidRPr="00401EC1">
              <w:rPr>
                <w:rFonts w:ascii="Arial" w:eastAsia="Times New Roman" w:hAnsi="Arial" w:cs="Arial"/>
                <w:b/>
                <w:bCs/>
                <w:color w:val="FFFFFF"/>
                <w:sz w:val="14"/>
                <w:szCs w:val="14"/>
                <w:lang w:val="es-CO" w:eastAsia="es-CO"/>
              </w:rPr>
              <w:t>SUPE/DÈFI</w:t>
            </w:r>
          </w:p>
        </w:tc>
        <w:tc>
          <w:tcPr>
            <w:tcW w:w="542" w:type="pct"/>
            <w:tcBorders>
              <w:top w:val="nil"/>
              <w:left w:val="nil"/>
              <w:bottom w:val="single" w:sz="8" w:space="0" w:color="auto"/>
              <w:right w:val="single" w:sz="8" w:space="0" w:color="auto"/>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4"/>
                <w:szCs w:val="14"/>
                <w:lang w:val="es-CO" w:eastAsia="es-CO"/>
              </w:rPr>
            </w:pPr>
            <w:r w:rsidRPr="00401EC1">
              <w:rPr>
                <w:rFonts w:ascii="Arial" w:eastAsia="Times New Roman" w:hAnsi="Arial" w:cs="Arial"/>
                <w:b/>
                <w:bCs/>
                <w:color w:val="FFFFFF"/>
                <w:sz w:val="14"/>
                <w:szCs w:val="14"/>
                <w:lang w:val="es-CO" w:eastAsia="es-CO"/>
              </w:rPr>
              <w:t>TESORERÌA</w:t>
            </w:r>
          </w:p>
        </w:tc>
        <w:tc>
          <w:tcPr>
            <w:tcW w:w="498" w:type="pct"/>
            <w:tcBorders>
              <w:top w:val="nil"/>
              <w:left w:val="nil"/>
              <w:bottom w:val="single" w:sz="8" w:space="0" w:color="auto"/>
              <w:right w:val="single" w:sz="8" w:space="0" w:color="auto"/>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4"/>
                <w:szCs w:val="14"/>
                <w:lang w:val="es-CO" w:eastAsia="es-CO"/>
              </w:rPr>
            </w:pPr>
            <w:r w:rsidRPr="00401EC1">
              <w:rPr>
                <w:rFonts w:ascii="Arial" w:eastAsia="Times New Roman" w:hAnsi="Arial" w:cs="Arial"/>
                <w:b/>
                <w:bCs/>
                <w:color w:val="FFFFFF"/>
                <w:sz w:val="14"/>
                <w:szCs w:val="14"/>
                <w:lang w:val="es-CO" w:eastAsia="es-CO"/>
              </w:rPr>
              <w:t>INGRESOS</w:t>
            </w:r>
          </w:p>
        </w:tc>
        <w:tc>
          <w:tcPr>
            <w:tcW w:w="414" w:type="pct"/>
            <w:tcBorders>
              <w:top w:val="nil"/>
              <w:left w:val="nil"/>
              <w:bottom w:val="single" w:sz="8" w:space="0" w:color="auto"/>
              <w:right w:val="single" w:sz="8" w:space="0" w:color="auto"/>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4"/>
                <w:szCs w:val="14"/>
                <w:lang w:val="es-CO" w:eastAsia="es-CO"/>
              </w:rPr>
            </w:pPr>
            <w:r w:rsidRPr="00401EC1">
              <w:rPr>
                <w:rFonts w:ascii="Arial" w:eastAsia="Times New Roman" w:hAnsi="Arial" w:cs="Arial"/>
                <w:b/>
                <w:bCs/>
                <w:color w:val="FFFFFF"/>
                <w:sz w:val="14"/>
                <w:szCs w:val="14"/>
                <w:lang w:val="es-CO" w:eastAsia="es-CO"/>
              </w:rPr>
              <w:t>GASTOS</w:t>
            </w:r>
          </w:p>
        </w:tc>
        <w:tc>
          <w:tcPr>
            <w:tcW w:w="498" w:type="pct"/>
            <w:tcBorders>
              <w:top w:val="nil"/>
              <w:left w:val="nil"/>
              <w:bottom w:val="single" w:sz="8" w:space="0" w:color="auto"/>
              <w:right w:val="single" w:sz="8" w:space="0" w:color="auto"/>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4"/>
                <w:szCs w:val="14"/>
                <w:lang w:val="es-CO" w:eastAsia="es-CO"/>
              </w:rPr>
            </w:pPr>
            <w:r w:rsidRPr="00401EC1">
              <w:rPr>
                <w:rFonts w:ascii="Arial" w:eastAsia="Times New Roman" w:hAnsi="Arial" w:cs="Arial"/>
                <w:b/>
                <w:bCs/>
                <w:color w:val="FFFFFF"/>
                <w:sz w:val="14"/>
                <w:szCs w:val="14"/>
                <w:lang w:val="es-CO" w:eastAsia="es-CO"/>
              </w:rPr>
              <w:t>SUPE/DÈFI</w:t>
            </w:r>
          </w:p>
        </w:tc>
        <w:tc>
          <w:tcPr>
            <w:tcW w:w="542" w:type="pct"/>
            <w:tcBorders>
              <w:top w:val="nil"/>
              <w:left w:val="nil"/>
              <w:bottom w:val="single" w:sz="8" w:space="0" w:color="auto"/>
              <w:right w:val="single" w:sz="8" w:space="0" w:color="auto"/>
            </w:tcBorders>
            <w:shd w:val="clear" w:color="auto" w:fill="666699"/>
            <w:noWrap/>
            <w:vAlign w:val="center"/>
            <w:hideMark/>
          </w:tcPr>
          <w:p w:rsidR="0041698C" w:rsidRPr="00401EC1" w:rsidRDefault="0041698C" w:rsidP="00EC1E29">
            <w:pPr>
              <w:jc w:val="center"/>
              <w:rPr>
                <w:rFonts w:ascii="Arial" w:eastAsia="Times New Roman" w:hAnsi="Arial" w:cs="Arial"/>
                <w:b/>
                <w:bCs/>
                <w:color w:val="FFFFFF"/>
                <w:sz w:val="14"/>
                <w:szCs w:val="14"/>
                <w:lang w:val="es-CO" w:eastAsia="es-CO"/>
              </w:rPr>
            </w:pPr>
            <w:r w:rsidRPr="00401EC1">
              <w:rPr>
                <w:rFonts w:ascii="Arial" w:eastAsia="Times New Roman" w:hAnsi="Arial" w:cs="Arial"/>
                <w:b/>
                <w:bCs/>
                <w:color w:val="FFFFFF"/>
                <w:sz w:val="14"/>
                <w:szCs w:val="14"/>
                <w:lang w:val="es-CO" w:eastAsia="es-CO"/>
              </w:rPr>
              <w:t>TESORERÌA</w:t>
            </w:r>
          </w:p>
        </w:tc>
      </w:tr>
      <w:tr w:rsidR="0041698C" w:rsidRPr="00401EC1" w:rsidTr="001206E2">
        <w:trPr>
          <w:trHeight w:val="20"/>
        </w:trPr>
        <w:tc>
          <w:tcPr>
            <w:tcW w:w="485" w:type="pct"/>
            <w:vMerge w:val="restart"/>
            <w:tcBorders>
              <w:top w:val="nil"/>
              <w:left w:val="single" w:sz="8" w:space="0" w:color="auto"/>
              <w:bottom w:val="single" w:sz="8" w:space="0" w:color="000000"/>
              <w:right w:val="single" w:sz="8" w:space="0" w:color="auto"/>
            </w:tcBorders>
            <w:vAlign w:val="center"/>
            <w:hideMark/>
          </w:tcPr>
          <w:p w:rsidR="0041698C" w:rsidRPr="00401EC1" w:rsidRDefault="0041698C" w:rsidP="00EC1E29">
            <w:pPr>
              <w:jc w:val="center"/>
              <w:rPr>
                <w:rFonts w:ascii="Arial" w:eastAsia="Times New Roman" w:hAnsi="Arial" w:cs="Arial"/>
                <w:b/>
                <w:bCs/>
                <w:sz w:val="12"/>
                <w:szCs w:val="14"/>
                <w:lang w:val="es-CO" w:eastAsia="es-CO"/>
              </w:rPr>
            </w:pPr>
            <w:r w:rsidRPr="00401EC1">
              <w:rPr>
                <w:rFonts w:ascii="Arial" w:eastAsia="Times New Roman" w:hAnsi="Arial" w:cs="Arial"/>
                <w:b/>
                <w:bCs/>
                <w:sz w:val="12"/>
                <w:szCs w:val="14"/>
                <w:lang w:val="es-CO" w:eastAsia="es-CO"/>
              </w:rPr>
              <w:t>2018</w:t>
            </w:r>
          </w:p>
        </w:tc>
        <w:tc>
          <w:tcPr>
            <w:tcW w:w="604" w:type="pct"/>
            <w:tcBorders>
              <w:top w:val="nil"/>
              <w:left w:val="nil"/>
              <w:bottom w:val="single" w:sz="4" w:space="0" w:color="auto"/>
              <w:right w:val="nil"/>
            </w:tcBorders>
            <w:shd w:val="clear" w:color="auto" w:fill="CCCCFF"/>
            <w:vAlign w:val="center"/>
            <w:hideMark/>
          </w:tcPr>
          <w:p w:rsidR="0041698C" w:rsidRPr="00401EC1" w:rsidRDefault="0041698C" w:rsidP="00EC1E29">
            <w:pP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CORRIENTE </w:t>
            </w:r>
          </w:p>
        </w:tc>
        <w:tc>
          <w:tcPr>
            <w:tcW w:w="498" w:type="pct"/>
            <w:tcBorders>
              <w:top w:val="nil"/>
              <w:left w:val="single" w:sz="8" w:space="0" w:color="auto"/>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181.818</w:t>
            </w:r>
          </w:p>
        </w:tc>
        <w:tc>
          <w:tcPr>
            <w:tcW w:w="419" w:type="pct"/>
            <w:tcBorders>
              <w:top w:val="nil"/>
              <w:left w:val="nil"/>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$180.004</w:t>
            </w:r>
          </w:p>
        </w:tc>
        <w:tc>
          <w:tcPr>
            <w:tcW w:w="498"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1.814</w:t>
            </w:r>
          </w:p>
        </w:tc>
        <w:tc>
          <w:tcPr>
            <w:tcW w:w="542"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2.254</w:t>
            </w:r>
          </w:p>
        </w:tc>
        <w:tc>
          <w:tcPr>
            <w:tcW w:w="498"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7.060</w:t>
            </w:r>
          </w:p>
        </w:tc>
        <w:tc>
          <w:tcPr>
            <w:tcW w:w="414"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6.507</w:t>
            </w:r>
          </w:p>
        </w:tc>
        <w:tc>
          <w:tcPr>
            <w:tcW w:w="498" w:type="pct"/>
            <w:tcBorders>
              <w:top w:val="nil"/>
              <w:left w:val="single" w:sz="4" w:space="0" w:color="000000"/>
              <w:bottom w:val="single" w:sz="8" w:space="0" w:color="000000"/>
              <w:right w:val="nil"/>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554</w:t>
            </w:r>
          </w:p>
        </w:tc>
        <w:tc>
          <w:tcPr>
            <w:tcW w:w="542" w:type="pct"/>
            <w:tcBorders>
              <w:top w:val="nil"/>
              <w:left w:val="single" w:sz="8" w:space="0" w:color="auto"/>
              <w:bottom w:val="single" w:sz="8" w:space="0" w:color="auto"/>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r>
      <w:tr w:rsidR="0041698C"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41698C" w:rsidRPr="00401EC1" w:rsidRDefault="0041698C" w:rsidP="00EC1E29">
            <w:pPr>
              <w:rPr>
                <w:rFonts w:ascii="Arial" w:eastAsia="Times New Roman" w:hAnsi="Arial" w:cs="Arial"/>
                <w:b/>
                <w:bCs/>
                <w:sz w:val="12"/>
                <w:szCs w:val="14"/>
                <w:lang w:val="es-CO" w:eastAsia="es-CO"/>
              </w:rPr>
            </w:pPr>
          </w:p>
        </w:tc>
        <w:tc>
          <w:tcPr>
            <w:tcW w:w="604" w:type="pct"/>
            <w:tcBorders>
              <w:top w:val="nil"/>
              <w:left w:val="nil"/>
              <w:bottom w:val="single" w:sz="4" w:space="0" w:color="auto"/>
              <w:right w:val="nil"/>
            </w:tcBorders>
            <w:shd w:val="clear" w:color="auto" w:fill="CCCCFF"/>
            <w:vAlign w:val="center"/>
            <w:hideMark/>
          </w:tcPr>
          <w:p w:rsidR="0041698C" w:rsidRPr="00401EC1" w:rsidRDefault="0041698C" w:rsidP="00EC1E29">
            <w:pPr>
              <w:jc w:val="right"/>
              <w:rPr>
                <w:rFonts w:ascii="Arial" w:eastAsia="Times New Roman" w:hAnsi="Arial" w:cs="Arial"/>
                <w:i/>
                <w:iCs/>
                <w:color w:val="000000"/>
                <w:sz w:val="12"/>
                <w:szCs w:val="14"/>
                <w:lang w:val="es-CO" w:eastAsia="es-CO"/>
              </w:rPr>
            </w:pPr>
            <w:r w:rsidRPr="00401EC1">
              <w:rPr>
                <w:rFonts w:ascii="Arial" w:eastAsia="Times New Roman" w:hAnsi="Arial" w:cs="Arial"/>
                <w:i/>
                <w:iCs/>
                <w:color w:val="000000"/>
                <w:sz w:val="12"/>
                <w:szCs w:val="14"/>
                <w:lang w:val="es-CO" w:eastAsia="es-CO"/>
              </w:rPr>
              <w:t xml:space="preserve"> CSF/</w:t>
            </w:r>
            <w:r w:rsidR="003542CE">
              <w:rPr>
                <w:rFonts w:ascii="Arial" w:eastAsia="Times New Roman" w:hAnsi="Arial" w:cs="Arial"/>
                <w:i/>
                <w:iCs/>
                <w:color w:val="000000"/>
                <w:sz w:val="12"/>
                <w:szCs w:val="14"/>
                <w:lang w:val="es-CO" w:eastAsia="es-CO"/>
              </w:rPr>
              <w:t>Matrícula</w:t>
            </w:r>
            <w:r w:rsidR="002A4E72" w:rsidRPr="00401EC1">
              <w:rPr>
                <w:rFonts w:ascii="Arial" w:eastAsia="Times New Roman" w:hAnsi="Arial" w:cs="Arial"/>
                <w:i/>
                <w:iCs/>
                <w:color w:val="000000"/>
                <w:sz w:val="12"/>
                <w:szCs w:val="14"/>
                <w:lang w:val="es-CO" w:eastAsia="es-CO"/>
              </w:rPr>
              <w:t xml:space="preserve"> </w:t>
            </w:r>
          </w:p>
        </w:tc>
        <w:tc>
          <w:tcPr>
            <w:tcW w:w="498" w:type="pct"/>
            <w:tcBorders>
              <w:top w:val="nil"/>
              <w:left w:val="single" w:sz="8" w:space="0" w:color="auto"/>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158.318</w:t>
            </w:r>
          </w:p>
        </w:tc>
        <w:tc>
          <w:tcPr>
            <w:tcW w:w="419" w:type="pct"/>
            <w:tcBorders>
              <w:top w:val="nil"/>
              <w:left w:val="nil"/>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$150.935</w:t>
            </w:r>
          </w:p>
        </w:tc>
        <w:tc>
          <w:tcPr>
            <w:tcW w:w="498"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7.382</w:t>
            </w:r>
          </w:p>
        </w:tc>
        <w:tc>
          <w:tcPr>
            <w:tcW w:w="542"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sz w:val="14"/>
                <w:szCs w:val="14"/>
                <w:lang w:val="es-CO" w:eastAsia="es-CO"/>
              </w:rPr>
            </w:pPr>
            <w:r w:rsidRPr="00401EC1">
              <w:rPr>
                <w:rFonts w:ascii="Arial" w:eastAsia="Times New Roman" w:hAnsi="Arial" w:cs="Arial"/>
                <w:sz w:val="14"/>
                <w:szCs w:val="14"/>
                <w:lang w:val="es-CO" w:eastAsia="es-CO"/>
              </w:rPr>
              <w:t>2.254</w:t>
            </w:r>
          </w:p>
        </w:tc>
        <w:tc>
          <w:tcPr>
            <w:tcW w:w="498"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3.603</w:t>
            </w:r>
          </w:p>
        </w:tc>
        <w:tc>
          <w:tcPr>
            <w:tcW w:w="414"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3.050</w:t>
            </w:r>
          </w:p>
        </w:tc>
        <w:tc>
          <w:tcPr>
            <w:tcW w:w="498" w:type="pct"/>
            <w:tcBorders>
              <w:top w:val="nil"/>
              <w:left w:val="single" w:sz="4" w:space="0" w:color="000000"/>
              <w:bottom w:val="single" w:sz="8" w:space="0" w:color="000000"/>
              <w:right w:val="nil"/>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554</w:t>
            </w:r>
          </w:p>
        </w:tc>
        <w:tc>
          <w:tcPr>
            <w:tcW w:w="542" w:type="pct"/>
            <w:tcBorders>
              <w:top w:val="nil"/>
              <w:left w:val="single" w:sz="8" w:space="0" w:color="auto"/>
              <w:bottom w:val="single" w:sz="8" w:space="0" w:color="auto"/>
              <w:right w:val="single" w:sz="8" w:space="0" w:color="auto"/>
            </w:tcBorders>
            <w:vAlign w:val="center"/>
            <w:hideMark/>
          </w:tcPr>
          <w:p w:rsidR="0041698C" w:rsidRPr="00401EC1" w:rsidRDefault="0041698C" w:rsidP="00EC1E29">
            <w:pPr>
              <w:jc w:val="right"/>
              <w:rPr>
                <w:rFonts w:ascii="Arial" w:eastAsia="Times New Roman" w:hAnsi="Arial" w:cs="Arial"/>
                <w:sz w:val="14"/>
                <w:szCs w:val="14"/>
                <w:lang w:val="es-CO" w:eastAsia="es-CO"/>
              </w:rPr>
            </w:pPr>
            <w:r w:rsidRPr="00401EC1">
              <w:rPr>
                <w:rFonts w:ascii="Arial" w:eastAsia="Times New Roman" w:hAnsi="Arial" w:cs="Arial"/>
                <w:sz w:val="14"/>
                <w:szCs w:val="14"/>
                <w:lang w:val="es-CO" w:eastAsia="es-CO"/>
              </w:rPr>
              <w:t>1.597</w:t>
            </w:r>
          </w:p>
        </w:tc>
      </w:tr>
      <w:tr w:rsidR="0041698C"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41698C" w:rsidRPr="00401EC1" w:rsidRDefault="0041698C" w:rsidP="00EC1E29">
            <w:pPr>
              <w:rPr>
                <w:rFonts w:ascii="Arial" w:eastAsia="Times New Roman" w:hAnsi="Arial" w:cs="Arial"/>
                <w:b/>
                <w:bCs/>
                <w:sz w:val="12"/>
                <w:szCs w:val="14"/>
                <w:lang w:val="es-CO" w:eastAsia="es-CO"/>
              </w:rPr>
            </w:pPr>
          </w:p>
        </w:tc>
        <w:tc>
          <w:tcPr>
            <w:tcW w:w="604" w:type="pct"/>
            <w:tcBorders>
              <w:top w:val="nil"/>
              <w:left w:val="nil"/>
              <w:bottom w:val="single" w:sz="4" w:space="0" w:color="auto"/>
              <w:right w:val="nil"/>
            </w:tcBorders>
            <w:shd w:val="clear" w:color="auto" w:fill="CCCCFF"/>
            <w:vAlign w:val="center"/>
            <w:hideMark/>
          </w:tcPr>
          <w:p w:rsidR="0041698C" w:rsidRPr="00401EC1" w:rsidRDefault="0041698C" w:rsidP="00EC1E29">
            <w:pPr>
              <w:jc w:val="right"/>
              <w:rPr>
                <w:rFonts w:ascii="Arial" w:eastAsia="Times New Roman" w:hAnsi="Arial" w:cs="Arial"/>
                <w:i/>
                <w:iCs/>
                <w:color w:val="000000"/>
                <w:sz w:val="12"/>
                <w:szCs w:val="14"/>
                <w:lang w:val="es-CO" w:eastAsia="es-CO"/>
              </w:rPr>
            </w:pPr>
            <w:r w:rsidRPr="00401EC1">
              <w:rPr>
                <w:rFonts w:ascii="Arial" w:eastAsia="Times New Roman" w:hAnsi="Arial" w:cs="Arial"/>
                <w:i/>
                <w:iCs/>
                <w:color w:val="000000"/>
                <w:sz w:val="12"/>
                <w:szCs w:val="14"/>
                <w:lang w:val="es-CO" w:eastAsia="es-CO"/>
              </w:rPr>
              <w:t xml:space="preserve"> SSF/Gratuidad </w:t>
            </w:r>
          </w:p>
        </w:tc>
        <w:tc>
          <w:tcPr>
            <w:tcW w:w="498" w:type="pct"/>
            <w:tcBorders>
              <w:top w:val="nil"/>
              <w:left w:val="single" w:sz="8" w:space="0" w:color="auto"/>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23.501</w:t>
            </w:r>
          </w:p>
        </w:tc>
        <w:tc>
          <w:tcPr>
            <w:tcW w:w="419" w:type="pct"/>
            <w:tcBorders>
              <w:top w:val="nil"/>
              <w:left w:val="nil"/>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29.069</w:t>
            </w:r>
          </w:p>
        </w:tc>
        <w:tc>
          <w:tcPr>
            <w:tcW w:w="498"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i/>
                <w:iCs/>
                <w:color w:val="FF0000"/>
                <w:sz w:val="14"/>
                <w:szCs w:val="14"/>
                <w:lang w:val="es-CO" w:eastAsia="es-CO"/>
              </w:rPr>
            </w:pPr>
            <w:r w:rsidRPr="00401EC1">
              <w:rPr>
                <w:rFonts w:ascii="Arial" w:eastAsia="Times New Roman" w:hAnsi="Arial" w:cs="Arial"/>
                <w:i/>
                <w:iCs/>
                <w:sz w:val="14"/>
                <w:szCs w:val="14"/>
                <w:lang w:val="es-CO" w:eastAsia="es-CO"/>
              </w:rPr>
              <w:t>-5.568</w:t>
            </w:r>
            <w:r w:rsidRPr="00401EC1">
              <w:rPr>
                <w:rFonts w:ascii="Arial" w:eastAsia="Times New Roman" w:hAnsi="Arial" w:cs="Arial"/>
                <w:b/>
                <w:bCs/>
                <w:i/>
                <w:iCs/>
                <w:color w:val="FF0000"/>
                <w:sz w:val="14"/>
                <w:szCs w:val="14"/>
                <w:lang w:val="es-CO" w:eastAsia="es-CO"/>
              </w:rPr>
              <w:t>(1)</w:t>
            </w:r>
          </w:p>
        </w:tc>
        <w:tc>
          <w:tcPr>
            <w:tcW w:w="542"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w:t>
            </w:r>
          </w:p>
        </w:tc>
        <w:tc>
          <w:tcPr>
            <w:tcW w:w="498"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3.457</w:t>
            </w:r>
          </w:p>
        </w:tc>
        <w:tc>
          <w:tcPr>
            <w:tcW w:w="414" w:type="pct"/>
            <w:tcBorders>
              <w:top w:val="nil"/>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3.457</w:t>
            </w:r>
          </w:p>
        </w:tc>
        <w:tc>
          <w:tcPr>
            <w:tcW w:w="498" w:type="pct"/>
            <w:tcBorders>
              <w:top w:val="nil"/>
              <w:left w:val="single" w:sz="4" w:space="0" w:color="000000"/>
              <w:bottom w:val="single" w:sz="8" w:space="0" w:color="000000"/>
              <w:right w:val="nil"/>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w:t>
            </w:r>
          </w:p>
        </w:tc>
        <w:tc>
          <w:tcPr>
            <w:tcW w:w="542" w:type="pct"/>
            <w:tcBorders>
              <w:top w:val="nil"/>
              <w:left w:val="single" w:sz="8" w:space="0" w:color="auto"/>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w:t>
            </w:r>
          </w:p>
        </w:tc>
      </w:tr>
      <w:tr w:rsidR="0041698C"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41698C" w:rsidRPr="00401EC1" w:rsidRDefault="0041698C" w:rsidP="00EC1E29">
            <w:pPr>
              <w:rPr>
                <w:rFonts w:ascii="Arial" w:eastAsia="Times New Roman" w:hAnsi="Arial" w:cs="Arial"/>
                <w:b/>
                <w:bCs/>
                <w:sz w:val="12"/>
                <w:szCs w:val="14"/>
                <w:lang w:val="es-CO" w:eastAsia="es-CO"/>
              </w:rPr>
            </w:pPr>
          </w:p>
        </w:tc>
        <w:tc>
          <w:tcPr>
            <w:tcW w:w="604" w:type="pct"/>
            <w:tcBorders>
              <w:top w:val="nil"/>
              <w:left w:val="nil"/>
              <w:bottom w:val="single" w:sz="4" w:space="0" w:color="auto"/>
              <w:right w:val="nil"/>
            </w:tcBorders>
            <w:shd w:val="clear" w:color="auto" w:fill="CCCCFF"/>
            <w:vAlign w:val="center"/>
            <w:hideMark/>
          </w:tcPr>
          <w:p w:rsidR="0041698C" w:rsidRPr="00401EC1" w:rsidRDefault="0041698C" w:rsidP="00EC1E29">
            <w:pP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BALANCE </w:t>
            </w:r>
          </w:p>
        </w:tc>
        <w:tc>
          <w:tcPr>
            <w:tcW w:w="498" w:type="pct"/>
            <w:tcBorders>
              <w:top w:val="single" w:sz="4" w:space="0" w:color="000000"/>
              <w:left w:val="single" w:sz="8" w:space="0" w:color="auto"/>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3.937</w:t>
            </w:r>
          </w:p>
        </w:tc>
        <w:tc>
          <w:tcPr>
            <w:tcW w:w="419" w:type="pct"/>
            <w:tcBorders>
              <w:top w:val="single" w:sz="4" w:space="0" w:color="000000"/>
              <w:left w:val="nil"/>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color w:val="FF0000"/>
                <w:sz w:val="14"/>
                <w:szCs w:val="14"/>
                <w:lang w:val="es-CO" w:eastAsia="es-CO"/>
              </w:rPr>
            </w:pPr>
            <w:r w:rsidRPr="00401EC1">
              <w:rPr>
                <w:rFonts w:ascii="Arial" w:eastAsia="Times New Roman" w:hAnsi="Arial" w:cs="Arial"/>
                <w:b/>
                <w:bCs/>
                <w:sz w:val="14"/>
                <w:szCs w:val="14"/>
                <w:lang w:val="es-CO" w:eastAsia="es-CO"/>
              </w:rPr>
              <w:t>$3.580</w:t>
            </w:r>
            <w:r w:rsidRPr="00401EC1">
              <w:rPr>
                <w:rFonts w:ascii="Arial" w:eastAsia="Times New Roman" w:hAnsi="Arial" w:cs="Arial"/>
                <w:b/>
                <w:bCs/>
                <w:color w:val="FF0000"/>
                <w:sz w:val="14"/>
                <w:szCs w:val="14"/>
                <w:lang w:val="es-CO" w:eastAsia="es-CO"/>
              </w:rPr>
              <w:t>(4)</w:t>
            </w:r>
          </w:p>
        </w:tc>
        <w:tc>
          <w:tcPr>
            <w:tcW w:w="498" w:type="pct"/>
            <w:tcBorders>
              <w:top w:val="single" w:sz="4" w:space="0" w:color="000000"/>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357</w:t>
            </w:r>
          </w:p>
        </w:tc>
        <w:tc>
          <w:tcPr>
            <w:tcW w:w="542" w:type="pct"/>
            <w:tcBorders>
              <w:top w:val="single" w:sz="4" w:space="0" w:color="000000"/>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c>
          <w:tcPr>
            <w:tcW w:w="498" w:type="pct"/>
            <w:tcBorders>
              <w:top w:val="single" w:sz="4" w:space="0" w:color="000000"/>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1.525</w:t>
            </w:r>
          </w:p>
        </w:tc>
        <w:tc>
          <w:tcPr>
            <w:tcW w:w="414" w:type="pct"/>
            <w:tcBorders>
              <w:top w:val="single" w:sz="4" w:space="0" w:color="000000"/>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404</w:t>
            </w:r>
            <w:r w:rsidRPr="00401EC1">
              <w:rPr>
                <w:rFonts w:ascii="Arial" w:eastAsia="Times New Roman" w:hAnsi="Arial" w:cs="Arial"/>
                <w:b/>
                <w:bCs/>
                <w:color w:val="FF0000"/>
                <w:sz w:val="14"/>
                <w:szCs w:val="14"/>
                <w:lang w:val="es-CO" w:eastAsia="es-CO"/>
              </w:rPr>
              <w:t>(4)</w:t>
            </w:r>
          </w:p>
        </w:tc>
        <w:tc>
          <w:tcPr>
            <w:tcW w:w="498" w:type="pct"/>
            <w:tcBorders>
              <w:top w:val="single" w:sz="4" w:space="0" w:color="000000"/>
              <w:left w:val="single" w:sz="4" w:space="0" w:color="000000"/>
              <w:bottom w:val="single" w:sz="8" w:space="0" w:color="000000"/>
              <w:right w:val="nil"/>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1.121</w:t>
            </w:r>
          </w:p>
        </w:tc>
        <w:tc>
          <w:tcPr>
            <w:tcW w:w="542" w:type="pct"/>
            <w:tcBorders>
              <w:top w:val="single" w:sz="4" w:space="0" w:color="000000"/>
              <w:left w:val="single" w:sz="8" w:space="0" w:color="auto"/>
              <w:bottom w:val="single" w:sz="8" w:space="0" w:color="auto"/>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r>
      <w:tr w:rsidR="0041698C"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41698C" w:rsidRPr="00401EC1" w:rsidRDefault="0041698C" w:rsidP="00EC1E29">
            <w:pPr>
              <w:rPr>
                <w:rFonts w:ascii="Arial" w:eastAsia="Times New Roman" w:hAnsi="Arial" w:cs="Arial"/>
                <w:b/>
                <w:bCs/>
                <w:sz w:val="12"/>
                <w:szCs w:val="14"/>
                <w:lang w:val="es-CO" w:eastAsia="es-CO"/>
              </w:rPr>
            </w:pPr>
          </w:p>
        </w:tc>
        <w:tc>
          <w:tcPr>
            <w:tcW w:w="604" w:type="pct"/>
            <w:shd w:val="clear" w:color="auto" w:fill="CCCCFF"/>
            <w:vAlign w:val="center"/>
            <w:hideMark/>
          </w:tcPr>
          <w:p w:rsidR="0041698C" w:rsidRPr="00401EC1" w:rsidRDefault="0041698C" w:rsidP="00EC1E29">
            <w:pP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REINTEGROS </w:t>
            </w:r>
          </w:p>
        </w:tc>
        <w:tc>
          <w:tcPr>
            <w:tcW w:w="498" w:type="pct"/>
            <w:tcBorders>
              <w:top w:val="single" w:sz="4" w:space="0" w:color="000000"/>
              <w:left w:val="single" w:sz="8" w:space="0" w:color="auto"/>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17</w:t>
            </w:r>
          </w:p>
        </w:tc>
        <w:tc>
          <w:tcPr>
            <w:tcW w:w="419" w:type="pct"/>
            <w:tcBorders>
              <w:top w:val="single" w:sz="4" w:space="0" w:color="000000"/>
              <w:left w:val="nil"/>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16</w:t>
            </w:r>
          </w:p>
        </w:tc>
        <w:tc>
          <w:tcPr>
            <w:tcW w:w="498" w:type="pct"/>
            <w:tcBorders>
              <w:top w:val="single" w:sz="4" w:space="0" w:color="000000"/>
              <w:left w:val="nil"/>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w:t>
            </w:r>
          </w:p>
        </w:tc>
        <w:tc>
          <w:tcPr>
            <w:tcW w:w="542" w:type="pct"/>
            <w:tcBorders>
              <w:top w:val="single" w:sz="4" w:space="0" w:color="000000"/>
              <w:left w:val="nil"/>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c>
          <w:tcPr>
            <w:tcW w:w="498" w:type="pct"/>
            <w:tcBorders>
              <w:top w:val="single" w:sz="4" w:space="0" w:color="000000"/>
              <w:left w:val="nil"/>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c>
          <w:tcPr>
            <w:tcW w:w="414" w:type="pct"/>
            <w:tcBorders>
              <w:top w:val="single" w:sz="4" w:space="0" w:color="000000"/>
              <w:left w:val="nil"/>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c>
          <w:tcPr>
            <w:tcW w:w="498" w:type="pct"/>
            <w:tcBorders>
              <w:top w:val="single" w:sz="4" w:space="0" w:color="000000"/>
              <w:left w:val="nil"/>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c>
          <w:tcPr>
            <w:tcW w:w="542" w:type="pct"/>
            <w:tcBorders>
              <w:top w:val="nil"/>
              <w:left w:val="nil"/>
              <w:bottom w:val="single" w:sz="8" w:space="0" w:color="000000"/>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r>
      <w:tr w:rsidR="0041698C"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41698C" w:rsidRPr="00401EC1" w:rsidRDefault="0041698C" w:rsidP="00EC1E29">
            <w:pPr>
              <w:rPr>
                <w:rFonts w:ascii="Arial" w:eastAsia="Times New Roman" w:hAnsi="Arial" w:cs="Arial"/>
                <w:b/>
                <w:bCs/>
                <w:sz w:val="12"/>
                <w:szCs w:val="14"/>
                <w:lang w:val="es-CO" w:eastAsia="es-CO"/>
              </w:rPr>
            </w:pPr>
          </w:p>
        </w:tc>
        <w:tc>
          <w:tcPr>
            <w:tcW w:w="604" w:type="pct"/>
            <w:tcBorders>
              <w:top w:val="single" w:sz="8" w:space="0" w:color="auto"/>
              <w:left w:val="nil"/>
              <w:bottom w:val="single" w:sz="8" w:space="0" w:color="auto"/>
              <w:right w:val="single" w:sz="8" w:space="0" w:color="auto"/>
            </w:tcBorders>
            <w:shd w:val="clear" w:color="auto" w:fill="CCCCFF"/>
            <w:vAlign w:val="center"/>
            <w:hideMark/>
          </w:tcPr>
          <w:p w:rsidR="0041698C" w:rsidRPr="00401EC1" w:rsidRDefault="0041698C" w:rsidP="00EC1E29">
            <w:pP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REN. FINANCROS </w:t>
            </w:r>
          </w:p>
        </w:tc>
        <w:tc>
          <w:tcPr>
            <w:tcW w:w="498" w:type="pct"/>
            <w:tcBorders>
              <w:top w:val="single" w:sz="4" w:space="0" w:color="000000"/>
              <w:left w:val="nil"/>
              <w:bottom w:val="nil"/>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c>
          <w:tcPr>
            <w:tcW w:w="419" w:type="pct"/>
            <w:tcBorders>
              <w:top w:val="single" w:sz="4" w:space="0" w:color="000000"/>
              <w:left w:val="nil"/>
              <w:bottom w:val="nil"/>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c>
          <w:tcPr>
            <w:tcW w:w="498" w:type="pct"/>
            <w:tcBorders>
              <w:top w:val="single" w:sz="4" w:space="0" w:color="000000"/>
              <w:left w:val="nil"/>
              <w:bottom w:val="nil"/>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c>
          <w:tcPr>
            <w:tcW w:w="542" w:type="pct"/>
            <w:tcBorders>
              <w:top w:val="single" w:sz="4" w:space="0" w:color="000000"/>
              <w:left w:val="nil"/>
              <w:bottom w:val="nil"/>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w:t>
            </w:r>
          </w:p>
        </w:tc>
        <w:tc>
          <w:tcPr>
            <w:tcW w:w="498" w:type="pct"/>
            <w:tcBorders>
              <w:top w:val="single" w:sz="4" w:space="0" w:color="000000"/>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241</w:t>
            </w:r>
          </w:p>
        </w:tc>
        <w:tc>
          <w:tcPr>
            <w:tcW w:w="414" w:type="pct"/>
            <w:tcBorders>
              <w:top w:val="single" w:sz="4" w:space="0" w:color="000000"/>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66</w:t>
            </w:r>
          </w:p>
        </w:tc>
        <w:tc>
          <w:tcPr>
            <w:tcW w:w="498" w:type="pct"/>
            <w:tcBorders>
              <w:top w:val="single" w:sz="4" w:space="0" w:color="000000"/>
              <w:left w:val="single" w:sz="4" w:space="0" w:color="000000"/>
              <w:bottom w:val="single" w:sz="8" w:space="0" w:color="000000"/>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175</w:t>
            </w:r>
          </w:p>
        </w:tc>
        <w:tc>
          <w:tcPr>
            <w:tcW w:w="542" w:type="pct"/>
            <w:tcBorders>
              <w:top w:val="single" w:sz="4" w:space="0" w:color="000000"/>
              <w:left w:val="single" w:sz="4" w:space="0" w:color="000000"/>
              <w:bottom w:val="nil"/>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175</w:t>
            </w:r>
          </w:p>
        </w:tc>
      </w:tr>
      <w:tr w:rsidR="0041698C"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41698C" w:rsidRPr="00401EC1" w:rsidRDefault="0041698C" w:rsidP="00EC1E29">
            <w:pPr>
              <w:rPr>
                <w:rFonts w:ascii="Arial" w:eastAsia="Times New Roman" w:hAnsi="Arial" w:cs="Arial"/>
                <w:b/>
                <w:bCs/>
                <w:sz w:val="12"/>
                <w:szCs w:val="14"/>
                <w:lang w:val="es-CO" w:eastAsia="es-CO"/>
              </w:rPr>
            </w:pPr>
          </w:p>
        </w:tc>
        <w:tc>
          <w:tcPr>
            <w:tcW w:w="604" w:type="pct"/>
            <w:tcBorders>
              <w:top w:val="nil"/>
              <w:left w:val="nil"/>
              <w:bottom w:val="single" w:sz="8" w:space="0" w:color="auto"/>
              <w:right w:val="single" w:sz="8" w:space="0" w:color="auto"/>
            </w:tcBorders>
            <w:shd w:val="clear" w:color="auto" w:fill="CCCCFF"/>
            <w:vAlign w:val="center"/>
            <w:hideMark/>
          </w:tcPr>
          <w:p w:rsidR="0041698C" w:rsidRPr="00401EC1" w:rsidRDefault="0041698C" w:rsidP="00EC1E29">
            <w:pPr>
              <w:jc w:val="cente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TOTAL </w:t>
            </w:r>
          </w:p>
        </w:tc>
        <w:tc>
          <w:tcPr>
            <w:tcW w:w="498" w:type="pct"/>
            <w:tcBorders>
              <w:top w:val="single" w:sz="4" w:space="0" w:color="000000"/>
              <w:left w:val="nil"/>
              <w:bottom w:val="nil"/>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185.772</w:t>
            </w:r>
          </w:p>
        </w:tc>
        <w:tc>
          <w:tcPr>
            <w:tcW w:w="419" w:type="pct"/>
            <w:tcBorders>
              <w:top w:val="single" w:sz="4" w:space="0" w:color="000000"/>
              <w:left w:val="nil"/>
              <w:bottom w:val="nil"/>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$183.600</w:t>
            </w:r>
          </w:p>
        </w:tc>
        <w:tc>
          <w:tcPr>
            <w:tcW w:w="498" w:type="pct"/>
            <w:tcBorders>
              <w:top w:val="single" w:sz="4" w:space="0" w:color="000000"/>
              <w:left w:val="nil"/>
              <w:bottom w:val="nil"/>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2.172</w:t>
            </w:r>
          </w:p>
        </w:tc>
        <w:tc>
          <w:tcPr>
            <w:tcW w:w="542" w:type="pct"/>
            <w:tcBorders>
              <w:top w:val="single" w:sz="4" w:space="0" w:color="000000"/>
              <w:left w:val="nil"/>
              <w:bottom w:val="nil"/>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2.254</w:t>
            </w:r>
            <w:r w:rsidRPr="00401EC1">
              <w:rPr>
                <w:rFonts w:ascii="Arial" w:eastAsia="Times New Roman" w:hAnsi="Arial" w:cs="Arial"/>
                <w:b/>
                <w:bCs/>
                <w:color w:val="FF0000"/>
                <w:sz w:val="14"/>
                <w:szCs w:val="14"/>
                <w:lang w:val="es-CO" w:eastAsia="es-CO"/>
              </w:rPr>
              <w:t>(5)</w:t>
            </w:r>
          </w:p>
        </w:tc>
        <w:tc>
          <w:tcPr>
            <w:tcW w:w="498" w:type="pct"/>
            <w:tcBorders>
              <w:top w:val="single" w:sz="4" w:space="0" w:color="000000"/>
              <w:left w:val="single" w:sz="4" w:space="0" w:color="000000"/>
              <w:bottom w:val="nil"/>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8.826</w:t>
            </w:r>
          </w:p>
        </w:tc>
        <w:tc>
          <w:tcPr>
            <w:tcW w:w="414" w:type="pct"/>
            <w:tcBorders>
              <w:top w:val="single" w:sz="4" w:space="0" w:color="000000"/>
              <w:left w:val="single" w:sz="4" w:space="0" w:color="000000"/>
              <w:bottom w:val="nil"/>
              <w:right w:val="single" w:sz="8" w:space="0" w:color="000000"/>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6.976</w:t>
            </w:r>
          </w:p>
        </w:tc>
        <w:tc>
          <w:tcPr>
            <w:tcW w:w="498" w:type="pct"/>
            <w:tcBorders>
              <w:top w:val="single" w:sz="4" w:space="0" w:color="000000"/>
              <w:left w:val="single" w:sz="4" w:space="0" w:color="000000"/>
              <w:bottom w:val="nil"/>
              <w:right w:val="nil"/>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1.850</w:t>
            </w:r>
          </w:p>
        </w:tc>
        <w:tc>
          <w:tcPr>
            <w:tcW w:w="542" w:type="pct"/>
            <w:tcBorders>
              <w:top w:val="single" w:sz="8" w:space="0" w:color="auto"/>
              <w:left w:val="single" w:sz="8" w:space="0" w:color="auto"/>
              <w:bottom w:val="single" w:sz="8" w:space="0" w:color="auto"/>
              <w:right w:val="single" w:sz="8" w:space="0" w:color="auto"/>
            </w:tcBorders>
            <w:vAlign w:val="center"/>
            <w:hideMark/>
          </w:tcPr>
          <w:p w:rsidR="0041698C" w:rsidRPr="00401EC1" w:rsidRDefault="0041698C"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1.772</w:t>
            </w:r>
            <w:r w:rsidRPr="00401EC1">
              <w:rPr>
                <w:rFonts w:ascii="Arial" w:eastAsia="Times New Roman" w:hAnsi="Arial" w:cs="Arial"/>
                <w:b/>
                <w:bCs/>
                <w:color w:val="FF0000"/>
                <w:sz w:val="14"/>
                <w:szCs w:val="14"/>
                <w:lang w:val="es-CO" w:eastAsia="es-CO"/>
              </w:rPr>
              <w:t>(5)</w:t>
            </w:r>
          </w:p>
        </w:tc>
      </w:tr>
      <w:tr w:rsidR="005F466A"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5F466A" w:rsidRPr="00401EC1" w:rsidRDefault="005F466A" w:rsidP="00EC1E29">
            <w:pPr>
              <w:rPr>
                <w:rFonts w:ascii="Arial" w:eastAsia="Times New Roman" w:hAnsi="Arial" w:cs="Arial"/>
                <w:b/>
                <w:bCs/>
                <w:sz w:val="12"/>
                <w:szCs w:val="14"/>
                <w:lang w:val="es-CO" w:eastAsia="es-CO"/>
              </w:rPr>
            </w:pPr>
          </w:p>
        </w:tc>
        <w:tc>
          <w:tcPr>
            <w:tcW w:w="1521" w:type="pct"/>
            <w:gridSpan w:val="3"/>
            <w:tcBorders>
              <w:top w:val="single" w:sz="8" w:space="0" w:color="auto"/>
              <w:left w:val="nil"/>
              <w:bottom w:val="single" w:sz="8" w:space="0" w:color="auto"/>
              <w:right w:val="single" w:sz="8" w:space="0" w:color="000000"/>
            </w:tcBorders>
            <w:shd w:val="clear" w:color="auto" w:fill="CCCCFF"/>
            <w:vAlign w:val="center"/>
            <w:hideMark/>
          </w:tcPr>
          <w:p w:rsidR="005F466A" w:rsidRPr="00401EC1" w:rsidRDefault="005F466A" w:rsidP="00EC1E29">
            <w:pP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DIFERENCIA EN CAJA </w:t>
            </w:r>
          </w:p>
        </w:tc>
        <w:tc>
          <w:tcPr>
            <w:tcW w:w="1040" w:type="pct"/>
            <w:gridSpan w:val="2"/>
            <w:tcBorders>
              <w:top w:val="single" w:sz="8" w:space="0" w:color="auto"/>
              <w:left w:val="nil"/>
              <w:bottom w:val="single" w:sz="8" w:space="0" w:color="auto"/>
              <w:right w:val="nil"/>
            </w:tcBorders>
            <w:shd w:val="clear" w:color="auto" w:fill="CCCCFF"/>
            <w:vAlign w:val="center"/>
            <w:hideMark/>
          </w:tcPr>
          <w:p w:rsidR="005F466A" w:rsidRPr="00401EC1" w:rsidRDefault="005F466A" w:rsidP="00EC1E29">
            <w:pPr>
              <w:jc w:val="right"/>
              <w:rPr>
                <w:rFonts w:ascii="Arial" w:eastAsia="Times New Roman" w:hAnsi="Arial" w:cs="Arial"/>
                <w:b/>
                <w:bCs/>
                <w:color w:val="000000"/>
                <w:sz w:val="14"/>
                <w:szCs w:val="14"/>
                <w:lang w:val="es-CO" w:eastAsia="es-CO"/>
              </w:rPr>
            </w:pPr>
            <w:r w:rsidRPr="00401EC1">
              <w:rPr>
                <w:rFonts w:ascii="Arial" w:eastAsia="Times New Roman" w:hAnsi="Arial" w:cs="Arial"/>
                <w:b/>
                <w:bCs/>
                <w:color w:val="000000"/>
                <w:sz w:val="14"/>
                <w:szCs w:val="14"/>
                <w:lang w:val="es-CO" w:eastAsia="es-CO"/>
              </w:rPr>
              <w:t xml:space="preserve">82 </w:t>
            </w:r>
            <w:r w:rsidRPr="00401EC1">
              <w:rPr>
                <w:rFonts w:ascii="Arial" w:eastAsia="Times New Roman" w:hAnsi="Arial" w:cs="Arial"/>
                <w:b/>
                <w:bCs/>
                <w:color w:val="FF0000"/>
                <w:sz w:val="14"/>
                <w:szCs w:val="14"/>
                <w:lang w:val="es-CO" w:eastAsia="es-CO"/>
              </w:rPr>
              <w:t>(2)</w:t>
            </w:r>
          </w:p>
        </w:tc>
        <w:tc>
          <w:tcPr>
            <w:tcW w:w="1411" w:type="pct"/>
            <w:gridSpan w:val="3"/>
            <w:tcBorders>
              <w:top w:val="single" w:sz="8" w:space="0" w:color="auto"/>
              <w:left w:val="single" w:sz="8" w:space="0" w:color="auto"/>
              <w:bottom w:val="single" w:sz="8" w:space="0" w:color="auto"/>
              <w:right w:val="single" w:sz="8" w:space="0" w:color="000000"/>
            </w:tcBorders>
            <w:shd w:val="clear" w:color="auto" w:fill="CCCCFF"/>
            <w:vAlign w:val="center"/>
            <w:hideMark/>
          </w:tcPr>
          <w:p w:rsidR="005F466A" w:rsidRPr="00401EC1" w:rsidRDefault="005F466A" w:rsidP="00EC1E29">
            <w:pPr>
              <w:rPr>
                <w:rFonts w:ascii="Arial" w:eastAsia="Times New Roman" w:hAnsi="Arial" w:cs="Arial"/>
                <w:b/>
                <w:bCs/>
                <w:color w:val="000000"/>
                <w:sz w:val="14"/>
                <w:szCs w:val="14"/>
                <w:lang w:val="es-CO" w:eastAsia="es-CO"/>
              </w:rPr>
            </w:pPr>
            <w:r w:rsidRPr="00401EC1">
              <w:rPr>
                <w:rFonts w:ascii="Arial" w:eastAsia="Times New Roman" w:hAnsi="Arial" w:cs="Arial"/>
                <w:b/>
                <w:bCs/>
                <w:color w:val="000000"/>
                <w:sz w:val="14"/>
                <w:szCs w:val="14"/>
                <w:lang w:val="es-CO" w:eastAsia="es-CO"/>
              </w:rPr>
              <w:t xml:space="preserve"> DIFERENCIA EN CAJA </w:t>
            </w:r>
          </w:p>
        </w:tc>
        <w:tc>
          <w:tcPr>
            <w:tcW w:w="542" w:type="pct"/>
            <w:tcBorders>
              <w:top w:val="single" w:sz="8" w:space="0" w:color="auto"/>
              <w:left w:val="single" w:sz="8" w:space="0" w:color="auto"/>
              <w:bottom w:val="single" w:sz="8" w:space="0" w:color="auto"/>
              <w:right w:val="single" w:sz="8" w:space="0" w:color="000000"/>
            </w:tcBorders>
            <w:shd w:val="clear" w:color="auto" w:fill="CCCCFF"/>
            <w:vAlign w:val="center"/>
          </w:tcPr>
          <w:p w:rsidR="005F466A" w:rsidRPr="00401EC1" w:rsidRDefault="005F466A" w:rsidP="00EC1E29">
            <w:pPr>
              <w:jc w:val="right"/>
              <w:rPr>
                <w:rFonts w:ascii="Arial" w:eastAsia="Times New Roman" w:hAnsi="Arial" w:cs="Arial"/>
                <w:b/>
                <w:bCs/>
                <w:color w:val="000000"/>
                <w:sz w:val="14"/>
                <w:szCs w:val="14"/>
                <w:lang w:val="es-CO" w:eastAsia="es-CO"/>
              </w:rPr>
            </w:pPr>
            <w:r w:rsidRPr="00401EC1">
              <w:rPr>
                <w:rFonts w:ascii="Arial" w:eastAsia="Times New Roman" w:hAnsi="Arial" w:cs="Arial"/>
                <w:b/>
                <w:bCs/>
                <w:color w:val="000000"/>
                <w:sz w:val="14"/>
                <w:szCs w:val="14"/>
                <w:lang w:val="es-CO" w:eastAsia="es-CO"/>
              </w:rPr>
              <w:t xml:space="preserve">-78 </w:t>
            </w:r>
          </w:p>
        </w:tc>
      </w:tr>
      <w:tr w:rsidR="005F466A" w:rsidRPr="00401EC1" w:rsidTr="001206E2">
        <w:trPr>
          <w:trHeight w:val="20"/>
        </w:trPr>
        <w:tc>
          <w:tcPr>
            <w:tcW w:w="485" w:type="pct"/>
            <w:vMerge w:val="restart"/>
            <w:tcBorders>
              <w:top w:val="nil"/>
              <w:left w:val="single" w:sz="8" w:space="0" w:color="auto"/>
              <w:bottom w:val="single" w:sz="8" w:space="0" w:color="000000"/>
              <w:right w:val="single" w:sz="8" w:space="0" w:color="auto"/>
            </w:tcBorders>
            <w:vAlign w:val="center"/>
            <w:hideMark/>
          </w:tcPr>
          <w:p w:rsidR="005F466A" w:rsidRPr="00401EC1" w:rsidRDefault="005F466A" w:rsidP="00EC1E29">
            <w:pPr>
              <w:jc w:val="center"/>
              <w:rPr>
                <w:rFonts w:ascii="Arial" w:eastAsia="Times New Roman" w:hAnsi="Arial" w:cs="Arial"/>
                <w:b/>
                <w:bCs/>
                <w:sz w:val="12"/>
                <w:szCs w:val="14"/>
                <w:lang w:val="es-CO" w:eastAsia="es-CO"/>
              </w:rPr>
            </w:pPr>
            <w:r w:rsidRPr="00401EC1">
              <w:rPr>
                <w:rFonts w:ascii="Arial" w:eastAsia="Times New Roman" w:hAnsi="Arial" w:cs="Arial"/>
                <w:b/>
                <w:bCs/>
                <w:sz w:val="12"/>
                <w:szCs w:val="14"/>
                <w:lang w:val="es-CO" w:eastAsia="es-CO"/>
              </w:rPr>
              <w:t>2019</w:t>
            </w:r>
            <w:r w:rsidRPr="00401EC1">
              <w:rPr>
                <w:rFonts w:ascii="Arial" w:eastAsia="Times New Roman" w:hAnsi="Arial" w:cs="Arial"/>
                <w:b/>
                <w:bCs/>
                <w:color w:val="FF0000"/>
                <w:sz w:val="12"/>
                <w:szCs w:val="14"/>
                <w:lang w:val="es-CO" w:eastAsia="es-CO"/>
              </w:rPr>
              <w:t>(6)</w:t>
            </w:r>
          </w:p>
        </w:tc>
        <w:tc>
          <w:tcPr>
            <w:tcW w:w="604" w:type="pct"/>
            <w:tcBorders>
              <w:top w:val="nil"/>
              <w:left w:val="nil"/>
              <w:bottom w:val="single" w:sz="4" w:space="0" w:color="auto"/>
              <w:right w:val="nil"/>
            </w:tcBorders>
            <w:shd w:val="clear" w:color="auto" w:fill="CCCCFF"/>
            <w:vAlign w:val="center"/>
            <w:hideMark/>
          </w:tcPr>
          <w:p w:rsidR="005F466A" w:rsidRPr="00401EC1" w:rsidRDefault="005F466A" w:rsidP="00EC1E29">
            <w:pP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CORRIENTE </w:t>
            </w:r>
          </w:p>
        </w:tc>
        <w:tc>
          <w:tcPr>
            <w:tcW w:w="498" w:type="pct"/>
            <w:tcBorders>
              <w:top w:val="nil"/>
              <w:left w:val="single" w:sz="8" w:space="0" w:color="auto"/>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200.143 </w:t>
            </w:r>
          </w:p>
        </w:tc>
        <w:tc>
          <w:tcPr>
            <w:tcW w:w="419" w:type="pct"/>
            <w:tcBorders>
              <w:top w:val="nil"/>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$193.940</w:t>
            </w:r>
          </w:p>
        </w:tc>
        <w:tc>
          <w:tcPr>
            <w:tcW w:w="498" w:type="pct"/>
            <w:tcBorders>
              <w:top w:val="nil"/>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6.203 </w:t>
            </w:r>
          </w:p>
        </w:tc>
        <w:tc>
          <w:tcPr>
            <w:tcW w:w="542" w:type="pct"/>
            <w:tcBorders>
              <w:top w:val="nil"/>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5.625 </w:t>
            </w:r>
          </w:p>
        </w:tc>
        <w:tc>
          <w:tcPr>
            <w:tcW w:w="498" w:type="pct"/>
            <w:tcBorders>
              <w:top w:val="nil"/>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6.611 </w:t>
            </w:r>
          </w:p>
        </w:tc>
        <w:tc>
          <w:tcPr>
            <w:tcW w:w="414" w:type="pct"/>
            <w:tcBorders>
              <w:top w:val="nil"/>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6.208 </w:t>
            </w:r>
          </w:p>
        </w:tc>
        <w:tc>
          <w:tcPr>
            <w:tcW w:w="498" w:type="pct"/>
            <w:tcBorders>
              <w:top w:val="nil"/>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404 </w:t>
            </w:r>
          </w:p>
        </w:tc>
        <w:tc>
          <w:tcPr>
            <w:tcW w:w="542" w:type="pct"/>
            <w:tcBorders>
              <w:top w:val="nil"/>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1.089 </w:t>
            </w:r>
          </w:p>
        </w:tc>
      </w:tr>
      <w:tr w:rsidR="005F466A"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5F466A" w:rsidRPr="00401EC1" w:rsidRDefault="005F466A" w:rsidP="00EC1E29">
            <w:pPr>
              <w:rPr>
                <w:rFonts w:ascii="Arial" w:eastAsia="Times New Roman" w:hAnsi="Arial" w:cs="Arial"/>
                <w:b/>
                <w:bCs/>
                <w:sz w:val="12"/>
                <w:szCs w:val="14"/>
                <w:lang w:val="es-CO" w:eastAsia="es-CO"/>
              </w:rPr>
            </w:pPr>
          </w:p>
        </w:tc>
        <w:tc>
          <w:tcPr>
            <w:tcW w:w="604" w:type="pct"/>
            <w:tcBorders>
              <w:top w:val="nil"/>
              <w:left w:val="nil"/>
              <w:bottom w:val="single" w:sz="4" w:space="0" w:color="auto"/>
              <w:right w:val="nil"/>
            </w:tcBorders>
            <w:shd w:val="clear" w:color="auto" w:fill="CCCCFF"/>
            <w:vAlign w:val="center"/>
            <w:hideMark/>
          </w:tcPr>
          <w:p w:rsidR="005F466A" w:rsidRPr="00401EC1" w:rsidRDefault="005F466A" w:rsidP="00EC1E29">
            <w:pPr>
              <w:jc w:val="right"/>
              <w:rPr>
                <w:rFonts w:ascii="Arial" w:eastAsia="Times New Roman" w:hAnsi="Arial" w:cs="Arial"/>
                <w:i/>
                <w:iCs/>
                <w:color w:val="000000"/>
                <w:sz w:val="12"/>
                <w:szCs w:val="14"/>
                <w:lang w:val="es-CO" w:eastAsia="es-CO"/>
              </w:rPr>
            </w:pPr>
            <w:r w:rsidRPr="00401EC1">
              <w:rPr>
                <w:rFonts w:ascii="Arial" w:eastAsia="Times New Roman" w:hAnsi="Arial" w:cs="Arial"/>
                <w:i/>
                <w:iCs/>
                <w:color w:val="000000"/>
                <w:sz w:val="12"/>
                <w:szCs w:val="14"/>
                <w:lang w:val="es-CO" w:eastAsia="es-CO"/>
              </w:rPr>
              <w:t xml:space="preserve"> CSF/</w:t>
            </w:r>
            <w:r w:rsidR="003542CE">
              <w:rPr>
                <w:rFonts w:ascii="Arial" w:eastAsia="Times New Roman" w:hAnsi="Arial" w:cs="Arial"/>
                <w:i/>
                <w:iCs/>
                <w:color w:val="000000"/>
                <w:sz w:val="12"/>
                <w:szCs w:val="14"/>
                <w:lang w:val="es-CO" w:eastAsia="es-CO"/>
              </w:rPr>
              <w:t>Matrícula</w:t>
            </w:r>
            <w:r w:rsidRPr="00401EC1">
              <w:rPr>
                <w:rFonts w:ascii="Arial" w:eastAsia="Times New Roman" w:hAnsi="Arial" w:cs="Arial"/>
                <w:i/>
                <w:iCs/>
                <w:color w:val="000000"/>
                <w:sz w:val="12"/>
                <w:szCs w:val="14"/>
                <w:lang w:val="es-CO" w:eastAsia="es-CO"/>
              </w:rPr>
              <w:t xml:space="preserve"> </w:t>
            </w:r>
          </w:p>
        </w:tc>
        <w:tc>
          <w:tcPr>
            <w:tcW w:w="498" w:type="pct"/>
            <w:tcBorders>
              <w:top w:val="nil"/>
              <w:left w:val="single" w:sz="8" w:space="0" w:color="auto"/>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168.742 </w:t>
            </w:r>
          </w:p>
        </w:tc>
        <w:tc>
          <w:tcPr>
            <w:tcW w:w="419" w:type="pct"/>
            <w:tcBorders>
              <w:top w:val="nil"/>
              <w:left w:val="nil"/>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$162.539</w:t>
            </w:r>
          </w:p>
        </w:tc>
        <w:tc>
          <w:tcPr>
            <w:tcW w:w="498"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6.203 </w:t>
            </w:r>
          </w:p>
        </w:tc>
        <w:tc>
          <w:tcPr>
            <w:tcW w:w="542"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5.625 </w:t>
            </w:r>
          </w:p>
        </w:tc>
        <w:tc>
          <w:tcPr>
            <w:tcW w:w="498"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3.303 </w:t>
            </w:r>
          </w:p>
        </w:tc>
        <w:tc>
          <w:tcPr>
            <w:tcW w:w="414"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2.899 </w:t>
            </w:r>
          </w:p>
        </w:tc>
        <w:tc>
          <w:tcPr>
            <w:tcW w:w="498" w:type="pct"/>
            <w:tcBorders>
              <w:top w:val="nil"/>
              <w:left w:val="single" w:sz="4" w:space="0" w:color="000000"/>
              <w:bottom w:val="single" w:sz="8" w:space="0" w:color="000000"/>
              <w:right w:val="nil"/>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404 </w:t>
            </w:r>
          </w:p>
        </w:tc>
        <w:tc>
          <w:tcPr>
            <w:tcW w:w="542" w:type="pct"/>
            <w:tcBorders>
              <w:top w:val="nil"/>
              <w:left w:val="single" w:sz="8" w:space="0" w:color="auto"/>
              <w:bottom w:val="single" w:sz="8" w:space="0" w:color="auto"/>
              <w:right w:val="single" w:sz="8" w:space="0" w:color="auto"/>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1.089 </w:t>
            </w:r>
          </w:p>
        </w:tc>
      </w:tr>
      <w:tr w:rsidR="005F466A"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5F466A" w:rsidRPr="00401EC1" w:rsidRDefault="005F466A" w:rsidP="00EC1E29">
            <w:pPr>
              <w:rPr>
                <w:rFonts w:ascii="Arial" w:eastAsia="Times New Roman" w:hAnsi="Arial" w:cs="Arial"/>
                <w:b/>
                <w:bCs/>
                <w:sz w:val="12"/>
                <w:szCs w:val="14"/>
                <w:lang w:val="es-CO" w:eastAsia="es-CO"/>
              </w:rPr>
            </w:pPr>
          </w:p>
        </w:tc>
        <w:tc>
          <w:tcPr>
            <w:tcW w:w="604" w:type="pct"/>
            <w:tcBorders>
              <w:top w:val="nil"/>
              <w:left w:val="nil"/>
              <w:bottom w:val="single" w:sz="4" w:space="0" w:color="auto"/>
              <w:right w:val="nil"/>
            </w:tcBorders>
            <w:shd w:val="clear" w:color="auto" w:fill="CCCCFF"/>
            <w:vAlign w:val="center"/>
            <w:hideMark/>
          </w:tcPr>
          <w:p w:rsidR="005F466A" w:rsidRPr="00401EC1" w:rsidRDefault="005F466A" w:rsidP="00EC1E29">
            <w:pPr>
              <w:jc w:val="right"/>
              <w:rPr>
                <w:rFonts w:ascii="Arial" w:eastAsia="Times New Roman" w:hAnsi="Arial" w:cs="Arial"/>
                <w:i/>
                <w:iCs/>
                <w:color w:val="000000"/>
                <w:sz w:val="12"/>
                <w:szCs w:val="14"/>
                <w:lang w:val="es-CO" w:eastAsia="es-CO"/>
              </w:rPr>
            </w:pPr>
            <w:r w:rsidRPr="00401EC1">
              <w:rPr>
                <w:rFonts w:ascii="Arial" w:eastAsia="Times New Roman" w:hAnsi="Arial" w:cs="Arial"/>
                <w:i/>
                <w:iCs/>
                <w:color w:val="000000"/>
                <w:sz w:val="12"/>
                <w:szCs w:val="14"/>
                <w:lang w:val="es-CO" w:eastAsia="es-CO"/>
              </w:rPr>
              <w:t xml:space="preserve"> SSF/Gratuidad </w:t>
            </w:r>
          </w:p>
        </w:tc>
        <w:tc>
          <w:tcPr>
            <w:tcW w:w="498" w:type="pct"/>
            <w:tcBorders>
              <w:top w:val="nil"/>
              <w:left w:val="single" w:sz="8" w:space="0" w:color="auto"/>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31.401 </w:t>
            </w:r>
          </w:p>
        </w:tc>
        <w:tc>
          <w:tcPr>
            <w:tcW w:w="419" w:type="pct"/>
            <w:tcBorders>
              <w:top w:val="nil"/>
              <w:left w:val="nil"/>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31.401</w:t>
            </w:r>
          </w:p>
        </w:tc>
        <w:tc>
          <w:tcPr>
            <w:tcW w:w="498"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 </w:t>
            </w:r>
          </w:p>
        </w:tc>
        <w:tc>
          <w:tcPr>
            <w:tcW w:w="542"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 </w:t>
            </w:r>
          </w:p>
        </w:tc>
        <w:tc>
          <w:tcPr>
            <w:tcW w:w="498"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3.308 </w:t>
            </w:r>
          </w:p>
        </w:tc>
        <w:tc>
          <w:tcPr>
            <w:tcW w:w="414"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3.308 </w:t>
            </w:r>
          </w:p>
        </w:tc>
        <w:tc>
          <w:tcPr>
            <w:tcW w:w="498" w:type="pct"/>
            <w:tcBorders>
              <w:top w:val="nil"/>
              <w:left w:val="single" w:sz="4" w:space="0" w:color="000000"/>
              <w:bottom w:val="single" w:sz="8" w:space="0" w:color="000000"/>
              <w:right w:val="nil"/>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 </w:t>
            </w:r>
          </w:p>
        </w:tc>
        <w:tc>
          <w:tcPr>
            <w:tcW w:w="542" w:type="pct"/>
            <w:tcBorders>
              <w:top w:val="nil"/>
              <w:left w:val="single" w:sz="8" w:space="0" w:color="auto"/>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i/>
                <w:iCs/>
                <w:sz w:val="14"/>
                <w:szCs w:val="14"/>
                <w:lang w:val="es-CO" w:eastAsia="es-CO"/>
              </w:rPr>
            </w:pPr>
            <w:r w:rsidRPr="00401EC1">
              <w:rPr>
                <w:rFonts w:ascii="Arial" w:eastAsia="Times New Roman" w:hAnsi="Arial" w:cs="Arial"/>
                <w:i/>
                <w:iCs/>
                <w:sz w:val="14"/>
                <w:szCs w:val="14"/>
                <w:lang w:val="es-CO" w:eastAsia="es-CO"/>
              </w:rPr>
              <w:t xml:space="preserve"> - </w:t>
            </w:r>
          </w:p>
        </w:tc>
      </w:tr>
      <w:tr w:rsidR="005F466A"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5F466A" w:rsidRPr="00401EC1" w:rsidRDefault="005F466A" w:rsidP="00EC1E29">
            <w:pPr>
              <w:rPr>
                <w:rFonts w:ascii="Arial" w:eastAsia="Times New Roman" w:hAnsi="Arial" w:cs="Arial"/>
                <w:b/>
                <w:bCs/>
                <w:sz w:val="12"/>
                <w:szCs w:val="14"/>
                <w:lang w:val="es-CO" w:eastAsia="es-CO"/>
              </w:rPr>
            </w:pPr>
          </w:p>
        </w:tc>
        <w:tc>
          <w:tcPr>
            <w:tcW w:w="604" w:type="pct"/>
            <w:tcBorders>
              <w:top w:val="nil"/>
              <w:left w:val="nil"/>
              <w:bottom w:val="single" w:sz="4" w:space="0" w:color="auto"/>
              <w:right w:val="nil"/>
            </w:tcBorders>
            <w:shd w:val="clear" w:color="auto" w:fill="CCCCFF"/>
            <w:vAlign w:val="center"/>
            <w:hideMark/>
          </w:tcPr>
          <w:p w:rsidR="005F466A" w:rsidRPr="00401EC1" w:rsidRDefault="005F466A" w:rsidP="00EC1E29">
            <w:pP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BALANCE </w:t>
            </w:r>
          </w:p>
        </w:tc>
        <w:tc>
          <w:tcPr>
            <w:tcW w:w="498" w:type="pct"/>
            <w:tcBorders>
              <w:top w:val="single" w:sz="4" w:space="0" w:color="000000"/>
              <w:left w:val="single" w:sz="8" w:space="0" w:color="auto"/>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2.254 </w:t>
            </w:r>
          </w:p>
        </w:tc>
        <w:tc>
          <w:tcPr>
            <w:tcW w:w="419" w:type="pct"/>
            <w:tcBorders>
              <w:top w:val="single" w:sz="4" w:space="0" w:color="000000"/>
              <w:left w:val="nil"/>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$2.254</w:t>
            </w:r>
            <w:r w:rsidRPr="00401EC1">
              <w:rPr>
                <w:rFonts w:ascii="Arial" w:eastAsia="Times New Roman" w:hAnsi="Arial" w:cs="Arial"/>
                <w:b/>
                <w:bCs/>
                <w:color w:val="FF0000"/>
                <w:sz w:val="14"/>
                <w:szCs w:val="14"/>
                <w:lang w:val="es-CO" w:eastAsia="es-CO"/>
              </w:rPr>
              <w:t>(4)</w:t>
            </w:r>
          </w:p>
        </w:tc>
        <w:tc>
          <w:tcPr>
            <w:tcW w:w="498"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c>
          <w:tcPr>
            <w:tcW w:w="542" w:type="pct"/>
            <w:tcBorders>
              <w:top w:val="single" w:sz="4" w:space="0" w:color="000000"/>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c>
          <w:tcPr>
            <w:tcW w:w="498" w:type="pct"/>
            <w:tcBorders>
              <w:top w:val="single" w:sz="4" w:space="0" w:color="000000"/>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1.772 </w:t>
            </w:r>
          </w:p>
        </w:tc>
        <w:tc>
          <w:tcPr>
            <w:tcW w:w="414" w:type="pct"/>
            <w:tcBorders>
              <w:top w:val="single" w:sz="4" w:space="0" w:color="000000"/>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980(</w:t>
            </w:r>
            <w:r w:rsidRPr="00401EC1">
              <w:rPr>
                <w:rFonts w:ascii="Arial" w:eastAsia="Times New Roman" w:hAnsi="Arial" w:cs="Arial"/>
                <w:b/>
                <w:bCs/>
                <w:color w:val="FF0000"/>
                <w:sz w:val="14"/>
                <w:szCs w:val="14"/>
                <w:lang w:val="es-CO" w:eastAsia="es-CO"/>
              </w:rPr>
              <w:t>4)</w:t>
            </w:r>
            <w:r w:rsidRPr="00401EC1">
              <w:rPr>
                <w:rFonts w:ascii="Arial" w:eastAsia="Times New Roman" w:hAnsi="Arial" w:cs="Arial"/>
                <w:b/>
                <w:bCs/>
                <w:sz w:val="14"/>
                <w:szCs w:val="14"/>
                <w:lang w:val="es-CO" w:eastAsia="es-CO"/>
              </w:rPr>
              <w:t xml:space="preserve"> </w:t>
            </w:r>
          </w:p>
        </w:tc>
        <w:tc>
          <w:tcPr>
            <w:tcW w:w="498" w:type="pct"/>
            <w:tcBorders>
              <w:top w:val="nil"/>
              <w:left w:val="single" w:sz="4" w:space="0" w:color="000000"/>
              <w:bottom w:val="single" w:sz="8" w:space="0" w:color="000000"/>
              <w:right w:val="nil"/>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792 </w:t>
            </w:r>
          </w:p>
        </w:tc>
        <w:tc>
          <w:tcPr>
            <w:tcW w:w="542" w:type="pct"/>
            <w:tcBorders>
              <w:top w:val="single" w:sz="4" w:space="0" w:color="000000"/>
              <w:left w:val="single" w:sz="8" w:space="0" w:color="auto"/>
              <w:bottom w:val="single" w:sz="8" w:space="0" w:color="auto"/>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r>
      <w:tr w:rsidR="005F466A"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5F466A" w:rsidRPr="00401EC1" w:rsidRDefault="005F466A" w:rsidP="00EC1E29">
            <w:pPr>
              <w:rPr>
                <w:rFonts w:ascii="Arial" w:eastAsia="Times New Roman" w:hAnsi="Arial" w:cs="Arial"/>
                <w:b/>
                <w:bCs/>
                <w:sz w:val="12"/>
                <w:szCs w:val="14"/>
                <w:lang w:val="es-CO" w:eastAsia="es-CO"/>
              </w:rPr>
            </w:pPr>
          </w:p>
        </w:tc>
        <w:tc>
          <w:tcPr>
            <w:tcW w:w="604" w:type="pct"/>
            <w:shd w:val="clear" w:color="auto" w:fill="CCCCFF"/>
            <w:vAlign w:val="center"/>
            <w:hideMark/>
          </w:tcPr>
          <w:p w:rsidR="005F466A" w:rsidRPr="00401EC1" w:rsidRDefault="005F466A" w:rsidP="00EC1E29">
            <w:pP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REINTEGROS </w:t>
            </w:r>
          </w:p>
        </w:tc>
        <w:tc>
          <w:tcPr>
            <w:tcW w:w="498" w:type="pct"/>
            <w:tcBorders>
              <w:top w:val="single" w:sz="4" w:space="0" w:color="000000"/>
              <w:left w:val="single" w:sz="8" w:space="0" w:color="auto"/>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w:t>
            </w:r>
            <w:r w:rsidRPr="00401EC1">
              <w:rPr>
                <w:rFonts w:ascii="Arial" w:eastAsia="Times New Roman" w:hAnsi="Arial" w:cs="Arial"/>
                <w:b/>
                <w:bCs/>
                <w:color w:val="FF0000"/>
                <w:sz w:val="14"/>
                <w:szCs w:val="14"/>
                <w:lang w:val="es-CO" w:eastAsia="es-CO"/>
              </w:rPr>
              <w:t>(3)</w:t>
            </w:r>
            <w:r w:rsidRPr="00401EC1">
              <w:rPr>
                <w:rFonts w:ascii="Arial" w:eastAsia="Times New Roman" w:hAnsi="Arial" w:cs="Arial"/>
                <w:b/>
                <w:bCs/>
                <w:sz w:val="14"/>
                <w:szCs w:val="14"/>
                <w:lang w:val="es-CO" w:eastAsia="es-CO"/>
              </w:rPr>
              <w:t xml:space="preserve"> </w:t>
            </w:r>
          </w:p>
        </w:tc>
        <w:tc>
          <w:tcPr>
            <w:tcW w:w="419" w:type="pct"/>
            <w:tcBorders>
              <w:top w:val="single" w:sz="4" w:space="0" w:color="000000"/>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c>
          <w:tcPr>
            <w:tcW w:w="498"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c>
          <w:tcPr>
            <w:tcW w:w="542" w:type="pct"/>
            <w:tcBorders>
              <w:top w:val="single" w:sz="4" w:space="0" w:color="000000"/>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c>
          <w:tcPr>
            <w:tcW w:w="498" w:type="pct"/>
            <w:tcBorders>
              <w:top w:val="single" w:sz="4" w:space="0" w:color="000000"/>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c>
          <w:tcPr>
            <w:tcW w:w="414" w:type="pct"/>
            <w:tcBorders>
              <w:top w:val="single" w:sz="4" w:space="0" w:color="000000"/>
              <w:left w:val="nil"/>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c>
          <w:tcPr>
            <w:tcW w:w="498" w:type="pct"/>
            <w:tcBorders>
              <w:top w:val="nil"/>
              <w:left w:val="single" w:sz="4" w:space="0" w:color="000000"/>
              <w:bottom w:val="single" w:sz="8" w:space="0" w:color="000000"/>
              <w:right w:val="nil"/>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c>
          <w:tcPr>
            <w:tcW w:w="542" w:type="pct"/>
            <w:tcBorders>
              <w:top w:val="nil"/>
              <w:left w:val="single" w:sz="8" w:space="0" w:color="auto"/>
              <w:bottom w:val="single" w:sz="8" w:space="0" w:color="000000"/>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r>
      <w:tr w:rsidR="005F466A"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5F466A" w:rsidRPr="00401EC1" w:rsidRDefault="005F466A" w:rsidP="00EC1E29">
            <w:pPr>
              <w:rPr>
                <w:rFonts w:ascii="Arial" w:eastAsia="Times New Roman" w:hAnsi="Arial" w:cs="Arial"/>
                <w:b/>
                <w:bCs/>
                <w:sz w:val="12"/>
                <w:szCs w:val="14"/>
                <w:lang w:val="es-CO" w:eastAsia="es-CO"/>
              </w:rPr>
            </w:pPr>
          </w:p>
        </w:tc>
        <w:tc>
          <w:tcPr>
            <w:tcW w:w="604" w:type="pct"/>
            <w:tcBorders>
              <w:top w:val="single" w:sz="8" w:space="0" w:color="auto"/>
              <w:left w:val="nil"/>
              <w:bottom w:val="single" w:sz="8" w:space="0" w:color="auto"/>
              <w:right w:val="single" w:sz="8" w:space="0" w:color="auto"/>
            </w:tcBorders>
            <w:shd w:val="clear" w:color="auto" w:fill="CCCCFF"/>
            <w:vAlign w:val="center"/>
            <w:hideMark/>
          </w:tcPr>
          <w:p w:rsidR="005F466A" w:rsidRPr="00401EC1" w:rsidRDefault="005F466A" w:rsidP="00EC1E29">
            <w:pP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REN. FINANCROS </w:t>
            </w:r>
          </w:p>
        </w:tc>
        <w:tc>
          <w:tcPr>
            <w:tcW w:w="498"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335 </w:t>
            </w:r>
          </w:p>
        </w:tc>
        <w:tc>
          <w:tcPr>
            <w:tcW w:w="419"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c>
          <w:tcPr>
            <w:tcW w:w="498" w:type="pct"/>
            <w:tcBorders>
              <w:top w:val="nil"/>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335 </w:t>
            </w:r>
          </w:p>
        </w:tc>
        <w:tc>
          <w:tcPr>
            <w:tcW w:w="542"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551 </w:t>
            </w:r>
          </w:p>
        </w:tc>
        <w:tc>
          <w:tcPr>
            <w:tcW w:w="498" w:type="pct"/>
            <w:tcBorders>
              <w:top w:val="single" w:sz="4" w:space="0" w:color="000000"/>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19 </w:t>
            </w:r>
          </w:p>
        </w:tc>
        <w:tc>
          <w:tcPr>
            <w:tcW w:w="414" w:type="pct"/>
            <w:tcBorders>
              <w:top w:val="single" w:sz="4" w:space="0" w:color="000000"/>
              <w:left w:val="single" w:sz="4" w:space="0" w:color="000000"/>
              <w:bottom w:val="single" w:sz="8" w:space="0" w:color="000000"/>
              <w:right w:val="single" w:sz="8" w:space="0" w:color="000000"/>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c>
          <w:tcPr>
            <w:tcW w:w="498" w:type="pct"/>
            <w:tcBorders>
              <w:top w:val="nil"/>
              <w:left w:val="single" w:sz="4" w:space="0" w:color="000000"/>
              <w:bottom w:val="single" w:sz="8" w:space="0" w:color="000000"/>
              <w:right w:val="nil"/>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19 </w:t>
            </w:r>
          </w:p>
        </w:tc>
        <w:tc>
          <w:tcPr>
            <w:tcW w:w="542" w:type="pct"/>
            <w:tcBorders>
              <w:top w:val="single" w:sz="4" w:space="0" w:color="000000"/>
              <w:left w:val="single" w:sz="4" w:space="0" w:color="000000"/>
              <w:bottom w:val="nil"/>
              <w:right w:val="single" w:sz="8" w:space="0" w:color="000000"/>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 </w:t>
            </w:r>
          </w:p>
        </w:tc>
      </w:tr>
      <w:tr w:rsidR="005F466A"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5F466A" w:rsidRPr="00401EC1" w:rsidRDefault="005F466A" w:rsidP="00EC1E29">
            <w:pPr>
              <w:rPr>
                <w:rFonts w:ascii="Arial" w:eastAsia="Times New Roman" w:hAnsi="Arial" w:cs="Arial"/>
                <w:b/>
                <w:bCs/>
                <w:sz w:val="12"/>
                <w:szCs w:val="14"/>
                <w:lang w:val="es-CO" w:eastAsia="es-CO"/>
              </w:rPr>
            </w:pPr>
          </w:p>
        </w:tc>
        <w:tc>
          <w:tcPr>
            <w:tcW w:w="604" w:type="pct"/>
            <w:tcBorders>
              <w:top w:val="nil"/>
              <w:left w:val="nil"/>
              <w:bottom w:val="single" w:sz="8" w:space="0" w:color="auto"/>
              <w:right w:val="single" w:sz="8" w:space="0" w:color="auto"/>
            </w:tcBorders>
            <w:shd w:val="clear" w:color="auto" w:fill="CCCCFF"/>
            <w:vAlign w:val="center"/>
            <w:hideMark/>
          </w:tcPr>
          <w:p w:rsidR="005F466A" w:rsidRPr="00401EC1" w:rsidRDefault="005F466A" w:rsidP="00EC1E29">
            <w:pPr>
              <w:jc w:val="cente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TOTAL </w:t>
            </w:r>
          </w:p>
        </w:tc>
        <w:tc>
          <w:tcPr>
            <w:tcW w:w="498"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202.732 </w:t>
            </w:r>
          </w:p>
        </w:tc>
        <w:tc>
          <w:tcPr>
            <w:tcW w:w="419"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$196.194 </w:t>
            </w:r>
          </w:p>
        </w:tc>
        <w:tc>
          <w:tcPr>
            <w:tcW w:w="498"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6.538 </w:t>
            </w:r>
          </w:p>
        </w:tc>
        <w:tc>
          <w:tcPr>
            <w:tcW w:w="542"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6.176</w:t>
            </w:r>
            <w:r w:rsidRPr="00401EC1">
              <w:rPr>
                <w:rFonts w:ascii="Arial" w:eastAsia="Times New Roman" w:hAnsi="Arial" w:cs="Arial"/>
                <w:b/>
                <w:bCs/>
                <w:color w:val="FF0000"/>
                <w:sz w:val="14"/>
                <w:szCs w:val="14"/>
                <w:lang w:val="es-CO" w:eastAsia="es-CO"/>
              </w:rPr>
              <w:t>(7)</w:t>
            </w:r>
            <w:r w:rsidRPr="00401EC1">
              <w:rPr>
                <w:rFonts w:ascii="Arial" w:eastAsia="Times New Roman" w:hAnsi="Arial" w:cs="Arial"/>
                <w:b/>
                <w:bCs/>
                <w:sz w:val="14"/>
                <w:szCs w:val="14"/>
                <w:lang w:val="es-CO" w:eastAsia="es-CO"/>
              </w:rPr>
              <w:t xml:space="preserve"> </w:t>
            </w:r>
          </w:p>
        </w:tc>
        <w:tc>
          <w:tcPr>
            <w:tcW w:w="498"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8.403 </w:t>
            </w:r>
          </w:p>
        </w:tc>
        <w:tc>
          <w:tcPr>
            <w:tcW w:w="414"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7.188 </w:t>
            </w:r>
          </w:p>
        </w:tc>
        <w:tc>
          <w:tcPr>
            <w:tcW w:w="498"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1.215 </w:t>
            </w:r>
          </w:p>
        </w:tc>
        <w:tc>
          <w:tcPr>
            <w:tcW w:w="542" w:type="pct"/>
            <w:tcBorders>
              <w:top w:val="single" w:sz="4" w:space="0" w:color="000000"/>
              <w:left w:val="nil"/>
              <w:bottom w:val="nil"/>
              <w:right w:val="single" w:sz="8" w:space="0" w:color="auto"/>
            </w:tcBorders>
            <w:vAlign w:val="center"/>
            <w:hideMark/>
          </w:tcPr>
          <w:p w:rsidR="005F466A" w:rsidRPr="00401EC1" w:rsidRDefault="005F466A" w:rsidP="00EC1E29">
            <w:pPr>
              <w:jc w:val="right"/>
              <w:rPr>
                <w:rFonts w:ascii="Arial" w:eastAsia="Times New Roman" w:hAnsi="Arial" w:cs="Arial"/>
                <w:b/>
                <w:bCs/>
                <w:sz w:val="14"/>
                <w:szCs w:val="14"/>
                <w:lang w:val="es-CO" w:eastAsia="es-CO"/>
              </w:rPr>
            </w:pPr>
            <w:r w:rsidRPr="00401EC1">
              <w:rPr>
                <w:rFonts w:ascii="Arial" w:eastAsia="Times New Roman" w:hAnsi="Arial" w:cs="Arial"/>
                <w:b/>
                <w:bCs/>
                <w:sz w:val="14"/>
                <w:szCs w:val="14"/>
                <w:lang w:val="es-CO" w:eastAsia="es-CO"/>
              </w:rPr>
              <w:t xml:space="preserve"> 1.089</w:t>
            </w:r>
            <w:r w:rsidRPr="00401EC1">
              <w:rPr>
                <w:rFonts w:ascii="Arial" w:eastAsia="Times New Roman" w:hAnsi="Arial" w:cs="Arial"/>
                <w:b/>
                <w:bCs/>
                <w:color w:val="FF0000"/>
                <w:sz w:val="14"/>
                <w:szCs w:val="14"/>
                <w:lang w:val="es-CO" w:eastAsia="es-CO"/>
              </w:rPr>
              <w:t>(7)</w:t>
            </w:r>
            <w:r w:rsidRPr="00401EC1">
              <w:rPr>
                <w:rFonts w:ascii="Arial" w:eastAsia="Times New Roman" w:hAnsi="Arial" w:cs="Arial"/>
                <w:b/>
                <w:bCs/>
                <w:sz w:val="14"/>
                <w:szCs w:val="14"/>
                <w:lang w:val="es-CO" w:eastAsia="es-CO"/>
              </w:rPr>
              <w:t xml:space="preserve"> </w:t>
            </w:r>
          </w:p>
        </w:tc>
      </w:tr>
      <w:tr w:rsidR="005F466A" w:rsidRPr="00401EC1" w:rsidTr="001206E2">
        <w:trPr>
          <w:trHeight w:val="20"/>
        </w:trPr>
        <w:tc>
          <w:tcPr>
            <w:tcW w:w="485" w:type="pct"/>
            <w:vMerge/>
            <w:tcBorders>
              <w:top w:val="nil"/>
              <w:left w:val="single" w:sz="8" w:space="0" w:color="auto"/>
              <w:bottom w:val="single" w:sz="8" w:space="0" w:color="000000"/>
              <w:right w:val="single" w:sz="8" w:space="0" w:color="auto"/>
            </w:tcBorders>
            <w:vAlign w:val="center"/>
            <w:hideMark/>
          </w:tcPr>
          <w:p w:rsidR="005F466A" w:rsidRPr="00401EC1" w:rsidRDefault="005F466A" w:rsidP="00EC1E29">
            <w:pPr>
              <w:rPr>
                <w:rFonts w:ascii="Arial" w:eastAsia="Times New Roman" w:hAnsi="Arial" w:cs="Arial"/>
                <w:b/>
                <w:bCs/>
                <w:sz w:val="12"/>
                <w:szCs w:val="14"/>
                <w:lang w:val="es-CO" w:eastAsia="es-CO"/>
              </w:rPr>
            </w:pPr>
          </w:p>
        </w:tc>
        <w:tc>
          <w:tcPr>
            <w:tcW w:w="1521" w:type="pct"/>
            <w:gridSpan w:val="3"/>
            <w:tcBorders>
              <w:top w:val="single" w:sz="8" w:space="0" w:color="auto"/>
              <w:left w:val="nil"/>
              <w:bottom w:val="single" w:sz="8" w:space="0" w:color="auto"/>
              <w:right w:val="single" w:sz="8" w:space="0" w:color="000000"/>
            </w:tcBorders>
            <w:shd w:val="clear" w:color="auto" w:fill="CCCCFF"/>
            <w:vAlign w:val="center"/>
            <w:hideMark/>
          </w:tcPr>
          <w:p w:rsidR="005F466A" w:rsidRPr="00401EC1" w:rsidRDefault="005F466A" w:rsidP="00EC1E29">
            <w:pPr>
              <w:rPr>
                <w:rFonts w:ascii="Arial" w:eastAsia="Times New Roman" w:hAnsi="Arial" w:cs="Arial"/>
                <w:b/>
                <w:bCs/>
                <w:color w:val="000000"/>
                <w:sz w:val="12"/>
                <w:szCs w:val="14"/>
                <w:lang w:val="es-CO" w:eastAsia="es-CO"/>
              </w:rPr>
            </w:pPr>
            <w:r w:rsidRPr="00401EC1">
              <w:rPr>
                <w:rFonts w:ascii="Arial" w:eastAsia="Times New Roman" w:hAnsi="Arial" w:cs="Arial"/>
                <w:b/>
                <w:bCs/>
                <w:color w:val="000000"/>
                <w:sz w:val="12"/>
                <w:szCs w:val="14"/>
                <w:lang w:val="es-CO" w:eastAsia="es-CO"/>
              </w:rPr>
              <w:t xml:space="preserve"> DIFERENCIA EN CAJA </w:t>
            </w:r>
          </w:p>
        </w:tc>
        <w:tc>
          <w:tcPr>
            <w:tcW w:w="1040" w:type="pct"/>
            <w:gridSpan w:val="2"/>
            <w:tcBorders>
              <w:top w:val="single" w:sz="8" w:space="0" w:color="auto"/>
              <w:left w:val="nil"/>
              <w:bottom w:val="single" w:sz="8" w:space="0" w:color="auto"/>
              <w:right w:val="single" w:sz="8" w:space="0" w:color="000000"/>
            </w:tcBorders>
            <w:shd w:val="clear" w:color="auto" w:fill="CCCCFF"/>
            <w:vAlign w:val="center"/>
            <w:hideMark/>
          </w:tcPr>
          <w:p w:rsidR="005F466A" w:rsidRPr="00401EC1" w:rsidRDefault="005F466A" w:rsidP="00EC1E29">
            <w:pPr>
              <w:jc w:val="right"/>
              <w:rPr>
                <w:rFonts w:ascii="Arial" w:eastAsia="Times New Roman" w:hAnsi="Arial" w:cs="Arial"/>
                <w:b/>
                <w:bCs/>
                <w:color w:val="000000"/>
                <w:sz w:val="14"/>
                <w:szCs w:val="14"/>
                <w:lang w:val="es-CO" w:eastAsia="es-CO"/>
              </w:rPr>
            </w:pPr>
            <w:r w:rsidRPr="00401EC1">
              <w:rPr>
                <w:rFonts w:ascii="Arial" w:eastAsia="Times New Roman" w:hAnsi="Arial" w:cs="Arial"/>
                <w:b/>
                <w:bCs/>
                <w:color w:val="000000"/>
                <w:sz w:val="14"/>
                <w:szCs w:val="14"/>
                <w:lang w:val="es-CO" w:eastAsia="es-CO"/>
              </w:rPr>
              <w:t xml:space="preserve">-362 </w:t>
            </w:r>
          </w:p>
        </w:tc>
        <w:tc>
          <w:tcPr>
            <w:tcW w:w="1411" w:type="pct"/>
            <w:gridSpan w:val="3"/>
            <w:tcBorders>
              <w:top w:val="single" w:sz="8" w:space="0" w:color="auto"/>
              <w:left w:val="nil"/>
              <w:bottom w:val="single" w:sz="8" w:space="0" w:color="auto"/>
              <w:right w:val="single" w:sz="8" w:space="0" w:color="000000"/>
            </w:tcBorders>
            <w:shd w:val="clear" w:color="auto" w:fill="CCCCFF"/>
            <w:vAlign w:val="center"/>
            <w:hideMark/>
          </w:tcPr>
          <w:p w:rsidR="005F466A" w:rsidRPr="00401EC1" w:rsidRDefault="005F466A" w:rsidP="00EC1E29">
            <w:pPr>
              <w:rPr>
                <w:rFonts w:ascii="Arial" w:eastAsia="Times New Roman" w:hAnsi="Arial" w:cs="Arial"/>
                <w:b/>
                <w:bCs/>
                <w:color w:val="000000"/>
                <w:sz w:val="14"/>
                <w:szCs w:val="14"/>
                <w:lang w:val="es-CO" w:eastAsia="es-CO"/>
              </w:rPr>
            </w:pPr>
            <w:r w:rsidRPr="00401EC1">
              <w:rPr>
                <w:rFonts w:ascii="Arial" w:eastAsia="Times New Roman" w:hAnsi="Arial" w:cs="Arial"/>
                <w:b/>
                <w:bCs/>
                <w:color w:val="000000"/>
                <w:sz w:val="14"/>
                <w:szCs w:val="14"/>
                <w:lang w:val="es-CO" w:eastAsia="es-CO"/>
              </w:rPr>
              <w:t xml:space="preserve"> DIFERENCIA EN CAJA </w:t>
            </w:r>
          </w:p>
        </w:tc>
        <w:tc>
          <w:tcPr>
            <w:tcW w:w="542" w:type="pct"/>
            <w:tcBorders>
              <w:top w:val="single" w:sz="8" w:space="0" w:color="auto"/>
              <w:left w:val="nil"/>
              <w:bottom w:val="single" w:sz="8" w:space="0" w:color="auto"/>
              <w:right w:val="single" w:sz="8" w:space="0" w:color="000000"/>
            </w:tcBorders>
            <w:shd w:val="clear" w:color="auto" w:fill="CCCCFF"/>
            <w:vAlign w:val="center"/>
          </w:tcPr>
          <w:p w:rsidR="005F466A" w:rsidRPr="00401EC1" w:rsidRDefault="005F466A" w:rsidP="00EC1E29">
            <w:pPr>
              <w:jc w:val="right"/>
              <w:rPr>
                <w:rFonts w:ascii="Arial" w:eastAsia="Times New Roman" w:hAnsi="Arial" w:cs="Arial"/>
                <w:b/>
                <w:bCs/>
                <w:color w:val="000000"/>
                <w:sz w:val="14"/>
                <w:szCs w:val="14"/>
                <w:lang w:val="es-CO" w:eastAsia="es-CO"/>
              </w:rPr>
            </w:pPr>
            <w:r w:rsidRPr="00401EC1">
              <w:rPr>
                <w:rFonts w:ascii="Arial" w:eastAsia="Times New Roman" w:hAnsi="Arial" w:cs="Arial"/>
                <w:b/>
                <w:bCs/>
                <w:color w:val="000000"/>
                <w:sz w:val="14"/>
                <w:szCs w:val="14"/>
                <w:lang w:val="es-CO" w:eastAsia="es-CO"/>
              </w:rPr>
              <w:t xml:space="preserve">-126 </w:t>
            </w:r>
          </w:p>
        </w:tc>
      </w:tr>
    </w:tbl>
    <w:p w:rsidR="0041698C" w:rsidRPr="000D5B2B" w:rsidRDefault="0041698C" w:rsidP="00EC1E29">
      <w:pPr>
        <w:jc w:val="center"/>
        <w:rPr>
          <w:rStyle w:val="nfasissutil"/>
          <w:szCs w:val="16"/>
        </w:rPr>
      </w:pPr>
      <w:r w:rsidRPr="000D5B2B">
        <w:rPr>
          <w:rStyle w:val="nfasissutil"/>
          <w:szCs w:val="16"/>
        </w:rPr>
        <w:t>Fuente: Cálculos DAF con base en la información presupuestal de diciembre de 2018 y 2019 y cierre de tesorería del Municipio de Pasto para las mismas vigencias.</w:t>
      </w:r>
    </w:p>
    <w:p w:rsidR="0041698C" w:rsidRPr="000D5B2B" w:rsidRDefault="0041698C" w:rsidP="00EC1E29">
      <w:pPr>
        <w:jc w:val="both"/>
        <w:rPr>
          <w:rStyle w:val="nfasissutil"/>
          <w:sz w:val="22"/>
          <w:szCs w:val="22"/>
        </w:rPr>
      </w:pPr>
    </w:p>
    <w:p w:rsidR="0041698C" w:rsidRPr="000D5B2B" w:rsidRDefault="0041698C" w:rsidP="00EC1E29">
      <w:pPr>
        <w:pStyle w:val="Prrafodelista"/>
        <w:numPr>
          <w:ilvl w:val="0"/>
          <w:numId w:val="4"/>
        </w:numPr>
        <w:ind w:left="426" w:hanging="426"/>
        <w:jc w:val="both"/>
        <w:rPr>
          <w:rStyle w:val="nfasissutil"/>
          <w:color w:val="FF0000"/>
          <w:sz w:val="22"/>
          <w:szCs w:val="22"/>
        </w:rPr>
      </w:pPr>
      <w:r w:rsidRPr="000D5B2B">
        <w:rPr>
          <w:rStyle w:val="nfasissutil"/>
          <w:sz w:val="22"/>
          <w:szCs w:val="22"/>
        </w:rPr>
        <w:t xml:space="preserve">Llama la atención el saldo deficitario presentado por la Entidad Territorial en sus recursos Sin Situación de Fondos (SSF), no obstante, esta situación será analizada en </w:t>
      </w:r>
      <w:r w:rsidRPr="000D5B2B">
        <w:rPr>
          <w:rStyle w:val="nfasissutil"/>
          <w:sz w:val="22"/>
          <w:szCs w:val="22"/>
        </w:rPr>
        <w:lastRenderedPageBreak/>
        <w:t>la sección de deudas- Fiduprevisora de este documento</w:t>
      </w:r>
      <w:r w:rsidR="000571CA">
        <w:rPr>
          <w:rStyle w:val="nfasissutil"/>
          <w:sz w:val="22"/>
          <w:szCs w:val="22"/>
        </w:rPr>
        <w:t>,</w:t>
      </w:r>
      <w:r w:rsidRPr="000D5B2B">
        <w:rPr>
          <w:rStyle w:val="nfasissutil"/>
          <w:sz w:val="22"/>
          <w:szCs w:val="22"/>
        </w:rPr>
        <w:t xml:space="preserve"> dada la relación directa de las temáticas.</w:t>
      </w:r>
    </w:p>
    <w:p w:rsidR="00ED2B0C" w:rsidRPr="000D5B2B" w:rsidRDefault="00ED2B0C" w:rsidP="00EC1E29">
      <w:pPr>
        <w:pStyle w:val="Prrafodelista"/>
        <w:ind w:left="426"/>
        <w:jc w:val="both"/>
        <w:rPr>
          <w:rStyle w:val="nfasissutil"/>
          <w:color w:val="FF0000"/>
          <w:sz w:val="22"/>
          <w:szCs w:val="22"/>
        </w:rPr>
      </w:pPr>
    </w:p>
    <w:p w:rsidR="0041698C" w:rsidRPr="000D5B2B" w:rsidRDefault="0041698C" w:rsidP="00EC1E29">
      <w:pPr>
        <w:pStyle w:val="Prrafodelista"/>
        <w:numPr>
          <w:ilvl w:val="0"/>
          <w:numId w:val="4"/>
        </w:numPr>
        <w:ind w:left="426" w:hanging="426"/>
        <w:jc w:val="both"/>
        <w:rPr>
          <w:rStyle w:val="nfasissutil"/>
          <w:color w:val="FF0000"/>
          <w:sz w:val="22"/>
          <w:szCs w:val="22"/>
        </w:rPr>
      </w:pPr>
      <w:r w:rsidRPr="000D5B2B">
        <w:rPr>
          <w:rStyle w:val="nfasissutil"/>
          <w:sz w:val="22"/>
          <w:szCs w:val="22"/>
        </w:rPr>
        <w:t xml:space="preserve">La diferencia incluye el saldo deficitario de la cuenta SSF, sin embargo, teniendo en cuenta que estos recursos no hacen parte del flujo de caja de la Entidad Territorial debido a que esta no tiene control sobre los mismos, la diferencia real entre la ejecución y el saldo reportado por tesorería sería de $5.486 millones. Lo anterior, permite inducir que el déficit presentado frente a los recursos SSF, fue financiado con los recursos CSF, hallazgo que será </w:t>
      </w:r>
      <w:r w:rsidR="000571CA">
        <w:rPr>
          <w:rStyle w:val="nfasissutil"/>
          <w:sz w:val="22"/>
          <w:szCs w:val="22"/>
        </w:rPr>
        <w:t xml:space="preserve">verificado </w:t>
      </w:r>
      <w:r w:rsidRPr="000D5B2B">
        <w:rPr>
          <w:rStyle w:val="nfasissutil"/>
          <w:sz w:val="22"/>
          <w:szCs w:val="22"/>
        </w:rPr>
        <w:t xml:space="preserve">en la visita de reconocimiento. </w:t>
      </w:r>
    </w:p>
    <w:p w:rsidR="00ED2B0C" w:rsidRPr="000D5B2B" w:rsidRDefault="00ED2B0C" w:rsidP="00EC1E29">
      <w:pPr>
        <w:pStyle w:val="Prrafodelista"/>
        <w:ind w:left="426"/>
        <w:jc w:val="both"/>
        <w:rPr>
          <w:rStyle w:val="nfasissutil"/>
          <w:color w:val="FF0000"/>
          <w:sz w:val="22"/>
          <w:szCs w:val="22"/>
        </w:rPr>
      </w:pPr>
    </w:p>
    <w:p w:rsidR="0041698C" w:rsidRPr="000D5B2B" w:rsidRDefault="0041698C" w:rsidP="00EC1E29">
      <w:pPr>
        <w:pStyle w:val="Prrafodelista"/>
        <w:numPr>
          <w:ilvl w:val="0"/>
          <w:numId w:val="4"/>
        </w:numPr>
        <w:ind w:left="426" w:hanging="426"/>
        <w:jc w:val="both"/>
        <w:rPr>
          <w:rStyle w:val="nfasissutil"/>
          <w:color w:val="FF0000"/>
          <w:sz w:val="22"/>
          <w:szCs w:val="22"/>
        </w:rPr>
      </w:pPr>
      <w:r w:rsidRPr="000D5B2B">
        <w:rPr>
          <w:rStyle w:val="nfasissutil"/>
          <w:sz w:val="22"/>
          <w:szCs w:val="22"/>
        </w:rPr>
        <w:t xml:space="preserve">Al cierre de la vigencia 2018, </w:t>
      </w:r>
      <w:r w:rsidR="000571CA">
        <w:rPr>
          <w:rStyle w:val="nfasissutil"/>
          <w:sz w:val="22"/>
          <w:szCs w:val="22"/>
        </w:rPr>
        <w:t xml:space="preserve">la cuenta de </w:t>
      </w:r>
      <w:r w:rsidRPr="000D5B2B">
        <w:rPr>
          <w:rStyle w:val="nfasissutil"/>
          <w:sz w:val="22"/>
          <w:szCs w:val="22"/>
        </w:rPr>
        <w:t>reintegros poseía un saldo por un total de $1 millón, el cual no fue tenido en cuenta en la vigencia 2019. Se debe aclarar en visita de reconocimiento la cuenta en la cual reposan los recursos.</w:t>
      </w:r>
    </w:p>
    <w:p w:rsidR="00ED2B0C" w:rsidRPr="000D5B2B" w:rsidRDefault="00ED2B0C" w:rsidP="00EC1E29">
      <w:pPr>
        <w:pStyle w:val="Prrafodelista"/>
        <w:ind w:left="426"/>
        <w:jc w:val="both"/>
        <w:rPr>
          <w:rStyle w:val="nfasissutil"/>
          <w:color w:val="FF0000"/>
          <w:sz w:val="22"/>
          <w:szCs w:val="22"/>
        </w:rPr>
      </w:pPr>
    </w:p>
    <w:p w:rsidR="0041698C" w:rsidRPr="000D5B2B" w:rsidRDefault="0041698C" w:rsidP="00EC1E29">
      <w:pPr>
        <w:pStyle w:val="Prrafodelista"/>
        <w:numPr>
          <w:ilvl w:val="0"/>
          <w:numId w:val="4"/>
        </w:numPr>
        <w:ind w:left="426" w:hanging="426"/>
        <w:jc w:val="both"/>
        <w:rPr>
          <w:rStyle w:val="nfasissutil"/>
          <w:color w:val="FF0000"/>
          <w:sz w:val="22"/>
          <w:szCs w:val="22"/>
        </w:rPr>
      </w:pPr>
      <w:r w:rsidRPr="000D5B2B">
        <w:rPr>
          <w:rStyle w:val="nfasissutil"/>
          <w:sz w:val="22"/>
          <w:szCs w:val="22"/>
        </w:rPr>
        <w:t>La Entidad Territorial financió en ambas vigencias (2018 y 2019) gastos del sector con recursos del balance, hallazgo que será detallado en la problemática de este documento.</w:t>
      </w:r>
    </w:p>
    <w:p w:rsidR="00ED2B0C" w:rsidRPr="000D5B2B" w:rsidRDefault="00ED2B0C" w:rsidP="00EC1E29">
      <w:pPr>
        <w:pStyle w:val="Prrafodelista"/>
        <w:ind w:left="426"/>
        <w:jc w:val="both"/>
        <w:rPr>
          <w:rStyle w:val="nfasissutil"/>
          <w:color w:val="FF0000"/>
          <w:sz w:val="22"/>
          <w:szCs w:val="22"/>
        </w:rPr>
      </w:pPr>
    </w:p>
    <w:p w:rsidR="0041698C" w:rsidRPr="000D5B2B" w:rsidRDefault="0041698C" w:rsidP="00EC1E29">
      <w:pPr>
        <w:pStyle w:val="Prrafodelista"/>
        <w:numPr>
          <w:ilvl w:val="0"/>
          <w:numId w:val="4"/>
        </w:numPr>
        <w:ind w:left="426" w:hanging="426"/>
        <w:jc w:val="both"/>
        <w:rPr>
          <w:rStyle w:val="nfasissutil"/>
          <w:color w:val="FF0000"/>
          <w:sz w:val="22"/>
          <w:szCs w:val="22"/>
        </w:rPr>
      </w:pPr>
      <w:r w:rsidRPr="000D5B2B">
        <w:rPr>
          <w:rStyle w:val="nfasissutil"/>
          <w:sz w:val="22"/>
          <w:szCs w:val="22"/>
        </w:rPr>
        <w:t>El saldo de tesorería reporta unos cheques en mano por un total de $4.434 millones en la cuenta de los recursos de prestación de servicio y $186 millones en la cuenta de los recursos de calidad</w:t>
      </w:r>
      <w:r w:rsidR="000571CA">
        <w:rPr>
          <w:rStyle w:val="nfasissutil"/>
          <w:sz w:val="22"/>
          <w:szCs w:val="22"/>
        </w:rPr>
        <w:t>. S</w:t>
      </w:r>
      <w:r w:rsidRPr="000D5B2B">
        <w:rPr>
          <w:rStyle w:val="nfasissutil"/>
          <w:sz w:val="22"/>
          <w:szCs w:val="22"/>
        </w:rPr>
        <w:t xml:space="preserve">e debe indagar en visita de reconocimiento la razón de la existencia de estos cheques y el manejo que la administración le ha dado a los mismos. </w:t>
      </w:r>
    </w:p>
    <w:p w:rsidR="00ED2B0C" w:rsidRPr="000D5B2B" w:rsidRDefault="00ED2B0C" w:rsidP="00EC1E29">
      <w:pPr>
        <w:pStyle w:val="Prrafodelista"/>
        <w:ind w:left="426"/>
        <w:jc w:val="both"/>
        <w:rPr>
          <w:rStyle w:val="nfasissutil"/>
          <w:color w:val="FF0000"/>
          <w:sz w:val="22"/>
          <w:szCs w:val="22"/>
        </w:rPr>
      </w:pPr>
    </w:p>
    <w:p w:rsidR="0041698C" w:rsidRPr="000D5B2B" w:rsidRDefault="0041698C" w:rsidP="00EC1E29">
      <w:pPr>
        <w:pStyle w:val="Prrafodelista"/>
        <w:numPr>
          <w:ilvl w:val="0"/>
          <w:numId w:val="4"/>
        </w:numPr>
        <w:ind w:left="426" w:hanging="426"/>
        <w:jc w:val="both"/>
        <w:rPr>
          <w:rStyle w:val="nfasissutil"/>
          <w:color w:val="FF0000"/>
          <w:sz w:val="22"/>
          <w:szCs w:val="22"/>
        </w:rPr>
      </w:pPr>
      <w:r w:rsidRPr="000D5B2B">
        <w:rPr>
          <w:rStyle w:val="nfasissutil"/>
          <w:sz w:val="22"/>
          <w:szCs w:val="22"/>
        </w:rPr>
        <w:t>Debido a la</w:t>
      </w:r>
      <w:r w:rsidR="000571CA">
        <w:rPr>
          <w:rStyle w:val="nfasissutil"/>
          <w:sz w:val="22"/>
          <w:szCs w:val="22"/>
        </w:rPr>
        <w:t xml:space="preserve">s inconsistencias </w:t>
      </w:r>
      <w:r w:rsidRPr="000D5B2B">
        <w:rPr>
          <w:rStyle w:val="nfasissutil"/>
          <w:sz w:val="22"/>
          <w:szCs w:val="22"/>
        </w:rPr>
        <w:t xml:space="preserve">del cierre de tesorería enviado, se deben verificar en la visita de reconocimiento los saldos de tesorería reportados en la tabla. </w:t>
      </w:r>
    </w:p>
    <w:p w:rsidR="00ED2B0C" w:rsidRPr="000D5B2B" w:rsidRDefault="00ED2B0C" w:rsidP="00EC1E29">
      <w:pPr>
        <w:pStyle w:val="Prrafodelista"/>
        <w:ind w:left="426"/>
        <w:jc w:val="both"/>
        <w:rPr>
          <w:rStyle w:val="nfasissutil"/>
          <w:color w:val="FF0000"/>
          <w:sz w:val="22"/>
          <w:szCs w:val="22"/>
        </w:rPr>
      </w:pPr>
    </w:p>
    <w:p w:rsidR="0041698C" w:rsidRPr="000D5B2B" w:rsidRDefault="0041698C" w:rsidP="00EC1E29">
      <w:pPr>
        <w:pStyle w:val="Prrafodelista"/>
        <w:numPr>
          <w:ilvl w:val="0"/>
          <w:numId w:val="4"/>
        </w:numPr>
        <w:ind w:left="426" w:hanging="426"/>
        <w:jc w:val="both"/>
        <w:rPr>
          <w:rStyle w:val="nfasissutil"/>
          <w:color w:val="FF0000"/>
          <w:sz w:val="22"/>
          <w:szCs w:val="22"/>
        </w:rPr>
      </w:pPr>
      <w:r w:rsidRPr="000D5B2B">
        <w:rPr>
          <w:rStyle w:val="nfasissutil"/>
          <w:sz w:val="22"/>
          <w:szCs w:val="22"/>
        </w:rPr>
        <w:t>Al igual que en la vigencia anterior, para el 2019 se reportan cheques en mano por un total de $3.128 millones con recurso de prestaciones de servicios y $69 millones con recursos de calidad. Se debe indagar en visita de reconocimiento el manejo que la administración le ha dado a los mismos.</w:t>
      </w:r>
    </w:p>
    <w:p w:rsidR="0041698C" w:rsidRPr="000D5B2B" w:rsidRDefault="0041698C" w:rsidP="00EC1E29">
      <w:pPr>
        <w:jc w:val="both"/>
        <w:rPr>
          <w:rStyle w:val="nfasissutil"/>
          <w:sz w:val="22"/>
          <w:szCs w:val="22"/>
        </w:rPr>
      </w:pPr>
    </w:p>
    <w:p w:rsidR="0041698C" w:rsidRPr="000D5B2B" w:rsidRDefault="0041698C" w:rsidP="00EC1E29">
      <w:pPr>
        <w:jc w:val="both"/>
        <w:rPr>
          <w:rStyle w:val="nfasissutil"/>
          <w:sz w:val="22"/>
          <w:szCs w:val="22"/>
        </w:rPr>
      </w:pPr>
      <w:r w:rsidRPr="000D5B2B">
        <w:rPr>
          <w:rStyle w:val="nfasissutil"/>
          <w:sz w:val="22"/>
          <w:szCs w:val="22"/>
        </w:rPr>
        <w:t xml:space="preserve">Adicionalmente, se contrastaron los extractos bancarios enviados por el Municipio para la vigencia 2018 y lo reportado por tesorería en el cierre fiscal encontrando lo siguiente: </w:t>
      </w:r>
    </w:p>
    <w:p w:rsidR="0041698C" w:rsidRPr="000D5B2B" w:rsidRDefault="0041698C" w:rsidP="00EC1E29">
      <w:pPr>
        <w:jc w:val="both"/>
        <w:rPr>
          <w:rStyle w:val="nfasissutil"/>
          <w:sz w:val="22"/>
          <w:szCs w:val="22"/>
        </w:rPr>
      </w:pPr>
    </w:p>
    <w:tbl>
      <w:tblPr>
        <w:tblW w:w="9040" w:type="dxa"/>
        <w:tblCellMar>
          <w:left w:w="70" w:type="dxa"/>
          <w:right w:w="70" w:type="dxa"/>
        </w:tblCellMar>
        <w:tblLook w:val="04A0" w:firstRow="1" w:lastRow="0" w:firstColumn="1" w:lastColumn="0" w:noHBand="0" w:noVBand="1"/>
      </w:tblPr>
      <w:tblGrid>
        <w:gridCol w:w="5440"/>
        <w:gridCol w:w="1815"/>
        <w:gridCol w:w="1785"/>
      </w:tblGrid>
      <w:tr w:rsidR="0041698C" w:rsidRPr="000D5B2B" w:rsidTr="005F466A">
        <w:trPr>
          <w:trHeight w:val="20"/>
        </w:trPr>
        <w:tc>
          <w:tcPr>
            <w:tcW w:w="9040" w:type="dxa"/>
            <w:gridSpan w:val="3"/>
            <w:tcBorders>
              <w:top w:val="single" w:sz="8" w:space="0" w:color="auto"/>
              <w:left w:val="single" w:sz="8" w:space="0" w:color="auto"/>
              <w:bottom w:val="single" w:sz="4" w:space="0" w:color="auto"/>
              <w:right w:val="single" w:sz="8" w:space="0" w:color="000000"/>
            </w:tcBorders>
            <w:shd w:val="clear" w:color="auto" w:fill="666699"/>
            <w:noWrap/>
            <w:vAlign w:val="center"/>
            <w:hideMark/>
          </w:tcPr>
          <w:p w:rsidR="0041698C" w:rsidRPr="000D5B2B" w:rsidRDefault="0041698C" w:rsidP="00EC1E29">
            <w:pPr>
              <w:jc w:val="center"/>
              <w:rPr>
                <w:rFonts w:eastAsia="Times New Roman"/>
                <w:b/>
                <w:bCs/>
                <w:color w:val="FFFFFF"/>
                <w:sz w:val="16"/>
                <w:szCs w:val="16"/>
                <w:lang w:val="es-CO" w:eastAsia="es-CO"/>
              </w:rPr>
            </w:pPr>
            <w:r w:rsidRPr="000D5B2B">
              <w:rPr>
                <w:rFonts w:ascii="Arial" w:eastAsia="Times New Roman" w:hAnsi="Arial" w:cs="Arial"/>
                <w:b/>
                <w:bCs/>
                <w:color w:val="FFFFFF"/>
                <w:sz w:val="16"/>
                <w:szCs w:val="16"/>
                <w:lang w:val="es-CO" w:eastAsia="es-CO"/>
              </w:rPr>
              <w:t>Saldo Cuentas Bancarias al 31 de diciembre del 2018</w:t>
            </w:r>
          </w:p>
          <w:p w:rsidR="0041698C" w:rsidRPr="000D5B2B" w:rsidRDefault="0041698C" w:rsidP="00EC1E29">
            <w:pPr>
              <w:jc w:val="center"/>
              <w:rPr>
                <w:rFonts w:ascii="Arial" w:eastAsia="Times New Roman" w:hAnsi="Arial" w:cs="Arial"/>
                <w:b/>
                <w:bCs/>
                <w:color w:val="FFFFFF"/>
                <w:sz w:val="16"/>
                <w:szCs w:val="16"/>
                <w:lang w:val="es-CO" w:eastAsia="es-CO"/>
              </w:rPr>
            </w:pPr>
            <w:r w:rsidRPr="000D5B2B">
              <w:rPr>
                <w:rFonts w:ascii="Arial" w:eastAsia="Times New Roman" w:hAnsi="Arial" w:cs="Arial"/>
                <w:b/>
                <w:bCs/>
                <w:color w:val="FFFFFF"/>
                <w:sz w:val="16"/>
                <w:szCs w:val="16"/>
                <w:lang w:val="es-CO" w:eastAsia="es-CO"/>
              </w:rPr>
              <w:t>(Cifra en millones de pesos)</w:t>
            </w:r>
          </w:p>
        </w:tc>
      </w:tr>
      <w:tr w:rsidR="0041698C" w:rsidRPr="000D5B2B" w:rsidTr="005F466A">
        <w:trPr>
          <w:trHeight w:val="20"/>
        </w:trPr>
        <w:tc>
          <w:tcPr>
            <w:tcW w:w="5440" w:type="dxa"/>
            <w:tcBorders>
              <w:top w:val="nil"/>
              <w:left w:val="single" w:sz="8" w:space="0" w:color="auto"/>
              <w:bottom w:val="single" w:sz="4" w:space="0" w:color="auto"/>
              <w:right w:val="single" w:sz="4" w:space="0" w:color="auto"/>
            </w:tcBorders>
            <w:shd w:val="clear" w:color="auto" w:fill="CCCCFF"/>
            <w:vAlign w:val="center"/>
            <w:hideMark/>
          </w:tcPr>
          <w:p w:rsidR="0041698C" w:rsidRPr="000D5B2B" w:rsidRDefault="0041698C" w:rsidP="00EC1E29">
            <w:pPr>
              <w:jc w:val="cente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Banco/ Cuenta </w:t>
            </w:r>
          </w:p>
        </w:tc>
        <w:tc>
          <w:tcPr>
            <w:tcW w:w="1815" w:type="dxa"/>
            <w:tcBorders>
              <w:top w:val="nil"/>
              <w:left w:val="nil"/>
              <w:bottom w:val="single" w:sz="4" w:space="0" w:color="auto"/>
              <w:right w:val="single" w:sz="4" w:space="0" w:color="auto"/>
            </w:tcBorders>
            <w:shd w:val="clear" w:color="auto" w:fill="CCCCFF"/>
            <w:vAlign w:val="center"/>
            <w:hideMark/>
          </w:tcPr>
          <w:p w:rsidR="0041698C" w:rsidRPr="000D5B2B" w:rsidRDefault="0041698C" w:rsidP="00EC1E29">
            <w:pPr>
              <w:jc w:val="cente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Nro. de cuenta</w:t>
            </w:r>
            <w:r w:rsidR="002A4E72" w:rsidRPr="000D5B2B">
              <w:rPr>
                <w:rFonts w:ascii="Arial" w:eastAsia="Times New Roman" w:hAnsi="Arial" w:cs="Arial"/>
                <w:b/>
                <w:bCs/>
                <w:color w:val="000000"/>
                <w:sz w:val="16"/>
                <w:szCs w:val="16"/>
                <w:lang w:val="es-CO" w:eastAsia="es-CO"/>
              </w:rPr>
              <w:t xml:space="preserve"> </w:t>
            </w:r>
          </w:p>
        </w:tc>
        <w:tc>
          <w:tcPr>
            <w:tcW w:w="1785" w:type="dxa"/>
            <w:tcBorders>
              <w:top w:val="nil"/>
              <w:left w:val="nil"/>
              <w:bottom w:val="single" w:sz="4" w:space="0" w:color="auto"/>
              <w:right w:val="single" w:sz="8" w:space="0" w:color="auto"/>
            </w:tcBorders>
            <w:shd w:val="clear" w:color="auto" w:fill="CCCCFF"/>
            <w:vAlign w:val="center"/>
            <w:hideMark/>
          </w:tcPr>
          <w:p w:rsidR="0041698C" w:rsidRPr="000D5B2B" w:rsidRDefault="0041698C" w:rsidP="00EC1E29">
            <w:pPr>
              <w:jc w:val="cente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Saldo </w:t>
            </w:r>
          </w:p>
        </w:tc>
      </w:tr>
      <w:tr w:rsidR="0041698C" w:rsidRPr="000D5B2B" w:rsidTr="005F466A">
        <w:trPr>
          <w:trHeight w:val="20"/>
        </w:trPr>
        <w:tc>
          <w:tcPr>
            <w:tcW w:w="5440" w:type="dxa"/>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Bancolombia</w:t>
            </w:r>
          </w:p>
        </w:tc>
        <w:tc>
          <w:tcPr>
            <w:tcW w:w="1815" w:type="dxa"/>
            <w:tcBorders>
              <w:top w:val="nil"/>
              <w:left w:val="nil"/>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7460289623</w:t>
            </w:r>
          </w:p>
        </w:tc>
        <w:tc>
          <w:tcPr>
            <w:tcW w:w="1785" w:type="dxa"/>
            <w:tcBorders>
              <w:top w:val="nil"/>
              <w:left w:val="nil"/>
              <w:bottom w:val="single" w:sz="4" w:space="0" w:color="auto"/>
              <w:right w:val="single" w:sz="8" w:space="0" w:color="auto"/>
            </w:tcBorders>
            <w:noWrap/>
            <w:vAlign w:val="center"/>
            <w:hideMark/>
          </w:tcPr>
          <w:p w:rsidR="0041698C" w:rsidRPr="000D5B2B" w:rsidRDefault="005F466A"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1.808</w:t>
            </w:r>
          </w:p>
        </w:tc>
      </w:tr>
      <w:tr w:rsidR="0041698C" w:rsidRPr="000D5B2B" w:rsidTr="005F466A">
        <w:trPr>
          <w:trHeight w:val="20"/>
        </w:trPr>
        <w:tc>
          <w:tcPr>
            <w:tcW w:w="5440" w:type="dxa"/>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Banco Popular</w:t>
            </w:r>
          </w:p>
        </w:tc>
        <w:tc>
          <w:tcPr>
            <w:tcW w:w="1815" w:type="dxa"/>
            <w:tcBorders>
              <w:top w:val="nil"/>
              <w:left w:val="nil"/>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22042019597-6</w:t>
            </w:r>
          </w:p>
        </w:tc>
        <w:tc>
          <w:tcPr>
            <w:tcW w:w="1785" w:type="dxa"/>
            <w:tcBorders>
              <w:top w:val="nil"/>
              <w:left w:val="nil"/>
              <w:bottom w:val="single" w:sz="4" w:space="0" w:color="auto"/>
              <w:right w:val="single" w:sz="8" w:space="0" w:color="auto"/>
            </w:tcBorders>
            <w:noWrap/>
            <w:vAlign w:val="center"/>
            <w:hideMark/>
          </w:tcPr>
          <w:p w:rsidR="0041698C" w:rsidRPr="000D5B2B" w:rsidRDefault="005F466A"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4.084 </w:t>
            </w:r>
          </w:p>
        </w:tc>
      </w:tr>
      <w:tr w:rsidR="0041698C" w:rsidRPr="000D5B2B" w:rsidTr="005F466A">
        <w:trPr>
          <w:trHeight w:val="20"/>
        </w:trPr>
        <w:tc>
          <w:tcPr>
            <w:tcW w:w="5440" w:type="dxa"/>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Banco Popular</w:t>
            </w:r>
          </w:p>
        </w:tc>
        <w:tc>
          <w:tcPr>
            <w:tcW w:w="1815" w:type="dxa"/>
            <w:tcBorders>
              <w:top w:val="nil"/>
              <w:left w:val="nil"/>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22042020825-8</w:t>
            </w:r>
          </w:p>
        </w:tc>
        <w:tc>
          <w:tcPr>
            <w:tcW w:w="1785" w:type="dxa"/>
            <w:tcBorders>
              <w:top w:val="nil"/>
              <w:left w:val="nil"/>
              <w:bottom w:val="single" w:sz="4" w:space="0" w:color="auto"/>
              <w:right w:val="single" w:sz="8" w:space="0" w:color="auto"/>
            </w:tcBorders>
            <w:noWrap/>
            <w:vAlign w:val="center"/>
            <w:hideMark/>
          </w:tcPr>
          <w:p w:rsidR="0041698C" w:rsidRPr="000D5B2B" w:rsidRDefault="005F466A"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1.271 </w:t>
            </w:r>
          </w:p>
        </w:tc>
      </w:tr>
      <w:tr w:rsidR="0041698C" w:rsidRPr="000D5B2B" w:rsidTr="005F466A">
        <w:trPr>
          <w:trHeight w:val="20"/>
        </w:trPr>
        <w:tc>
          <w:tcPr>
            <w:tcW w:w="5440" w:type="dxa"/>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Banco Popular</w:t>
            </w:r>
          </w:p>
        </w:tc>
        <w:tc>
          <w:tcPr>
            <w:tcW w:w="1815" w:type="dxa"/>
            <w:tcBorders>
              <w:top w:val="nil"/>
              <w:left w:val="nil"/>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22042020254-1</w:t>
            </w:r>
          </w:p>
        </w:tc>
        <w:tc>
          <w:tcPr>
            <w:tcW w:w="1785" w:type="dxa"/>
            <w:tcBorders>
              <w:top w:val="nil"/>
              <w:left w:val="nil"/>
              <w:bottom w:val="single" w:sz="4" w:space="0" w:color="auto"/>
              <w:right w:val="single" w:sz="8" w:space="0" w:color="auto"/>
            </w:tcBorders>
            <w:noWrap/>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1,2 </w:t>
            </w:r>
          </w:p>
        </w:tc>
      </w:tr>
      <w:tr w:rsidR="0041698C" w:rsidRPr="000D5B2B" w:rsidTr="005F466A">
        <w:trPr>
          <w:trHeight w:val="20"/>
        </w:trPr>
        <w:tc>
          <w:tcPr>
            <w:tcW w:w="5440" w:type="dxa"/>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Banco Popular</w:t>
            </w:r>
          </w:p>
        </w:tc>
        <w:tc>
          <w:tcPr>
            <w:tcW w:w="1815" w:type="dxa"/>
            <w:tcBorders>
              <w:top w:val="nil"/>
              <w:left w:val="nil"/>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22042020826-6</w:t>
            </w:r>
          </w:p>
        </w:tc>
        <w:tc>
          <w:tcPr>
            <w:tcW w:w="1785" w:type="dxa"/>
            <w:tcBorders>
              <w:top w:val="nil"/>
              <w:left w:val="nil"/>
              <w:bottom w:val="single" w:sz="4" w:space="0" w:color="auto"/>
              <w:right w:val="single" w:sz="8" w:space="0" w:color="auto"/>
            </w:tcBorders>
            <w:noWrap/>
            <w:vAlign w:val="center"/>
            <w:hideMark/>
          </w:tcPr>
          <w:p w:rsidR="0041698C" w:rsidRPr="000D5B2B" w:rsidRDefault="002A4E72" w:rsidP="00EC1E29">
            <w:pPr>
              <w:jc w:val="right"/>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 </w:t>
            </w:r>
            <w:r w:rsidR="0041698C" w:rsidRPr="000D5B2B">
              <w:rPr>
                <w:rFonts w:ascii="Arial" w:eastAsia="Times New Roman" w:hAnsi="Arial" w:cs="Arial"/>
                <w:color w:val="000000"/>
                <w:sz w:val="16"/>
                <w:szCs w:val="16"/>
                <w:lang w:val="es-CO" w:eastAsia="es-CO"/>
              </w:rPr>
              <w:t xml:space="preserve">0,3 </w:t>
            </w:r>
          </w:p>
        </w:tc>
      </w:tr>
      <w:tr w:rsidR="0041698C" w:rsidRPr="000D5B2B" w:rsidTr="005F466A">
        <w:trPr>
          <w:trHeight w:val="20"/>
        </w:trPr>
        <w:tc>
          <w:tcPr>
            <w:tcW w:w="7255" w:type="dxa"/>
            <w:gridSpan w:val="2"/>
            <w:tcBorders>
              <w:top w:val="single" w:sz="4" w:space="0" w:color="auto"/>
              <w:left w:val="single" w:sz="8" w:space="0" w:color="auto"/>
              <w:bottom w:val="single" w:sz="8" w:space="0" w:color="auto"/>
              <w:right w:val="single" w:sz="4" w:space="0" w:color="auto"/>
            </w:tcBorders>
            <w:shd w:val="clear" w:color="auto" w:fill="CCCCFF"/>
            <w:vAlign w:val="center"/>
            <w:hideMark/>
          </w:tcPr>
          <w:p w:rsidR="0041698C" w:rsidRPr="000D5B2B" w:rsidRDefault="0041698C" w:rsidP="00EC1E29">
            <w:pPr>
              <w:jc w:val="cente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Saldo Total</w:t>
            </w:r>
            <w:r w:rsidR="002A4E72" w:rsidRPr="000D5B2B">
              <w:rPr>
                <w:rFonts w:ascii="Arial" w:eastAsia="Times New Roman" w:hAnsi="Arial" w:cs="Arial"/>
                <w:b/>
                <w:bCs/>
                <w:color w:val="000000"/>
                <w:sz w:val="16"/>
                <w:szCs w:val="16"/>
                <w:lang w:val="es-CO" w:eastAsia="es-CO"/>
              </w:rPr>
              <w:t xml:space="preserve"> </w:t>
            </w:r>
          </w:p>
        </w:tc>
        <w:tc>
          <w:tcPr>
            <w:tcW w:w="1785" w:type="dxa"/>
            <w:tcBorders>
              <w:top w:val="nil"/>
              <w:left w:val="nil"/>
              <w:bottom w:val="single" w:sz="8" w:space="0" w:color="auto"/>
              <w:right w:val="single" w:sz="8" w:space="0" w:color="auto"/>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7.166 </w:t>
            </w:r>
          </w:p>
        </w:tc>
      </w:tr>
      <w:tr w:rsidR="0041698C" w:rsidRPr="000D5B2B" w:rsidTr="005F466A">
        <w:trPr>
          <w:trHeight w:val="20"/>
        </w:trPr>
        <w:tc>
          <w:tcPr>
            <w:tcW w:w="7255" w:type="dxa"/>
            <w:gridSpan w:val="2"/>
            <w:tcBorders>
              <w:top w:val="single" w:sz="4" w:space="0" w:color="auto"/>
              <w:left w:val="single" w:sz="8" w:space="0" w:color="auto"/>
              <w:bottom w:val="single" w:sz="8" w:space="0" w:color="auto"/>
              <w:right w:val="single" w:sz="4" w:space="0" w:color="auto"/>
            </w:tcBorders>
            <w:shd w:val="clear" w:color="auto" w:fill="CCCCFF"/>
            <w:vAlign w:val="center"/>
            <w:hideMark/>
          </w:tcPr>
          <w:p w:rsidR="0041698C" w:rsidRPr="000D5B2B" w:rsidRDefault="0041698C" w:rsidP="00EC1E29">
            <w:pPr>
              <w:jc w:val="cente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Saldo tesorería en cajas y bancos</w:t>
            </w:r>
            <w:r w:rsidR="002A4E72" w:rsidRPr="000D5B2B">
              <w:rPr>
                <w:rFonts w:ascii="Arial" w:eastAsia="Times New Roman" w:hAnsi="Arial" w:cs="Arial"/>
                <w:b/>
                <w:bCs/>
                <w:color w:val="000000"/>
                <w:sz w:val="16"/>
                <w:szCs w:val="16"/>
                <w:lang w:val="es-CO" w:eastAsia="es-CO"/>
              </w:rPr>
              <w:t xml:space="preserve"> </w:t>
            </w:r>
          </w:p>
        </w:tc>
        <w:tc>
          <w:tcPr>
            <w:tcW w:w="1785" w:type="dxa"/>
            <w:tcBorders>
              <w:top w:val="single" w:sz="4" w:space="0" w:color="auto"/>
              <w:left w:val="nil"/>
              <w:bottom w:val="single" w:sz="8" w:space="0" w:color="auto"/>
              <w:right w:val="single" w:sz="8" w:space="0" w:color="auto"/>
            </w:tcBorders>
            <w:shd w:val="clear" w:color="auto" w:fill="CCCCFF"/>
            <w:vAlign w:val="center"/>
            <w:hideMark/>
          </w:tcPr>
          <w:p w:rsidR="0041698C" w:rsidRPr="000D5B2B" w:rsidRDefault="002A4E72"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w:t>
            </w:r>
            <w:r w:rsidR="0041698C" w:rsidRPr="000D5B2B">
              <w:rPr>
                <w:rFonts w:ascii="Arial" w:eastAsia="Times New Roman" w:hAnsi="Arial" w:cs="Arial"/>
                <w:b/>
                <w:bCs/>
                <w:color w:val="000000"/>
                <w:sz w:val="16"/>
                <w:szCs w:val="16"/>
                <w:lang w:val="es-CO" w:eastAsia="es-CO"/>
              </w:rPr>
              <w:t xml:space="preserve">7.997 </w:t>
            </w:r>
          </w:p>
        </w:tc>
      </w:tr>
      <w:tr w:rsidR="0041698C" w:rsidRPr="000D5B2B" w:rsidTr="005F466A">
        <w:trPr>
          <w:trHeight w:val="20"/>
        </w:trPr>
        <w:tc>
          <w:tcPr>
            <w:tcW w:w="7255" w:type="dxa"/>
            <w:gridSpan w:val="2"/>
            <w:tcBorders>
              <w:top w:val="single" w:sz="4" w:space="0" w:color="auto"/>
              <w:left w:val="single" w:sz="8" w:space="0" w:color="auto"/>
              <w:bottom w:val="single" w:sz="8" w:space="0" w:color="auto"/>
              <w:right w:val="single" w:sz="4" w:space="0" w:color="auto"/>
            </w:tcBorders>
            <w:shd w:val="clear" w:color="auto" w:fill="CCCCFF"/>
            <w:vAlign w:val="center"/>
            <w:hideMark/>
          </w:tcPr>
          <w:p w:rsidR="0041698C" w:rsidRPr="000D5B2B" w:rsidRDefault="0041698C" w:rsidP="00EC1E29">
            <w:pPr>
              <w:jc w:val="cente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Diferencia </w:t>
            </w:r>
          </w:p>
        </w:tc>
        <w:tc>
          <w:tcPr>
            <w:tcW w:w="1785" w:type="dxa"/>
            <w:tcBorders>
              <w:top w:val="single" w:sz="4" w:space="0" w:color="auto"/>
              <w:left w:val="nil"/>
              <w:bottom w:val="single" w:sz="8" w:space="0" w:color="auto"/>
              <w:right w:val="single" w:sz="8" w:space="0" w:color="auto"/>
            </w:tcBorders>
            <w:shd w:val="clear" w:color="auto" w:fill="CCCCFF"/>
            <w:vAlign w:val="center"/>
            <w:hideMark/>
          </w:tcPr>
          <w:p w:rsidR="0041698C" w:rsidRPr="000D5B2B" w:rsidRDefault="0041698C" w:rsidP="00EC1E29">
            <w:pPr>
              <w:jc w:val="right"/>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 xml:space="preserve">- 831 </w:t>
            </w:r>
          </w:p>
        </w:tc>
      </w:tr>
    </w:tbl>
    <w:p w:rsidR="0041698C" w:rsidRPr="000D5B2B" w:rsidRDefault="0041698C" w:rsidP="00EC1E29">
      <w:pPr>
        <w:jc w:val="center"/>
        <w:rPr>
          <w:rFonts w:ascii="Arial" w:hAnsi="Arial" w:cs="Arial"/>
          <w:sz w:val="16"/>
          <w:szCs w:val="16"/>
        </w:rPr>
      </w:pPr>
      <w:r w:rsidRPr="000D5B2B">
        <w:rPr>
          <w:rFonts w:ascii="Arial" w:hAnsi="Arial" w:cs="Arial"/>
          <w:sz w:val="16"/>
          <w:szCs w:val="16"/>
        </w:rPr>
        <w:t>Fuente: Cálculos DAF con base en los extractos bancarios enviados por la Entidad Territorial.</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Como se puede observar, el saldo de los extractos bancarios no coincide con lo reportado por tesorería en el cierre de la vigencia 2018, hallazgo que debe discutirse en visita de reconocimiento. Por otro lado, no se pudo realizar el análisis de la vigencia 2019 debido a </w:t>
      </w:r>
      <w:r w:rsidRPr="000D5B2B">
        <w:rPr>
          <w:rFonts w:ascii="Arial" w:hAnsi="Arial" w:cs="Arial"/>
          <w:sz w:val="22"/>
          <w:szCs w:val="22"/>
        </w:rPr>
        <w:lastRenderedPageBreak/>
        <w:t xml:space="preserve">que la Entidad no envió los extractos correspondientes, estos serán solicitados en visita de reconocimiento. </w:t>
      </w:r>
    </w:p>
    <w:p w:rsidR="0041698C" w:rsidRPr="000D5B2B" w:rsidRDefault="0041698C" w:rsidP="00EC1E29">
      <w:pPr>
        <w:rPr>
          <w:rStyle w:val="nfasissutil"/>
          <w:sz w:val="22"/>
          <w:szCs w:val="22"/>
        </w:rPr>
      </w:pPr>
    </w:p>
    <w:p w:rsidR="0041698C" w:rsidRPr="000D5B2B" w:rsidRDefault="0041698C" w:rsidP="00EC1E29">
      <w:pPr>
        <w:pStyle w:val="Ttulo1"/>
        <w:numPr>
          <w:ilvl w:val="0"/>
          <w:numId w:val="1"/>
        </w:numPr>
        <w:spacing w:before="0"/>
        <w:jc w:val="both"/>
        <w:rPr>
          <w:rFonts w:ascii="Arial" w:hAnsi="Arial" w:cs="Arial"/>
          <w:b/>
          <w:color w:val="auto"/>
          <w:sz w:val="22"/>
          <w:szCs w:val="22"/>
        </w:rPr>
      </w:pPr>
      <w:r w:rsidRPr="000D5B2B">
        <w:rPr>
          <w:rFonts w:ascii="Arial" w:hAnsi="Arial" w:cs="Arial"/>
          <w:b/>
          <w:color w:val="auto"/>
          <w:sz w:val="22"/>
          <w:szCs w:val="22"/>
        </w:rPr>
        <w:t>PROBLEMÁTICA</w:t>
      </w:r>
    </w:p>
    <w:p w:rsidR="0041698C" w:rsidRPr="000D5B2B" w:rsidRDefault="0041698C" w:rsidP="00EC1E29">
      <w:pPr>
        <w:rPr>
          <w:rFonts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El Ministerio de Educación en oficio enviado a esta dirección el 20 de agosto del 2019 mediante radicado </w:t>
      </w:r>
      <w:r w:rsidRPr="000D5B2B">
        <w:rPr>
          <w:rFonts w:ascii="Arial" w:eastAsia="Times New Roman" w:hAnsi="Arial" w:cs="Arial"/>
          <w:sz w:val="22"/>
          <w:szCs w:val="22"/>
          <w:lang w:val="es-ES_tradnl"/>
        </w:rPr>
        <w:t>1-2019-076864</w:t>
      </w:r>
      <w:r w:rsidRPr="000D5B2B">
        <w:rPr>
          <w:rFonts w:ascii="Arial" w:hAnsi="Arial" w:cs="Arial"/>
          <w:sz w:val="22"/>
          <w:szCs w:val="22"/>
        </w:rPr>
        <w:t>, señal</w:t>
      </w:r>
      <w:r w:rsidR="000571CA">
        <w:rPr>
          <w:rFonts w:ascii="Arial" w:hAnsi="Arial" w:cs="Arial"/>
          <w:sz w:val="22"/>
          <w:szCs w:val="22"/>
        </w:rPr>
        <w:t>ó</w:t>
      </w:r>
      <w:r w:rsidRPr="000D5B2B">
        <w:rPr>
          <w:rFonts w:ascii="Arial" w:hAnsi="Arial" w:cs="Arial"/>
          <w:sz w:val="22"/>
          <w:szCs w:val="22"/>
        </w:rPr>
        <w:t xml:space="preserve"> como posibles eventos de riego en la ejecución de los recursos SGP-Educación por parte del Municipio de Pasto, los siguientes hechos: </w:t>
      </w:r>
    </w:p>
    <w:p w:rsidR="0041698C" w:rsidRPr="000D5B2B" w:rsidRDefault="0041698C" w:rsidP="00EC1E29">
      <w:pPr>
        <w:jc w:val="both"/>
        <w:rPr>
          <w:rFonts w:ascii="Arial" w:hAnsi="Arial" w:cs="Arial"/>
          <w:sz w:val="22"/>
          <w:szCs w:val="22"/>
        </w:rPr>
      </w:pPr>
    </w:p>
    <w:p w:rsidR="0041698C" w:rsidRPr="000D5B2B" w:rsidRDefault="0041698C" w:rsidP="00EC1E29">
      <w:pPr>
        <w:pStyle w:val="Prrafodelista"/>
        <w:numPr>
          <w:ilvl w:val="0"/>
          <w:numId w:val="5"/>
        </w:numPr>
        <w:ind w:left="851" w:hanging="284"/>
        <w:jc w:val="both"/>
        <w:rPr>
          <w:rFonts w:ascii="Arial" w:hAnsi="Arial" w:cs="Arial"/>
          <w:i/>
          <w:sz w:val="18"/>
          <w:szCs w:val="18"/>
        </w:rPr>
      </w:pPr>
      <w:r w:rsidRPr="000D5B2B">
        <w:rPr>
          <w:rFonts w:ascii="Arial" w:hAnsi="Arial" w:cs="Arial"/>
          <w:i/>
          <w:sz w:val="18"/>
          <w:szCs w:val="18"/>
        </w:rPr>
        <w:t>“Ejecuta mayores recursos a los autorizados en gastos administrativos, sobrepasándose en $1.482 millones el porcentaje determinado. Este comportamiento ha sido recurrente en anteriores vigencias.</w:t>
      </w:r>
    </w:p>
    <w:p w:rsidR="0041698C" w:rsidRPr="000D5B2B" w:rsidRDefault="0041698C" w:rsidP="00EC1E29">
      <w:pPr>
        <w:pStyle w:val="Prrafodelista"/>
        <w:numPr>
          <w:ilvl w:val="0"/>
          <w:numId w:val="5"/>
        </w:numPr>
        <w:ind w:left="851" w:hanging="284"/>
        <w:jc w:val="both"/>
        <w:rPr>
          <w:rFonts w:ascii="Arial" w:hAnsi="Arial" w:cs="Arial"/>
          <w:i/>
          <w:sz w:val="18"/>
          <w:szCs w:val="18"/>
        </w:rPr>
      </w:pPr>
      <w:r w:rsidRPr="000D5B2B">
        <w:rPr>
          <w:rFonts w:ascii="Arial" w:hAnsi="Arial" w:cs="Arial"/>
          <w:i/>
          <w:sz w:val="18"/>
          <w:szCs w:val="18"/>
        </w:rPr>
        <w:t xml:space="preserve">En el año 2018 se sigue presentando contratación del servicio del personal de consejería, cuidado, aseo y vigilancia de los establecimientos educativos bajo la modalidad de Órdenes de Prestación del Servicio por $2.026 millones que en aplicación de las sentencias constitucionales se en cuenta prohibida en la administración pública (Sentencia C614 de 2009). En este momento vienen reclamando la presunta existencia del principio de primacía de la realidad sobre las formas, llamado “contrato realidad”, teniendo en cuenta que el Municipio de </w:t>
      </w:r>
      <w:r w:rsidR="000571CA">
        <w:rPr>
          <w:rFonts w:ascii="Arial" w:hAnsi="Arial" w:cs="Arial"/>
          <w:i/>
          <w:sz w:val="18"/>
          <w:szCs w:val="18"/>
        </w:rPr>
        <w:t>Pasto</w:t>
      </w:r>
      <w:r w:rsidRPr="000D5B2B">
        <w:rPr>
          <w:rFonts w:ascii="Arial" w:hAnsi="Arial" w:cs="Arial"/>
          <w:i/>
          <w:sz w:val="18"/>
          <w:szCs w:val="18"/>
        </w:rPr>
        <w:t xml:space="preserve"> ha vinculado desde hace aproximadamente 20 años.</w:t>
      </w:r>
    </w:p>
    <w:p w:rsidR="0041698C" w:rsidRPr="000D5B2B" w:rsidRDefault="0041698C" w:rsidP="00EC1E29">
      <w:pPr>
        <w:pStyle w:val="Prrafodelista"/>
        <w:numPr>
          <w:ilvl w:val="0"/>
          <w:numId w:val="5"/>
        </w:numPr>
        <w:ind w:left="851" w:hanging="284"/>
        <w:jc w:val="both"/>
        <w:rPr>
          <w:rFonts w:ascii="Arial" w:hAnsi="Arial" w:cs="Arial"/>
          <w:i/>
          <w:sz w:val="18"/>
          <w:szCs w:val="18"/>
        </w:rPr>
      </w:pPr>
      <w:r w:rsidRPr="000D5B2B">
        <w:rPr>
          <w:rFonts w:ascii="Arial" w:hAnsi="Arial" w:cs="Arial"/>
          <w:i/>
          <w:sz w:val="18"/>
          <w:szCs w:val="18"/>
        </w:rPr>
        <w:t xml:space="preserve">Al igual que en las vigencias anteriores, se encuentra falta de oportunidad en los procesos contractuales para la entrega de dotación Ley 70 de 1988, en la reglamentación de las Zonas de Difícil Acceso y falta de reglamentación de las horas extra para el personal administrativo. </w:t>
      </w:r>
    </w:p>
    <w:p w:rsidR="0041698C" w:rsidRPr="000D5B2B" w:rsidRDefault="0041698C" w:rsidP="00EC1E29">
      <w:pPr>
        <w:pStyle w:val="Prrafodelista"/>
        <w:numPr>
          <w:ilvl w:val="0"/>
          <w:numId w:val="5"/>
        </w:numPr>
        <w:ind w:left="851" w:hanging="284"/>
        <w:jc w:val="both"/>
        <w:rPr>
          <w:rFonts w:ascii="Arial" w:hAnsi="Arial" w:cs="Arial"/>
          <w:i/>
          <w:sz w:val="18"/>
          <w:szCs w:val="18"/>
        </w:rPr>
      </w:pPr>
      <w:r w:rsidRPr="000D5B2B">
        <w:rPr>
          <w:rFonts w:ascii="Arial" w:hAnsi="Arial" w:cs="Arial"/>
          <w:i/>
          <w:sz w:val="18"/>
          <w:szCs w:val="18"/>
        </w:rPr>
        <w:t xml:space="preserve">En la vigencia 2018 de acuerdo con el FUC, la atención especial de adultos con NEE tiene un costo per cápita de $2.353.245 superando la tipología de adultos. </w:t>
      </w:r>
    </w:p>
    <w:p w:rsidR="0041698C" w:rsidRPr="000D5B2B" w:rsidRDefault="0041698C" w:rsidP="00EC1E29">
      <w:pPr>
        <w:pStyle w:val="Prrafodelista"/>
        <w:numPr>
          <w:ilvl w:val="0"/>
          <w:numId w:val="5"/>
        </w:numPr>
        <w:ind w:left="851" w:hanging="284"/>
        <w:jc w:val="both"/>
        <w:rPr>
          <w:rFonts w:ascii="Arial" w:hAnsi="Arial" w:cs="Arial"/>
          <w:i/>
          <w:sz w:val="18"/>
          <w:szCs w:val="18"/>
        </w:rPr>
      </w:pPr>
      <w:r w:rsidRPr="000D5B2B">
        <w:rPr>
          <w:rFonts w:ascii="Arial" w:hAnsi="Arial" w:cs="Arial"/>
          <w:i/>
          <w:sz w:val="18"/>
          <w:szCs w:val="18"/>
        </w:rPr>
        <w:t>No hubo ejecución de recursos de conectividad en la vigencia 2018, en el 2017 fue del 42%.</w:t>
      </w:r>
    </w:p>
    <w:p w:rsidR="0041698C" w:rsidRPr="000D5B2B" w:rsidRDefault="0041698C" w:rsidP="00EC1E29">
      <w:pPr>
        <w:pStyle w:val="Prrafodelista"/>
        <w:numPr>
          <w:ilvl w:val="0"/>
          <w:numId w:val="5"/>
        </w:numPr>
        <w:ind w:left="851" w:hanging="284"/>
        <w:jc w:val="both"/>
        <w:rPr>
          <w:rFonts w:ascii="Arial" w:hAnsi="Arial" w:cs="Arial"/>
          <w:i/>
          <w:sz w:val="18"/>
          <w:szCs w:val="18"/>
        </w:rPr>
      </w:pPr>
      <w:r w:rsidRPr="000D5B2B">
        <w:rPr>
          <w:rFonts w:ascii="Arial" w:hAnsi="Arial" w:cs="Arial"/>
          <w:i/>
          <w:sz w:val="18"/>
          <w:szCs w:val="18"/>
        </w:rPr>
        <w:t xml:space="preserve">El cierre fiscal del FUT cerró el 2018 con una información muy diferente al ejercicio presupuestal y de tesorería realizado en visita. </w:t>
      </w:r>
    </w:p>
    <w:p w:rsidR="0041698C" w:rsidRPr="000D5B2B" w:rsidRDefault="0041698C" w:rsidP="00EC1E29">
      <w:pPr>
        <w:pStyle w:val="Prrafodelista"/>
        <w:numPr>
          <w:ilvl w:val="0"/>
          <w:numId w:val="5"/>
        </w:numPr>
        <w:ind w:left="851" w:hanging="284"/>
        <w:jc w:val="both"/>
        <w:rPr>
          <w:rFonts w:ascii="Arial" w:hAnsi="Arial" w:cs="Arial"/>
          <w:i/>
          <w:sz w:val="18"/>
          <w:szCs w:val="18"/>
        </w:rPr>
      </w:pPr>
      <w:r w:rsidRPr="000D5B2B">
        <w:rPr>
          <w:rFonts w:ascii="Arial" w:hAnsi="Arial" w:cs="Arial"/>
          <w:i/>
          <w:sz w:val="18"/>
          <w:szCs w:val="18"/>
        </w:rPr>
        <w:t>De acuerdo con el desarrollo de la visita se fijaron compromisos que ya ha vencido su plazo establecido, se envió oficio recordatorio a la entidad mediante radicado N</w:t>
      </w:r>
      <w:r w:rsidR="000571CA">
        <w:rPr>
          <w:rFonts w:ascii="Arial" w:hAnsi="Arial" w:cs="Arial"/>
          <w:i/>
          <w:sz w:val="18"/>
          <w:szCs w:val="18"/>
        </w:rPr>
        <w:t xml:space="preserve">o. </w:t>
      </w:r>
      <w:r w:rsidRPr="000D5B2B">
        <w:rPr>
          <w:rFonts w:ascii="Arial" w:hAnsi="Arial" w:cs="Arial"/>
          <w:i/>
          <w:sz w:val="18"/>
          <w:szCs w:val="18"/>
        </w:rPr>
        <w:t>2019EE114328 del 13 de agosto de 2019”</w:t>
      </w:r>
    </w:p>
    <w:p w:rsidR="0041698C" w:rsidRPr="000D5B2B" w:rsidRDefault="0041698C" w:rsidP="00EC1E29">
      <w:pPr>
        <w:pStyle w:val="Prrafodelista"/>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Al respecto, esta Dirección se permite indicar lo siguiente: </w:t>
      </w:r>
    </w:p>
    <w:p w:rsidR="0041698C" w:rsidRPr="000D5B2B" w:rsidRDefault="0041698C" w:rsidP="00EC1E29">
      <w:pPr>
        <w:jc w:val="both"/>
        <w:rPr>
          <w:rFonts w:ascii="Arial" w:hAnsi="Arial" w:cs="Arial"/>
          <w:sz w:val="22"/>
          <w:szCs w:val="22"/>
        </w:rPr>
      </w:pPr>
    </w:p>
    <w:p w:rsidR="0041698C" w:rsidRPr="000D5B2B" w:rsidRDefault="0041698C" w:rsidP="00EC1E29">
      <w:pPr>
        <w:pStyle w:val="Prrafodelista"/>
        <w:numPr>
          <w:ilvl w:val="0"/>
          <w:numId w:val="6"/>
        </w:numPr>
        <w:ind w:left="426" w:hanging="426"/>
        <w:jc w:val="both"/>
        <w:rPr>
          <w:rFonts w:ascii="Arial" w:hAnsi="Arial" w:cs="Arial"/>
          <w:sz w:val="22"/>
          <w:szCs w:val="22"/>
        </w:rPr>
      </w:pPr>
      <w:r w:rsidRPr="000D5B2B">
        <w:rPr>
          <w:rFonts w:ascii="Arial" w:hAnsi="Arial" w:cs="Arial"/>
          <w:sz w:val="22"/>
          <w:szCs w:val="22"/>
        </w:rPr>
        <w:t xml:space="preserve">La información suministrada por la Entidad Territorial permite verificar lo enunciado por el MEN, como se muestra a continuación: </w:t>
      </w:r>
    </w:p>
    <w:p w:rsidR="0041698C" w:rsidRPr="000D5B2B" w:rsidRDefault="0041698C" w:rsidP="00EC1E29">
      <w:pPr>
        <w:pStyle w:val="Prrafodelista"/>
        <w:ind w:left="502"/>
        <w:jc w:val="both"/>
        <w:rPr>
          <w:rFonts w:ascii="Arial" w:hAnsi="Arial" w:cs="Arial"/>
          <w:sz w:val="22"/>
          <w:szCs w:val="22"/>
        </w:rPr>
      </w:pPr>
    </w:p>
    <w:tbl>
      <w:tblPr>
        <w:tblW w:w="8709" w:type="dxa"/>
        <w:jc w:val="center"/>
        <w:tblCellMar>
          <w:left w:w="70" w:type="dxa"/>
          <w:right w:w="70" w:type="dxa"/>
        </w:tblCellMar>
        <w:tblLook w:val="04A0" w:firstRow="1" w:lastRow="0" w:firstColumn="1" w:lastColumn="0" w:noHBand="0" w:noVBand="1"/>
      </w:tblPr>
      <w:tblGrid>
        <w:gridCol w:w="2561"/>
        <w:gridCol w:w="3241"/>
        <w:gridCol w:w="2907"/>
      </w:tblGrid>
      <w:tr w:rsidR="0041698C" w:rsidRPr="000D5B2B" w:rsidTr="005F466A">
        <w:trPr>
          <w:trHeight w:val="20"/>
          <w:jc w:val="center"/>
        </w:trPr>
        <w:tc>
          <w:tcPr>
            <w:tcW w:w="8709" w:type="dxa"/>
            <w:gridSpan w:val="3"/>
            <w:tcBorders>
              <w:top w:val="single" w:sz="8" w:space="0" w:color="auto"/>
              <w:left w:val="single" w:sz="8" w:space="0" w:color="auto"/>
              <w:bottom w:val="nil"/>
              <w:right w:val="nil"/>
            </w:tcBorders>
            <w:shd w:val="clear" w:color="auto" w:fill="666699"/>
            <w:vAlign w:val="center"/>
            <w:hideMark/>
          </w:tcPr>
          <w:p w:rsidR="0041698C" w:rsidRPr="000D5B2B" w:rsidRDefault="0041698C" w:rsidP="00EC1E29">
            <w:pPr>
              <w:jc w:val="center"/>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val="es-CO" w:eastAsia="es-CO"/>
              </w:rPr>
              <w:t>TABLA 3. GASTOS ADMINISTRATIVOS DE LA ENTIDAD VIGENCIA 2018 y 2019 (MILLONES DE $)</w:t>
            </w:r>
            <w:r w:rsidRPr="000D5B2B">
              <w:rPr>
                <w:rFonts w:ascii="Arial" w:eastAsia="Times New Roman" w:hAnsi="Arial" w:cs="Arial"/>
                <w:color w:val="FFFFFF"/>
                <w:sz w:val="18"/>
                <w:szCs w:val="18"/>
                <w:lang w:val="es-CO" w:eastAsia="es-CO"/>
              </w:rPr>
              <w:t> </w:t>
            </w:r>
          </w:p>
        </w:tc>
      </w:tr>
      <w:tr w:rsidR="0041698C" w:rsidRPr="000D5B2B" w:rsidTr="005F466A">
        <w:trPr>
          <w:trHeight w:val="20"/>
          <w:jc w:val="center"/>
        </w:trPr>
        <w:tc>
          <w:tcPr>
            <w:tcW w:w="2561" w:type="dxa"/>
            <w:tcBorders>
              <w:top w:val="nil"/>
              <w:left w:val="single" w:sz="8" w:space="0" w:color="auto"/>
              <w:bottom w:val="single" w:sz="8" w:space="0" w:color="auto"/>
              <w:right w:val="single" w:sz="8"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Vigencia</w:t>
            </w:r>
          </w:p>
        </w:tc>
        <w:tc>
          <w:tcPr>
            <w:tcW w:w="3241" w:type="dxa"/>
            <w:tcBorders>
              <w:top w:val="nil"/>
              <w:left w:val="nil"/>
              <w:bottom w:val="single" w:sz="8" w:space="0" w:color="auto"/>
              <w:right w:val="single" w:sz="8"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2018</w:t>
            </w:r>
          </w:p>
        </w:tc>
        <w:tc>
          <w:tcPr>
            <w:tcW w:w="2907" w:type="dxa"/>
            <w:tcBorders>
              <w:top w:val="nil"/>
              <w:left w:val="nil"/>
              <w:bottom w:val="single" w:sz="8" w:space="0" w:color="auto"/>
              <w:right w:val="single" w:sz="8"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2019</w:t>
            </w:r>
          </w:p>
        </w:tc>
      </w:tr>
      <w:tr w:rsidR="0041698C" w:rsidRPr="000D5B2B" w:rsidTr="005F466A">
        <w:trPr>
          <w:trHeight w:val="20"/>
          <w:jc w:val="center"/>
        </w:trPr>
        <w:tc>
          <w:tcPr>
            <w:tcW w:w="2561" w:type="dxa"/>
            <w:tcBorders>
              <w:top w:val="nil"/>
              <w:left w:val="single" w:sz="8" w:space="0" w:color="auto"/>
              <w:bottom w:val="single" w:sz="8" w:space="0" w:color="auto"/>
              <w:right w:val="single" w:sz="8" w:space="0" w:color="auto"/>
            </w:tcBorders>
            <w:vAlign w:val="center"/>
            <w:hideMark/>
          </w:tcPr>
          <w:p w:rsidR="0041698C" w:rsidRPr="000D5B2B" w:rsidRDefault="0041698C" w:rsidP="00EC1E29">
            <w:pPr>
              <w:jc w:val="center"/>
              <w:rPr>
                <w:rFonts w:ascii="Arial" w:eastAsia="Times New Roman" w:hAnsi="Arial" w:cs="Arial"/>
                <w:i/>
                <w:iCs/>
                <w:color w:val="000000"/>
                <w:sz w:val="18"/>
                <w:szCs w:val="18"/>
                <w:lang w:val="es-CO" w:eastAsia="es-CO"/>
              </w:rPr>
            </w:pPr>
            <w:r w:rsidRPr="000D5B2B">
              <w:rPr>
                <w:rFonts w:ascii="Arial" w:eastAsia="Times New Roman" w:hAnsi="Arial" w:cs="Arial"/>
                <w:i/>
                <w:iCs/>
                <w:color w:val="000000"/>
                <w:sz w:val="18"/>
                <w:szCs w:val="18"/>
                <w:lang w:val="es-CO" w:eastAsia="es-CO"/>
              </w:rPr>
              <w:t xml:space="preserve">Autorizado </w:t>
            </w:r>
          </w:p>
        </w:tc>
        <w:tc>
          <w:tcPr>
            <w:tcW w:w="3241" w:type="dxa"/>
            <w:tcBorders>
              <w:top w:val="nil"/>
              <w:left w:val="nil"/>
              <w:bottom w:val="single" w:sz="8" w:space="0" w:color="auto"/>
              <w:right w:val="single" w:sz="8" w:space="0" w:color="auto"/>
            </w:tcBorders>
            <w:vAlign w:val="center"/>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 xml:space="preserve"> 19.135 </w:t>
            </w:r>
          </w:p>
        </w:tc>
        <w:tc>
          <w:tcPr>
            <w:tcW w:w="2907" w:type="dxa"/>
            <w:tcBorders>
              <w:top w:val="nil"/>
              <w:left w:val="nil"/>
              <w:bottom w:val="single" w:sz="8" w:space="0" w:color="auto"/>
              <w:right w:val="single" w:sz="8" w:space="0" w:color="auto"/>
            </w:tcBorders>
            <w:vAlign w:val="center"/>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 xml:space="preserve"> 19.935 </w:t>
            </w:r>
          </w:p>
        </w:tc>
      </w:tr>
      <w:tr w:rsidR="0041698C" w:rsidRPr="000D5B2B" w:rsidTr="005F466A">
        <w:trPr>
          <w:trHeight w:val="20"/>
          <w:jc w:val="center"/>
        </w:trPr>
        <w:tc>
          <w:tcPr>
            <w:tcW w:w="2561" w:type="dxa"/>
            <w:tcBorders>
              <w:top w:val="nil"/>
              <w:left w:val="single" w:sz="8" w:space="0" w:color="auto"/>
              <w:bottom w:val="single" w:sz="8" w:space="0" w:color="auto"/>
              <w:right w:val="single" w:sz="8" w:space="0" w:color="auto"/>
            </w:tcBorders>
            <w:vAlign w:val="center"/>
            <w:hideMark/>
          </w:tcPr>
          <w:p w:rsidR="0041698C" w:rsidRPr="000D5B2B" w:rsidRDefault="0041698C" w:rsidP="00EC1E29">
            <w:pPr>
              <w:jc w:val="center"/>
              <w:rPr>
                <w:rFonts w:ascii="Arial" w:eastAsia="Times New Roman" w:hAnsi="Arial" w:cs="Arial"/>
                <w:i/>
                <w:iCs/>
                <w:color w:val="000000"/>
                <w:sz w:val="18"/>
                <w:szCs w:val="18"/>
                <w:lang w:val="es-CO" w:eastAsia="es-CO"/>
              </w:rPr>
            </w:pPr>
            <w:r w:rsidRPr="000D5B2B">
              <w:rPr>
                <w:rFonts w:ascii="Arial" w:eastAsia="Times New Roman" w:hAnsi="Arial" w:cs="Arial"/>
                <w:i/>
                <w:iCs/>
                <w:color w:val="000000"/>
                <w:sz w:val="18"/>
                <w:szCs w:val="18"/>
                <w:lang w:val="es-CO" w:eastAsia="es-CO"/>
              </w:rPr>
              <w:t>Ejecutado</w:t>
            </w:r>
          </w:p>
        </w:tc>
        <w:tc>
          <w:tcPr>
            <w:tcW w:w="3241" w:type="dxa"/>
            <w:tcBorders>
              <w:top w:val="nil"/>
              <w:left w:val="nil"/>
              <w:bottom w:val="single" w:sz="8" w:space="0" w:color="auto"/>
              <w:right w:val="single" w:sz="8" w:space="0" w:color="auto"/>
            </w:tcBorders>
            <w:vAlign w:val="center"/>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 xml:space="preserve"> 20.784 </w:t>
            </w:r>
          </w:p>
        </w:tc>
        <w:tc>
          <w:tcPr>
            <w:tcW w:w="2907" w:type="dxa"/>
            <w:tcBorders>
              <w:top w:val="nil"/>
              <w:left w:val="nil"/>
              <w:bottom w:val="single" w:sz="8" w:space="0" w:color="auto"/>
              <w:right w:val="single" w:sz="8" w:space="0" w:color="auto"/>
            </w:tcBorders>
            <w:vAlign w:val="center"/>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 xml:space="preserve"> 19.974 </w:t>
            </w:r>
          </w:p>
        </w:tc>
      </w:tr>
      <w:tr w:rsidR="0041698C" w:rsidRPr="000D5B2B" w:rsidTr="005F466A">
        <w:trPr>
          <w:trHeight w:val="20"/>
          <w:jc w:val="center"/>
        </w:trPr>
        <w:tc>
          <w:tcPr>
            <w:tcW w:w="2561" w:type="dxa"/>
            <w:tcBorders>
              <w:top w:val="nil"/>
              <w:left w:val="single" w:sz="8" w:space="0" w:color="auto"/>
              <w:bottom w:val="single" w:sz="8" w:space="0" w:color="auto"/>
              <w:right w:val="single" w:sz="8" w:space="0" w:color="auto"/>
            </w:tcBorders>
            <w:shd w:val="clear" w:color="auto" w:fill="666699"/>
            <w:noWrap/>
            <w:vAlign w:val="center"/>
            <w:hideMark/>
          </w:tcPr>
          <w:p w:rsidR="0041698C" w:rsidRPr="000D5B2B" w:rsidRDefault="0041698C" w:rsidP="00EC1E29">
            <w:pPr>
              <w:jc w:val="both"/>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val="es-CO" w:eastAsia="es-CO"/>
              </w:rPr>
              <w:t>DIFERENCIA</w:t>
            </w:r>
          </w:p>
        </w:tc>
        <w:tc>
          <w:tcPr>
            <w:tcW w:w="3241" w:type="dxa"/>
            <w:tcBorders>
              <w:top w:val="nil"/>
              <w:left w:val="nil"/>
              <w:bottom w:val="single" w:sz="8" w:space="0" w:color="auto"/>
              <w:right w:val="single" w:sz="8" w:space="0" w:color="auto"/>
            </w:tcBorders>
            <w:shd w:val="clear" w:color="auto" w:fill="666699"/>
            <w:noWrap/>
            <w:vAlign w:val="center"/>
            <w:hideMark/>
          </w:tcPr>
          <w:p w:rsidR="0041698C" w:rsidRPr="000D5B2B" w:rsidRDefault="0041698C" w:rsidP="00EC1E29">
            <w:pPr>
              <w:jc w:val="right"/>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val="es-CO" w:eastAsia="es-CO"/>
              </w:rPr>
              <w:t xml:space="preserve"> 1.649 </w:t>
            </w:r>
          </w:p>
        </w:tc>
        <w:tc>
          <w:tcPr>
            <w:tcW w:w="2907" w:type="dxa"/>
            <w:tcBorders>
              <w:top w:val="nil"/>
              <w:left w:val="nil"/>
              <w:bottom w:val="single" w:sz="8" w:space="0" w:color="auto"/>
              <w:right w:val="single" w:sz="8" w:space="0" w:color="auto"/>
            </w:tcBorders>
            <w:shd w:val="clear" w:color="auto" w:fill="666699"/>
            <w:noWrap/>
            <w:vAlign w:val="center"/>
            <w:hideMark/>
          </w:tcPr>
          <w:p w:rsidR="0041698C" w:rsidRPr="000D5B2B" w:rsidRDefault="0041698C" w:rsidP="00EC1E29">
            <w:pPr>
              <w:jc w:val="right"/>
              <w:rPr>
                <w:rFonts w:ascii="Arial" w:eastAsia="Times New Roman" w:hAnsi="Arial" w:cs="Arial"/>
                <w:b/>
                <w:bCs/>
                <w:color w:val="FFFFFF"/>
                <w:sz w:val="18"/>
                <w:szCs w:val="18"/>
                <w:lang w:val="es-CO" w:eastAsia="es-CO"/>
              </w:rPr>
            </w:pPr>
            <w:r w:rsidRPr="000D5B2B">
              <w:rPr>
                <w:rFonts w:ascii="Arial" w:eastAsia="Times New Roman" w:hAnsi="Arial" w:cs="Arial"/>
                <w:b/>
                <w:bCs/>
                <w:color w:val="FFFFFF"/>
                <w:sz w:val="18"/>
                <w:szCs w:val="18"/>
                <w:lang w:val="es-CO" w:eastAsia="es-CO"/>
              </w:rPr>
              <w:t xml:space="preserve"> 39 </w:t>
            </w:r>
          </w:p>
        </w:tc>
      </w:tr>
    </w:tbl>
    <w:p w:rsidR="0041698C" w:rsidRPr="000D5B2B" w:rsidRDefault="0041698C" w:rsidP="00EC1E29">
      <w:pPr>
        <w:jc w:val="center"/>
        <w:rPr>
          <w:rStyle w:val="nfasissutil"/>
          <w:szCs w:val="16"/>
        </w:rPr>
      </w:pPr>
      <w:r w:rsidRPr="000D5B2B">
        <w:rPr>
          <w:rStyle w:val="nfasissutil"/>
          <w:szCs w:val="16"/>
        </w:rPr>
        <w:t>Fuente: Ejecución presupuestal suministrada por la entidad territorial a corte 31 de diciembre de 2018 y 2019.</w:t>
      </w:r>
    </w:p>
    <w:p w:rsidR="0041698C" w:rsidRPr="000D5B2B" w:rsidRDefault="0041698C" w:rsidP="00EC1E29">
      <w:pPr>
        <w:jc w:val="both"/>
        <w:rPr>
          <w:sz w:val="22"/>
          <w:szCs w:val="22"/>
        </w:rPr>
      </w:pPr>
    </w:p>
    <w:p w:rsidR="0041698C" w:rsidRPr="000D5B2B" w:rsidRDefault="0041698C" w:rsidP="00EC1E29">
      <w:pPr>
        <w:pStyle w:val="Sinespaciado"/>
        <w:ind w:left="426"/>
        <w:jc w:val="both"/>
        <w:rPr>
          <w:rFonts w:ascii="Arial" w:hAnsi="Arial" w:cs="Arial"/>
        </w:rPr>
      </w:pPr>
      <w:r w:rsidRPr="000D5B2B">
        <w:rPr>
          <w:rFonts w:ascii="Arial" w:hAnsi="Arial" w:cs="Arial"/>
        </w:rPr>
        <w:t xml:space="preserve">De lo anterior se concluye que el Municipio de Pasto sobrepasa el límite de gasto administrativo en las vigencias evaluadas. Como se mencionó anteriormente, los recursos correspondientes al año 2018 ya fueron </w:t>
      </w:r>
      <w:r w:rsidR="000571CA">
        <w:rPr>
          <w:rFonts w:ascii="Arial" w:hAnsi="Arial" w:cs="Arial"/>
        </w:rPr>
        <w:t xml:space="preserve">objeto </w:t>
      </w:r>
      <w:r w:rsidRPr="000D5B2B">
        <w:rPr>
          <w:rFonts w:ascii="Arial" w:hAnsi="Arial" w:cs="Arial"/>
        </w:rPr>
        <w:t>de medida correctiva por parte de esta Dirección, por lo tanto, en el presente documento sólo se tendrán en cuenta los relativos al 2019.</w:t>
      </w:r>
    </w:p>
    <w:p w:rsidR="0041698C" w:rsidRPr="000D5B2B" w:rsidRDefault="0041698C" w:rsidP="00EC1E29">
      <w:pPr>
        <w:pStyle w:val="Sinespaciado"/>
        <w:jc w:val="both"/>
        <w:rPr>
          <w:rFonts w:ascii="Arial" w:hAnsi="Arial" w:cs="Arial"/>
        </w:rPr>
      </w:pPr>
    </w:p>
    <w:p w:rsidR="0041698C" w:rsidRPr="000D5B2B" w:rsidRDefault="0041698C" w:rsidP="00EC1E29">
      <w:pPr>
        <w:pStyle w:val="Sinespaciado"/>
        <w:numPr>
          <w:ilvl w:val="0"/>
          <w:numId w:val="6"/>
        </w:numPr>
        <w:ind w:left="426" w:hanging="426"/>
        <w:jc w:val="both"/>
        <w:rPr>
          <w:rFonts w:ascii="Arial" w:hAnsi="Arial" w:cs="Arial"/>
          <w:b/>
          <w:bCs/>
        </w:rPr>
      </w:pPr>
      <w:r w:rsidRPr="000D5B2B">
        <w:rPr>
          <w:rFonts w:ascii="Arial" w:hAnsi="Arial" w:cs="Arial"/>
          <w:bCs/>
        </w:rPr>
        <w:t xml:space="preserve">La problemática enunciado por el Ministerio sigue vigente en el Municipio, donde </w:t>
      </w:r>
      <w:r w:rsidRPr="000D5B2B">
        <w:rPr>
          <w:rFonts w:ascii="Arial" w:hAnsi="Arial" w:cs="Arial"/>
          <w:lang w:val="es-ES_tradnl"/>
        </w:rPr>
        <w:t>se detectó la existencia de múltiples contratos de prestación de servicio con el objeto de “</w:t>
      </w:r>
      <w:r w:rsidRPr="000D5B2B">
        <w:rPr>
          <w:rFonts w:ascii="Arial" w:hAnsi="Arial" w:cs="Arial"/>
          <w:i/>
          <w:lang w:val="es-ES_tradnl"/>
        </w:rPr>
        <w:t xml:space="preserve">'El/La contratista se compromete para con el Municipio a prestar sus servicios de </w:t>
      </w:r>
      <w:r w:rsidRPr="000D5B2B">
        <w:rPr>
          <w:rFonts w:ascii="Arial" w:hAnsi="Arial" w:cs="Arial"/>
          <w:i/>
          <w:lang w:val="es-ES_tradnl"/>
        </w:rPr>
        <w:lastRenderedPageBreak/>
        <w:t>apoyo a la gestión de la Secretaría de Educación, para las C.E.M. y/o I.E.M., con idoneidad y capacidad según los requerimientos de la dependencia y en cumplimiento de funciones de la misma, con el fin de que coadyuve al logro de metas y objetivos institucionales como conserje”</w:t>
      </w:r>
      <w:r w:rsidR="000571CA">
        <w:rPr>
          <w:rFonts w:ascii="Arial" w:hAnsi="Arial" w:cs="Arial"/>
          <w:i/>
          <w:lang w:val="es-ES_tradnl"/>
        </w:rPr>
        <w:t xml:space="preserve">. </w:t>
      </w:r>
      <w:r w:rsidR="000571CA">
        <w:rPr>
          <w:rFonts w:ascii="Arial" w:hAnsi="Arial" w:cs="Arial"/>
          <w:lang w:val="es-ES_tradnl"/>
        </w:rPr>
        <w:t>E</w:t>
      </w:r>
      <w:r w:rsidRPr="000D5B2B">
        <w:rPr>
          <w:rFonts w:ascii="Arial" w:hAnsi="Arial" w:cs="Arial"/>
          <w:lang w:val="es-ES_tradnl"/>
        </w:rPr>
        <w:t xml:space="preserve">n la vigencia 2018 se </w:t>
      </w:r>
      <w:r w:rsidR="000571CA">
        <w:rPr>
          <w:rFonts w:ascii="Arial" w:hAnsi="Arial" w:cs="Arial"/>
          <w:lang w:val="es-ES_tradnl"/>
        </w:rPr>
        <w:t xml:space="preserve">suscribieron </w:t>
      </w:r>
      <w:r w:rsidRPr="000D5B2B">
        <w:rPr>
          <w:rFonts w:ascii="Arial" w:hAnsi="Arial" w:cs="Arial"/>
          <w:lang w:val="es-ES_tradnl"/>
        </w:rPr>
        <w:t>182 contratos, para el 2019 un total de 179 y a marzo de 2020 se habían firmado 69 contratos. Lo anterior es abarcado en el enunciado “</w:t>
      </w:r>
      <w:r w:rsidRPr="000D5B2B">
        <w:rPr>
          <w:rFonts w:ascii="Arial" w:hAnsi="Arial" w:cs="Arial"/>
          <w:i/>
          <w:lang w:val="es-ES_tradnl"/>
        </w:rPr>
        <w:t xml:space="preserve">4.2. Riesgo de contrato realidad” </w:t>
      </w:r>
      <w:r w:rsidRPr="000D5B2B">
        <w:rPr>
          <w:rFonts w:ascii="Arial" w:hAnsi="Arial" w:cs="Arial"/>
          <w:lang w:val="es-ES_tradnl"/>
        </w:rPr>
        <w:t xml:space="preserve">en este documento. </w:t>
      </w:r>
    </w:p>
    <w:p w:rsidR="0041698C" w:rsidRPr="000D5B2B" w:rsidRDefault="0041698C" w:rsidP="00EC1E29">
      <w:pPr>
        <w:pStyle w:val="Sinespaciado"/>
        <w:jc w:val="both"/>
        <w:rPr>
          <w:rFonts w:ascii="Arial" w:hAnsi="Arial" w:cs="Arial"/>
          <w:b/>
          <w:bCs/>
        </w:rPr>
      </w:pPr>
    </w:p>
    <w:p w:rsidR="0041698C" w:rsidRPr="000D5B2B" w:rsidRDefault="0041698C" w:rsidP="00EC1E29">
      <w:pPr>
        <w:pStyle w:val="Sinespaciado"/>
        <w:numPr>
          <w:ilvl w:val="0"/>
          <w:numId w:val="6"/>
        </w:numPr>
        <w:ind w:left="426" w:hanging="426"/>
        <w:jc w:val="both"/>
        <w:rPr>
          <w:rFonts w:ascii="Arial" w:hAnsi="Arial" w:cs="Arial"/>
          <w:b/>
          <w:bCs/>
        </w:rPr>
      </w:pPr>
      <w:r w:rsidRPr="000D5B2B">
        <w:rPr>
          <w:rFonts w:ascii="Arial" w:hAnsi="Arial" w:cs="Arial"/>
          <w:bCs/>
        </w:rPr>
        <w:t xml:space="preserve">Frente a la determinación de las Zonas de Difícil Acceso en el Municipio, la Entidad superó la falencia detectada </w:t>
      </w:r>
      <w:r w:rsidR="00D87664">
        <w:rPr>
          <w:rFonts w:ascii="Arial" w:hAnsi="Arial" w:cs="Arial"/>
          <w:bCs/>
        </w:rPr>
        <w:t>por parte de</w:t>
      </w:r>
      <w:r w:rsidRPr="000D5B2B">
        <w:rPr>
          <w:rFonts w:ascii="Arial" w:hAnsi="Arial" w:cs="Arial"/>
          <w:bCs/>
        </w:rPr>
        <w:t>l Ministerio</w:t>
      </w:r>
      <w:r w:rsidR="00D87664">
        <w:rPr>
          <w:rFonts w:ascii="Arial" w:hAnsi="Arial" w:cs="Arial"/>
          <w:bCs/>
        </w:rPr>
        <w:t xml:space="preserve"> de Educación Nacional</w:t>
      </w:r>
      <w:r w:rsidRPr="000D5B2B">
        <w:rPr>
          <w:rFonts w:ascii="Arial" w:hAnsi="Arial" w:cs="Arial"/>
          <w:bCs/>
        </w:rPr>
        <w:t xml:space="preserve">, con la emisión temprana del acto administrativo en la vigencia 2020, con la Resolución No 597 del 31 de octubre del 2019; no obstante, se solicitará la resolución correspondiente al 2021 para corroborar su oportuna expedición. </w:t>
      </w:r>
    </w:p>
    <w:p w:rsidR="0041698C" w:rsidRPr="000D5B2B" w:rsidRDefault="0041698C" w:rsidP="00EC1E29">
      <w:pPr>
        <w:pStyle w:val="Prrafodelista"/>
        <w:rPr>
          <w:rFonts w:ascii="Arial" w:hAnsi="Arial" w:cs="Arial"/>
          <w:b/>
          <w:bCs/>
          <w:sz w:val="22"/>
          <w:szCs w:val="22"/>
        </w:rPr>
      </w:pPr>
    </w:p>
    <w:p w:rsidR="0041698C" w:rsidRPr="000D5B2B" w:rsidRDefault="0041698C" w:rsidP="00EC1E29">
      <w:pPr>
        <w:pStyle w:val="Sinespaciado"/>
        <w:ind w:left="426"/>
        <w:jc w:val="both"/>
        <w:rPr>
          <w:rFonts w:ascii="Arial" w:hAnsi="Arial" w:cs="Arial"/>
          <w:bCs/>
        </w:rPr>
      </w:pPr>
      <w:r w:rsidRPr="000D5B2B">
        <w:rPr>
          <w:rFonts w:ascii="Arial" w:hAnsi="Arial" w:cs="Arial"/>
          <w:bCs/>
        </w:rPr>
        <w:t>Por otro lado, la contratación de la dotación al personal de la Entidad sigue haciéndose de manera extemporánea, persistiendo el evento de riesgo enunciado por el Ministerio de Educación</w:t>
      </w:r>
      <w:r w:rsidR="00D87664">
        <w:rPr>
          <w:rFonts w:ascii="Arial" w:hAnsi="Arial" w:cs="Arial"/>
          <w:bCs/>
        </w:rPr>
        <w:t xml:space="preserve"> Nacional</w:t>
      </w:r>
      <w:r w:rsidRPr="000D5B2B">
        <w:rPr>
          <w:rFonts w:ascii="Arial" w:hAnsi="Arial" w:cs="Arial"/>
          <w:bCs/>
        </w:rPr>
        <w:t>, hallazgo abarcado en el punto “</w:t>
      </w:r>
      <w:r w:rsidRPr="000D5B2B">
        <w:rPr>
          <w:rFonts w:ascii="Arial" w:hAnsi="Arial" w:cs="Arial"/>
          <w:bCs/>
          <w:i/>
        </w:rPr>
        <w:t xml:space="preserve">3.1. entrega extemporánea de la dotación”, </w:t>
      </w:r>
      <w:r w:rsidRPr="000D5B2B">
        <w:rPr>
          <w:rFonts w:ascii="Arial" w:hAnsi="Arial" w:cs="Arial"/>
          <w:bCs/>
        </w:rPr>
        <w:t xml:space="preserve">en este informe. </w:t>
      </w:r>
    </w:p>
    <w:p w:rsidR="0041698C" w:rsidRPr="000D5B2B" w:rsidRDefault="0041698C" w:rsidP="00EC1E29">
      <w:pPr>
        <w:pStyle w:val="Sinespaciado"/>
        <w:ind w:left="426"/>
        <w:jc w:val="both"/>
        <w:rPr>
          <w:rFonts w:ascii="Arial" w:hAnsi="Arial" w:cs="Arial"/>
          <w:bCs/>
        </w:rPr>
      </w:pPr>
    </w:p>
    <w:p w:rsidR="0041698C" w:rsidRPr="000D5B2B" w:rsidRDefault="0041698C" w:rsidP="00EC1E29">
      <w:pPr>
        <w:autoSpaceDE w:val="0"/>
        <w:autoSpaceDN w:val="0"/>
        <w:adjustRightInd w:val="0"/>
        <w:ind w:left="426"/>
        <w:jc w:val="both"/>
        <w:rPr>
          <w:rFonts w:ascii="Arial" w:hAnsi="Arial" w:cs="Arial"/>
          <w:bCs/>
          <w:sz w:val="22"/>
          <w:szCs w:val="22"/>
        </w:rPr>
      </w:pPr>
      <w:r w:rsidRPr="000D5B2B">
        <w:rPr>
          <w:rFonts w:ascii="Arial" w:hAnsi="Arial" w:cs="Arial"/>
          <w:bCs/>
          <w:sz w:val="22"/>
          <w:szCs w:val="22"/>
        </w:rPr>
        <w:t xml:space="preserve">Adicionalmente, frente a las incongruencias reportadas </w:t>
      </w:r>
      <w:r w:rsidR="00D87664">
        <w:rPr>
          <w:rFonts w:ascii="Arial" w:hAnsi="Arial" w:cs="Arial"/>
          <w:bCs/>
          <w:sz w:val="22"/>
          <w:szCs w:val="22"/>
        </w:rPr>
        <w:t xml:space="preserve">en </w:t>
      </w:r>
      <w:r w:rsidRPr="000D5B2B">
        <w:rPr>
          <w:rFonts w:ascii="Arial" w:hAnsi="Arial" w:cs="Arial"/>
          <w:bCs/>
          <w:sz w:val="22"/>
          <w:szCs w:val="22"/>
        </w:rPr>
        <w:t xml:space="preserve">relación </w:t>
      </w:r>
      <w:r w:rsidR="00D87664">
        <w:rPr>
          <w:rFonts w:ascii="Arial" w:hAnsi="Arial" w:cs="Arial"/>
          <w:bCs/>
          <w:sz w:val="22"/>
          <w:szCs w:val="22"/>
        </w:rPr>
        <w:t xml:space="preserve">con </w:t>
      </w:r>
      <w:r w:rsidRPr="000D5B2B">
        <w:rPr>
          <w:rFonts w:ascii="Arial" w:hAnsi="Arial" w:cs="Arial"/>
          <w:bCs/>
          <w:sz w:val="22"/>
          <w:szCs w:val="22"/>
        </w:rPr>
        <w:t xml:space="preserve">las horas extra, esta Dirección solicitó a la Entidad mediante oficio con radicado No. </w:t>
      </w:r>
      <w:r w:rsidRPr="000D5B2B">
        <w:rPr>
          <w:rFonts w:ascii="Arial" w:eastAsiaTheme="minorHAnsi" w:hAnsi="Arial" w:cs="Arial"/>
          <w:bCs/>
          <w:sz w:val="22"/>
          <w:szCs w:val="22"/>
          <w:lang w:val="es-CO" w:eastAsia="en-US"/>
        </w:rPr>
        <w:t>2-2020-016932</w:t>
      </w:r>
      <w:r w:rsidRPr="000D5B2B">
        <w:rPr>
          <w:rFonts w:ascii="Arial" w:hAnsi="Arial" w:cs="Arial"/>
          <w:bCs/>
          <w:sz w:val="22"/>
          <w:szCs w:val="22"/>
        </w:rPr>
        <w:t xml:space="preserve"> del 4 de mayo del 2020, los actos administrativos mediante los cuales se autorizaron horas extra en las vigencias 2018, 2019 y lo corrido de la vigencia 2020; así, como el listado de Certificados de Disponibilidad Presupuestal y de Registros Presupuestales del Sector Educación para el mismo periodo. De la información suministrada, se recibieron las siguientes resoluciones: 0760, 0758, 0759, 0761 todas del 07 de mayo del 2020, mediante las cuales se autorizaba a los rectores de las instituciones educativas: Santa Bárbara, Antonio Nariño, Central de Nariño y Aurelio Arturo Martínez, el pago de horas extra a su personal de acuerdo a la necesidad presente en cada institución. </w:t>
      </w:r>
    </w:p>
    <w:p w:rsidR="0041698C" w:rsidRPr="000D5B2B" w:rsidRDefault="0041698C" w:rsidP="00EC1E29">
      <w:pPr>
        <w:autoSpaceDE w:val="0"/>
        <w:autoSpaceDN w:val="0"/>
        <w:adjustRightInd w:val="0"/>
        <w:ind w:left="426"/>
        <w:jc w:val="both"/>
        <w:rPr>
          <w:rFonts w:ascii="Arial" w:hAnsi="Arial" w:cs="Arial"/>
          <w:bCs/>
          <w:sz w:val="22"/>
          <w:szCs w:val="22"/>
        </w:rPr>
      </w:pPr>
    </w:p>
    <w:p w:rsidR="0041698C" w:rsidRPr="000D5B2B" w:rsidRDefault="0041698C" w:rsidP="00EC1E29">
      <w:pPr>
        <w:autoSpaceDE w:val="0"/>
        <w:autoSpaceDN w:val="0"/>
        <w:adjustRightInd w:val="0"/>
        <w:ind w:left="426"/>
        <w:jc w:val="both"/>
        <w:rPr>
          <w:rFonts w:ascii="Arial" w:hAnsi="Arial" w:cs="Arial"/>
          <w:bCs/>
          <w:sz w:val="22"/>
          <w:szCs w:val="22"/>
        </w:rPr>
      </w:pPr>
      <w:r w:rsidRPr="000D5B2B">
        <w:rPr>
          <w:rFonts w:ascii="Arial" w:hAnsi="Arial" w:cs="Arial"/>
          <w:bCs/>
          <w:sz w:val="22"/>
          <w:szCs w:val="22"/>
        </w:rPr>
        <w:t>Sin embargo, dentro del listado de CDP y RP solicitado y adjunto por el Municipio se observa que para el rubro 230101011012114 denominado como “</w:t>
      </w:r>
      <w:r w:rsidRPr="000D5B2B">
        <w:rPr>
          <w:rFonts w:ascii="Arial" w:hAnsi="Arial" w:cs="Arial"/>
          <w:bCs/>
          <w:i/>
          <w:sz w:val="22"/>
          <w:szCs w:val="22"/>
        </w:rPr>
        <w:t xml:space="preserve">Horas Extras y Días Festivos (Pnal Advo de las IEM - CEM)” </w:t>
      </w:r>
      <w:r w:rsidRPr="000D5B2B">
        <w:rPr>
          <w:rFonts w:ascii="Arial" w:hAnsi="Arial" w:cs="Arial"/>
          <w:bCs/>
          <w:sz w:val="22"/>
          <w:szCs w:val="22"/>
        </w:rPr>
        <w:t>en la vigencia 2020, se registraron comprobantes de egreso (tipo EGR) con fechas del 31 de enero (2020000051), 28 de febrero (2020000963) y 31 de marzo (2020002037, por un total de $81 millones, $78 millones y $77 millones respectivamente. Lo anterior indica que la Entidad Territorial está realizando pagos por concepto de horas extra sin contar con los actos administrativos que la soporten y autorice</w:t>
      </w:r>
      <w:r w:rsidR="00D87664">
        <w:rPr>
          <w:rFonts w:ascii="Arial" w:hAnsi="Arial" w:cs="Arial"/>
          <w:bCs/>
          <w:sz w:val="22"/>
          <w:szCs w:val="22"/>
        </w:rPr>
        <w:t>n</w:t>
      </w:r>
      <w:r w:rsidRPr="000D5B2B">
        <w:rPr>
          <w:rFonts w:ascii="Arial" w:hAnsi="Arial" w:cs="Arial"/>
          <w:bCs/>
          <w:sz w:val="22"/>
          <w:szCs w:val="22"/>
        </w:rPr>
        <w:t xml:space="preserve"> (los cuales se expidieron hasta el 7 de mayo del mismo año). No obstante, en la visita de reconocimiento se confirmará con la Entidad que el archivo enviado corresponde al listado de registros presupuestales para el periodo evaluado y se solicitarán los correspondientes a los valores citados anteriormente. </w:t>
      </w:r>
    </w:p>
    <w:p w:rsidR="0041698C" w:rsidRPr="000D5B2B" w:rsidRDefault="0041698C" w:rsidP="00EC1E29">
      <w:pPr>
        <w:autoSpaceDE w:val="0"/>
        <w:autoSpaceDN w:val="0"/>
        <w:adjustRightInd w:val="0"/>
        <w:ind w:left="426"/>
        <w:jc w:val="both"/>
        <w:rPr>
          <w:rFonts w:ascii="Arial" w:hAnsi="Arial" w:cs="Arial"/>
          <w:b/>
          <w:bCs/>
          <w:sz w:val="22"/>
          <w:szCs w:val="22"/>
        </w:rPr>
      </w:pPr>
    </w:p>
    <w:p w:rsidR="0041698C" w:rsidRPr="000D5B2B" w:rsidRDefault="0041698C" w:rsidP="00EC1E29">
      <w:pPr>
        <w:pStyle w:val="Sinespaciado"/>
        <w:numPr>
          <w:ilvl w:val="0"/>
          <w:numId w:val="6"/>
        </w:numPr>
        <w:ind w:left="426" w:hanging="426"/>
        <w:jc w:val="both"/>
        <w:rPr>
          <w:rFonts w:ascii="Arial" w:hAnsi="Arial" w:cs="Arial"/>
          <w:b/>
          <w:bCs/>
        </w:rPr>
      </w:pPr>
      <w:r w:rsidRPr="000D5B2B">
        <w:rPr>
          <w:rFonts w:ascii="Arial" w:hAnsi="Arial" w:cs="Arial"/>
        </w:rPr>
        <w:t xml:space="preserve">La revisión de los contratos </w:t>
      </w:r>
      <w:r w:rsidR="00D87664">
        <w:rPr>
          <w:rFonts w:ascii="Arial" w:hAnsi="Arial" w:cs="Arial"/>
        </w:rPr>
        <w:t xml:space="preserve">suscritos </w:t>
      </w:r>
      <w:r w:rsidRPr="000D5B2B">
        <w:rPr>
          <w:rFonts w:ascii="Arial" w:hAnsi="Arial" w:cs="Arial"/>
        </w:rPr>
        <w:t xml:space="preserve">en la vigencia 2018 para </w:t>
      </w:r>
      <w:r w:rsidR="00D87664">
        <w:rPr>
          <w:rFonts w:ascii="Arial" w:hAnsi="Arial" w:cs="Arial"/>
        </w:rPr>
        <w:t xml:space="preserve">atender a la población con </w:t>
      </w:r>
      <w:r w:rsidRPr="000D5B2B">
        <w:rPr>
          <w:rFonts w:ascii="Arial" w:hAnsi="Arial" w:cs="Arial"/>
        </w:rPr>
        <w:t xml:space="preserve">NEE </w:t>
      </w:r>
      <w:r w:rsidR="00D87664">
        <w:rPr>
          <w:rFonts w:ascii="Arial" w:hAnsi="Arial" w:cs="Arial"/>
        </w:rPr>
        <w:t>d</w:t>
      </w:r>
      <w:r w:rsidRPr="000D5B2B">
        <w:rPr>
          <w:rFonts w:ascii="Arial" w:hAnsi="Arial" w:cs="Arial"/>
        </w:rPr>
        <w:t xml:space="preserve">el Municipio permitió corroborar lo reportado por el MEN. Adicionalmente, se realizó el mismo análisis para las vigencias 2019 y 2020, encontrando que la problemática es recurrente dentro de la Entidad Territorial, la cual contrata la atención de adultos por un valor superior a la tipología autorizada por el Ministerio de Educación </w:t>
      </w:r>
      <w:r w:rsidRPr="000D5B2B">
        <w:rPr>
          <w:rFonts w:ascii="Arial" w:hAnsi="Arial" w:cs="Arial"/>
        </w:rPr>
        <w:lastRenderedPageBreak/>
        <w:t xml:space="preserve">Nacional, tal como se detalla en el numeral 5.4. </w:t>
      </w:r>
      <w:r w:rsidRPr="000D5B2B">
        <w:rPr>
          <w:rFonts w:ascii="Arial" w:hAnsi="Arial" w:cs="Arial"/>
          <w:i/>
        </w:rPr>
        <w:t>“Contratación del servicio educativo y NEE superando el valor de la tipología autorizada”</w:t>
      </w:r>
      <w:r w:rsidRPr="000D5B2B">
        <w:rPr>
          <w:rFonts w:ascii="Arial" w:hAnsi="Arial" w:cs="Arial"/>
        </w:rPr>
        <w:t xml:space="preserve"> del presente informe. </w:t>
      </w:r>
    </w:p>
    <w:p w:rsidR="0041698C" w:rsidRPr="000D5B2B" w:rsidRDefault="0041698C" w:rsidP="00EC1E29">
      <w:pPr>
        <w:pStyle w:val="Sinespaciado"/>
        <w:ind w:left="502"/>
        <w:jc w:val="both"/>
        <w:rPr>
          <w:rFonts w:ascii="Arial" w:hAnsi="Arial" w:cs="Arial"/>
          <w:b/>
          <w:bCs/>
        </w:rPr>
      </w:pPr>
    </w:p>
    <w:p w:rsidR="0041698C" w:rsidRPr="000D5B2B" w:rsidRDefault="0041698C" w:rsidP="00EC1E29">
      <w:pPr>
        <w:pStyle w:val="Sinespaciado"/>
        <w:ind w:left="426"/>
        <w:jc w:val="both"/>
        <w:rPr>
          <w:rFonts w:ascii="Arial" w:hAnsi="Arial" w:cs="Arial"/>
        </w:rPr>
      </w:pPr>
      <w:r w:rsidRPr="000D5B2B">
        <w:rPr>
          <w:rFonts w:ascii="Arial" w:hAnsi="Arial" w:cs="Arial"/>
        </w:rPr>
        <w:t xml:space="preserve">Frente a lo anterior, según el acta de visita realizada por el MEN los días 12 a 14 de junio del 2019, </w:t>
      </w:r>
      <w:r w:rsidRPr="00D87664">
        <w:rPr>
          <w:rFonts w:ascii="Arial" w:hAnsi="Arial" w:cs="Arial"/>
          <w:i/>
        </w:rPr>
        <w:t>“</w:t>
      </w:r>
      <w:r w:rsidRPr="000D5B2B">
        <w:rPr>
          <w:rFonts w:ascii="Arial" w:hAnsi="Arial" w:cs="Arial"/>
          <w:i/>
          <w:iCs/>
        </w:rPr>
        <w:t xml:space="preserve">Es importante aclarar que la atención especial de adultos con NEE tiene un costo per cápita de $2.353.245 superando la tipología de adultos, teniendo en cuenta que este tipo de atención se viene dando bajo una tutela, si es importante que la entidad soporte con la Dirección de Cobertura este tipo de costo a esta clase de población”. </w:t>
      </w:r>
      <w:r w:rsidR="00D87664">
        <w:rPr>
          <w:rFonts w:ascii="Arial" w:hAnsi="Arial" w:cs="Arial"/>
        </w:rPr>
        <w:t>Al respecto</w:t>
      </w:r>
      <w:r w:rsidRPr="000D5B2B">
        <w:rPr>
          <w:rFonts w:ascii="Arial" w:hAnsi="Arial" w:cs="Arial"/>
        </w:rPr>
        <w:t>, se indagará en visita de reconocimiento si la Entidad ha hecho el debido soporte o en qué proceso se encuentra el mismo, teniendo en cuenta que las sentencias tienen efecto inter partes y no puede ser aplicadas con efecto erga omnes y por ende la Entidad se encuentra obligada a cumplir con la normatividad vigente.</w:t>
      </w:r>
      <w:r w:rsidR="002A4E72" w:rsidRPr="000D5B2B">
        <w:rPr>
          <w:rFonts w:ascii="Arial" w:hAnsi="Arial" w:cs="Arial"/>
        </w:rPr>
        <w:t xml:space="preserve"> </w:t>
      </w:r>
    </w:p>
    <w:p w:rsidR="0041698C" w:rsidRPr="000D5B2B" w:rsidRDefault="0041698C" w:rsidP="00EC1E29">
      <w:pPr>
        <w:pStyle w:val="Prrafodelista"/>
        <w:rPr>
          <w:rFonts w:ascii="Arial" w:hAnsi="Arial" w:cs="Arial"/>
          <w:b/>
          <w:bCs/>
          <w:sz w:val="22"/>
          <w:szCs w:val="22"/>
        </w:rPr>
      </w:pPr>
    </w:p>
    <w:p w:rsidR="0041698C" w:rsidRPr="000D5B2B" w:rsidRDefault="0041698C" w:rsidP="00EC1E29">
      <w:pPr>
        <w:pStyle w:val="Sinespaciado"/>
        <w:numPr>
          <w:ilvl w:val="0"/>
          <w:numId w:val="6"/>
        </w:numPr>
        <w:ind w:left="426" w:hanging="426"/>
        <w:jc w:val="both"/>
        <w:rPr>
          <w:rFonts w:ascii="Arial" w:hAnsi="Arial" w:cs="Arial"/>
          <w:b/>
          <w:bCs/>
        </w:rPr>
      </w:pPr>
      <w:r w:rsidRPr="000D5B2B">
        <w:rPr>
          <w:rFonts w:ascii="Arial" w:hAnsi="Arial" w:cs="Arial"/>
          <w:bCs/>
        </w:rPr>
        <w:t xml:space="preserve">En el análisis financiero realizado en este documento se comprueba lo enunciado por el MEN. La Entidad no registra compromisos por concepto de conectividad en la vigencia 2018; sin embargo, este hallazgo queda subsanado en la vigencia 2019, en la cual se comprometen el 100% de los recursos asignados. </w:t>
      </w:r>
    </w:p>
    <w:p w:rsidR="0041698C" w:rsidRPr="000D5B2B" w:rsidRDefault="0041698C" w:rsidP="00EC1E29">
      <w:pPr>
        <w:pStyle w:val="Prrafodelista"/>
        <w:ind w:left="426" w:hanging="426"/>
        <w:rPr>
          <w:rFonts w:ascii="Arial" w:hAnsi="Arial" w:cs="Arial"/>
          <w:sz w:val="22"/>
          <w:szCs w:val="22"/>
        </w:rPr>
      </w:pPr>
    </w:p>
    <w:p w:rsidR="0041698C" w:rsidRPr="000D5B2B" w:rsidRDefault="0041698C" w:rsidP="00EC1E29">
      <w:pPr>
        <w:pStyle w:val="Sinespaciado"/>
        <w:numPr>
          <w:ilvl w:val="0"/>
          <w:numId w:val="6"/>
        </w:numPr>
        <w:ind w:left="426" w:hanging="426"/>
        <w:jc w:val="both"/>
        <w:rPr>
          <w:rFonts w:ascii="Arial" w:hAnsi="Arial" w:cs="Arial"/>
          <w:b/>
          <w:bCs/>
        </w:rPr>
      </w:pPr>
      <w:r w:rsidRPr="000D5B2B">
        <w:rPr>
          <w:rFonts w:ascii="Arial" w:hAnsi="Arial" w:cs="Arial"/>
        </w:rPr>
        <w:t xml:space="preserve">Como se enunció en el análisis financiero, tanto en el cierre fiscal de la vigencia 2018 como en el 2019 se presentan diferencias entre lo presupuestal y lo enunciado por el departamento de tesorería, confirmando lo detectado por parte del MEN. </w:t>
      </w:r>
    </w:p>
    <w:p w:rsidR="0041698C" w:rsidRPr="000D5B2B" w:rsidRDefault="0041698C" w:rsidP="00EC1E29">
      <w:pPr>
        <w:pStyle w:val="Prrafodelista"/>
        <w:ind w:left="426" w:hanging="426"/>
        <w:rPr>
          <w:rFonts w:ascii="Arial" w:hAnsi="Arial" w:cs="Arial"/>
          <w:b/>
          <w:bCs/>
          <w:sz w:val="22"/>
          <w:szCs w:val="22"/>
        </w:rPr>
      </w:pPr>
    </w:p>
    <w:p w:rsidR="0041698C" w:rsidRPr="000D5B2B" w:rsidRDefault="0041698C" w:rsidP="00EC1E29">
      <w:pPr>
        <w:pStyle w:val="Sinespaciado"/>
        <w:numPr>
          <w:ilvl w:val="0"/>
          <w:numId w:val="6"/>
        </w:numPr>
        <w:ind w:left="426" w:hanging="426"/>
        <w:jc w:val="both"/>
        <w:rPr>
          <w:rFonts w:ascii="Arial" w:hAnsi="Arial" w:cs="Arial"/>
          <w:b/>
          <w:bCs/>
        </w:rPr>
      </w:pPr>
      <w:r w:rsidRPr="000D5B2B">
        <w:rPr>
          <w:rFonts w:ascii="Arial" w:hAnsi="Arial" w:cs="Arial"/>
        </w:rPr>
        <w:t xml:space="preserve">Los compromisos adquiridos por </w:t>
      </w:r>
      <w:r w:rsidR="00D87664">
        <w:rPr>
          <w:rFonts w:ascii="Arial" w:hAnsi="Arial" w:cs="Arial"/>
        </w:rPr>
        <w:t>e</w:t>
      </w:r>
      <w:r w:rsidRPr="000D5B2B">
        <w:rPr>
          <w:rFonts w:ascii="Arial" w:hAnsi="Arial" w:cs="Arial"/>
        </w:rPr>
        <w:t xml:space="preserve">l Municipio en </w:t>
      </w:r>
      <w:r w:rsidR="00D87664">
        <w:rPr>
          <w:rFonts w:ascii="Arial" w:hAnsi="Arial" w:cs="Arial"/>
        </w:rPr>
        <w:t xml:space="preserve">la </w:t>
      </w:r>
      <w:r w:rsidRPr="000D5B2B">
        <w:rPr>
          <w:rFonts w:ascii="Arial" w:hAnsi="Arial" w:cs="Arial"/>
        </w:rPr>
        <w:t>visita de reconocimiento del MEN</w:t>
      </w:r>
      <w:r w:rsidR="00D87664">
        <w:rPr>
          <w:rFonts w:ascii="Arial" w:hAnsi="Arial" w:cs="Arial"/>
        </w:rPr>
        <w:t>,</w:t>
      </w:r>
      <w:r w:rsidRPr="000D5B2B">
        <w:rPr>
          <w:rFonts w:ascii="Arial" w:hAnsi="Arial" w:cs="Arial"/>
        </w:rPr>
        <w:t xml:space="preserve"> llevada a cabo los días 12 y 14 de junio del 2019, son los siguientes: </w:t>
      </w:r>
    </w:p>
    <w:p w:rsidR="0041698C" w:rsidRPr="000D5B2B" w:rsidRDefault="0041698C" w:rsidP="00EC1E29">
      <w:pPr>
        <w:pStyle w:val="Prrafodelista"/>
        <w:rPr>
          <w:rFonts w:ascii="Arial" w:hAnsi="Arial" w:cs="Arial"/>
          <w:b/>
          <w:bCs/>
          <w:sz w:val="22"/>
          <w:szCs w:val="22"/>
        </w:rPr>
      </w:pPr>
    </w:p>
    <w:tbl>
      <w:tblPr>
        <w:tblW w:w="8709" w:type="dxa"/>
        <w:jc w:val="center"/>
        <w:tblCellMar>
          <w:left w:w="70" w:type="dxa"/>
          <w:right w:w="70" w:type="dxa"/>
        </w:tblCellMar>
        <w:tblLook w:val="04A0" w:firstRow="1" w:lastRow="0" w:firstColumn="1" w:lastColumn="0" w:noHBand="0" w:noVBand="1"/>
      </w:tblPr>
      <w:tblGrid>
        <w:gridCol w:w="2967"/>
        <w:gridCol w:w="2126"/>
        <w:gridCol w:w="3616"/>
      </w:tblGrid>
      <w:tr w:rsidR="0041698C" w:rsidRPr="000D5B2B" w:rsidTr="00D87664">
        <w:trPr>
          <w:trHeight w:val="20"/>
          <w:tblHeader/>
          <w:jc w:val="center"/>
        </w:trPr>
        <w:tc>
          <w:tcPr>
            <w:tcW w:w="8709" w:type="dxa"/>
            <w:gridSpan w:val="3"/>
            <w:tcBorders>
              <w:top w:val="single" w:sz="8" w:space="0" w:color="auto"/>
              <w:left w:val="single" w:sz="8" w:space="0" w:color="auto"/>
              <w:bottom w:val="nil"/>
              <w:right w:val="nil"/>
            </w:tcBorders>
            <w:shd w:val="clear" w:color="auto" w:fill="666699"/>
            <w:vAlign w:val="center"/>
            <w:hideMark/>
          </w:tcPr>
          <w:p w:rsidR="0041698C" w:rsidRPr="000D5B2B" w:rsidRDefault="0041698C" w:rsidP="00EC1E29">
            <w:pPr>
              <w:jc w:val="center"/>
              <w:rPr>
                <w:rFonts w:ascii="Arial" w:eastAsia="Times New Roman" w:hAnsi="Arial" w:cs="Arial"/>
                <w:b/>
                <w:bCs/>
                <w:color w:val="FFFFFF"/>
                <w:sz w:val="16"/>
                <w:szCs w:val="16"/>
                <w:lang w:val="es-CO" w:eastAsia="es-CO"/>
              </w:rPr>
            </w:pPr>
            <w:r w:rsidRPr="000D5B2B">
              <w:rPr>
                <w:rFonts w:ascii="Arial" w:eastAsia="Times New Roman" w:hAnsi="Arial" w:cs="Arial"/>
                <w:b/>
                <w:bCs/>
                <w:color w:val="FFFFFF"/>
                <w:sz w:val="16"/>
                <w:szCs w:val="16"/>
                <w:lang w:val="es-CO" w:eastAsia="es-CO"/>
              </w:rPr>
              <w:t xml:space="preserve">TABLA 5. COMPROMISOS ADQUIRIDOS POR EL MUNICIPIO DE PASTO </w:t>
            </w:r>
          </w:p>
        </w:tc>
      </w:tr>
      <w:tr w:rsidR="0041698C" w:rsidRPr="000D5B2B" w:rsidTr="00D87664">
        <w:trPr>
          <w:trHeight w:val="20"/>
          <w:tblHeader/>
          <w:jc w:val="center"/>
        </w:trPr>
        <w:tc>
          <w:tcPr>
            <w:tcW w:w="2967" w:type="dxa"/>
            <w:tcBorders>
              <w:top w:val="nil"/>
              <w:left w:val="single" w:sz="8" w:space="0" w:color="auto"/>
              <w:bottom w:val="single" w:sz="8" w:space="0" w:color="auto"/>
              <w:right w:val="single" w:sz="8"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Compromisos</w:t>
            </w:r>
          </w:p>
        </w:tc>
        <w:tc>
          <w:tcPr>
            <w:tcW w:w="2126" w:type="dxa"/>
            <w:tcBorders>
              <w:top w:val="nil"/>
              <w:left w:val="nil"/>
              <w:bottom w:val="single" w:sz="8" w:space="0" w:color="auto"/>
              <w:right w:val="single" w:sz="8"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Fecha límite de cumplimiento según acta del MEN</w:t>
            </w:r>
          </w:p>
        </w:tc>
        <w:tc>
          <w:tcPr>
            <w:tcW w:w="3616" w:type="dxa"/>
            <w:tcBorders>
              <w:top w:val="nil"/>
              <w:left w:val="nil"/>
              <w:bottom w:val="single" w:sz="8" w:space="0" w:color="auto"/>
              <w:right w:val="single" w:sz="8"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6"/>
                <w:szCs w:val="16"/>
                <w:lang w:val="es-CO" w:eastAsia="es-CO"/>
              </w:rPr>
            </w:pPr>
            <w:r w:rsidRPr="000D5B2B">
              <w:rPr>
                <w:rFonts w:ascii="Arial" w:eastAsia="Times New Roman" w:hAnsi="Arial" w:cs="Arial"/>
                <w:b/>
                <w:bCs/>
                <w:color w:val="000000"/>
                <w:sz w:val="16"/>
                <w:szCs w:val="16"/>
                <w:lang w:val="es-CO" w:eastAsia="es-CO"/>
              </w:rPr>
              <w:t>Seguimiento de la DAF</w:t>
            </w:r>
          </w:p>
        </w:tc>
      </w:tr>
      <w:tr w:rsidR="0041698C" w:rsidRPr="000D5B2B" w:rsidTr="005F466A">
        <w:trPr>
          <w:trHeight w:val="20"/>
          <w:jc w:val="center"/>
        </w:trPr>
        <w:tc>
          <w:tcPr>
            <w:tcW w:w="2967" w:type="dxa"/>
            <w:tcBorders>
              <w:top w:val="nil"/>
              <w:left w:val="single" w:sz="8" w:space="0" w:color="auto"/>
              <w:bottom w:val="single" w:sz="8" w:space="0" w:color="auto"/>
              <w:right w:val="single" w:sz="8" w:space="0" w:color="auto"/>
            </w:tcBorders>
            <w:vAlign w:val="center"/>
            <w:hideMark/>
          </w:tcPr>
          <w:p w:rsidR="0041698C" w:rsidRPr="000D5B2B" w:rsidRDefault="0041698C" w:rsidP="00EC1E29">
            <w:pPr>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Realizar el estudio técnico de necesidad de horas extra del personal administrativo, expedir el acto administrativo para lo que resta del 2019 y realizar oportunamente los siguientes.</w:t>
            </w:r>
          </w:p>
        </w:tc>
        <w:tc>
          <w:tcPr>
            <w:tcW w:w="2126" w:type="dxa"/>
            <w:tcBorders>
              <w:top w:val="nil"/>
              <w:left w:val="nil"/>
              <w:bottom w:val="single" w:sz="8" w:space="0" w:color="auto"/>
              <w:right w:val="single" w:sz="8" w:space="0" w:color="auto"/>
            </w:tcBorders>
            <w:vAlign w:val="center"/>
            <w:hideMark/>
          </w:tcPr>
          <w:p w:rsidR="0041698C" w:rsidRPr="000D5B2B" w:rsidRDefault="0041698C" w:rsidP="00EC1E29">
            <w:pPr>
              <w:pStyle w:val="Prrafodelista"/>
              <w:numPr>
                <w:ilvl w:val="0"/>
                <w:numId w:val="7"/>
              </w:numPr>
              <w:ind w:left="0" w:firstLine="0"/>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de agosto del 2019</w:t>
            </w:r>
          </w:p>
        </w:tc>
        <w:tc>
          <w:tcPr>
            <w:tcW w:w="3616" w:type="dxa"/>
            <w:tcBorders>
              <w:top w:val="nil"/>
              <w:left w:val="nil"/>
              <w:bottom w:val="single" w:sz="8" w:space="0" w:color="auto"/>
              <w:right w:val="single" w:sz="8" w:space="0" w:color="auto"/>
            </w:tcBorders>
            <w:vAlign w:val="center"/>
            <w:hideMark/>
          </w:tcPr>
          <w:p w:rsidR="0041698C" w:rsidRPr="000D5B2B" w:rsidRDefault="0041698C" w:rsidP="00EC1E29">
            <w:pPr>
              <w:pStyle w:val="Prrafodelista"/>
              <w:numPr>
                <w:ilvl w:val="0"/>
                <w:numId w:val="8"/>
              </w:numPr>
              <w:ind w:left="217" w:hanging="217"/>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Se indagará en visita reconocimiento sobre el estudio técnico. </w:t>
            </w:r>
          </w:p>
          <w:p w:rsidR="0041698C" w:rsidRPr="000D5B2B" w:rsidRDefault="0041698C" w:rsidP="00EC1E29">
            <w:pPr>
              <w:pStyle w:val="Prrafodelista"/>
              <w:numPr>
                <w:ilvl w:val="0"/>
                <w:numId w:val="8"/>
              </w:numPr>
              <w:ind w:left="217" w:hanging="217"/>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La revisión preliminar realizada por la DAF, sugiere que la Entidad realiza pagos por concepto de horas extra sin contar con un acto administrativo que soporte y autorice las mismas, tal cual se comentó en el punto 4. </w:t>
            </w:r>
          </w:p>
        </w:tc>
      </w:tr>
      <w:tr w:rsidR="0041698C" w:rsidRPr="000D5B2B" w:rsidTr="005F466A">
        <w:trPr>
          <w:trHeight w:val="20"/>
          <w:jc w:val="center"/>
        </w:trPr>
        <w:tc>
          <w:tcPr>
            <w:tcW w:w="2967" w:type="dxa"/>
            <w:tcBorders>
              <w:top w:val="nil"/>
              <w:left w:val="single" w:sz="8" w:space="0" w:color="auto"/>
              <w:bottom w:val="single" w:sz="4" w:space="0" w:color="auto"/>
              <w:right w:val="single" w:sz="8" w:space="0" w:color="auto"/>
            </w:tcBorders>
            <w:vAlign w:val="center"/>
            <w:hideMark/>
          </w:tcPr>
          <w:p w:rsidR="0041698C" w:rsidRPr="000D5B2B" w:rsidRDefault="0041698C" w:rsidP="00EC1E29">
            <w:pPr>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Realizar el proceso contractual de la dotación Ley 70 de 1988, haciendo las entregas respectivas</w:t>
            </w:r>
          </w:p>
        </w:tc>
        <w:tc>
          <w:tcPr>
            <w:tcW w:w="2126" w:type="dxa"/>
            <w:tcBorders>
              <w:top w:val="nil"/>
              <w:left w:val="nil"/>
              <w:bottom w:val="single" w:sz="4" w:space="0" w:color="auto"/>
              <w:right w:val="single" w:sz="8" w:space="0" w:color="auto"/>
            </w:tcBorders>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30 de agosto del 2019</w:t>
            </w:r>
          </w:p>
        </w:tc>
        <w:tc>
          <w:tcPr>
            <w:tcW w:w="3616" w:type="dxa"/>
            <w:tcBorders>
              <w:top w:val="nil"/>
              <w:left w:val="nil"/>
              <w:bottom w:val="single" w:sz="4" w:space="0" w:color="auto"/>
              <w:right w:val="single" w:sz="8" w:space="0" w:color="auto"/>
            </w:tcBorders>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Sigue realizándose de manera extemporánea. </w:t>
            </w:r>
          </w:p>
        </w:tc>
      </w:tr>
      <w:tr w:rsidR="0041698C" w:rsidRPr="000D5B2B" w:rsidTr="005F466A">
        <w:trPr>
          <w:trHeight w:val="20"/>
          <w:jc w:val="center"/>
        </w:trPr>
        <w:tc>
          <w:tcPr>
            <w:tcW w:w="2967"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Remitir el soporte de incorporación de recursos de cancelación de reservas</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12 de julio del 2019</w:t>
            </w:r>
          </w:p>
        </w:tc>
        <w:tc>
          <w:tcPr>
            <w:tcW w:w="3616"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jc w:val="both"/>
              <w:rPr>
                <w:rFonts w:ascii="Arial" w:eastAsia="Times New Roman" w:hAnsi="Arial" w:cs="Arial"/>
                <w:i/>
                <w:iCs/>
                <w:color w:val="000000"/>
                <w:sz w:val="16"/>
                <w:szCs w:val="16"/>
                <w:lang w:val="es-CO" w:eastAsia="es-CO"/>
              </w:rPr>
            </w:pPr>
            <w:r w:rsidRPr="000D5B2B">
              <w:rPr>
                <w:rFonts w:ascii="Arial" w:eastAsia="Times New Roman" w:hAnsi="Arial" w:cs="Arial"/>
                <w:color w:val="000000"/>
                <w:sz w:val="16"/>
                <w:szCs w:val="16"/>
                <w:lang w:val="es-CO" w:eastAsia="es-CO"/>
              </w:rPr>
              <w:t>La ejecución de ingresos de la vigencia 2019 y el debido reporte en FUT realizado por la Entidad Territorial muestra</w:t>
            </w:r>
            <w:r w:rsidR="00D87664">
              <w:rPr>
                <w:rFonts w:ascii="Arial" w:eastAsia="Times New Roman" w:hAnsi="Arial" w:cs="Arial"/>
                <w:color w:val="000000"/>
                <w:sz w:val="16"/>
                <w:szCs w:val="16"/>
                <w:lang w:val="es-CO" w:eastAsia="es-CO"/>
              </w:rPr>
              <w:t>n</w:t>
            </w:r>
            <w:r w:rsidRPr="000D5B2B">
              <w:rPr>
                <w:rFonts w:ascii="Arial" w:eastAsia="Times New Roman" w:hAnsi="Arial" w:cs="Arial"/>
                <w:color w:val="000000"/>
                <w:sz w:val="16"/>
                <w:szCs w:val="16"/>
                <w:lang w:val="es-CO" w:eastAsia="es-CO"/>
              </w:rPr>
              <w:t xml:space="preserve"> </w:t>
            </w:r>
            <w:r w:rsidR="00D87664">
              <w:rPr>
                <w:rFonts w:ascii="Arial" w:eastAsia="Times New Roman" w:hAnsi="Arial" w:cs="Arial"/>
                <w:color w:val="000000"/>
                <w:sz w:val="16"/>
                <w:szCs w:val="16"/>
                <w:lang w:val="es-CO" w:eastAsia="es-CO"/>
              </w:rPr>
              <w:t xml:space="preserve">el recaudo </w:t>
            </w:r>
            <w:r w:rsidRPr="000D5B2B">
              <w:rPr>
                <w:rFonts w:ascii="Arial" w:eastAsia="Times New Roman" w:hAnsi="Arial" w:cs="Arial"/>
                <w:color w:val="000000"/>
                <w:sz w:val="16"/>
                <w:szCs w:val="16"/>
                <w:lang w:val="es-CO" w:eastAsia="es-CO"/>
              </w:rPr>
              <w:t>de ingresos por concepto de “</w:t>
            </w:r>
            <w:r w:rsidRPr="000D5B2B">
              <w:rPr>
                <w:rFonts w:ascii="Arial" w:eastAsia="Times New Roman" w:hAnsi="Arial" w:cs="Arial"/>
                <w:i/>
                <w:iCs/>
                <w:color w:val="000000"/>
                <w:sz w:val="16"/>
                <w:szCs w:val="16"/>
                <w:lang w:val="es-CO" w:eastAsia="es-CO"/>
              </w:rPr>
              <w:t xml:space="preserve">Cancelación de reservas” </w:t>
            </w:r>
            <w:r w:rsidRPr="000D5B2B">
              <w:rPr>
                <w:rFonts w:ascii="Arial" w:eastAsia="Times New Roman" w:hAnsi="Arial" w:cs="Arial"/>
                <w:color w:val="000000"/>
                <w:sz w:val="16"/>
                <w:szCs w:val="16"/>
                <w:lang w:val="es-CO" w:eastAsia="es-CO"/>
              </w:rPr>
              <w:t xml:space="preserve">por un total de $4.454.131. Este valor coincide con el informado por el MEN en el acta de visita de reconocimiento, por lo anterior se entiende este compromiso como </w:t>
            </w:r>
            <w:r w:rsidRPr="000D5B2B">
              <w:rPr>
                <w:rFonts w:ascii="Arial" w:eastAsia="Times New Roman" w:hAnsi="Arial" w:cs="Arial"/>
                <w:b/>
                <w:i/>
                <w:iCs/>
                <w:color w:val="000000"/>
                <w:sz w:val="16"/>
                <w:szCs w:val="16"/>
                <w:lang w:val="es-CO" w:eastAsia="es-CO"/>
              </w:rPr>
              <w:t>cumplido.</w:t>
            </w:r>
            <w:r w:rsidRPr="000D5B2B">
              <w:rPr>
                <w:rFonts w:ascii="Arial" w:eastAsia="Times New Roman" w:hAnsi="Arial" w:cs="Arial"/>
                <w:i/>
                <w:iCs/>
                <w:color w:val="000000"/>
                <w:sz w:val="16"/>
                <w:szCs w:val="16"/>
                <w:lang w:val="es-CO" w:eastAsia="es-CO"/>
              </w:rPr>
              <w:t xml:space="preserve"> </w:t>
            </w:r>
          </w:p>
        </w:tc>
      </w:tr>
      <w:tr w:rsidR="0041698C" w:rsidRPr="000D5B2B" w:rsidTr="005F466A">
        <w:trPr>
          <w:trHeight w:val="20"/>
          <w:jc w:val="center"/>
        </w:trPr>
        <w:tc>
          <w:tcPr>
            <w:tcW w:w="2967"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Cancelar y trasladar los recursos de la cuenta Banco Popular 220420202541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15 de julio de 2019</w:t>
            </w:r>
          </w:p>
        </w:tc>
        <w:tc>
          <w:tcPr>
            <w:tcW w:w="3616"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De acuerdo a los extractos bancarios enviados por la Entidad a marzo del 2020 y el listado en Excel de los saldo de las cuentas bancarias con corte al 31 de diciembre del 20219, no se reporta como cuenta activa la enunciada por el Ministerio de Educación, no obstante se solicitará en visita de reconocimiento el soporte del traslado de </w:t>
            </w:r>
            <w:r w:rsidRPr="000D5B2B">
              <w:rPr>
                <w:rFonts w:ascii="Arial" w:eastAsia="Times New Roman" w:hAnsi="Arial" w:cs="Arial"/>
                <w:color w:val="000000"/>
                <w:sz w:val="16"/>
                <w:szCs w:val="16"/>
                <w:lang w:val="es-CO" w:eastAsia="es-CO"/>
              </w:rPr>
              <w:lastRenderedPageBreak/>
              <w:t>recursos que se encontraba en la misma en el momento del cierre.</w:t>
            </w:r>
          </w:p>
        </w:tc>
      </w:tr>
      <w:tr w:rsidR="0041698C" w:rsidRPr="000D5B2B" w:rsidTr="005F466A">
        <w:trPr>
          <w:trHeight w:val="20"/>
          <w:jc w:val="center"/>
        </w:trPr>
        <w:tc>
          <w:tcPr>
            <w:tcW w:w="2967"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lastRenderedPageBreak/>
              <w:t xml:space="preserve">Definir la estrategia y llevar a cabo el saneamiento del personal administrativo que labora bajo OPS y cuya financiación debe ser diferente al SGP educación.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15 de julio de 2019</w:t>
            </w:r>
          </w:p>
        </w:tc>
        <w:tc>
          <w:tcPr>
            <w:tcW w:w="3616"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La Entidad sigue realizando este tipo de contratación, se indagará en visita de reconocimiento la razón por la cual no se contrata con una empresa y los reclamos enunciados por el MEN al respecto.</w:t>
            </w:r>
            <w:r w:rsidR="002A4E72" w:rsidRPr="000D5B2B">
              <w:rPr>
                <w:rFonts w:ascii="Arial" w:eastAsia="Times New Roman" w:hAnsi="Arial" w:cs="Arial"/>
                <w:color w:val="000000"/>
                <w:sz w:val="16"/>
                <w:szCs w:val="16"/>
                <w:lang w:val="es-CO" w:eastAsia="es-CO"/>
              </w:rPr>
              <w:t xml:space="preserve"> </w:t>
            </w:r>
          </w:p>
        </w:tc>
      </w:tr>
      <w:tr w:rsidR="0041698C" w:rsidRPr="000D5B2B" w:rsidTr="005F466A">
        <w:trPr>
          <w:trHeight w:val="20"/>
          <w:jc w:val="center"/>
        </w:trPr>
        <w:tc>
          <w:tcPr>
            <w:tcW w:w="2967"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Aclarar el comportamiento del aumento del costo en la contratación con confesiones religiosas</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9423F1" w:rsidP="00EC1E29">
            <w:pPr>
              <w:pStyle w:val="Prrafodelista"/>
              <w:ind w:left="0"/>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25 </w:t>
            </w:r>
            <w:r w:rsidR="0041698C" w:rsidRPr="000D5B2B">
              <w:rPr>
                <w:rFonts w:ascii="Arial" w:eastAsia="Times New Roman" w:hAnsi="Arial" w:cs="Arial"/>
                <w:color w:val="000000"/>
                <w:sz w:val="16"/>
                <w:szCs w:val="16"/>
                <w:lang w:val="es-CO" w:eastAsia="es-CO"/>
              </w:rPr>
              <w:t>de junio de 2019</w:t>
            </w:r>
          </w:p>
        </w:tc>
        <w:tc>
          <w:tcPr>
            <w:tcW w:w="3616" w:type="dxa"/>
            <w:tcBorders>
              <w:top w:val="single" w:sz="4" w:space="0" w:color="auto"/>
              <w:left w:val="single" w:sz="4" w:space="0" w:color="auto"/>
              <w:bottom w:val="single" w:sz="4" w:space="0" w:color="auto"/>
              <w:right w:val="single" w:sz="4" w:space="0" w:color="auto"/>
            </w:tcBorders>
            <w:noWrap/>
            <w:vAlign w:val="center"/>
            <w:hideMark/>
          </w:tcPr>
          <w:p w:rsidR="0041698C" w:rsidRPr="000D5B2B" w:rsidRDefault="0041698C" w:rsidP="00EC1E29">
            <w:pPr>
              <w:jc w:val="both"/>
              <w:rPr>
                <w:rFonts w:ascii="Arial" w:eastAsia="Times New Roman" w:hAnsi="Arial" w:cs="Arial"/>
                <w:color w:val="000000"/>
                <w:sz w:val="16"/>
                <w:szCs w:val="16"/>
                <w:lang w:val="es-CO" w:eastAsia="es-CO"/>
              </w:rPr>
            </w:pPr>
            <w:r w:rsidRPr="000D5B2B">
              <w:rPr>
                <w:rFonts w:ascii="Arial" w:eastAsia="Times New Roman" w:hAnsi="Arial" w:cs="Arial"/>
                <w:color w:val="000000"/>
                <w:sz w:val="16"/>
                <w:szCs w:val="16"/>
                <w:lang w:val="es-CO" w:eastAsia="es-CO"/>
              </w:rPr>
              <w:t xml:space="preserve">Se pedirá en visita de reconocimiento la explicación dada por la Entidad Territorial al MEN. </w:t>
            </w:r>
          </w:p>
        </w:tc>
      </w:tr>
    </w:tbl>
    <w:p w:rsidR="0041698C" w:rsidRPr="000D5B2B" w:rsidRDefault="0041698C" w:rsidP="00EC1E29">
      <w:pPr>
        <w:pStyle w:val="Sinespaciado"/>
        <w:ind w:left="502"/>
        <w:jc w:val="both"/>
        <w:rPr>
          <w:rFonts w:ascii="Arial" w:hAnsi="Arial" w:cs="Arial"/>
          <w:b/>
          <w:bCs/>
        </w:rPr>
      </w:pPr>
    </w:p>
    <w:p w:rsidR="0041698C" w:rsidRPr="000D5B2B" w:rsidRDefault="0041698C" w:rsidP="00EC1E29">
      <w:pPr>
        <w:autoSpaceDE w:val="0"/>
        <w:autoSpaceDN w:val="0"/>
        <w:adjustRightInd w:val="0"/>
        <w:jc w:val="both"/>
        <w:rPr>
          <w:rFonts w:ascii="Arial" w:eastAsia="Times New Roman" w:hAnsi="Arial" w:cs="Arial"/>
          <w:sz w:val="22"/>
          <w:szCs w:val="22"/>
          <w:lang w:val="es-ES_tradnl"/>
        </w:rPr>
      </w:pPr>
      <w:r w:rsidRPr="000D5B2B">
        <w:rPr>
          <w:rFonts w:ascii="Arial" w:hAnsi="Arial" w:cs="Arial"/>
          <w:sz w:val="22"/>
          <w:szCs w:val="22"/>
          <w:lang w:val="es-ES_tradnl"/>
        </w:rPr>
        <w:t xml:space="preserve">Adicionalmente, el diagnóstico de los principales temas del sector educación revisados con la información remitida por el Municipio, según </w:t>
      </w:r>
      <w:r w:rsidRPr="000D5B2B">
        <w:rPr>
          <w:rFonts w:ascii="Arial" w:eastAsia="Times New Roman" w:hAnsi="Arial" w:cs="Arial"/>
          <w:sz w:val="22"/>
          <w:szCs w:val="22"/>
          <w:lang w:val="es-ES_tradnl"/>
        </w:rPr>
        <w:t xml:space="preserve">radicados 1-2020-046407 del 03 de junio del 2020 y 1-2020-076693 del 26 de agosto del 2020, permitió que se identificaran inconvenientes asociados a: </w:t>
      </w:r>
    </w:p>
    <w:p w:rsidR="0041698C" w:rsidRPr="000D5B2B" w:rsidRDefault="0041698C" w:rsidP="00EC1E29">
      <w:pPr>
        <w:jc w:val="both"/>
        <w:rPr>
          <w:rFonts w:ascii="Arial" w:eastAsia="Times New Roman" w:hAnsi="Arial" w:cs="Arial"/>
          <w:sz w:val="22"/>
          <w:szCs w:val="22"/>
          <w:lang w:val="es-ES_tradnl"/>
        </w:rPr>
      </w:pPr>
    </w:p>
    <w:p w:rsidR="0041698C" w:rsidRPr="00C85213" w:rsidRDefault="0041698C" w:rsidP="00EC1E29">
      <w:pPr>
        <w:pStyle w:val="Ttulo2"/>
        <w:numPr>
          <w:ilvl w:val="0"/>
          <w:numId w:val="10"/>
        </w:numPr>
        <w:spacing w:before="0"/>
        <w:ind w:left="426" w:hanging="426"/>
        <w:rPr>
          <w:rFonts w:ascii="Arial" w:hAnsi="Arial" w:cs="Arial"/>
          <w:b/>
          <w:color w:val="auto"/>
          <w:sz w:val="22"/>
          <w:szCs w:val="22"/>
          <w:lang w:val="es-ES_tradnl"/>
        </w:rPr>
      </w:pPr>
      <w:r w:rsidRPr="00C85213">
        <w:rPr>
          <w:rFonts w:ascii="Arial" w:hAnsi="Arial" w:cs="Arial"/>
          <w:b/>
          <w:color w:val="auto"/>
          <w:sz w:val="22"/>
          <w:szCs w:val="22"/>
          <w:lang w:val="es-ES_tradnl"/>
        </w:rPr>
        <w:t>Reportes de Información</w:t>
      </w:r>
    </w:p>
    <w:p w:rsidR="0041698C" w:rsidRPr="00C85213" w:rsidRDefault="0041698C" w:rsidP="00EC1E29">
      <w:pPr>
        <w:rPr>
          <w:rFonts w:ascii="Arial" w:hAnsi="Arial" w:cs="Arial"/>
          <w:sz w:val="22"/>
          <w:szCs w:val="22"/>
          <w:lang w:val="es-ES_tradnl"/>
        </w:rPr>
      </w:pPr>
    </w:p>
    <w:p w:rsidR="0041698C" w:rsidRPr="00C85213" w:rsidRDefault="0041698C" w:rsidP="00EC1E29">
      <w:pPr>
        <w:pStyle w:val="Ttulo3"/>
        <w:numPr>
          <w:ilvl w:val="1"/>
          <w:numId w:val="10"/>
        </w:numPr>
        <w:spacing w:before="0"/>
        <w:ind w:left="426" w:hanging="426"/>
        <w:jc w:val="both"/>
        <w:rPr>
          <w:rFonts w:ascii="Arial" w:hAnsi="Arial" w:cs="Arial"/>
          <w:b/>
          <w:color w:val="auto"/>
          <w:sz w:val="22"/>
          <w:szCs w:val="22"/>
          <w:lang w:val="es-ES_tradnl"/>
        </w:rPr>
      </w:pPr>
      <w:r w:rsidRPr="00C85213">
        <w:rPr>
          <w:rFonts w:ascii="Arial" w:hAnsi="Arial" w:cs="Arial"/>
          <w:b/>
          <w:color w:val="auto"/>
          <w:sz w:val="22"/>
          <w:szCs w:val="22"/>
          <w:lang w:val="es-ES_tradnl"/>
        </w:rPr>
        <w:t>Inconsistencias en el Formato Único Territorial</w:t>
      </w:r>
      <w:r w:rsidR="002A4E72" w:rsidRPr="00C85213">
        <w:rPr>
          <w:rFonts w:ascii="Arial" w:hAnsi="Arial" w:cs="Arial"/>
          <w:b/>
          <w:color w:val="auto"/>
          <w:sz w:val="22"/>
          <w:szCs w:val="22"/>
          <w:lang w:val="es-ES_tradnl"/>
        </w:rPr>
        <w:t xml:space="preserve"> </w:t>
      </w:r>
    </w:p>
    <w:p w:rsidR="0041698C" w:rsidRPr="00C85213" w:rsidRDefault="0041698C" w:rsidP="00EC1E29">
      <w:pPr>
        <w:rPr>
          <w:rFonts w:ascii="Arial" w:hAnsi="Arial" w:cs="Arial"/>
          <w:sz w:val="22"/>
          <w:szCs w:val="22"/>
          <w:lang w:val="es-ES_tradnl"/>
        </w:rPr>
      </w:pPr>
    </w:p>
    <w:p w:rsidR="002B71D0" w:rsidRPr="005E010E" w:rsidRDefault="002B71D0" w:rsidP="00EC1E29">
      <w:pPr>
        <w:jc w:val="both"/>
        <w:rPr>
          <w:rFonts w:ascii="Arial" w:hAnsi="Arial" w:cs="Arial"/>
          <w:sz w:val="22"/>
          <w:szCs w:val="22"/>
          <w:lang w:val="es-ES_tradnl"/>
        </w:rPr>
      </w:pPr>
      <w:r w:rsidRPr="00C85213">
        <w:rPr>
          <w:rFonts w:ascii="Arial" w:hAnsi="Arial" w:cs="Arial"/>
          <w:sz w:val="22"/>
          <w:szCs w:val="22"/>
          <w:lang w:val="es-ES_tradnl"/>
        </w:rPr>
        <w:t>De acuerdo con el inciso 3 del artículo 2</w:t>
      </w:r>
      <w:r w:rsidRPr="005E010E">
        <w:rPr>
          <w:rFonts w:ascii="Arial" w:hAnsi="Arial" w:cs="Arial"/>
          <w:sz w:val="22"/>
          <w:szCs w:val="22"/>
          <w:lang w:val="es-ES_tradnl"/>
        </w:rPr>
        <w:t xml:space="preserve">.6.4.1 del Decreto 1068 de 2015, modificado por el artículo 1 del Decreto 1536 de 2016, la información de la ejecución presupuestal de ingresos y gastos reportada a través del FUT debe ser consistente y coherente con la información contable reconocida y revelada en los términos definidos en el Régimen de Contabilidad Pública. </w:t>
      </w:r>
      <w:r>
        <w:rPr>
          <w:rFonts w:ascii="Arial" w:hAnsi="Arial" w:cs="Arial"/>
          <w:sz w:val="22"/>
          <w:szCs w:val="22"/>
          <w:lang w:val="es-ES_tradnl"/>
        </w:rPr>
        <w:t>Al respecto,</w:t>
      </w:r>
      <w:r w:rsidRPr="005E010E">
        <w:rPr>
          <w:rFonts w:ascii="Arial" w:hAnsi="Arial" w:cs="Arial"/>
          <w:sz w:val="22"/>
          <w:szCs w:val="22"/>
          <w:lang w:val="es-ES_tradnl"/>
        </w:rPr>
        <w:t xml:space="preserve"> el artículo 39 de la Resolución 706 de 2016 expedida por la Contaduría General de la Nación</w:t>
      </w:r>
      <w:r>
        <w:rPr>
          <w:rFonts w:ascii="Arial" w:hAnsi="Arial" w:cs="Arial"/>
          <w:sz w:val="22"/>
          <w:szCs w:val="22"/>
          <w:lang w:val="es-ES_tradnl"/>
        </w:rPr>
        <w:t xml:space="preserve"> </w:t>
      </w:r>
      <w:r w:rsidRPr="005E010E">
        <w:rPr>
          <w:rFonts w:ascii="Arial" w:hAnsi="Arial" w:cs="Arial"/>
          <w:sz w:val="22"/>
          <w:szCs w:val="22"/>
          <w:lang w:val="es-ES_tradnl"/>
        </w:rPr>
        <w:t>establece que sobre la información reportada en la plataforma CHIP se presume que contiene las características de confiabilidad, relevancia y comprensibilidad según el Plan General de Contabilidad Pública.</w:t>
      </w:r>
    </w:p>
    <w:p w:rsidR="0041698C" w:rsidRPr="000D5B2B" w:rsidRDefault="0041698C" w:rsidP="00EC1E29">
      <w:pPr>
        <w:pStyle w:val="Prrafodelista"/>
        <w:jc w:val="both"/>
        <w:rPr>
          <w:rFonts w:ascii="Arial" w:hAnsi="Arial" w:cs="Arial"/>
          <w:color w:val="000000"/>
          <w:sz w:val="22"/>
          <w:szCs w:val="22"/>
          <w:shd w:val="clear" w:color="auto" w:fill="FFFFFF"/>
          <w:lang w:val="es-ES_tradnl"/>
        </w:rPr>
      </w:pPr>
    </w:p>
    <w:p w:rsidR="0041698C" w:rsidRPr="000D5B2B" w:rsidRDefault="0041698C" w:rsidP="00EC1E29">
      <w:pPr>
        <w:jc w:val="both"/>
        <w:rPr>
          <w:rFonts w:ascii="Arial" w:hAnsi="Arial" w:cs="Arial"/>
          <w:color w:val="000000"/>
          <w:sz w:val="22"/>
          <w:szCs w:val="22"/>
          <w:shd w:val="clear" w:color="auto" w:fill="FFFFFF"/>
          <w:lang w:val="es-ES_tradnl"/>
        </w:rPr>
      </w:pPr>
      <w:r w:rsidRPr="000D5B2B">
        <w:rPr>
          <w:rFonts w:ascii="Arial" w:hAnsi="Arial" w:cs="Arial"/>
          <w:color w:val="000000"/>
          <w:sz w:val="22"/>
          <w:szCs w:val="22"/>
          <w:shd w:val="clear" w:color="auto" w:fill="FFFFFF"/>
          <w:lang w:val="es-ES_tradnl"/>
        </w:rPr>
        <w:t>Con el objeto de evaluar la consistencia de la información reportada en las vigencias 2018, 2019 y marzo de 2020 en el Form</w:t>
      </w:r>
      <w:r w:rsidR="002B71D0">
        <w:rPr>
          <w:rFonts w:ascii="Arial" w:hAnsi="Arial" w:cs="Arial"/>
          <w:color w:val="000000"/>
          <w:sz w:val="22"/>
          <w:szCs w:val="22"/>
          <w:shd w:val="clear" w:color="auto" w:fill="FFFFFF"/>
          <w:lang w:val="es-ES_tradnl"/>
        </w:rPr>
        <w:t xml:space="preserve">ulario </w:t>
      </w:r>
      <w:r w:rsidRPr="000D5B2B">
        <w:rPr>
          <w:rFonts w:ascii="Arial" w:hAnsi="Arial" w:cs="Arial"/>
          <w:color w:val="000000"/>
          <w:sz w:val="22"/>
          <w:szCs w:val="22"/>
          <w:shd w:val="clear" w:color="auto" w:fill="FFFFFF"/>
          <w:lang w:val="es-ES_tradnl"/>
        </w:rPr>
        <w:t>Único Territorial, la Dirección General de Apoyo Fiscal consultó los reportes realizados por el Municipio en el CHIP y como resultado se constataron las siguientes inconsistencias:</w:t>
      </w:r>
    </w:p>
    <w:p w:rsidR="0041698C" w:rsidRPr="000D5B2B" w:rsidRDefault="0041698C" w:rsidP="00EC1E29">
      <w:pPr>
        <w:rPr>
          <w:rFonts w:ascii="Arial" w:hAnsi="Arial" w:cs="Arial"/>
          <w:sz w:val="22"/>
          <w:szCs w:val="22"/>
          <w:lang w:val="es-ES_tradnl"/>
        </w:rPr>
      </w:pPr>
    </w:p>
    <w:p w:rsidR="0041698C" w:rsidRPr="000D5B2B" w:rsidRDefault="0041698C" w:rsidP="00EC1E29">
      <w:pPr>
        <w:rPr>
          <w:rFonts w:ascii="Arial" w:hAnsi="Arial" w:cs="Arial"/>
          <w:b/>
          <w:sz w:val="22"/>
          <w:szCs w:val="22"/>
          <w:lang w:val="es-ES_tradnl"/>
        </w:rPr>
      </w:pPr>
      <w:r w:rsidRPr="000D5B2B">
        <w:rPr>
          <w:rFonts w:ascii="Arial" w:hAnsi="Arial" w:cs="Arial"/>
          <w:b/>
          <w:sz w:val="22"/>
          <w:szCs w:val="22"/>
          <w:lang w:val="es-ES_tradnl"/>
        </w:rPr>
        <w:t>Vigencia 2018</w:t>
      </w:r>
    </w:p>
    <w:p w:rsidR="0041698C" w:rsidRPr="000D5B2B" w:rsidRDefault="0041698C" w:rsidP="00EC1E29">
      <w:pPr>
        <w:rPr>
          <w:rFonts w:ascii="Arial" w:hAnsi="Arial" w:cs="Arial"/>
          <w:b/>
          <w:sz w:val="22"/>
          <w:szCs w:val="22"/>
          <w:lang w:val="es-ES_tradnl"/>
        </w:rPr>
      </w:pPr>
    </w:p>
    <w:p w:rsidR="0041698C" w:rsidRPr="000D5B2B" w:rsidRDefault="0041698C" w:rsidP="00EC1E29">
      <w:pPr>
        <w:pStyle w:val="Prrafodelista"/>
        <w:numPr>
          <w:ilvl w:val="0"/>
          <w:numId w:val="11"/>
        </w:numPr>
        <w:rPr>
          <w:rFonts w:ascii="Arial" w:hAnsi="Arial" w:cs="Arial"/>
          <w:b/>
          <w:sz w:val="22"/>
          <w:szCs w:val="22"/>
          <w:lang w:val="es-ES_tradnl"/>
        </w:rPr>
      </w:pPr>
      <w:r w:rsidRPr="000D5B2B">
        <w:rPr>
          <w:rFonts w:ascii="Arial" w:hAnsi="Arial" w:cs="Arial"/>
          <w:b/>
          <w:sz w:val="22"/>
          <w:szCs w:val="22"/>
          <w:lang w:val="es-ES_tradnl"/>
        </w:rPr>
        <w:t>Gastos</w:t>
      </w:r>
    </w:p>
    <w:p w:rsidR="0041698C" w:rsidRPr="000D5B2B" w:rsidRDefault="0041698C" w:rsidP="00EC1E29">
      <w:pPr>
        <w:rPr>
          <w:rFonts w:ascii="Arial" w:hAnsi="Arial" w:cs="Arial"/>
          <w:b/>
          <w:sz w:val="22"/>
          <w:szCs w:val="22"/>
          <w:lang w:val="es-ES_tradnl"/>
        </w:rPr>
      </w:pPr>
    </w:p>
    <w:p w:rsidR="002B71D0" w:rsidRDefault="0041698C" w:rsidP="00EC1E29">
      <w:pPr>
        <w:jc w:val="both"/>
        <w:rPr>
          <w:rFonts w:ascii="Arial" w:hAnsi="Arial" w:cs="Arial"/>
          <w:sz w:val="22"/>
          <w:szCs w:val="22"/>
          <w:lang w:val="es-ES_tradnl"/>
        </w:rPr>
      </w:pPr>
      <w:r w:rsidRPr="000D5B2B">
        <w:rPr>
          <w:rFonts w:ascii="Arial" w:hAnsi="Arial" w:cs="Arial"/>
          <w:sz w:val="22"/>
          <w:szCs w:val="22"/>
          <w:lang w:val="es-ES_tradnl"/>
        </w:rPr>
        <w:t>Frente a los gastos de personal docente, directivo docente y personal administrativo de las instituciones educativas, la Entidad refleja en su ejecución presupuestal un total de compromisos por: $119.758 millones, $9.562 millones y $12.551 millones</w:t>
      </w:r>
      <w:r w:rsidR="002B71D0">
        <w:rPr>
          <w:rFonts w:ascii="Arial" w:hAnsi="Arial" w:cs="Arial"/>
          <w:sz w:val="22"/>
          <w:szCs w:val="22"/>
          <w:lang w:val="es-ES_tradnl"/>
        </w:rPr>
        <w:t>,</w:t>
      </w:r>
      <w:r w:rsidRPr="000D5B2B">
        <w:rPr>
          <w:rFonts w:ascii="Arial" w:hAnsi="Arial" w:cs="Arial"/>
          <w:sz w:val="22"/>
          <w:szCs w:val="22"/>
          <w:lang w:val="es-ES_tradnl"/>
        </w:rPr>
        <w:t xml:space="preserve"> respectivamente</w:t>
      </w:r>
      <w:r w:rsidR="002B71D0">
        <w:rPr>
          <w:rFonts w:ascii="Arial" w:hAnsi="Arial" w:cs="Arial"/>
          <w:sz w:val="22"/>
          <w:szCs w:val="22"/>
          <w:lang w:val="es-ES_tradnl"/>
        </w:rPr>
        <w:t>. S</w:t>
      </w:r>
      <w:r w:rsidRPr="000D5B2B">
        <w:rPr>
          <w:rFonts w:ascii="Arial" w:hAnsi="Arial" w:cs="Arial"/>
          <w:sz w:val="22"/>
          <w:szCs w:val="22"/>
          <w:lang w:val="es-ES_tradnl"/>
        </w:rPr>
        <w:t>in embargo, en el FUT report</w:t>
      </w:r>
      <w:r w:rsidR="002B71D0">
        <w:rPr>
          <w:rFonts w:ascii="Arial" w:hAnsi="Arial" w:cs="Arial"/>
          <w:sz w:val="22"/>
          <w:szCs w:val="22"/>
          <w:lang w:val="es-ES_tradnl"/>
        </w:rPr>
        <w:t>ó</w:t>
      </w:r>
      <w:r w:rsidRPr="000D5B2B">
        <w:rPr>
          <w:rFonts w:ascii="Arial" w:hAnsi="Arial" w:cs="Arial"/>
          <w:sz w:val="22"/>
          <w:szCs w:val="22"/>
          <w:lang w:val="es-ES_tradnl"/>
        </w:rPr>
        <w:t xml:space="preserve"> compromisos </w:t>
      </w:r>
      <w:r w:rsidR="002B71D0">
        <w:rPr>
          <w:rFonts w:ascii="Arial" w:hAnsi="Arial" w:cs="Arial"/>
          <w:sz w:val="22"/>
          <w:szCs w:val="22"/>
          <w:lang w:val="es-ES_tradnl"/>
        </w:rPr>
        <w:t xml:space="preserve">totales </w:t>
      </w:r>
      <w:r w:rsidRPr="000D5B2B">
        <w:rPr>
          <w:rFonts w:ascii="Arial" w:hAnsi="Arial" w:cs="Arial"/>
          <w:sz w:val="22"/>
          <w:szCs w:val="22"/>
          <w:lang w:val="es-ES_tradnl"/>
        </w:rPr>
        <w:t xml:space="preserve">en </w:t>
      </w:r>
      <w:r w:rsidR="002B71D0">
        <w:rPr>
          <w:rFonts w:ascii="Arial" w:hAnsi="Arial" w:cs="Arial"/>
          <w:sz w:val="22"/>
          <w:szCs w:val="22"/>
          <w:lang w:val="es-ES_tradnl"/>
        </w:rPr>
        <w:t xml:space="preserve">dichos </w:t>
      </w:r>
      <w:r w:rsidRPr="000D5B2B">
        <w:rPr>
          <w:rFonts w:ascii="Arial" w:hAnsi="Arial" w:cs="Arial"/>
          <w:sz w:val="22"/>
          <w:szCs w:val="22"/>
          <w:lang w:val="es-ES_tradnl"/>
        </w:rPr>
        <w:t>conceptos por valor de $111.179 millones, $7.223 millones y $12.498 millones</w:t>
      </w:r>
      <w:r w:rsidR="002B71D0">
        <w:rPr>
          <w:rFonts w:ascii="Arial" w:hAnsi="Arial" w:cs="Arial"/>
          <w:sz w:val="22"/>
          <w:szCs w:val="22"/>
          <w:lang w:val="es-ES_tradnl"/>
        </w:rPr>
        <w:t>,</w:t>
      </w:r>
      <w:r w:rsidRPr="000D5B2B">
        <w:rPr>
          <w:rFonts w:ascii="Arial" w:hAnsi="Arial" w:cs="Arial"/>
          <w:sz w:val="22"/>
          <w:szCs w:val="22"/>
          <w:lang w:val="es-ES_tradnl"/>
        </w:rPr>
        <w:t xml:space="preserve"> respectivamente. </w:t>
      </w:r>
    </w:p>
    <w:p w:rsidR="002B71D0" w:rsidRDefault="002B71D0"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Adicionalmente, se presentaron inconsistencias en el reporte frente a los aportes sin situación de fondos, con situación de fondos, aportes patronales del personal de las </w:t>
      </w:r>
      <w:r w:rsidRPr="000D5B2B">
        <w:rPr>
          <w:rFonts w:ascii="Arial" w:hAnsi="Arial" w:cs="Arial"/>
          <w:sz w:val="22"/>
          <w:szCs w:val="22"/>
          <w:lang w:val="es-ES_tradnl"/>
        </w:rPr>
        <w:lastRenderedPageBreak/>
        <w:t>instituciones educativas y de la secretar</w:t>
      </w:r>
      <w:r w:rsidR="002B71D0">
        <w:rPr>
          <w:rFonts w:ascii="Arial" w:hAnsi="Arial" w:cs="Arial"/>
          <w:sz w:val="22"/>
          <w:szCs w:val="22"/>
          <w:lang w:val="es-ES_tradnl"/>
        </w:rPr>
        <w:t>í</w:t>
      </w:r>
      <w:r w:rsidRPr="000D5B2B">
        <w:rPr>
          <w:rFonts w:ascii="Arial" w:hAnsi="Arial" w:cs="Arial"/>
          <w:sz w:val="22"/>
          <w:szCs w:val="22"/>
          <w:lang w:val="es-ES_tradnl"/>
        </w:rPr>
        <w:t>a de educación</w:t>
      </w:r>
      <w:r w:rsidR="002B71D0">
        <w:rPr>
          <w:rFonts w:ascii="Arial" w:hAnsi="Arial" w:cs="Arial"/>
          <w:sz w:val="22"/>
          <w:szCs w:val="22"/>
          <w:lang w:val="es-ES_tradnl"/>
        </w:rPr>
        <w:t>. L</w:t>
      </w:r>
      <w:r w:rsidRPr="000D5B2B">
        <w:rPr>
          <w:rFonts w:ascii="Arial" w:hAnsi="Arial" w:cs="Arial"/>
          <w:sz w:val="22"/>
          <w:szCs w:val="22"/>
          <w:lang w:val="es-ES_tradnl"/>
        </w:rPr>
        <w:t>a ejecución presupuestal informa un total de compromisos por $14.880 millones, $10.541 millones, $3.883 millones y $547 millones</w:t>
      </w:r>
      <w:r w:rsidR="002B71D0">
        <w:rPr>
          <w:rFonts w:ascii="Arial" w:hAnsi="Arial" w:cs="Arial"/>
          <w:sz w:val="22"/>
          <w:szCs w:val="22"/>
          <w:lang w:val="es-ES_tradnl"/>
        </w:rPr>
        <w:t>,</w:t>
      </w:r>
      <w:r w:rsidRPr="000D5B2B">
        <w:rPr>
          <w:rFonts w:ascii="Arial" w:hAnsi="Arial" w:cs="Arial"/>
          <w:sz w:val="22"/>
          <w:szCs w:val="22"/>
          <w:lang w:val="es-ES_tradnl"/>
        </w:rPr>
        <w:t xml:space="preserve"> respectivamente, frente a los compromisos reportados en el FUT por total de $15.559 millones, $18.532 millones, $3.902 millones y $534 millones</w:t>
      </w:r>
      <w:r w:rsidR="002B71D0">
        <w:rPr>
          <w:rFonts w:ascii="Arial" w:hAnsi="Arial" w:cs="Arial"/>
          <w:sz w:val="22"/>
          <w:szCs w:val="22"/>
          <w:lang w:val="es-ES_tradnl"/>
        </w:rPr>
        <w:t>,</w:t>
      </w:r>
      <w:r w:rsidRPr="000D5B2B">
        <w:rPr>
          <w:rFonts w:ascii="Arial" w:hAnsi="Arial" w:cs="Arial"/>
          <w:sz w:val="22"/>
          <w:szCs w:val="22"/>
          <w:lang w:val="es-ES_tradnl"/>
        </w:rPr>
        <w:t xml:space="preserve"> respectivamente.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Por otro lado, la entidad no reportó algunos conceptos de gasto como: (1) “</w:t>
      </w:r>
      <w:r w:rsidRPr="000D5B2B">
        <w:rPr>
          <w:rFonts w:ascii="Arial" w:hAnsi="Arial" w:cs="Arial"/>
          <w:i/>
          <w:sz w:val="22"/>
          <w:szCs w:val="22"/>
          <w:lang w:val="es-ES_tradnl"/>
        </w:rPr>
        <w:t>Viáticos y Gastos de Viaje”</w:t>
      </w:r>
      <w:r w:rsidRPr="000D5B2B">
        <w:rPr>
          <w:rFonts w:ascii="Arial" w:hAnsi="Arial" w:cs="Arial"/>
          <w:sz w:val="22"/>
          <w:szCs w:val="22"/>
          <w:lang w:val="es-ES_tradnl"/>
        </w:rPr>
        <w:t xml:space="preserve"> por valor de </w:t>
      </w:r>
      <w:r w:rsidR="00A21C63">
        <w:rPr>
          <w:rFonts w:ascii="Arial" w:hAnsi="Arial" w:cs="Arial"/>
          <w:sz w:val="22"/>
          <w:szCs w:val="22"/>
          <w:lang w:val="es-ES_tradnl"/>
        </w:rPr>
        <w:t>$</w:t>
      </w:r>
      <w:r w:rsidRPr="000D5B2B">
        <w:rPr>
          <w:rFonts w:ascii="Arial" w:hAnsi="Arial" w:cs="Arial"/>
          <w:sz w:val="22"/>
          <w:szCs w:val="22"/>
          <w:lang w:val="es-ES_tradnl"/>
        </w:rPr>
        <w:t xml:space="preserve">11 millones, generando una diferencia en el rubro de gastos generales entre la ejecución presupuestal ($320 millones) y el FUT ($309 millones); (2) capacitaciones a los directivos docentes y personal de las instituciones educativas, generando inconsistencias entre el FUT ($27 millones) y la ejecución ($73 millones) y (3) $58 millones relacionados con </w:t>
      </w:r>
      <w:r w:rsidRPr="000D5B2B">
        <w:rPr>
          <w:rFonts w:ascii="Arial" w:hAnsi="Arial" w:cs="Arial"/>
          <w:i/>
          <w:sz w:val="22"/>
          <w:szCs w:val="22"/>
          <w:lang w:val="es-ES_tradnl"/>
        </w:rPr>
        <w:t>“Construcción, Ampliación y Adecuación Infraestructura Educativa”</w:t>
      </w:r>
      <w:r w:rsidRPr="000D5B2B">
        <w:rPr>
          <w:rFonts w:ascii="Arial" w:hAnsi="Arial" w:cs="Arial"/>
          <w:sz w:val="22"/>
          <w:szCs w:val="22"/>
          <w:lang w:val="es-ES_tradnl"/>
        </w:rPr>
        <w:t>. Adicionalmente, report</w:t>
      </w:r>
      <w:r w:rsidR="00104DD6">
        <w:rPr>
          <w:rFonts w:ascii="Arial" w:hAnsi="Arial" w:cs="Arial"/>
          <w:sz w:val="22"/>
          <w:szCs w:val="22"/>
          <w:lang w:val="es-ES_tradnl"/>
        </w:rPr>
        <w:t>ó</w:t>
      </w:r>
      <w:r w:rsidRPr="000D5B2B">
        <w:rPr>
          <w:rFonts w:ascii="Arial" w:hAnsi="Arial" w:cs="Arial"/>
          <w:sz w:val="22"/>
          <w:szCs w:val="22"/>
          <w:lang w:val="es-ES_tradnl"/>
        </w:rPr>
        <w:t xml:space="preserve"> compromisos por $2.295 millones por concepto de “</w:t>
      </w:r>
      <w:r w:rsidRPr="000D5B2B">
        <w:rPr>
          <w:rFonts w:ascii="Arial" w:hAnsi="Arial" w:cs="Arial"/>
          <w:i/>
          <w:sz w:val="22"/>
          <w:szCs w:val="22"/>
          <w:lang w:val="es-ES_tradnl"/>
        </w:rPr>
        <w:t xml:space="preserve">Diseño e implementación de Planes de Mejoramiento” </w:t>
      </w:r>
      <w:r w:rsidRPr="000D5B2B">
        <w:rPr>
          <w:rFonts w:ascii="Arial" w:hAnsi="Arial" w:cs="Arial"/>
          <w:sz w:val="22"/>
          <w:szCs w:val="22"/>
          <w:lang w:val="es-ES_tradnl"/>
        </w:rPr>
        <w:t>y $920 millones para conectividad, los cuales no se encuentran dentro de la ejecución presupuestal.</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El Municipio adquir</w:t>
      </w:r>
      <w:r w:rsidR="00104DD6">
        <w:rPr>
          <w:rFonts w:ascii="Arial" w:hAnsi="Arial" w:cs="Arial"/>
          <w:sz w:val="22"/>
          <w:szCs w:val="22"/>
          <w:lang w:val="es-ES_tradnl"/>
        </w:rPr>
        <w:t xml:space="preserve">ió </w:t>
      </w:r>
      <w:r w:rsidRPr="000D5B2B">
        <w:rPr>
          <w:rFonts w:ascii="Arial" w:hAnsi="Arial" w:cs="Arial"/>
          <w:sz w:val="22"/>
          <w:szCs w:val="22"/>
          <w:lang w:val="es-ES_tradnl"/>
        </w:rPr>
        <w:t xml:space="preserve">en la vigencia </w:t>
      </w:r>
      <w:r w:rsidR="00104DD6">
        <w:rPr>
          <w:rFonts w:ascii="Arial" w:hAnsi="Arial" w:cs="Arial"/>
          <w:sz w:val="22"/>
          <w:szCs w:val="22"/>
          <w:lang w:val="es-ES_tradnl"/>
        </w:rPr>
        <w:t xml:space="preserve">2018 </w:t>
      </w:r>
      <w:r w:rsidRPr="000D5B2B">
        <w:rPr>
          <w:rFonts w:ascii="Arial" w:hAnsi="Arial" w:cs="Arial"/>
          <w:sz w:val="22"/>
          <w:szCs w:val="22"/>
          <w:lang w:val="es-ES_tradnl"/>
        </w:rPr>
        <w:t xml:space="preserve">equipos para los establecimientos educativos por un valor de $19 millones, estos deben reportarse dentro del concepto de </w:t>
      </w:r>
      <w:r w:rsidRPr="000D5B2B">
        <w:rPr>
          <w:rFonts w:ascii="Arial" w:hAnsi="Arial" w:cs="Arial"/>
          <w:i/>
          <w:sz w:val="22"/>
          <w:szCs w:val="22"/>
          <w:lang w:val="es-ES_tradnl"/>
        </w:rPr>
        <w:t xml:space="preserve">“Dotación Institucional de Material y Medio pedagógicos para el Aprendizaje” </w:t>
      </w:r>
      <w:r w:rsidRPr="000D5B2B">
        <w:rPr>
          <w:rFonts w:ascii="Arial" w:hAnsi="Arial" w:cs="Arial"/>
          <w:sz w:val="22"/>
          <w:szCs w:val="22"/>
          <w:lang w:val="es-ES_tradnl"/>
        </w:rPr>
        <w:t>sin embargo, el reporte del FUT ($66 millones) refleja una diferencia frente a la ejecución ($85 millones) por este valor. Adicionalmente, los conceptos de “</w:t>
      </w:r>
      <w:r w:rsidRPr="000D5B2B">
        <w:rPr>
          <w:rFonts w:ascii="Arial" w:hAnsi="Arial" w:cs="Arial"/>
          <w:i/>
          <w:sz w:val="22"/>
          <w:szCs w:val="22"/>
          <w:lang w:val="es-ES_tradnl"/>
        </w:rPr>
        <w:t xml:space="preserve">Funcionamiento Básico de los Establecimientos Educativos” </w:t>
      </w:r>
      <w:r w:rsidRPr="000D5B2B">
        <w:rPr>
          <w:rFonts w:ascii="Arial" w:hAnsi="Arial" w:cs="Arial"/>
          <w:sz w:val="22"/>
          <w:szCs w:val="22"/>
          <w:lang w:val="es-ES_tradnl"/>
        </w:rPr>
        <w:t>y “</w:t>
      </w:r>
      <w:r w:rsidRPr="000D5B2B">
        <w:rPr>
          <w:rFonts w:ascii="Arial" w:hAnsi="Arial" w:cs="Arial"/>
          <w:i/>
          <w:sz w:val="22"/>
          <w:szCs w:val="22"/>
          <w:lang w:val="es-ES_tradnl"/>
        </w:rPr>
        <w:t xml:space="preserve">Aplicación de proyectos educativos transversales” </w:t>
      </w:r>
      <w:r w:rsidRPr="000D5B2B">
        <w:rPr>
          <w:rFonts w:ascii="Arial" w:hAnsi="Arial" w:cs="Arial"/>
          <w:sz w:val="22"/>
          <w:szCs w:val="22"/>
          <w:lang w:val="es-ES_tradnl"/>
        </w:rPr>
        <w:t>presentan diferencias entre la ejecución ($334 millones y $298 millones</w:t>
      </w:r>
      <w:r w:rsidR="00104DD6">
        <w:rPr>
          <w:rFonts w:ascii="Arial" w:hAnsi="Arial" w:cs="Arial"/>
          <w:sz w:val="22"/>
          <w:szCs w:val="22"/>
          <w:lang w:val="es-ES_tradnl"/>
        </w:rPr>
        <w:t>,</w:t>
      </w:r>
      <w:r w:rsidRPr="000D5B2B">
        <w:rPr>
          <w:rFonts w:ascii="Arial" w:hAnsi="Arial" w:cs="Arial"/>
          <w:sz w:val="22"/>
          <w:szCs w:val="22"/>
          <w:lang w:val="es-ES_tradnl"/>
        </w:rPr>
        <w:t xml:space="preserve"> respectivamente) y los valores reportados en FUT ($184 millones y $295 millones).</w:t>
      </w:r>
    </w:p>
    <w:p w:rsidR="0041698C" w:rsidRPr="000D5B2B" w:rsidRDefault="0041698C" w:rsidP="00EC1E29">
      <w:pPr>
        <w:jc w:val="both"/>
        <w:rPr>
          <w:rFonts w:ascii="Arial" w:hAnsi="Arial" w:cs="Arial"/>
          <w:bCs/>
          <w:sz w:val="22"/>
          <w:szCs w:val="22"/>
          <w:lang w:val="es-ES_tradnl"/>
        </w:rPr>
      </w:pPr>
    </w:p>
    <w:p w:rsidR="0041698C" w:rsidRPr="000D5B2B" w:rsidRDefault="0041698C" w:rsidP="00EC1E29">
      <w:pPr>
        <w:pStyle w:val="Prrafodelista"/>
        <w:numPr>
          <w:ilvl w:val="0"/>
          <w:numId w:val="11"/>
        </w:numPr>
        <w:jc w:val="both"/>
        <w:rPr>
          <w:rFonts w:ascii="Arial" w:hAnsi="Arial" w:cs="Arial"/>
          <w:sz w:val="22"/>
          <w:szCs w:val="22"/>
          <w:lang w:val="es-ES_tradnl"/>
        </w:rPr>
      </w:pPr>
      <w:r w:rsidRPr="000D5B2B">
        <w:rPr>
          <w:rFonts w:ascii="Arial" w:hAnsi="Arial" w:cs="Arial"/>
          <w:b/>
          <w:sz w:val="22"/>
          <w:szCs w:val="22"/>
          <w:lang w:val="es-ES_tradnl"/>
        </w:rPr>
        <w:t xml:space="preserve">Cierre fiscal </w:t>
      </w:r>
    </w:p>
    <w:p w:rsidR="0041698C" w:rsidRPr="000D5B2B" w:rsidRDefault="0041698C" w:rsidP="00EC1E29">
      <w:pPr>
        <w:jc w:val="both"/>
        <w:rPr>
          <w:rFonts w:ascii="Arial" w:hAnsi="Arial" w:cs="Arial"/>
          <w:sz w:val="22"/>
          <w:szCs w:val="22"/>
          <w:lang w:val="es-ES_tradnl"/>
        </w:rPr>
      </w:pPr>
    </w:p>
    <w:p w:rsidR="003D2A16"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El total de ingresos reflejados en la ejecución presupuestal para la vigencia fue de $194.598 millones </w:t>
      </w:r>
      <w:r w:rsidR="00104DD6">
        <w:rPr>
          <w:rFonts w:ascii="Arial" w:hAnsi="Arial" w:cs="Arial"/>
          <w:sz w:val="22"/>
          <w:szCs w:val="22"/>
          <w:lang w:val="es-ES_tradnl"/>
        </w:rPr>
        <w:t xml:space="preserve">y </w:t>
      </w:r>
      <w:r w:rsidRPr="000D5B2B">
        <w:rPr>
          <w:rFonts w:ascii="Arial" w:hAnsi="Arial" w:cs="Arial"/>
          <w:sz w:val="22"/>
          <w:szCs w:val="22"/>
          <w:lang w:val="es-ES_tradnl"/>
        </w:rPr>
        <w:t xml:space="preserve">el total de compromisos (gastos) fue de $190.576 millones, lo anterior conduce </w:t>
      </w:r>
      <w:r w:rsidR="00104DD6">
        <w:rPr>
          <w:rFonts w:ascii="Arial" w:hAnsi="Arial" w:cs="Arial"/>
          <w:sz w:val="22"/>
          <w:szCs w:val="22"/>
          <w:lang w:val="es-ES_tradnl"/>
        </w:rPr>
        <w:t xml:space="preserve">a </w:t>
      </w:r>
      <w:r w:rsidRPr="000D5B2B">
        <w:rPr>
          <w:rFonts w:ascii="Arial" w:hAnsi="Arial" w:cs="Arial"/>
          <w:sz w:val="22"/>
          <w:szCs w:val="22"/>
          <w:lang w:val="es-ES_tradnl"/>
        </w:rPr>
        <w:t>un resultado presupuestal superavitario para el sector educación de $4.022 millones. Sin embargo, la Entidad report</w:t>
      </w:r>
      <w:r w:rsidR="00104DD6">
        <w:rPr>
          <w:rFonts w:ascii="Arial" w:hAnsi="Arial" w:cs="Arial"/>
          <w:sz w:val="22"/>
          <w:szCs w:val="22"/>
          <w:lang w:val="es-ES_tradnl"/>
        </w:rPr>
        <w:t>ó</w:t>
      </w:r>
      <w:r w:rsidRPr="000D5B2B">
        <w:rPr>
          <w:rFonts w:ascii="Arial" w:hAnsi="Arial" w:cs="Arial"/>
          <w:sz w:val="22"/>
          <w:szCs w:val="22"/>
          <w:lang w:val="es-ES_tradnl"/>
        </w:rPr>
        <w:t xml:space="preserve"> un superávit de $1.685 millones. </w:t>
      </w:r>
    </w:p>
    <w:p w:rsidR="003D2A16" w:rsidRDefault="003D2A16"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El reporte en FUT también presenta variaciones frente a</w:t>
      </w:r>
      <w:r w:rsidR="003D2A16">
        <w:rPr>
          <w:rFonts w:ascii="Arial" w:hAnsi="Arial" w:cs="Arial"/>
          <w:sz w:val="22"/>
          <w:szCs w:val="22"/>
          <w:lang w:val="es-ES_tradnl"/>
        </w:rPr>
        <w:t xml:space="preserve">l </w:t>
      </w:r>
      <w:r w:rsidRPr="000D5B2B">
        <w:rPr>
          <w:rFonts w:ascii="Arial" w:hAnsi="Arial" w:cs="Arial"/>
          <w:sz w:val="22"/>
          <w:szCs w:val="22"/>
          <w:lang w:val="es-ES_tradnl"/>
        </w:rPr>
        <w:t>cierre de tesorería</w:t>
      </w:r>
      <w:r w:rsidR="003D2A16">
        <w:rPr>
          <w:rFonts w:ascii="Arial" w:hAnsi="Arial" w:cs="Arial"/>
          <w:sz w:val="22"/>
          <w:szCs w:val="22"/>
          <w:lang w:val="es-ES_tradnl"/>
        </w:rPr>
        <w:t>,</w:t>
      </w:r>
      <w:r w:rsidRPr="000D5B2B">
        <w:rPr>
          <w:rFonts w:ascii="Arial" w:hAnsi="Arial" w:cs="Arial"/>
          <w:sz w:val="22"/>
          <w:szCs w:val="22"/>
          <w:lang w:val="es-ES_tradnl"/>
        </w:rPr>
        <w:t xml:space="preserve"> el cual indica que el sector culmin</w:t>
      </w:r>
      <w:r w:rsidR="003D2A16">
        <w:rPr>
          <w:rFonts w:ascii="Arial" w:hAnsi="Arial" w:cs="Arial"/>
          <w:sz w:val="22"/>
          <w:szCs w:val="22"/>
          <w:lang w:val="es-ES_tradnl"/>
        </w:rPr>
        <w:t>ó</w:t>
      </w:r>
      <w:r w:rsidRPr="000D5B2B">
        <w:rPr>
          <w:rFonts w:ascii="Arial" w:hAnsi="Arial" w:cs="Arial"/>
          <w:sz w:val="22"/>
          <w:szCs w:val="22"/>
          <w:lang w:val="es-ES_tradnl"/>
        </w:rPr>
        <w:t xml:space="preserve"> la vigencia con un superávit de $4.026 millones ($2.341 millones más a lo reportado)</w:t>
      </w:r>
      <w:r w:rsidR="003D2A16">
        <w:rPr>
          <w:rFonts w:ascii="Arial" w:hAnsi="Arial" w:cs="Arial"/>
          <w:sz w:val="22"/>
          <w:szCs w:val="22"/>
          <w:lang w:val="es-ES_tradnl"/>
        </w:rPr>
        <w:t xml:space="preserve">, así como en la comparación entre los </w:t>
      </w:r>
      <w:r w:rsidRPr="000D5B2B">
        <w:rPr>
          <w:rFonts w:ascii="Arial" w:hAnsi="Arial" w:cs="Arial"/>
          <w:sz w:val="22"/>
          <w:szCs w:val="22"/>
          <w:lang w:val="es-ES_tradnl"/>
        </w:rPr>
        <w:t xml:space="preserve">ingresos ($194.589 millones) y </w:t>
      </w:r>
      <w:r w:rsidR="003D2A16">
        <w:rPr>
          <w:rFonts w:ascii="Arial" w:hAnsi="Arial" w:cs="Arial"/>
          <w:sz w:val="22"/>
          <w:szCs w:val="22"/>
          <w:lang w:val="es-ES_tradnl"/>
        </w:rPr>
        <w:t xml:space="preserve">los </w:t>
      </w:r>
      <w:r w:rsidRPr="000D5B2B">
        <w:rPr>
          <w:rFonts w:ascii="Arial" w:hAnsi="Arial" w:cs="Arial"/>
          <w:sz w:val="22"/>
          <w:szCs w:val="22"/>
          <w:lang w:val="es-ES_tradnl"/>
        </w:rPr>
        <w:t xml:space="preserve">compromisos ($191.232 millones) reportados en el FUT, valores que permiten calcular un superávit de $3.367 millones ($1.682 millones superior a lo reportado).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i/>
          <w:sz w:val="22"/>
          <w:szCs w:val="22"/>
          <w:lang w:val="es-ES_tradnl"/>
        </w:rPr>
      </w:pPr>
      <w:r w:rsidRPr="000D5B2B">
        <w:rPr>
          <w:rFonts w:ascii="Arial" w:hAnsi="Arial" w:cs="Arial"/>
          <w:sz w:val="22"/>
          <w:szCs w:val="22"/>
          <w:lang w:val="es-ES_tradnl"/>
        </w:rPr>
        <w:t xml:space="preserve">Las diferencias en el FUT también fueron detectadas por el MEN en la visita realizada en la vigencia 2019, donde indicaron: </w:t>
      </w:r>
      <w:r w:rsidRPr="000D5B2B">
        <w:rPr>
          <w:rFonts w:ascii="Arial" w:hAnsi="Arial" w:cs="Arial"/>
          <w:i/>
          <w:sz w:val="22"/>
          <w:szCs w:val="22"/>
          <w:lang w:val="es-ES_tradnl"/>
        </w:rPr>
        <w:t>"FUT diferente al de tesorería, por lo que es necesario que la entidad realice las acciones necesarias para corregir las posibles debilidades en el reporte de información y esta pueda ser coherente tanto con el cierre presupuestal y el de tesorería”.</w:t>
      </w:r>
    </w:p>
    <w:p w:rsidR="0041698C" w:rsidRPr="000D5B2B" w:rsidRDefault="0041698C" w:rsidP="00EC1E29">
      <w:pPr>
        <w:rPr>
          <w:rFonts w:ascii="Arial" w:hAnsi="Arial" w:cs="Arial"/>
          <w:b/>
          <w:sz w:val="22"/>
          <w:szCs w:val="22"/>
          <w:lang w:val="es-ES_tradnl"/>
        </w:rPr>
      </w:pPr>
    </w:p>
    <w:p w:rsidR="0041698C" w:rsidRPr="000D5B2B" w:rsidRDefault="0041698C" w:rsidP="00EC1E29">
      <w:pPr>
        <w:rPr>
          <w:rFonts w:ascii="Arial" w:hAnsi="Arial" w:cs="Arial"/>
          <w:b/>
          <w:sz w:val="22"/>
          <w:szCs w:val="22"/>
          <w:lang w:val="es-ES_tradnl"/>
        </w:rPr>
      </w:pPr>
      <w:r w:rsidRPr="000D5B2B">
        <w:rPr>
          <w:rFonts w:ascii="Arial" w:hAnsi="Arial" w:cs="Arial"/>
          <w:b/>
          <w:sz w:val="22"/>
          <w:szCs w:val="22"/>
          <w:lang w:val="es-ES_tradnl"/>
        </w:rPr>
        <w:t>Vigencia 2019</w:t>
      </w:r>
    </w:p>
    <w:p w:rsidR="0041698C" w:rsidRPr="000D5B2B" w:rsidRDefault="0041698C" w:rsidP="00EC1E29">
      <w:pPr>
        <w:rPr>
          <w:rFonts w:ascii="Arial" w:hAnsi="Arial" w:cs="Arial"/>
          <w:b/>
          <w:sz w:val="22"/>
          <w:szCs w:val="22"/>
          <w:lang w:val="es-ES_tradnl"/>
        </w:rPr>
      </w:pPr>
    </w:p>
    <w:p w:rsidR="0041698C" w:rsidRPr="000D5B2B" w:rsidRDefault="0041698C" w:rsidP="00EC1E29">
      <w:pPr>
        <w:pStyle w:val="Prrafodelista"/>
        <w:numPr>
          <w:ilvl w:val="0"/>
          <w:numId w:val="12"/>
        </w:numPr>
        <w:rPr>
          <w:rFonts w:ascii="Arial" w:hAnsi="Arial" w:cs="Arial"/>
          <w:b/>
          <w:sz w:val="22"/>
          <w:szCs w:val="22"/>
          <w:lang w:val="es-ES_tradnl"/>
        </w:rPr>
      </w:pPr>
      <w:r w:rsidRPr="000D5B2B">
        <w:rPr>
          <w:rFonts w:ascii="Arial" w:hAnsi="Arial" w:cs="Arial"/>
          <w:b/>
          <w:sz w:val="22"/>
          <w:szCs w:val="22"/>
          <w:lang w:val="es-ES_tradnl"/>
        </w:rPr>
        <w:t>Gastos</w:t>
      </w:r>
    </w:p>
    <w:p w:rsidR="0041698C" w:rsidRPr="000D5B2B" w:rsidRDefault="0041698C" w:rsidP="00EC1E29">
      <w:pPr>
        <w:ind w:left="360"/>
        <w:rPr>
          <w:rFonts w:ascii="Arial" w:hAnsi="Arial" w:cs="Arial"/>
          <w:b/>
          <w:sz w:val="22"/>
          <w:szCs w:val="22"/>
          <w:lang w:val="es-ES_tradnl"/>
        </w:rPr>
      </w:pPr>
    </w:p>
    <w:p w:rsidR="0041698C" w:rsidRPr="000D5B2B" w:rsidRDefault="0041698C" w:rsidP="00EC1E29">
      <w:pPr>
        <w:pStyle w:val="Sinespaciado"/>
        <w:jc w:val="both"/>
        <w:rPr>
          <w:rFonts w:ascii="Arial" w:hAnsi="Arial" w:cs="Arial"/>
          <w:bCs/>
          <w:iCs/>
        </w:rPr>
      </w:pPr>
      <w:r w:rsidRPr="000D5B2B">
        <w:rPr>
          <w:rFonts w:ascii="Arial" w:hAnsi="Arial" w:cs="Arial"/>
          <w:bCs/>
          <w:iCs/>
        </w:rPr>
        <w:lastRenderedPageBreak/>
        <w:t>Al igual que la vigencia anterior, la Entidad present</w:t>
      </w:r>
      <w:r w:rsidR="003D2A16">
        <w:rPr>
          <w:rFonts w:ascii="Arial" w:hAnsi="Arial" w:cs="Arial"/>
          <w:bCs/>
          <w:iCs/>
        </w:rPr>
        <w:t>ó</w:t>
      </w:r>
      <w:r w:rsidRPr="000D5B2B">
        <w:rPr>
          <w:rFonts w:ascii="Arial" w:hAnsi="Arial" w:cs="Arial"/>
          <w:bCs/>
          <w:iCs/>
        </w:rPr>
        <w:t xml:space="preserve"> inconsistencias en el reporte de los compromisos adquiridos </w:t>
      </w:r>
      <w:r w:rsidR="003D2A16">
        <w:rPr>
          <w:rFonts w:ascii="Arial" w:hAnsi="Arial" w:cs="Arial"/>
          <w:bCs/>
          <w:iCs/>
        </w:rPr>
        <w:t xml:space="preserve">por </w:t>
      </w:r>
      <w:r w:rsidRPr="000D5B2B">
        <w:rPr>
          <w:rFonts w:ascii="Arial" w:hAnsi="Arial" w:cs="Arial"/>
          <w:bCs/>
          <w:iCs/>
        </w:rPr>
        <w:t xml:space="preserve">concepto de personal docente, personal directivo docente, aportes patronales sin situación de fondos, con situación de fondos, gastos generales y aplicación de proyectos educativos transversales como se muestra a continuación (cifras en millones de pesos): </w:t>
      </w:r>
    </w:p>
    <w:p w:rsidR="0041698C" w:rsidRPr="000D5B2B" w:rsidRDefault="0041698C" w:rsidP="00EC1E29">
      <w:pPr>
        <w:pStyle w:val="Sinespaciado"/>
        <w:jc w:val="both"/>
        <w:rPr>
          <w:rFonts w:ascii="Arial" w:hAnsi="Arial" w:cs="Arial"/>
          <w:bCs/>
          <w:iCs/>
        </w:rPr>
      </w:pPr>
    </w:p>
    <w:tbl>
      <w:tblPr>
        <w:tblW w:w="8818" w:type="dxa"/>
        <w:tblLook w:val="04A0" w:firstRow="1" w:lastRow="0" w:firstColumn="1" w:lastColumn="0" w:noHBand="0" w:noVBand="1"/>
      </w:tblPr>
      <w:tblGrid>
        <w:gridCol w:w="4075"/>
        <w:gridCol w:w="1721"/>
        <w:gridCol w:w="1424"/>
        <w:gridCol w:w="1598"/>
      </w:tblGrid>
      <w:tr w:rsidR="0041698C" w:rsidRPr="000D5B2B" w:rsidTr="005F466A">
        <w:trPr>
          <w:trHeight w:val="20"/>
        </w:trPr>
        <w:tc>
          <w:tcPr>
            <w:tcW w:w="4075" w:type="dxa"/>
            <w:tcBorders>
              <w:top w:val="single" w:sz="8" w:space="0" w:color="auto"/>
              <w:left w:val="single" w:sz="8" w:space="0" w:color="auto"/>
              <w:bottom w:val="single" w:sz="4" w:space="0" w:color="auto"/>
              <w:right w:val="single" w:sz="4" w:space="0" w:color="auto"/>
            </w:tcBorders>
            <w:shd w:val="clear" w:color="auto" w:fill="666699"/>
            <w:noWrap/>
            <w:vAlign w:val="center"/>
            <w:hideMark/>
          </w:tcPr>
          <w:p w:rsidR="0041698C" w:rsidRPr="000D5B2B" w:rsidRDefault="0041698C" w:rsidP="00EC1E29">
            <w:pPr>
              <w:jc w:val="center"/>
              <w:rPr>
                <w:rFonts w:ascii="Arial" w:eastAsia="Times New Roman" w:hAnsi="Arial" w:cs="Arial"/>
                <w:b/>
                <w:bCs/>
                <w:color w:val="FFFFFF"/>
                <w:sz w:val="18"/>
                <w:szCs w:val="18"/>
                <w:lang w:val="es-CO" w:eastAsia="en-US"/>
              </w:rPr>
            </w:pPr>
            <w:r w:rsidRPr="000D5B2B">
              <w:rPr>
                <w:rFonts w:ascii="Arial" w:eastAsia="Times New Roman" w:hAnsi="Arial" w:cs="Arial"/>
                <w:b/>
                <w:bCs/>
                <w:color w:val="FFFFFF"/>
                <w:sz w:val="18"/>
                <w:szCs w:val="18"/>
                <w:lang w:val="es-CO" w:eastAsia="en-US"/>
              </w:rPr>
              <w:t>Concepto</w:t>
            </w:r>
          </w:p>
        </w:tc>
        <w:tc>
          <w:tcPr>
            <w:tcW w:w="1721" w:type="dxa"/>
            <w:tcBorders>
              <w:top w:val="single" w:sz="8" w:space="0" w:color="auto"/>
              <w:left w:val="nil"/>
              <w:bottom w:val="single" w:sz="4" w:space="0" w:color="auto"/>
              <w:right w:val="single" w:sz="4" w:space="0" w:color="auto"/>
            </w:tcBorders>
            <w:shd w:val="clear" w:color="auto" w:fill="666699"/>
            <w:noWrap/>
            <w:vAlign w:val="center"/>
            <w:hideMark/>
          </w:tcPr>
          <w:p w:rsidR="0041698C" w:rsidRPr="000D5B2B" w:rsidRDefault="0041698C" w:rsidP="00EC1E29">
            <w:pPr>
              <w:jc w:val="center"/>
              <w:rPr>
                <w:rFonts w:ascii="Arial" w:eastAsia="Times New Roman" w:hAnsi="Arial" w:cs="Arial"/>
                <w:b/>
                <w:bCs/>
                <w:color w:val="FFFFFF"/>
                <w:sz w:val="18"/>
                <w:szCs w:val="18"/>
                <w:lang w:val="es-CO" w:eastAsia="en-US"/>
              </w:rPr>
            </w:pPr>
            <w:r w:rsidRPr="000D5B2B">
              <w:rPr>
                <w:rFonts w:ascii="Arial" w:eastAsia="Times New Roman" w:hAnsi="Arial" w:cs="Arial"/>
                <w:b/>
                <w:bCs/>
                <w:color w:val="FFFFFF"/>
                <w:sz w:val="18"/>
                <w:szCs w:val="18"/>
                <w:lang w:val="es-CO" w:eastAsia="en-US"/>
              </w:rPr>
              <w:t xml:space="preserve"> Ejecución Presupuestal</w:t>
            </w:r>
          </w:p>
        </w:tc>
        <w:tc>
          <w:tcPr>
            <w:tcW w:w="1424" w:type="dxa"/>
            <w:tcBorders>
              <w:top w:val="single" w:sz="8" w:space="0" w:color="auto"/>
              <w:left w:val="nil"/>
              <w:bottom w:val="single" w:sz="4" w:space="0" w:color="auto"/>
              <w:right w:val="single" w:sz="4" w:space="0" w:color="auto"/>
            </w:tcBorders>
            <w:shd w:val="clear" w:color="auto" w:fill="666699"/>
            <w:noWrap/>
            <w:vAlign w:val="center"/>
            <w:hideMark/>
          </w:tcPr>
          <w:p w:rsidR="0041698C" w:rsidRPr="000D5B2B" w:rsidRDefault="0041698C" w:rsidP="00EC1E29">
            <w:pPr>
              <w:jc w:val="center"/>
              <w:rPr>
                <w:rFonts w:ascii="Arial" w:eastAsia="Times New Roman" w:hAnsi="Arial" w:cs="Arial"/>
                <w:b/>
                <w:bCs/>
                <w:color w:val="FFFFFF"/>
                <w:sz w:val="18"/>
                <w:szCs w:val="18"/>
                <w:lang w:val="es-CO" w:eastAsia="en-US"/>
              </w:rPr>
            </w:pPr>
            <w:r w:rsidRPr="000D5B2B">
              <w:rPr>
                <w:rFonts w:ascii="Arial" w:eastAsia="Times New Roman" w:hAnsi="Arial" w:cs="Arial"/>
                <w:b/>
                <w:bCs/>
                <w:color w:val="FFFFFF"/>
                <w:sz w:val="18"/>
                <w:szCs w:val="18"/>
                <w:lang w:val="es-CO" w:eastAsia="en-US"/>
              </w:rPr>
              <w:t xml:space="preserve"> FUT </w:t>
            </w:r>
          </w:p>
        </w:tc>
        <w:tc>
          <w:tcPr>
            <w:tcW w:w="1598" w:type="dxa"/>
            <w:tcBorders>
              <w:top w:val="single" w:sz="8" w:space="0" w:color="auto"/>
              <w:left w:val="nil"/>
              <w:bottom w:val="single" w:sz="4" w:space="0" w:color="auto"/>
              <w:right w:val="single" w:sz="8" w:space="0" w:color="auto"/>
            </w:tcBorders>
            <w:shd w:val="clear" w:color="auto" w:fill="666699"/>
            <w:noWrap/>
            <w:vAlign w:val="center"/>
            <w:hideMark/>
          </w:tcPr>
          <w:p w:rsidR="0041698C" w:rsidRPr="000D5B2B" w:rsidRDefault="0041698C" w:rsidP="00EC1E29">
            <w:pPr>
              <w:jc w:val="center"/>
              <w:rPr>
                <w:rFonts w:ascii="Arial" w:eastAsia="Times New Roman" w:hAnsi="Arial" w:cs="Arial"/>
                <w:b/>
                <w:bCs/>
                <w:color w:val="FFFFFF"/>
                <w:sz w:val="18"/>
                <w:szCs w:val="18"/>
                <w:lang w:val="es-CO" w:eastAsia="en-US"/>
              </w:rPr>
            </w:pPr>
            <w:r w:rsidRPr="000D5B2B">
              <w:rPr>
                <w:rFonts w:ascii="Arial" w:eastAsia="Times New Roman" w:hAnsi="Arial" w:cs="Arial"/>
                <w:b/>
                <w:bCs/>
                <w:color w:val="FFFFFF"/>
                <w:sz w:val="18"/>
                <w:szCs w:val="18"/>
                <w:lang w:val="es-CO" w:eastAsia="en-US"/>
              </w:rPr>
              <w:t xml:space="preserve"> Diferencia </w:t>
            </w:r>
          </w:p>
        </w:tc>
      </w:tr>
      <w:tr w:rsidR="0041698C" w:rsidRPr="000D5B2B" w:rsidTr="005F466A">
        <w:trPr>
          <w:trHeight w:val="20"/>
        </w:trPr>
        <w:tc>
          <w:tcPr>
            <w:tcW w:w="4075" w:type="dxa"/>
            <w:tcBorders>
              <w:top w:val="nil"/>
              <w:left w:val="single" w:sz="8" w:space="0" w:color="auto"/>
              <w:bottom w:val="single" w:sz="4" w:space="0" w:color="auto"/>
              <w:right w:val="single" w:sz="4" w:space="0" w:color="auto"/>
            </w:tcBorders>
            <w:noWrap/>
            <w:vAlign w:val="center"/>
            <w:hideMark/>
          </w:tcPr>
          <w:p w:rsidR="0041698C" w:rsidRPr="000D5B2B" w:rsidRDefault="002A4E72" w:rsidP="00EC1E29">
            <w:pPr>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w:t>
            </w:r>
            <w:r w:rsidR="0041698C" w:rsidRPr="000D5B2B">
              <w:rPr>
                <w:rFonts w:ascii="Arial" w:eastAsia="Times New Roman" w:hAnsi="Arial" w:cs="Arial"/>
                <w:color w:val="000000"/>
                <w:sz w:val="18"/>
                <w:szCs w:val="18"/>
                <w:lang w:val="es-CO" w:eastAsia="en-US"/>
              </w:rPr>
              <w:t xml:space="preserve">Personal Docente </w:t>
            </w:r>
          </w:p>
        </w:tc>
        <w:tc>
          <w:tcPr>
            <w:tcW w:w="1721" w:type="dxa"/>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123.686 </w:t>
            </w:r>
          </w:p>
        </w:tc>
        <w:tc>
          <w:tcPr>
            <w:tcW w:w="1424" w:type="dxa"/>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116.784 </w:t>
            </w:r>
          </w:p>
        </w:tc>
        <w:tc>
          <w:tcPr>
            <w:tcW w:w="1598" w:type="dxa"/>
            <w:tcBorders>
              <w:top w:val="nil"/>
              <w:left w:val="nil"/>
              <w:bottom w:val="single" w:sz="4" w:space="0" w:color="auto"/>
              <w:right w:val="single" w:sz="8"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6.901 </w:t>
            </w:r>
          </w:p>
        </w:tc>
      </w:tr>
      <w:tr w:rsidR="0041698C" w:rsidRPr="000D5B2B" w:rsidTr="005F466A">
        <w:trPr>
          <w:trHeight w:val="20"/>
        </w:trPr>
        <w:tc>
          <w:tcPr>
            <w:tcW w:w="4075" w:type="dxa"/>
            <w:tcBorders>
              <w:top w:val="nil"/>
              <w:left w:val="single" w:sz="8" w:space="0" w:color="auto"/>
              <w:bottom w:val="single" w:sz="4" w:space="0" w:color="auto"/>
              <w:right w:val="single" w:sz="4" w:space="0" w:color="auto"/>
            </w:tcBorders>
            <w:noWrap/>
            <w:vAlign w:val="center"/>
            <w:hideMark/>
          </w:tcPr>
          <w:p w:rsidR="0041698C" w:rsidRPr="000D5B2B" w:rsidRDefault="002A4E72" w:rsidP="00EC1E29">
            <w:pPr>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w:t>
            </w:r>
            <w:r w:rsidR="0041698C" w:rsidRPr="000D5B2B">
              <w:rPr>
                <w:rFonts w:ascii="Arial" w:eastAsia="Times New Roman" w:hAnsi="Arial" w:cs="Arial"/>
                <w:color w:val="000000"/>
                <w:sz w:val="18"/>
                <w:szCs w:val="18"/>
                <w:lang w:val="es-CO" w:eastAsia="en-US"/>
              </w:rPr>
              <w:t xml:space="preserve">Personal Directivo - Docente </w:t>
            </w:r>
          </w:p>
        </w:tc>
        <w:tc>
          <w:tcPr>
            <w:tcW w:w="1721" w:type="dxa"/>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10.293 </w:t>
            </w:r>
          </w:p>
        </w:tc>
        <w:tc>
          <w:tcPr>
            <w:tcW w:w="1424" w:type="dxa"/>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7.788 </w:t>
            </w:r>
          </w:p>
        </w:tc>
        <w:tc>
          <w:tcPr>
            <w:tcW w:w="1598" w:type="dxa"/>
            <w:tcBorders>
              <w:top w:val="nil"/>
              <w:left w:val="nil"/>
              <w:bottom w:val="single" w:sz="4" w:space="0" w:color="auto"/>
              <w:right w:val="single" w:sz="8"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2.506 </w:t>
            </w:r>
          </w:p>
        </w:tc>
      </w:tr>
      <w:tr w:rsidR="0041698C" w:rsidRPr="000D5B2B" w:rsidTr="005F466A">
        <w:trPr>
          <w:trHeight w:val="20"/>
        </w:trPr>
        <w:tc>
          <w:tcPr>
            <w:tcW w:w="4075" w:type="dxa"/>
            <w:tcBorders>
              <w:top w:val="nil"/>
              <w:left w:val="single" w:sz="8" w:space="0" w:color="auto"/>
              <w:bottom w:val="single" w:sz="4" w:space="0" w:color="auto"/>
              <w:right w:val="single" w:sz="4" w:space="0" w:color="auto"/>
            </w:tcBorders>
            <w:noWrap/>
            <w:vAlign w:val="center"/>
            <w:hideMark/>
          </w:tcPr>
          <w:p w:rsidR="0041698C" w:rsidRPr="000D5B2B" w:rsidRDefault="002A4E72" w:rsidP="00EC1E29">
            <w:pPr>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w:t>
            </w:r>
            <w:r w:rsidR="0041698C" w:rsidRPr="000D5B2B">
              <w:rPr>
                <w:rFonts w:ascii="Arial" w:eastAsia="Times New Roman" w:hAnsi="Arial" w:cs="Arial"/>
                <w:color w:val="000000"/>
                <w:sz w:val="18"/>
                <w:szCs w:val="18"/>
                <w:lang w:val="es-CO" w:eastAsia="en-US"/>
              </w:rPr>
              <w:t>Sin Situación de Fondos (Docentes y Directivos Docentes)</w:t>
            </w:r>
          </w:p>
        </w:tc>
        <w:tc>
          <w:tcPr>
            <w:tcW w:w="1721" w:type="dxa"/>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22.014 </w:t>
            </w:r>
          </w:p>
        </w:tc>
        <w:tc>
          <w:tcPr>
            <w:tcW w:w="1424" w:type="dxa"/>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19.253 </w:t>
            </w:r>
          </w:p>
        </w:tc>
        <w:tc>
          <w:tcPr>
            <w:tcW w:w="1598" w:type="dxa"/>
            <w:tcBorders>
              <w:top w:val="nil"/>
              <w:left w:val="nil"/>
              <w:bottom w:val="single" w:sz="4" w:space="0" w:color="auto"/>
              <w:right w:val="single" w:sz="8"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2.761 </w:t>
            </w:r>
          </w:p>
        </w:tc>
      </w:tr>
      <w:tr w:rsidR="0041698C" w:rsidRPr="000D5B2B" w:rsidTr="005F466A">
        <w:trPr>
          <w:trHeight w:val="20"/>
        </w:trPr>
        <w:tc>
          <w:tcPr>
            <w:tcW w:w="4075" w:type="dxa"/>
            <w:tcBorders>
              <w:top w:val="nil"/>
              <w:left w:val="single" w:sz="8" w:space="0" w:color="auto"/>
              <w:bottom w:val="single" w:sz="4" w:space="0" w:color="auto"/>
              <w:right w:val="single" w:sz="4" w:space="0" w:color="auto"/>
            </w:tcBorders>
            <w:noWrap/>
            <w:vAlign w:val="center"/>
            <w:hideMark/>
          </w:tcPr>
          <w:p w:rsidR="0041698C" w:rsidRPr="000D5B2B" w:rsidRDefault="002A4E72" w:rsidP="00EC1E29">
            <w:pPr>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w:t>
            </w:r>
            <w:r w:rsidR="0041698C" w:rsidRPr="000D5B2B">
              <w:rPr>
                <w:rFonts w:ascii="Arial" w:eastAsia="Times New Roman" w:hAnsi="Arial" w:cs="Arial"/>
                <w:color w:val="000000"/>
                <w:sz w:val="18"/>
                <w:szCs w:val="18"/>
                <w:lang w:val="es-CO" w:eastAsia="en-US"/>
              </w:rPr>
              <w:t>Con situación de fondos(Docentes y Directivos Docentes)</w:t>
            </w:r>
          </w:p>
        </w:tc>
        <w:tc>
          <w:tcPr>
            <w:tcW w:w="1721" w:type="dxa"/>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11.343 </w:t>
            </w:r>
          </w:p>
        </w:tc>
        <w:tc>
          <w:tcPr>
            <w:tcW w:w="1424" w:type="dxa"/>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23.491 </w:t>
            </w:r>
          </w:p>
        </w:tc>
        <w:tc>
          <w:tcPr>
            <w:tcW w:w="1598" w:type="dxa"/>
            <w:tcBorders>
              <w:top w:val="nil"/>
              <w:left w:val="nil"/>
              <w:bottom w:val="single" w:sz="4" w:space="0" w:color="auto"/>
              <w:right w:val="single" w:sz="8"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-12.148 </w:t>
            </w:r>
          </w:p>
        </w:tc>
      </w:tr>
      <w:tr w:rsidR="0041698C" w:rsidRPr="000D5B2B" w:rsidTr="005F466A">
        <w:trPr>
          <w:trHeight w:val="20"/>
        </w:trPr>
        <w:tc>
          <w:tcPr>
            <w:tcW w:w="4075" w:type="dxa"/>
            <w:tcBorders>
              <w:top w:val="nil"/>
              <w:left w:val="single" w:sz="8" w:space="0" w:color="auto"/>
              <w:bottom w:val="single" w:sz="4" w:space="0" w:color="auto"/>
              <w:right w:val="single" w:sz="4" w:space="0" w:color="auto"/>
            </w:tcBorders>
            <w:noWrap/>
            <w:vAlign w:val="center"/>
            <w:hideMark/>
          </w:tcPr>
          <w:p w:rsidR="0041698C" w:rsidRPr="000D5B2B" w:rsidRDefault="0041698C" w:rsidP="00EC1E29">
            <w:pPr>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Gastos Generales</w:t>
            </w:r>
          </w:p>
        </w:tc>
        <w:tc>
          <w:tcPr>
            <w:tcW w:w="1721" w:type="dxa"/>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94 </w:t>
            </w:r>
          </w:p>
        </w:tc>
        <w:tc>
          <w:tcPr>
            <w:tcW w:w="1424" w:type="dxa"/>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169 </w:t>
            </w:r>
          </w:p>
        </w:tc>
        <w:tc>
          <w:tcPr>
            <w:tcW w:w="1598" w:type="dxa"/>
            <w:tcBorders>
              <w:top w:val="nil"/>
              <w:left w:val="nil"/>
              <w:bottom w:val="single" w:sz="4" w:space="0" w:color="auto"/>
              <w:right w:val="single" w:sz="8"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-76 </w:t>
            </w:r>
          </w:p>
        </w:tc>
      </w:tr>
      <w:tr w:rsidR="0041698C" w:rsidRPr="000D5B2B" w:rsidTr="005F466A">
        <w:trPr>
          <w:trHeight w:val="20"/>
        </w:trPr>
        <w:tc>
          <w:tcPr>
            <w:tcW w:w="4075" w:type="dxa"/>
            <w:tcBorders>
              <w:top w:val="nil"/>
              <w:left w:val="single" w:sz="8" w:space="0" w:color="auto"/>
              <w:bottom w:val="single" w:sz="8" w:space="0" w:color="auto"/>
              <w:right w:val="single" w:sz="4" w:space="0" w:color="auto"/>
            </w:tcBorders>
            <w:vAlign w:val="center"/>
            <w:hideMark/>
          </w:tcPr>
          <w:p w:rsidR="0041698C" w:rsidRPr="000D5B2B" w:rsidRDefault="0041698C" w:rsidP="00EC1E29">
            <w:pPr>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Aplicación de proyectos educativos transversales</w:t>
            </w:r>
          </w:p>
        </w:tc>
        <w:tc>
          <w:tcPr>
            <w:tcW w:w="1721" w:type="dxa"/>
            <w:tcBorders>
              <w:top w:val="nil"/>
              <w:left w:val="nil"/>
              <w:bottom w:val="single" w:sz="8"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149 </w:t>
            </w:r>
          </w:p>
        </w:tc>
        <w:tc>
          <w:tcPr>
            <w:tcW w:w="1424" w:type="dxa"/>
            <w:tcBorders>
              <w:top w:val="nil"/>
              <w:left w:val="nil"/>
              <w:bottom w:val="single" w:sz="8" w:space="0" w:color="auto"/>
              <w:right w:val="single" w:sz="4" w:space="0" w:color="auto"/>
            </w:tcBorders>
            <w:noWrap/>
            <w:vAlign w:val="center"/>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 167 </w:t>
            </w:r>
          </w:p>
        </w:tc>
        <w:tc>
          <w:tcPr>
            <w:tcW w:w="1598" w:type="dxa"/>
            <w:tcBorders>
              <w:top w:val="nil"/>
              <w:left w:val="nil"/>
              <w:bottom w:val="single" w:sz="8" w:space="0" w:color="auto"/>
              <w:right w:val="single" w:sz="8"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n-US"/>
              </w:rPr>
            </w:pPr>
            <w:r w:rsidRPr="000D5B2B">
              <w:rPr>
                <w:rFonts w:ascii="Arial" w:eastAsia="Times New Roman" w:hAnsi="Arial" w:cs="Arial"/>
                <w:color w:val="000000"/>
                <w:sz w:val="18"/>
                <w:szCs w:val="18"/>
                <w:lang w:val="es-CO" w:eastAsia="en-US"/>
              </w:rPr>
              <w:t xml:space="preserve">-18 </w:t>
            </w:r>
          </w:p>
        </w:tc>
      </w:tr>
    </w:tbl>
    <w:p w:rsidR="0041698C" w:rsidRPr="000D5B2B" w:rsidRDefault="0041698C" w:rsidP="00EC1E29">
      <w:pPr>
        <w:pStyle w:val="Sinespaciado"/>
        <w:jc w:val="both"/>
        <w:rPr>
          <w:rFonts w:ascii="Arial" w:hAnsi="Arial" w:cs="Arial"/>
          <w:b/>
          <w:i/>
          <w:u w:val="single"/>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Adicionalmente, el Municipio no report</w:t>
      </w:r>
      <w:r w:rsidR="00EC1E29">
        <w:rPr>
          <w:rFonts w:ascii="Arial" w:hAnsi="Arial" w:cs="Arial"/>
          <w:sz w:val="22"/>
          <w:szCs w:val="22"/>
          <w:lang w:val="es-ES_tradnl"/>
        </w:rPr>
        <w:t>ó</w:t>
      </w:r>
      <w:r w:rsidRPr="000D5B2B">
        <w:rPr>
          <w:rFonts w:ascii="Arial" w:hAnsi="Arial" w:cs="Arial"/>
          <w:sz w:val="22"/>
          <w:szCs w:val="22"/>
          <w:lang w:val="es-ES_tradnl"/>
        </w:rPr>
        <w:t xml:space="preserve"> adecuadamente en el FUT ciertos conceptos de gasto: (1) “</w:t>
      </w:r>
      <w:r w:rsidRPr="000D5B2B">
        <w:rPr>
          <w:rFonts w:ascii="Arial" w:hAnsi="Arial" w:cs="Arial"/>
          <w:i/>
          <w:sz w:val="22"/>
          <w:szCs w:val="22"/>
          <w:lang w:val="es-ES_tradnl"/>
        </w:rPr>
        <w:t xml:space="preserve">Bienestar social” </w:t>
      </w:r>
      <w:r w:rsidRPr="000D5B2B">
        <w:rPr>
          <w:rFonts w:ascii="Arial" w:hAnsi="Arial" w:cs="Arial"/>
          <w:sz w:val="22"/>
          <w:szCs w:val="22"/>
          <w:lang w:val="es-ES_tradnl"/>
        </w:rPr>
        <w:t>del personal de las instituciones educativas por valor de $31 millones, no fue reportado en el concepto de “</w:t>
      </w:r>
      <w:r w:rsidRPr="000D5B2B">
        <w:rPr>
          <w:rFonts w:ascii="Arial" w:hAnsi="Arial" w:cs="Arial"/>
          <w:i/>
          <w:sz w:val="22"/>
          <w:szCs w:val="22"/>
          <w:lang w:val="es-ES_tradnl"/>
        </w:rPr>
        <w:t xml:space="preserve">Personal administrativo de las instituciones educativas” </w:t>
      </w:r>
      <w:r w:rsidRPr="000D5B2B">
        <w:rPr>
          <w:rFonts w:ascii="Arial" w:hAnsi="Arial" w:cs="Arial"/>
          <w:sz w:val="22"/>
          <w:szCs w:val="22"/>
          <w:lang w:val="es-ES_tradnl"/>
        </w:rPr>
        <w:t xml:space="preserve">el cual </w:t>
      </w:r>
      <w:r w:rsidR="00EC1E29">
        <w:rPr>
          <w:rFonts w:ascii="Arial" w:hAnsi="Arial" w:cs="Arial"/>
          <w:sz w:val="22"/>
          <w:szCs w:val="22"/>
          <w:lang w:val="es-ES_tradnl"/>
        </w:rPr>
        <w:t>cerró</w:t>
      </w:r>
      <w:r w:rsidRPr="000D5B2B">
        <w:rPr>
          <w:rFonts w:ascii="Arial" w:hAnsi="Arial" w:cs="Arial"/>
          <w:sz w:val="22"/>
          <w:szCs w:val="22"/>
          <w:lang w:val="es-ES_tradnl"/>
        </w:rPr>
        <w:t xml:space="preserve"> con un total de compromisos en el FUT de $12.009 millones, frente a los $12.040 millones de la ejecución presupuestal; (2) el gasto</w:t>
      </w:r>
      <w:r w:rsidR="00EC1E29">
        <w:rPr>
          <w:rFonts w:ascii="Arial" w:hAnsi="Arial" w:cs="Arial"/>
          <w:sz w:val="22"/>
          <w:szCs w:val="22"/>
          <w:lang w:val="es-ES_tradnl"/>
        </w:rPr>
        <w:t xml:space="preserve"> de </w:t>
      </w:r>
      <w:r w:rsidRPr="000D5B2B">
        <w:rPr>
          <w:rFonts w:ascii="Arial" w:hAnsi="Arial" w:cs="Arial"/>
          <w:i/>
          <w:sz w:val="22"/>
          <w:szCs w:val="22"/>
          <w:lang w:val="es-ES_tradnl"/>
        </w:rPr>
        <w:t xml:space="preserve">“Viáticos y gastos de viaje participación juegos nacionales” </w:t>
      </w:r>
      <w:r w:rsidRPr="000D5B2B">
        <w:rPr>
          <w:rFonts w:ascii="Arial" w:hAnsi="Arial" w:cs="Arial"/>
          <w:sz w:val="22"/>
          <w:szCs w:val="22"/>
          <w:lang w:val="es-ES_tradnl"/>
        </w:rPr>
        <w:t>por valor de $17 millones no fue reportado dentro del concepto “</w:t>
      </w:r>
      <w:r w:rsidRPr="000D5B2B">
        <w:rPr>
          <w:rFonts w:ascii="Arial" w:hAnsi="Arial" w:cs="Arial"/>
          <w:i/>
          <w:sz w:val="22"/>
          <w:szCs w:val="22"/>
          <w:lang w:val="es-ES_tradnl"/>
        </w:rPr>
        <w:t>Viáticos y Gastos de Viaje”</w:t>
      </w:r>
      <w:r w:rsidR="00EC1E29">
        <w:rPr>
          <w:rFonts w:ascii="Arial" w:hAnsi="Arial" w:cs="Arial"/>
          <w:i/>
          <w:sz w:val="22"/>
          <w:szCs w:val="22"/>
          <w:lang w:val="es-ES_tradnl"/>
        </w:rPr>
        <w:t>,</w:t>
      </w:r>
      <w:r w:rsidRPr="000D5B2B">
        <w:rPr>
          <w:rFonts w:ascii="Arial" w:hAnsi="Arial" w:cs="Arial"/>
          <w:i/>
          <w:sz w:val="22"/>
          <w:szCs w:val="22"/>
          <w:lang w:val="es-ES_tradnl"/>
        </w:rPr>
        <w:t xml:space="preserve"> </w:t>
      </w:r>
      <w:r w:rsidRPr="000D5B2B">
        <w:rPr>
          <w:rFonts w:ascii="Arial" w:hAnsi="Arial" w:cs="Arial"/>
          <w:sz w:val="22"/>
          <w:szCs w:val="22"/>
          <w:lang w:val="es-ES_tradnl"/>
        </w:rPr>
        <w:t>que al final de la vigencia c</w:t>
      </w:r>
      <w:r w:rsidR="00EC1E29">
        <w:rPr>
          <w:rFonts w:ascii="Arial" w:hAnsi="Arial" w:cs="Arial"/>
          <w:sz w:val="22"/>
          <w:szCs w:val="22"/>
          <w:lang w:val="es-ES_tradnl"/>
        </w:rPr>
        <w:t xml:space="preserve">erró </w:t>
      </w:r>
      <w:r w:rsidRPr="000D5B2B">
        <w:rPr>
          <w:rFonts w:ascii="Arial" w:hAnsi="Arial" w:cs="Arial"/>
          <w:sz w:val="22"/>
          <w:szCs w:val="22"/>
          <w:lang w:val="es-ES_tradnl"/>
        </w:rPr>
        <w:t xml:space="preserve">en la ejecución presupuestal con un total de compromisos por $93 millones, frente a los $76 millones reportados; (3) el gasto </w:t>
      </w:r>
      <w:r w:rsidR="00EC1E29">
        <w:rPr>
          <w:rFonts w:ascii="Arial" w:hAnsi="Arial" w:cs="Arial"/>
          <w:sz w:val="22"/>
          <w:szCs w:val="22"/>
          <w:lang w:val="es-ES_tradnl"/>
        </w:rPr>
        <w:t xml:space="preserve">de </w:t>
      </w:r>
      <w:r w:rsidRPr="00EC1E29">
        <w:rPr>
          <w:rFonts w:ascii="Arial" w:hAnsi="Arial" w:cs="Arial"/>
          <w:i/>
          <w:sz w:val="22"/>
          <w:szCs w:val="22"/>
          <w:lang w:val="es-ES_tradnl"/>
        </w:rPr>
        <w:t>“</w:t>
      </w:r>
      <w:r w:rsidRPr="000D5B2B">
        <w:rPr>
          <w:rFonts w:ascii="Arial" w:hAnsi="Arial" w:cs="Arial"/>
          <w:i/>
          <w:sz w:val="22"/>
          <w:szCs w:val="22"/>
          <w:lang w:val="es-ES_tradnl"/>
        </w:rPr>
        <w:t xml:space="preserve">Riesgos laborales y aseguramiento de estudiantes” </w:t>
      </w:r>
      <w:r w:rsidRPr="000D5B2B">
        <w:rPr>
          <w:rFonts w:ascii="Arial" w:hAnsi="Arial" w:cs="Arial"/>
          <w:sz w:val="22"/>
          <w:szCs w:val="22"/>
          <w:lang w:val="es-ES_tradnl"/>
        </w:rPr>
        <w:t>por valor de $25 millones no fue reportado por la Entidad, de manera que la cuenta “</w:t>
      </w:r>
      <w:r w:rsidRPr="000D5B2B">
        <w:rPr>
          <w:rFonts w:ascii="Arial" w:hAnsi="Arial" w:cs="Arial"/>
          <w:i/>
          <w:sz w:val="22"/>
          <w:szCs w:val="22"/>
          <w:lang w:val="es-ES_tradnl"/>
        </w:rPr>
        <w:t>Aportes patronales del personal administra</w:t>
      </w:r>
      <w:r w:rsidR="00EC1E29">
        <w:rPr>
          <w:rFonts w:ascii="Arial" w:hAnsi="Arial" w:cs="Arial"/>
          <w:i/>
          <w:sz w:val="22"/>
          <w:szCs w:val="22"/>
          <w:lang w:val="es-ES_tradnl"/>
        </w:rPr>
        <w:t xml:space="preserve">tivo </w:t>
      </w:r>
      <w:r w:rsidRPr="000D5B2B">
        <w:rPr>
          <w:rFonts w:ascii="Arial" w:hAnsi="Arial" w:cs="Arial"/>
          <w:i/>
          <w:sz w:val="22"/>
          <w:szCs w:val="22"/>
          <w:lang w:val="es-ES_tradnl"/>
        </w:rPr>
        <w:t xml:space="preserve">de la </w:t>
      </w:r>
      <w:r w:rsidR="003542CE">
        <w:rPr>
          <w:rFonts w:ascii="Arial" w:hAnsi="Arial" w:cs="Arial"/>
          <w:i/>
          <w:sz w:val="22"/>
          <w:szCs w:val="22"/>
          <w:lang w:val="es-ES_tradnl"/>
        </w:rPr>
        <w:t>Secretaría</w:t>
      </w:r>
      <w:r w:rsidRPr="000D5B2B">
        <w:rPr>
          <w:rFonts w:ascii="Arial" w:hAnsi="Arial" w:cs="Arial"/>
          <w:i/>
          <w:sz w:val="22"/>
          <w:szCs w:val="22"/>
          <w:lang w:val="es-ES_tradnl"/>
        </w:rPr>
        <w:t xml:space="preserve"> de educación” </w:t>
      </w:r>
      <w:r w:rsidRPr="000D5B2B">
        <w:rPr>
          <w:rFonts w:ascii="Arial" w:hAnsi="Arial" w:cs="Arial"/>
          <w:sz w:val="22"/>
          <w:szCs w:val="22"/>
          <w:lang w:val="es-ES_tradnl"/>
        </w:rPr>
        <w:t>c</w:t>
      </w:r>
      <w:r w:rsidR="00EC1E29">
        <w:rPr>
          <w:rFonts w:ascii="Arial" w:hAnsi="Arial" w:cs="Arial"/>
          <w:sz w:val="22"/>
          <w:szCs w:val="22"/>
          <w:lang w:val="es-ES_tradnl"/>
        </w:rPr>
        <w:t xml:space="preserve">erró </w:t>
      </w:r>
      <w:r w:rsidRPr="000D5B2B">
        <w:rPr>
          <w:rFonts w:ascii="Arial" w:hAnsi="Arial" w:cs="Arial"/>
          <w:sz w:val="22"/>
          <w:szCs w:val="22"/>
          <w:lang w:val="es-ES_tradnl"/>
        </w:rPr>
        <w:t xml:space="preserve">en la ejecución presupuestal con un total de compromisos </w:t>
      </w:r>
      <w:r w:rsidR="00EC1E29">
        <w:rPr>
          <w:rFonts w:ascii="Arial" w:hAnsi="Arial" w:cs="Arial"/>
          <w:sz w:val="22"/>
          <w:szCs w:val="22"/>
          <w:lang w:val="es-ES_tradnl"/>
        </w:rPr>
        <w:t xml:space="preserve">por </w:t>
      </w:r>
      <w:r w:rsidRPr="000D5B2B">
        <w:rPr>
          <w:rFonts w:ascii="Arial" w:hAnsi="Arial" w:cs="Arial"/>
          <w:sz w:val="22"/>
          <w:szCs w:val="22"/>
          <w:lang w:val="es-ES_tradnl"/>
        </w:rPr>
        <w:t>$524 millones, mientras que en el FUT se reporta</w:t>
      </w:r>
      <w:r w:rsidR="00EC1E29">
        <w:rPr>
          <w:rFonts w:ascii="Arial" w:hAnsi="Arial" w:cs="Arial"/>
          <w:sz w:val="22"/>
          <w:szCs w:val="22"/>
          <w:lang w:val="es-ES_tradnl"/>
        </w:rPr>
        <w:t>ro</w:t>
      </w:r>
      <w:r w:rsidRPr="000D5B2B">
        <w:rPr>
          <w:rFonts w:ascii="Arial" w:hAnsi="Arial" w:cs="Arial"/>
          <w:sz w:val="22"/>
          <w:szCs w:val="22"/>
          <w:lang w:val="es-ES_tradnl"/>
        </w:rPr>
        <w:t xml:space="preserve">n $499 millones.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Los anteriores conceptos, por total de $73 millones ($31 millones de bienestar social, $17 millones de viáticos y gastos de viaje y $25 millones de riesgos laborales), fueron reportados como gastos generales, con un total de $169 millones, $76 millones de más frente a lo reflejado en la ejecución presupuestal ($94 millones).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i/>
          <w:sz w:val="22"/>
          <w:szCs w:val="22"/>
          <w:lang w:val="es-ES_tradnl"/>
        </w:rPr>
      </w:pPr>
      <w:r w:rsidRPr="000D5B2B">
        <w:rPr>
          <w:rFonts w:ascii="Arial" w:hAnsi="Arial" w:cs="Arial"/>
          <w:sz w:val="22"/>
          <w:szCs w:val="22"/>
          <w:lang w:val="es-ES_tradnl"/>
        </w:rPr>
        <w:t>El Municipio report</w:t>
      </w:r>
      <w:r w:rsidR="00EC1E29">
        <w:rPr>
          <w:rFonts w:ascii="Arial" w:hAnsi="Arial" w:cs="Arial"/>
          <w:sz w:val="22"/>
          <w:szCs w:val="22"/>
          <w:lang w:val="es-ES_tradnl"/>
        </w:rPr>
        <w:t>ó</w:t>
      </w:r>
      <w:r w:rsidRPr="000D5B2B">
        <w:rPr>
          <w:rFonts w:ascii="Arial" w:hAnsi="Arial" w:cs="Arial"/>
          <w:sz w:val="22"/>
          <w:szCs w:val="22"/>
          <w:lang w:val="es-ES_tradnl"/>
        </w:rPr>
        <w:t xml:space="preserve"> gastos para internados por total de $1.161 millones</w:t>
      </w:r>
      <w:r w:rsidR="00EC1E29">
        <w:rPr>
          <w:rFonts w:ascii="Arial" w:hAnsi="Arial" w:cs="Arial"/>
          <w:sz w:val="22"/>
          <w:szCs w:val="22"/>
          <w:lang w:val="es-ES_tradnl"/>
        </w:rPr>
        <w:t>;</w:t>
      </w:r>
      <w:r w:rsidRPr="000D5B2B">
        <w:rPr>
          <w:rFonts w:ascii="Arial" w:hAnsi="Arial" w:cs="Arial"/>
          <w:sz w:val="22"/>
          <w:szCs w:val="22"/>
          <w:lang w:val="es-ES_tradnl"/>
        </w:rPr>
        <w:t xml:space="preserve"> sin embargo, la Entidad Territorial no cuenta con este tipo de instituciones y este valor corresponde</w:t>
      </w:r>
      <w:r w:rsidR="00EC1E29">
        <w:rPr>
          <w:rFonts w:ascii="Arial" w:hAnsi="Arial" w:cs="Arial"/>
          <w:sz w:val="22"/>
          <w:szCs w:val="22"/>
          <w:lang w:val="es-ES_tradnl"/>
        </w:rPr>
        <w:t>,</w:t>
      </w:r>
      <w:r w:rsidRPr="000D5B2B">
        <w:rPr>
          <w:rFonts w:ascii="Arial" w:hAnsi="Arial" w:cs="Arial"/>
          <w:sz w:val="22"/>
          <w:szCs w:val="22"/>
          <w:lang w:val="es-ES_tradnl"/>
        </w:rPr>
        <w:t xml:space="preserve"> según la ejecución presupuestal</w:t>
      </w:r>
      <w:r w:rsidR="00EC1E29">
        <w:rPr>
          <w:rFonts w:ascii="Arial" w:hAnsi="Arial" w:cs="Arial"/>
          <w:sz w:val="22"/>
          <w:szCs w:val="22"/>
          <w:lang w:val="es-ES_tradnl"/>
        </w:rPr>
        <w:t>,</w:t>
      </w:r>
      <w:r w:rsidRPr="000D5B2B">
        <w:rPr>
          <w:rFonts w:ascii="Arial" w:hAnsi="Arial" w:cs="Arial"/>
          <w:sz w:val="22"/>
          <w:szCs w:val="22"/>
          <w:lang w:val="es-ES_tradnl"/>
        </w:rPr>
        <w:t xml:space="preserve"> a “</w:t>
      </w:r>
      <w:r w:rsidRPr="000D5B2B">
        <w:rPr>
          <w:rFonts w:ascii="Arial" w:hAnsi="Arial" w:cs="Arial"/>
          <w:i/>
          <w:sz w:val="22"/>
          <w:szCs w:val="22"/>
          <w:lang w:val="es-ES_tradnl"/>
        </w:rPr>
        <w:t xml:space="preserve">Construcción, Ampliación y Adecuación Infraestructura Educativa”, </w:t>
      </w:r>
      <w:r w:rsidRPr="000D5B2B">
        <w:rPr>
          <w:rFonts w:ascii="Arial" w:hAnsi="Arial" w:cs="Arial"/>
          <w:sz w:val="22"/>
          <w:szCs w:val="22"/>
          <w:lang w:val="es-ES_tradnl"/>
        </w:rPr>
        <w:t xml:space="preserve">concepto que cuenta con un rubro especifico en el FUT para su reporte (A.1.2.2 Construcción ampliación y adecuación de infraestructura educativa). Por otro lado, el documento de distribución DD-SGP-36-2019 le asignó al municipio de Pasto un total de $3.308 millones por concepto de gratuidad, recursos que fueron reportados incorrectamente como </w:t>
      </w:r>
      <w:r w:rsidRPr="000D5B2B">
        <w:rPr>
          <w:rFonts w:ascii="Arial" w:hAnsi="Arial" w:cs="Arial"/>
          <w:i/>
          <w:sz w:val="22"/>
          <w:szCs w:val="22"/>
          <w:lang w:val="es-ES_tradnl"/>
        </w:rPr>
        <w:t xml:space="preserve">“Diseño e implementación de Planes de Mejoramiento”. </w:t>
      </w:r>
    </w:p>
    <w:p w:rsidR="0041698C" w:rsidRPr="000D5B2B" w:rsidRDefault="0041698C" w:rsidP="00EC1E29">
      <w:pPr>
        <w:jc w:val="both"/>
        <w:rPr>
          <w:rFonts w:ascii="Arial" w:hAnsi="Arial" w:cs="Arial"/>
          <w:i/>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lastRenderedPageBreak/>
        <w:t xml:space="preserve">Finalmente, </w:t>
      </w:r>
      <w:r w:rsidR="00EC1E29">
        <w:rPr>
          <w:rFonts w:ascii="Arial" w:hAnsi="Arial" w:cs="Arial"/>
          <w:sz w:val="22"/>
          <w:szCs w:val="22"/>
          <w:lang w:val="es-ES_tradnl"/>
        </w:rPr>
        <w:t xml:space="preserve">se identificó </w:t>
      </w:r>
      <w:r w:rsidRPr="000D5B2B">
        <w:rPr>
          <w:rFonts w:ascii="Arial" w:hAnsi="Arial" w:cs="Arial"/>
          <w:sz w:val="22"/>
          <w:szCs w:val="22"/>
          <w:lang w:val="es-ES_tradnl"/>
        </w:rPr>
        <w:t>una diferencia de $18 millones en el concepto “</w:t>
      </w:r>
      <w:r w:rsidRPr="000D5B2B">
        <w:rPr>
          <w:rFonts w:ascii="Arial" w:hAnsi="Arial" w:cs="Arial"/>
          <w:i/>
          <w:sz w:val="22"/>
          <w:szCs w:val="22"/>
          <w:lang w:val="es-ES_tradnl"/>
        </w:rPr>
        <w:t xml:space="preserve">Aplicación de proyectos educativos transversales” </w:t>
      </w:r>
      <w:r w:rsidRPr="000D5B2B">
        <w:rPr>
          <w:rFonts w:ascii="Arial" w:hAnsi="Arial" w:cs="Arial"/>
          <w:sz w:val="22"/>
          <w:szCs w:val="22"/>
          <w:lang w:val="es-ES_tradnl"/>
        </w:rPr>
        <w:t xml:space="preserve">entre el reporte realizado en el FUT </w:t>
      </w:r>
      <w:r w:rsidR="00EC1E29">
        <w:rPr>
          <w:rFonts w:ascii="Arial" w:hAnsi="Arial" w:cs="Arial"/>
          <w:sz w:val="22"/>
          <w:szCs w:val="22"/>
          <w:lang w:val="es-ES_tradnl"/>
        </w:rPr>
        <w:t>(</w:t>
      </w:r>
      <w:r w:rsidRPr="000D5B2B">
        <w:rPr>
          <w:rFonts w:ascii="Arial" w:hAnsi="Arial" w:cs="Arial"/>
          <w:sz w:val="22"/>
          <w:szCs w:val="22"/>
          <w:lang w:val="es-ES_tradnl"/>
        </w:rPr>
        <w:t>$167 millones</w:t>
      </w:r>
      <w:r w:rsidR="00EC1E29">
        <w:rPr>
          <w:rFonts w:ascii="Arial" w:hAnsi="Arial" w:cs="Arial"/>
          <w:sz w:val="22"/>
          <w:szCs w:val="22"/>
          <w:lang w:val="es-ES_tradnl"/>
        </w:rPr>
        <w:t>)</w:t>
      </w:r>
      <w:r w:rsidRPr="000D5B2B">
        <w:rPr>
          <w:rFonts w:ascii="Arial" w:hAnsi="Arial" w:cs="Arial"/>
          <w:sz w:val="22"/>
          <w:szCs w:val="22"/>
          <w:lang w:val="es-ES_tradnl"/>
        </w:rPr>
        <w:t>, y lo evidenciado en la ejecución presupuestal al cierre de</w:t>
      </w:r>
      <w:r w:rsidR="00EC1E29">
        <w:rPr>
          <w:rFonts w:ascii="Arial" w:hAnsi="Arial" w:cs="Arial"/>
          <w:sz w:val="22"/>
          <w:szCs w:val="22"/>
          <w:lang w:val="es-ES_tradnl"/>
        </w:rPr>
        <w:t xml:space="preserve"> </w:t>
      </w:r>
      <w:r w:rsidRPr="000D5B2B">
        <w:rPr>
          <w:rFonts w:ascii="Arial" w:hAnsi="Arial" w:cs="Arial"/>
          <w:sz w:val="22"/>
          <w:szCs w:val="22"/>
          <w:lang w:val="es-ES_tradnl"/>
        </w:rPr>
        <w:t xml:space="preserve">la vigencia </w:t>
      </w:r>
      <w:r w:rsidR="00EC1E29">
        <w:rPr>
          <w:rFonts w:ascii="Arial" w:hAnsi="Arial" w:cs="Arial"/>
          <w:sz w:val="22"/>
          <w:szCs w:val="22"/>
          <w:lang w:val="es-ES_tradnl"/>
        </w:rPr>
        <w:t>(</w:t>
      </w:r>
      <w:r w:rsidRPr="000D5B2B">
        <w:rPr>
          <w:rFonts w:ascii="Arial" w:hAnsi="Arial" w:cs="Arial"/>
          <w:sz w:val="22"/>
          <w:szCs w:val="22"/>
          <w:lang w:val="es-ES_tradnl"/>
        </w:rPr>
        <w:t>$149 millones</w:t>
      </w:r>
      <w:r w:rsidR="00EC1E29">
        <w:rPr>
          <w:rFonts w:ascii="Arial" w:hAnsi="Arial" w:cs="Arial"/>
          <w:sz w:val="22"/>
          <w:szCs w:val="22"/>
          <w:lang w:val="es-ES_tradnl"/>
        </w:rPr>
        <w:t>)</w:t>
      </w:r>
      <w:r w:rsidRPr="000D5B2B">
        <w:rPr>
          <w:rFonts w:ascii="Arial" w:hAnsi="Arial" w:cs="Arial"/>
          <w:sz w:val="22"/>
          <w:szCs w:val="22"/>
          <w:lang w:val="es-ES_tradnl"/>
        </w:rPr>
        <w:t xml:space="preserve">.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pStyle w:val="Prrafodelista"/>
        <w:numPr>
          <w:ilvl w:val="0"/>
          <w:numId w:val="12"/>
        </w:numPr>
        <w:jc w:val="both"/>
        <w:rPr>
          <w:rFonts w:ascii="Arial" w:hAnsi="Arial" w:cs="Arial"/>
          <w:sz w:val="22"/>
          <w:szCs w:val="22"/>
          <w:lang w:val="es-ES_tradnl"/>
        </w:rPr>
      </w:pPr>
      <w:r w:rsidRPr="000D5B2B">
        <w:rPr>
          <w:rFonts w:ascii="Arial" w:hAnsi="Arial" w:cs="Arial"/>
          <w:b/>
          <w:sz w:val="22"/>
          <w:szCs w:val="22"/>
          <w:lang w:val="es-ES_tradnl"/>
        </w:rPr>
        <w:t xml:space="preserve">Cierre fiscal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La ejecución presupuestal arroj</w:t>
      </w:r>
      <w:r w:rsidR="00EC1E29">
        <w:rPr>
          <w:rFonts w:ascii="Arial" w:hAnsi="Arial" w:cs="Arial"/>
          <w:sz w:val="22"/>
          <w:szCs w:val="22"/>
          <w:lang w:val="es-ES_tradnl"/>
        </w:rPr>
        <w:t>ó</w:t>
      </w:r>
      <w:r w:rsidRPr="000D5B2B">
        <w:rPr>
          <w:rFonts w:ascii="Arial" w:hAnsi="Arial" w:cs="Arial"/>
          <w:sz w:val="22"/>
          <w:szCs w:val="22"/>
          <w:lang w:val="es-ES_tradnl"/>
        </w:rPr>
        <w:t xml:space="preserve"> un resultado superavitario de $7.753 millones para el cierre de la vigencia 2019; </w:t>
      </w:r>
      <w:r w:rsidR="00EC1E29">
        <w:rPr>
          <w:rFonts w:ascii="Arial" w:hAnsi="Arial" w:cs="Arial"/>
          <w:sz w:val="22"/>
          <w:szCs w:val="22"/>
          <w:lang w:val="es-ES_tradnl"/>
        </w:rPr>
        <w:t xml:space="preserve">mientras que </w:t>
      </w:r>
      <w:r w:rsidRPr="000D5B2B">
        <w:rPr>
          <w:rFonts w:ascii="Arial" w:hAnsi="Arial" w:cs="Arial"/>
          <w:sz w:val="22"/>
          <w:szCs w:val="22"/>
          <w:lang w:val="es-ES_tradnl"/>
        </w:rPr>
        <w:t>tesorería inform</w:t>
      </w:r>
      <w:r w:rsidR="00EC1E29">
        <w:rPr>
          <w:rFonts w:ascii="Arial" w:hAnsi="Arial" w:cs="Arial"/>
          <w:sz w:val="22"/>
          <w:szCs w:val="22"/>
          <w:lang w:val="es-ES_tradnl"/>
        </w:rPr>
        <w:t>ó</w:t>
      </w:r>
      <w:r w:rsidRPr="000D5B2B">
        <w:rPr>
          <w:rFonts w:ascii="Arial" w:hAnsi="Arial" w:cs="Arial"/>
          <w:sz w:val="22"/>
          <w:szCs w:val="22"/>
          <w:lang w:val="es-ES_tradnl"/>
        </w:rPr>
        <w:t xml:space="preserve"> en su cierre un resultado superavitario de $7.238 millones ($515 millones de diferencia)</w:t>
      </w:r>
      <w:r w:rsidR="00EC1E29">
        <w:rPr>
          <w:rFonts w:ascii="Arial" w:hAnsi="Arial" w:cs="Arial"/>
          <w:sz w:val="22"/>
          <w:szCs w:val="22"/>
          <w:lang w:val="es-ES_tradnl"/>
        </w:rPr>
        <w:t>. Si</w:t>
      </w:r>
      <w:r w:rsidRPr="000D5B2B">
        <w:rPr>
          <w:rFonts w:ascii="Arial" w:hAnsi="Arial" w:cs="Arial"/>
          <w:sz w:val="22"/>
          <w:szCs w:val="22"/>
          <w:lang w:val="es-ES_tradnl"/>
        </w:rPr>
        <w:t>n embargo, la Entidad report</w:t>
      </w:r>
      <w:r w:rsidR="00EC1E29">
        <w:rPr>
          <w:rFonts w:ascii="Arial" w:hAnsi="Arial" w:cs="Arial"/>
          <w:sz w:val="22"/>
          <w:szCs w:val="22"/>
          <w:lang w:val="es-ES_tradnl"/>
        </w:rPr>
        <w:t>ó</w:t>
      </w:r>
      <w:r w:rsidRPr="000D5B2B">
        <w:rPr>
          <w:rFonts w:ascii="Arial" w:hAnsi="Arial" w:cs="Arial"/>
          <w:sz w:val="22"/>
          <w:szCs w:val="22"/>
          <w:lang w:val="es-ES_tradnl"/>
        </w:rPr>
        <w:t xml:space="preserve"> en el FUT un déficit de $2.666 millones, reflejando inconsistencias entre los tres reportes.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rPr>
          <w:rFonts w:ascii="Arial" w:hAnsi="Arial" w:cs="Arial"/>
          <w:b/>
          <w:sz w:val="22"/>
          <w:szCs w:val="22"/>
          <w:lang w:val="es-ES_tradnl"/>
        </w:rPr>
      </w:pPr>
      <w:r w:rsidRPr="000D5B2B">
        <w:rPr>
          <w:rFonts w:ascii="Arial" w:hAnsi="Arial" w:cs="Arial"/>
          <w:b/>
          <w:sz w:val="22"/>
          <w:szCs w:val="22"/>
          <w:lang w:val="es-ES_tradnl"/>
        </w:rPr>
        <w:t>Vigencia 2020</w:t>
      </w:r>
      <w:r w:rsidR="009E3B79" w:rsidRPr="000D5B2B">
        <w:rPr>
          <w:rFonts w:ascii="Arial" w:hAnsi="Arial" w:cs="Arial"/>
          <w:b/>
          <w:sz w:val="22"/>
          <w:szCs w:val="22"/>
          <w:lang w:val="es-ES_tradnl"/>
        </w:rPr>
        <w:t xml:space="preserve"> </w:t>
      </w:r>
      <w:r w:rsidRPr="000D5B2B">
        <w:rPr>
          <w:rFonts w:ascii="Arial" w:hAnsi="Arial" w:cs="Arial"/>
          <w:b/>
          <w:sz w:val="22"/>
          <w:szCs w:val="22"/>
          <w:lang w:val="es-ES_tradnl"/>
        </w:rPr>
        <w:t>-</w:t>
      </w:r>
      <w:r w:rsidR="009E3B79" w:rsidRPr="000D5B2B">
        <w:rPr>
          <w:rFonts w:ascii="Arial" w:hAnsi="Arial" w:cs="Arial"/>
          <w:b/>
          <w:sz w:val="22"/>
          <w:szCs w:val="22"/>
          <w:lang w:val="es-ES_tradnl"/>
        </w:rPr>
        <w:t xml:space="preserve"> </w:t>
      </w:r>
      <w:r w:rsidRPr="000D5B2B">
        <w:rPr>
          <w:rFonts w:ascii="Arial" w:hAnsi="Arial" w:cs="Arial"/>
          <w:b/>
          <w:sz w:val="22"/>
          <w:szCs w:val="22"/>
          <w:lang w:val="es-ES_tradnl"/>
        </w:rPr>
        <w:t>marzo</w:t>
      </w:r>
    </w:p>
    <w:p w:rsidR="0041698C" w:rsidRPr="000D5B2B" w:rsidRDefault="0041698C" w:rsidP="00EC1E29">
      <w:pPr>
        <w:rPr>
          <w:rFonts w:ascii="Arial" w:hAnsi="Arial" w:cs="Arial"/>
          <w:b/>
          <w:sz w:val="22"/>
          <w:szCs w:val="22"/>
          <w:lang w:val="es-ES_tradnl"/>
        </w:rPr>
      </w:pPr>
    </w:p>
    <w:p w:rsidR="0041698C" w:rsidRPr="000D5B2B" w:rsidRDefault="0041698C" w:rsidP="00EC1E29">
      <w:pPr>
        <w:pStyle w:val="Prrafodelista"/>
        <w:numPr>
          <w:ilvl w:val="0"/>
          <w:numId w:val="12"/>
        </w:numPr>
        <w:rPr>
          <w:rFonts w:ascii="Arial" w:hAnsi="Arial" w:cs="Arial"/>
          <w:b/>
          <w:sz w:val="22"/>
          <w:szCs w:val="22"/>
          <w:lang w:val="es-ES_tradnl"/>
        </w:rPr>
      </w:pPr>
      <w:r w:rsidRPr="000D5B2B">
        <w:rPr>
          <w:rFonts w:ascii="Arial" w:hAnsi="Arial" w:cs="Arial"/>
          <w:b/>
          <w:sz w:val="22"/>
          <w:szCs w:val="22"/>
          <w:lang w:val="es-ES_tradnl"/>
        </w:rPr>
        <w:t>Ingresos</w:t>
      </w:r>
    </w:p>
    <w:p w:rsidR="0041698C" w:rsidRPr="000D5B2B" w:rsidRDefault="0041698C" w:rsidP="00EC1E29">
      <w:pPr>
        <w:rPr>
          <w:rFonts w:ascii="Arial" w:hAnsi="Arial" w:cs="Arial"/>
          <w:b/>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A marzo del 2020, la ejecución presupuestal de Pasto reflejaba unos ingresos por concepto de rendimientos financieros por un total de $58 millones; e</w:t>
      </w:r>
      <w:r w:rsidR="00EC1E29">
        <w:rPr>
          <w:rFonts w:ascii="Arial" w:hAnsi="Arial" w:cs="Arial"/>
          <w:sz w:val="22"/>
          <w:szCs w:val="22"/>
          <w:lang w:val="es-ES_tradnl"/>
        </w:rPr>
        <w:t>n e</w:t>
      </w:r>
      <w:r w:rsidRPr="000D5B2B">
        <w:rPr>
          <w:rFonts w:ascii="Arial" w:hAnsi="Arial" w:cs="Arial"/>
          <w:sz w:val="22"/>
          <w:szCs w:val="22"/>
          <w:lang w:val="es-ES_tradnl"/>
        </w:rPr>
        <w:t xml:space="preserve">l reporte FUT </w:t>
      </w:r>
      <w:r w:rsidR="00EC1E29">
        <w:rPr>
          <w:rFonts w:ascii="Arial" w:hAnsi="Arial" w:cs="Arial"/>
          <w:sz w:val="22"/>
          <w:szCs w:val="22"/>
          <w:lang w:val="es-ES_tradnl"/>
        </w:rPr>
        <w:t xml:space="preserve">se reportó </w:t>
      </w:r>
      <w:r w:rsidRPr="000D5B2B">
        <w:rPr>
          <w:rFonts w:ascii="Arial" w:hAnsi="Arial" w:cs="Arial"/>
          <w:sz w:val="22"/>
          <w:szCs w:val="22"/>
          <w:lang w:val="es-ES_tradnl"/>
        </w:rPr>
        <w:t xml:space="preserve">un total de compromisos por $110 millones en el mismo concepto, $51 millones de diferencia.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pStyle w:val="Prrafodelista"/>
        <w:numPr>
          <w:ilvl w:val="0"/>
          <w:numId w:val="12"/>
        </w:numPr>
        <w:jc w:val="both"/>
        <w:rPr>
          <w:rFonts w:ascii="Arial" w:hAnsi="Arial" w:cs="Arial"/>
          <w:sz w:val="22"/>
          <w:szCs w:val="22"/>
          <w:lang w:val="es-ES_tradnl"/>
        </w:rPr>
      </w:pPr>
      <w:r w:rsidRPr="000D5B2B">
        <w:rPr>
          <w:rFonts w:ascii="Arial" w:hAnsi="Arial" w:cs="Arial"/>
          <w:b/>
          <w:sz w:val="22"/>
          <w:szCs w:val="22"/>
          <w:lang w:val="es-ES_tradnl"/>
        </w:rPr>
        <w:t>Gastos</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Como se ha evidenciado en las dos vigencias anteriores, la Entidad sigue presentando deficiencias en el reporte de los gastos relacionados con personal docente, directivo docente, aportes sin situación y con situación de fondos, siendo los compromisos reflejados en la ejecución presupuestal</w:t>
      </w:r>
      <w:r w:rsidR="00EC1E29">
        <w:rPr>
          <w:rFonts w:ascii="Arial" w:hAnsi="Arial" w:cs="Arial"/>
          <w:sz w:val="22"/>
          <w:szCs w:val="22"/>
          <w:lang w:val="es-ES_tradnl"/>
        </w:rPr>
        <w:t>:</w:t>
      </w:r>
      <w:r w:rsidRPr="000D5B2B">
        <w:rPr>
          <w:rFonts w:ascii="Arial" w:hAnsi="Arial" w:cs="Arial"/>
          <w:sz w:val="22"/>
          <w:szCs w:val="22"/>
          <w:lang w:val="es-ES_tradnl"/>
        </w:rPr>
        <w:t xml:space="preserve"> $28.611 millones, $2.285 millones, $8.669 millones y $2.642 millones</w:t>
      </w:r>
      <w:r w:rsidR="00EC1E29">
        <w:rPr>
          <w:rFonts w:ascii="Arial" w:hAnsi="Arial" w:cs="Arial"/>
          <w:sz w:val="22"/>
          <w:szCs w:val="22"/>
          <w:lang w:val="es-ES_tradnl"/>
        </w:rPr>
        <w:t>,</w:t>
      </w:r>
      <w:r w:rsidRPr="000D5B2B">
        <w:rPr>
          <w:rFonts w:ascii="Arial" w:hAnsi="Arial" w:cs="Arial"/>
          <w:sz w:val="22"/>
          <w:szCs w:val="22"/>
          <w:lang w:val="es-ES_tradnl"/>
        </w:rPr>
        <w:t xml:space="preserve"> respectivamente. Por otro lado, </w:t>
      </w:r>
      <w:r w:rsidR="00EC1E29">
        <w:rPr>
          <w:rFonts w:ascii="Arial" w:hAnsi="Arial" w:cs="Arial"/>
          <w:sz w:val="22"/>
          <w:szCs w:val="22"/>
          <w:lang w:val="es-ES_tradnl"/>
        </w:rPr>
        <w:t xml:space="preserve">en </w:t>
      </w:r>
      <w:r w:rsidRPr="000D5B2B">
        <w:rPr>
          <w:rFonts w:ascii="Arial" w:hAnsi="Arial" w:cs="Arial"/>
          <w:sz w:val="22"/>
          <w:szCs w:val="22"/>
          <w:lang w:val="es-ES_tradnl"/>
        </w:rPr>
        <w:t>el FUT report</w:t>
      </w:r>
      <w:r w:rsidR="00EC1E29">
        <w:rPr>
          <w:rFonts w:ascii="Arial" w:hAnsi="Arial" w:cs="Arial"/>
          <w:sz w:val="22"/>
          <w:szCs w:val="22"/>
          <w:lang w:val="es-ES_tradnl"/>
        </w:rPr>
        <w:t xml:space="preserve">ó para </w:t>
      </w:r>
      <w:r w:rsidRPr="000D5B2B">
        <w:rPr>
          <w:rFonts w:ascii="Arial" w:hAnsi="Arial" w:cs="Arial"/>
          <w:sz w:val="22"/>
          <w:szCs w:val="22"/>
          <w:lang w:val="es-ES_tradnl"/>
        </w:rPr>
        <w:t>los mismos conceptos</w:t>
      </w:r>
      <w:r w:rsidR="00EC1E29">
        <w:rPr>
          <w:rFonts w:ascii="Arial" w:hAnsi="Arial" w:cs="Arial"/>
          <w:sz w:val="22"/>
          <w:szCs w:val="22"/>
          <w:lang w:val="es-ES_tradnl"/>
        </w:rPr>
        <w:t>:</w:t>
      </w:r>
      <w:r w:rsidRPr="000D5B2B">
        <w:rPr>
          <w:rFonts w:ascii="Arial" w:hAnsi="Arial" w:cs="Arial"/>
          <w:sz w:val="22"/>
          <w:szCs w:val="22"/>
          <w:lang w:val="es-ES_tradnl"/>
        </w:rPr>
        <w:t xml:space="preserve"> $26.875 millones, $1.659 millones, $5.650 millones y $8.024 millones</w:t>
      </w:r>
      <w:r w:rsidR="00EC1E29">
        <w:rPr>
          <w:rFonts w:ascii="Arial" w:hAnsi="Arial" w:cs="Arial"/>
          <w:sz w:val="22"/>
          <w:szCs w:val="22"/>
          <w:lang w:val="es-ES_tradnl"/>
        </w:rPr>
        <w:t>,</w:t>
      </w:r>
      <w:r w:rsidRPr="000D5B2B">
        <w:rPr>
          <w:rFonts w:ascii="Arial" w:hAnsi="Arial" w:cs="Arial"/>
          <w:sz w:val="22"/>
          <w:szCs w:val="22"/>
          <w:lang w:val="es-ES_tradnl"/>
        </w:rPr>
        <w:t xml:space="preserve"> respectivamente. </w:t>
      </w:r>
    </w:p>
    <w:p w:rsidR="0041698C" w:rsidRPr="000D5B2B" w:rsidRDefault="0041698C" w:rsidP="00EC1E29">
      <w:pPr>
        <w:jc w:val="both"/>
        <w:rPr>
          <w:rFonts w:ascii="Arial" w:hAnsi="Arial" w:cs="Arial"/>
          <w:bCs/>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b/>
          <w:sz w:val="22"/>
          <w:szCs w:val="22"/>
          <w:lang w:val="es-ES_tradnl"/>
        </w:rPr>
        <w:t xml:space="preserve">Evidencia: </w:t>
      </w:r>
      <w:r w:rsidRPr="000D5B2B">
        <w:rPr>
          <w:rFonts w:ascii="Arial" w:hAnsi="Arial" w:cs="Arial"/>
          <w:sz w:val="22"/>
          <w:szCs w:val="22"/>
          <w:lang w:val="es-ES_tradnl"/>
        </w:rPr>
        <w:t xml:space="preserve">Obra en el expediente: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FUT inversiones vigencia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FUT funcionamiento vigencia 2018. </w:t>
      </w:r>
    </w:p>
    <w:p w:rsidR="0041698C" w:rsidRPr="000D5B2B" w:rsidRDefault="0041698C" w:rsidP="00EC1E29">
      <w:pPr>
        <w:pStyle w:val="Prrafodelista"/>
        <w:numPr>
          <w:ilvl w:val="0"/>
          <w:numId w:val="53"/>
        </w:numPr>
        <w:ind w:left="284" w:hanging="284"/>
        <w:jc w:val="both"/>
        <w:rPr>
          <w:rFonts w:ascii="Arial" w:hAnsi="Arial" w:cs="Arial"/>
          <w:sz w:val="22"/>
          <w:szCs w:val="22"/>
          <w:lang w:val="en-US"/>
        </w:rPr>
      </w:pPr>
      <w:r w:rsidRPr="000D5B2B">
        <w:rPr>
          <w:rFonts w:ascii="Arial" w:hAnsi="Arial" w:cs="Arial"/>
          <w:sz w:val="22"/>
          <w:szCs w:val="22"/>
          <w:lang w:val="es-ES_tradnl"/>
        </w:rPr>
        <w:t xml:space="preserve">Ejecución Presupuestal Gastos vigencia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Cierre de tesorería vigencia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FUT-Cierre de tesorería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FUT inversiones vigencia 2019. </w:t>
      </w:r>
    </w:p>
    <w:p w:rsidR="0041698C" w:rsidRPr="000D5B2B" w:rsidRDefault="0041698C" w:rsidP="00EC1E29">
      <w:pPr>
        <w:pStyle w:val="Prrafodelista"/>
        <w:numPr>
          <w:ilvl w:val="0"/>
          <w:numId w:val="53"/>
        </w:numPr>
        <w:ind w:left="284" w:hanging="284"/>
        <w:jc w:val="both"/>
        <w:rPr>
          <w:rFonts w:ascii="Arial" w:hAnsi="Arial" w:cs="Arial"/>
          <w:sz w:val="22"/>
          <w:szCs w:val="22"/>
          <w:lang w:val="en-US"/>
        </w:rPr>
      </w:pPr>
      <w:r w:rsidRPr="000D5B2B">
        <w:rPr>
          <w:rFonts w:ascii="Arial" w:hAnsi="Arial" w:cs="Arial"/>
          <w:sz w:val="22"/>
          <w:szCs w:val="22"/>
          <w:lang w:val="es-ES_tradnl"/>
        </w:rPr>
        <w:t xml:space="preserve">FUT funcionamiento 2019. </w:t>
      </w:r>
    </w:p>
    <w:p w:rsidR="0041698C" w:rsidRPr="000D5B2B" w:rsidRDefault="0041698C" w:rsidP="00EC1E29">
      <w:pPr>
        <w:pStyle w:val="Prrafodelista"/>
        <w:numPr>
          <w:ilvl w:val="0"/>
          <w:numId w:val="53"/>
        </w:numPr>
        <w:ind w:left="284" w:hanging="284"/>
        <w:jc w:val="both"/>
        <w:rPr>
          <w:rFonts w:ascii="Arial" w:hAnsi="Arial" w:cs="Arial"/>
          <w:sz w:val="22"/>
          <w:szCs w:val="22"/>
          <w:lang w:val="en-US"/>
        </w:rPr>
      </w:pPr>
      <w:r w:rsidRPr="000D5B2B">
        <w:rPr>
          <w:rFonts w:ascii="Arial" w:hAnsi="Arial" w:cs="Arial"/>
          <w:sz w:val="22"/>
          <w:szCs w:val="22"/>
          <w:lang w:val="es-ES_tradnl"/>
        </w:rPr>
        <w:t xml:space="preserve">Ejecución Presupuestal Gastos vigencia 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Cierre de tesorería vigencia 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FUT-Cierre de tesorería 2019. </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ES_tradnl"/>
        </w:rPr>
        <w:t xml:space="preserve">Ejecución presupuestal de ingresos a marzo del 2020. </w:t>
      </w:r>
    </w:p>
    <w:p w:rsidR="0041698C" w:rsidRPr="000D5B2B" w:rsidRDefault="0041698C" w:rsidP="00EC1E29">
      <w:pPr>
        <w:pStyle w:val="Prrafodelista"/>
        <w:numPr>
          <w:ilvl w:val="0"/>
          <w:numId w:val="53"/>
        </w:numPr>
        <w:ind w:left="284" w:hanging="284"/>
        <w:jc w:val="both"/>
        <w:rPr>
          <w:rFonts w:ascii="Arial" w:hAnsi="Arial" w:cs="Arial"/>
          <w:sz w:val="22"/>
          <w:szCs w:val="22"/>
          <w:lang w:val="en-US"/>
        </w:rPr>
      </w:pPr>
      <w:r w:rsidRPr="000D5B2B">
        <w:rPr>
          <w:rFonts w:ascii="Arial" w:hAnsi="Arial" w:cs="Arial"/>
          <w:sz w:val="22"/>
          <w:szCs w:val="22"/>
          <w:lang w:val="es-ES_tradnl"/>
        </w:rPr>
        <w:t xml:space="preserve">FUT ingresos marzo 2020.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FUT gastos de inversión a marzo 2020. </w:t>
      </w:r>
    </w:p>
    <w:p w:rsidR="0041698C" w:rsidRPr="000D5B2B" w:rsidRDefault="0041698C" w:rsidP="00EC1E29">
      <w:pPr>
        <w:pStyle w:val="Prrafodelista"/>
        <w:numPr>
          <w:ilvl w:val="0"/>
          <w:numId w:val="53"/>
        </w:numPr>
        <w:ind w:left="284" w:hanging="284"/>
        <w:jc w:val="both"/>
        <w:rPr>
          <w:rFonts w:ascii="Arial" w:eastAsia="Calibri" w:hAnsi="Arial" w:cs="Arial"/>
          <w:b/>
          <w:sz w:val="22"/>
          <w:szCs w:val="22"/>
          <w:lang w:val="es-ES_tradnl" w:eastAsia="en-US"/>
        </w:rPr>
      </w:pPr>
      <w:r w:rsidRPr="000D5B2B">
        <w:rPr>
          <w:rFonts w:ascii="Arial" w:hAnsi="Arial" w:cs="Arial"/>
          <w:sz w:val="22"/>
          <w:szCs w:val="22"/>
          <w:lang w:val="es-ES_tradnl"/>
        </w:rPr>
        <w:t xml:space="preserve">Ejecución Presupuestal Gastos vigencia 2020. </w:t>
      </w:r>
    </w:p>
    <w:p w:rsidR="0041698C" w:rsidRPr="000D5B2B" w:rsidRDefault="0041698C" w:rsidP="00EC1E29">
      <w:pPr>
        <w:pStyle w:val="Prrafodelista"/>
        <w:jc w:val="both"/>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rFonts w:ascii="Arial" w:eastAsia="Calibri" w:hAnsi="Arial" w:cs="Arial"/>
          <w:b/>
          <w:sz w:val="22"/>
          <w:szCs w:val="22"/>
          <w:lang w:val="es-ES_tradnl" w:eastAsia="en-US"/>
        </w:rPr>
      </w:pPr>
      <w:r w:rsidRPr="000D5B2B">
        <w:rPr>
          <w:rFonts w:ascii="Arial" w:eastAsia="Calibri" w:hAnsi="Arial" w:cs="Arial"/>
          <w:b/>
          <w:color w:val="auto"/>
          <w:sz w:val="22"/>
          <w:szCs w:val="22"/>
          <w:lang w:val="es-ES_tradnl" w:eastAsia="en-US"/>
        </w:rPr>
        <w:lastRenderedPageBreak/>
        <w:t>Inconsistencias en la información del Directorio Único de Establecimientos – DUE</w:t>
      </w:r>
    </w:p>
    <w:p w:rsidR="0041698C" w:rsidRPr="000D5B2B" w:rsidRDefault="0041698C" w:rsidP="00EC1E29">
      <w:pPr>
        <w:rPr>
          <w:rFonts w:ascii="Arial" w:hAnsi="Arial" w:cs="Arial"/>
          <w:sz w:val="22"/>
          <w:szCs w:val="22"/>
          <w:lang w:val="es-ES_tradnl" w:eastAsia="en-US"/>
        </w:rPr>
      </w:pPr>
    </w:p>
    <w:p w:rsidR="00EC1E29" w:rsidRPr="005E010E" w:rsidRDefault="00EC1E29" w:rsidP="00EC1E29">
      <w:pPr>
        <w:pStyle w:val="CONPESTexto"/>
        <w:spacing w:before="0" w:after="0" w:line="240" w:lineRule="auto"/>
        <w:ind w:firstLine="0"/>
        <w:rPr>
          <w:rFonts w:ascii="Arial" w:hAnsi="Arial" w:cs="Arial"/>
          <w:color w:val="auto"/>
          <w:szCs w:val="22"/>
        </w:rPr>
      </w:pPr>
      <w:r w:rsidRPr="005E010E">
        <w:rPr>
          <w:rFonts w:ascii="Arial" w:hAnsi="Arial" w:cs="Arial"/>
          <w:szCs w:val="22"/>
        </w:rPr>
        <w:t xml:space="preserve">El artículo 32 de la Ley 715 de 2001 plantea como obligación de alcaldes y gobernadores, tener un sistema de información del Sector Educativo, mantenerlo actualizado y reportar oficialmente al MEN la información correspondiente a la prestación del Servicio Educativo de forma anual, toda vez que esta información permite una distribución eficiente de los recursos de conformidad con aspectos tales como la matrícula registrada, donde el incumplimiento de estas disposiciones se constituye en una falta grave que acarrea sanciones para los secretarios de educación departamentales, municipales o distritales y para los funcionarios encargados de la administración </w:t>
      </w:r>
      <w:r w:rsidRPr="005E010E">
        <w:rPr>
          <w:rFonts w:ascii="Arial" w:hAnsi="Arial" w:cs="Arial"/>
          <w:color w:val="auto"/>
          <w:szCs w:val="22"/>
        </w:rPr>
        <w:t xml:space="preserve">de la planta o la nómina. </w:t>
      </w:r>
    </w:p>
    <w:p w:rsidR="00EC1E29" w:rsidRPr="005E010E" w:rsidRDefault="00EC1E29" w:rsidP="00EC1E29">
      <w:pPr>
        <w:pStyle w:val="CONPESTexto"/>
        <w:spacing w:before="0" w:after="0" w:line="240" w:lineRule="auto"/>
        <w:ind w:firstLine="0"/>
        <w:rPr>
          <w:rFonts w:ascii="Arial" w:hAnsi="Arial" w:cs="Arial"/>
          <w:szCs w:val="22"/>
        </w:rPr>
      </w:pPr>
    </w:p>
    <w:p w:rsidR="00EC1E29" w:rsidRPr="005E010E" w:rsidRDefault="00EC1E29" w:rsidP="00EC1E29">
      <w:pPr>
        <w:pStyle w:val="CONPESTexto"/>
        <w:spacing w:before="0" w:after="0" w:line="240" w:lineRule="auto"/>
        <w:ind w:firstLine="0"/>
        <w:rPr>
          <w:rFonts w:ascii="Arial" w:hAnsi="Arial" w:cs="Arial"/>
          <w:szCs w:val="22"/>
        </w:rPr>
      </w:pPr>
      <w:r w:rsidRPr="005E010E">
        <w:rPr>
          <w:rFonts w:ascii="Arial" w:hAnsi="Arial" w:cs="Arial"/>
          <w:szCs w:val="22"/>
        </w:rPr>
        <w:t xml:space="preserve">Así mismo, los artículos 2.3.6.3 del Decreto 1075 de 2015 y 1 y 2 de la Resolución 166 de 2003 determinan la información básica a reportar por parte de las entidades territoriales certificadas además del respectivo cronograma para efectuar el reporte, garantizando la calidad de la información consignada. </w:t>
      </w:r>
    </w:p>
    <w:p w:rsidR="00EC1E29" w:rsidRPr="005E010E" w:rsidRDefault="00EC1E29" w:rsidP="00EC1E29">
      <w:pPr>
        <w:pStyle w:val="CONPESTexto"/>
        <w:spacing w:before="0" w:after="0" w:line="240" w:lineRule="auto"/>
        <w:ind w:firstLine="0"/>
        <w:rPr>
          <w:rFonts w:ascii="Arial" w:hAnsi="Arial" w:cs="Arial"/>
          <w:szCs w:val="22"/>
        </w:rPr>
      </w:pPr>
    </w:p>
    <w:p w:rsidR="00EC1E29" w:rsidRPr="005E010E" w:rsidRDefault="00EC1E29" w:rsidP="00EC1E29">
      <w:pPr>
        <w:pStyle w:val="CONPESTexto"/>
        <w:spacing w:before="0" w:after="0" w:line="240" w:lineRule="auto"/>
        <w:ind w:firstLine="0"/>
        <w:rPr>
          <w:rFonts w:ascii="Arial" w:hAnsi="Arial" w:cs="Arial"/>
          <w:szCs w:val="22"/>
        </w:rPr>
      </w:pPr>
      <w:r w:rsidRPr="005E010E">
        <w:rPr>
          <w:rFonts w:ascii="Arial" w:hAnsi="Arial" w:cs="Arial"/>
          <w:color w:val="auto"/>
          <w:szCs w:val="22"/>
        </w:rPr>
        <w:t xml:space="preserve">El DUE es una herramienta clave para la definición de la asignación de recursos de conformidad con aspectos tales como la matrícula registrada, los giros a establecimientos educativos de los recursos de Gratuidad, el número de cargos de directivos </w:t>
      </w:r>
      <w:r w:rsidRPr="005E010E">
        <w:rPr>
          <w:rFonts w:ascii="Arial" w:hAnsi="Arial" w:cs="Arial"/>
          <w:szCs w:val="22"/>
        </w:rPr>
        <w:t>docentes requeridos por las entidades, entre otros. En consecuencia, la desactualización del DUE vulnera la referida normatividad vigente, según la cual las ETC deben contar con sistemas de información del Sector Educativo, así como mantenerlo actualizado.</w:t>
      </w:r>
    </w:p>
    <w:p w:rsidR="00EC1E29" w:rsidRPr="005E010E" w:rsidRDefault="00EC1E29" w:rsidP="00EC1E29">
      <w:pPr>
        <w:pStyle w:val="CONPESTexto"/>
        <w:spacing w:before="0" w:after="0" w:line="240" w:lineRule="auto"/>
        <w:ind w:firstLine="0"/>
        <w:rPr>
          <w:rFonts w:ascii="Arial" w:hAnsi="Arial" w:cs="Arial"/>
          <w:szCs w:val="22"/>
        </w:rPr>
      </w:pPr>
    </w:p>
    <w:p w:rsidR="0041698C" w:rsidRPr="000D5B2B" w:rsidRDefault="0041698C" w:rsidP="00EC1E29">
      <w:pPr>
        <w:pStyle w:val="CONPESTexto"/>
        <w:spacing w:before="0" w:after="0" w:line="240" w:lineRule="auto"/>
        <w:ind w:firstLine="0"/>
        <w:rPr>
          <w:rFonts w:ascii="Arial" w:hAnsi="Arial" w:cs="Arial"/>
          <w:szCs w:val="22"/>
        </w:rPr>
      </w:pPr>
      <w:r w:rsidRPr="000D5B2B">
        <w:rPr>
          <w:rFonts w:ascii="Arial" w:hAnsi="Arial" w:cs="Arial"/>
          <w:szCs w:val="22"/>
        </w:rPr>
        <w:t xml:space="preserve">En ejercicio de sus competencias, el Ministerio de Educación Nacional realiza once diferentes validaciones trimestrales sobre la información reportada en los Sistemas de Información DUE – SIMAT - SINEB (Humano) por parte de las Entidades Territoriales Certificadas en Educación - ETC. Según la información enviada por tal Ministerio </w:t>
      </w:r>
      <w:r w:rsidR="00EC1E29">
        <w:rPr>
          <w:rFonts w:ascii="Arial" w:hAnsi="Arial" w:cs="Arial"/>
          <w:szCs w:val="22"/>
        </w:rPr>
        <w:t xml:space="preserve">mediante </w:t>
      </w:r>
      <w:r w:rsidRPr="000D5B2B">
        <w:rPr>
          <w:rFonts w:ascii="Arial" w:hAnsi="Arial" w:cs="Arial"/>
          <w:szCs w:val="22"/>
        </w:rPr>
        <w:t>el oficio con No de radicado 1</w:t>
      </w:r>
      <w:r w:rsidR="00EC1E29">
        <w:rPr>
          <w:rFonts w:ascii="Arial" w:hAnsi="Arial" w:cs="Arial"/>
          <w:szCs w:val="22"/>
        </w:rPr>
        <w:t>-</w:t>
      </w:r>
      <w:r w:rsidRPr="000D5B2B">
        <w:rPr>
          <w:rFonts w:ascii="Arial" w:hAnsi="Arial" w:cs="Arial"/>
          <w:szCs w:val="22"/>
        </w:rPr>
        <w:t>2020</w:t>
      </w:r>
      <w:r w:rsidR="00EC1E29">
        <w:rPr>
          <w:rFonts w:ascii="Arial" w:hAnsi="Arial" w:cs="Arial"/>
          <w:szCs w:val="22"/>
        </w:rPr>
        <w:t>-</w:t>
      </w:r>
      <w:r w:rsidRPr="000D5B2B">
        <w:rPr>
          <w:rFonts w:ascii="Arial" w:hAnsi="Arial" w:cs="Arial"/>
          <w:szCs w:val="22"/>
        </w:rPr>
        <w:t>040621 del 18 de mayo de 2020, el Municipio de Pasto present</w:t>
      </w:r>
      <w:r w:rsidR="00EC1E29">
        <w:rPr>
          <w:rFonts w:ascii="Arial" w:hAnsi="Arial" w:cs="Arial"/>
          <w:szCs w:val="22"/>
        </w:rPr>
        <w:t>ó</w:t>
      </w:r>
      <w:r w:rsidRPr="000D5B2B">
        <w:rPr>
          <w:rFonts w:ascii="Arial" w:hAnsi="Arial" w:cs="Arial"/>
          <w:szCs w:val="22"/>
        </w:rPr>
        <w:t xml:space="preserve"> inconsistencias en esta verificación, </w:t>
      </w:r>
      <w:r w:rsidR="00EC1E29">
        <w:rPr>
          <w:rFonts w:ascii="Arial" w:hAnsi="Arial" w:cs="Arial"/>
          <w:szCs w:val="22"/>
        </w:rPr>
        <w:t xml:space="preserve">con </w:t>
      </w:r>
      <w:r w:rsidRPr="000D5B2B">
        <w:rPr>
          <w:rFonts w:ascii="Arial" w:hAnsi="Arial" w:cs="Arial"/>
          <w:szCs w:val="22"/>
        </w:rPr>
        <w:t>11 reportes no válidos a noviembre de 2019</w:t>
      </w:r>
      <w:r w:rsidRPr="000D5B2B">
        <w:rPr>
          <w:rFonts w:ascii="Arial" w:hAnsi="Arial" w:cs="Arial"/>
          <w:color w:val="auto"/>
          <w:szCs w:val="22"/>
        </w:rPr>
        <w:t xml:space="preserve">, como se observa a continuación: </w:t>
      </w:r>
    </w:p>
    <w:p w:rsidR="0041698C" w:rsidRPr="000D5B2B" w:rsidRDefault="0041698C" w:rsidP="00EC1E29">
      <w:pPr>
        <w:pStyle w:val="CONPESTexto"/>
        <w:spacing w:before="0" w:after="0" w:line="240" w:lineRule="auto"/>
        <w:ind w:firstLine="0"/>
        <w:rPr>
          <w:rFonts w:ascii="Arial" w:hAnsi="Arial" w:cs="Arial"/>
          <w:szCs w:val="22"/>
        </w:rPr>
      </w:pPr>
    </w:p>
    <w:tbl>
      <w:tblPr>
        <w:tblStyle w:val="Tabladecuadrcula2"/>
        <w:tblW w:w="5000" w:type="pct"/>
        <w:jc w:val="center"/>
        <w:tblInd w:w="0" w:type="dxa"/>
        <w:tblLook w:val="04A0" w:firstRow="1" w:lastRow="0" w:firstColumn="1" w:lastColumn="0" w:noHBand="0" w:noVBand="1"/>
      </w:tblPr>
      <w:tblGrid>
        <w:gridCol w:w="2199"/>
        <w:gridCol w:w="6639"/>
      </w:tblGrid>
      <w:tr w:rsidR="0041698C" w:rsidRPr="000D5B2B" w:rsidTr="005F466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left w:val="nil"/>
            </w:tcBorders>
            <w:noWrap/>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hAnsi="Arial" w:cs="Arial"/>
                <w:color w:val="000000"/>
                <w:sz w:val="18"/>
                <w:szCs w:val="18"/>
              </w:rPr>
              <w:t>Código Sede</w:t>
            </w:r>
          </w:p>
        </w:tc>
        <w:tc>
          <w:tcPr>
            <w:tcW w:w="3756" w:type="pct"/>
            <w:tcBorders>
              <w:right w:val="nil"/>
            </w:tcBorders>
            <w:noWrap/>
            <w:hideMark/>
          </w:tcPr>
          <w:p w:rsidR="0041698C" w:rsidRPr="000D5B2B" w:rsidRDefault="0041698C" w:rsidP="00EC1E2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Nombre Sede</w:t>
            </w:r>
          </w:p>
        </w:tc>
      </w:tr>
      <w:tr w:rsidR="0041698C" w:rsidRPr="000D5B2B" w:rsidTr="005F466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152.001.000.793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LIC INTEGD DE BTO UNIVERSIDAD DE NARIÑO - SEDE PRINCIPAL</w:t>
            </w:r>
          </w:p>
        </w:tc>
      </w:tr>
      <w:tr w:rsidR="0041698C" w:rsidRPr="000D5B2B" w:rsidTr="005F466A">
        <w:trPr>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152.001.001.277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SEDE PRINCIPAL I.E.M ANTONIO NARIÑO - SEDE CENTRO</w:t>
            </w:r>
          </w:p>
        </w:tc>
      </w:tr>
      <w:tr w:rsidR="0041698C" w:rsidRPr="000D5B2B" w:rsidTr="005F466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152.001.005.027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I.E.M. LUIS EDUARDO MORA OSEJO - SEDE PRINCIPAL</w:t>
            </w:r>
          </w:p>
        </w:tc>
      </w:tr>
      <w:tr w:rsidR="0041698C" w:rsidRPr="000D5B2B" w:rsidTr="005F466A">
        <w:trPr>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252.001.000.992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C.E.M. SANTA TERESITA - SEDE PRINCIPAL</w:t>
            </w:r>
          </w:p>
        </w:tc>
      </w:tr>
      <w:tr w:rsidR="0041698C" w:rsidRPr="000D5B2B" w:rsidTr="005F466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252.001.001.263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C.E.M. LOS ANGELES - SEDE PRINCIPAL</w:t>
            </w:r>
          </w:p>
        </w:tc>
      </w:tr>
      <w:tr w:rsidR="0041698C" w:rsidRPr="000D5B2B" w:rsidTr="005F466A">
        <w:trPr>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252.001.002.120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C.E.M.</w:t>
            </w:r>
            <w:r w:rsidR="002A4E72" w:rsidRPr="000D5B2B">
              <w:rPr>
                <w:rFonts w:ascii="Arial" w:hAnsi="Arial" w:cs="Arial"/>
                <w:color w:val="000000"/>
                <w:sz w:val="18"/>
                <w:szCs w:val="18"/>
              </w:rPr>
              <w:t xml:space="preserve"> </w:t>
            </w:r>
            <w:r w:rsidRPr="000D5B2B">
              <w:rPr>
                <w:rFonts w:ascii="Arial" w:hAnsi="Arial" w:cs="Arial"/>
                <w:color w:val="000000"/>
                <w:sz w:val="18"/>
                <w:szCs w:val="18"/>
              </w:rPr>
              <w:t>EL CEROTAL - SEDE PRINCIPAL</w:t>
            </w:r>
          </w:p>
        </w:tc>
      </w:tr>
      <w:tr w:rsidR="0041698C" w:rsidRPr="000D5B2B" w:rsidTr="005F466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252.001.003.258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C.E.M. LA VICTORIA - SEDE PRINCIPAL</w:t>
            </w:r>
          </w:p>
        </w:tc>
      </w:tr>
      <w:tr w:rsidR="0041698C" w:rsidRPr="000D5B2B" w:rsidTr="005F466A">
        <w:trPr>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252.001.003.380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I.E.M. NUESTRA SEÑORA DE GUADALUPE - SEDE PRINCIPAL</w:t>
            </w:r>
          </w:p>
        </w:tc>
      </w:tr>
      <w:tr w:rsidR="0041698C" w:rsidRPr="000D5B2B" w:rsidTr="005F466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252.001.004.904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I.E.M. SANTA TERESITA - SEDE PRINCIPAL</w:t>
            </w:r>
          </w:p>
        </w:tc>
      </w:tr>
      <w:tr w:rsidR="0041698C" w:rsidRPr="000D5B2B" w:rsidTr="005F466A">
        <w:trPr>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252.001.004.904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I.E.M. SANTA TERESITA - SEDE PRINCIPAL</w:t>
            </w:r>
          </w:p>
        </w:tc>
      </w:tr>
      <w:tr w:rsidR="0041698C" w:rsidRPr="000D5B2B" w:rsidTr="005F466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44"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0D5B2B" w:rsidRDefault="002A4E72" w:rsidP="00EC1E29">
            <w:pPr>
              <w:rPr>
                <w:rFonts w:ascii="Arial" w:hAnsi="Arial" w:cs="Arial"/>
                <w:color w:val="000000"/>
                <w:sz w:val="18"/>
                <w:szCs w:val="18"/>
              </w:rPr>
            </w:pPr>
            <w:r w:rsidRPr="000D5B2B">
              <w:rPr>
                <w:rFonts w:ascii="Arial" w:hAnsi="Arial" w:cs="Arial"/>
                <w:color w:val="000000"/>
                <w:sz w:val="18"/>
                <w:szCs w:val="18"/>
              </w:rPr>
              <w:t xml:space="preserve"> </w:t>
            </w:r>
            <w:r w:rsidR="0041698C" w:rsidRPr="000D5B2B">
              <w:rPr>
                <w:rFonts w:ascii="Arial" w:hAnsi="Arial" w:cs="Arial"/>
                <w:color w:val="000000"/>
                <w:sz w:val="18"/>
                <w:szCs w:val="18"/>
              </w:rPr>
              <w:t xml:space="preserve">352.001.001.586 </w:t>
            </w:r>
          </w:p>
        </w:tc>
        <w:tc>
          <w:tcPr>
            <w:tcW w:w="3756"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0D5B2B" w:rsidRDefault="0041698C" w:rsidP="00EC1E29">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D5B2B">
              <w:rPr>
                <w:rFonts w:ascii="Arial" w:hAnsi="Arial" w:cs="Arial"/>
                <w:color w:val="000000"/>
                <w:sz w:val="18"/>
                <w:szCs w:val="18"/>
              </w:rPr>
              <w:t>COL NUESTRA SEÑORA DE LAS LAJAS - SEDE PRINCIPAL</w:t>
            </w:r>
          </w:p>
        </w:tc>
      </w:tr>
    </w:tbl>
    <w:p w:rsidR="0041698C" w:rsidRPr="000D5B2B" w:rsidRDefault="0041698C" w:rsidP="00EC1E29">
      <w:pPr>
        <w:pStyle w:val="CONPESTexto"/>
        <w:spacing w:before="0" w:after="0" w:line="240" w:lineRule="auto"/>
        <w:ind w:firstLine="0"/>
        <w:jc w:val="center"/>
        <w:rPr>
          <w:rFonts w:ascii="Arial" w:hAnsi="Arial" w:cs="Arial"/>
          <w:sz w:val="16"/>
          <w:szCs w:val="16"/>
        </w:rPr>
      </w:pPr>
      <w:r w:rsidRPr="000D5B2B">
        <w:rPr>
          <w:rFonts w:ascii="Arial" w:hAnsi="Arial" w:cs="Arial"/>
          <w:sz w:val="16"/>
          <w:szCs w:val="16"/>
        </w:rPr>
        <w:t>Fuente: oficio con No de radicado 12020040621 del 18 de mayo de 2020 del Ministerio de Educación Nacional.</w:t>
      </w:r>
    </w:p>
    <w:p w:rsidR="0041698C" w:rsidRPr="000D5B2B" w:rsidRDefault="0041698C" w:rsidP="00EC1E29">
      <w:pPr>
        <w:rPr>
          <w:rFonts w:ascii="Arial" w:eastAsia="Calibri" w:hAnsi="Arial" w:cs="Arial"/>
          <w:color w:val="000000"/>
          <w:sz w:val="22"/>
          <w:szCs w:val="22"/>
          <w:lang w:val="es-CO" w:eastAsia="en-US"/>
        </w:rPr>
      </w:pPr>
    </w:p>
    <w:p w:rsidR="0041698C" w:rsidRDefault="0041698C" w:rsidP="00EC1E29">
      <w:pPr>
        <w:pStyle w:val="CONPESTexto"/>
        <w:spacing w:before="0" w:after="0" w:line="240" w:lineRule="auto"/>
        <w:ind w:firstLine="0"/>
        <w:rPr>
          <w:rFonts w:ascii="Arial" w:hAnsi="Arial" w:cs="Arial"/>
          <w:szCs w:val="22"/>
          <w:lang w:val="es-MX"/>
        </w:rPr>
      </w:pPr>
      <w:r w:rsidRPr="000D5B2B">
        <w:rPr>
          <w:rFonts w:ascii="Arial" w:hAnsi="Arial" w:cs="Arial"/>
          <w:szCs w:val="22"/>
          <w:lang w:val="es-MX"/>
        </w:rPr>
        <w:t xml:space="preserve">Adicionalmente, dichas inconsistencias ponen en riesgo los recursos del SGP que se asignan a las Entidades Territoriales, si se hace con base en información inexacta o errónea, por ejemplo, por el registro de matrícula en establecimientos educativos, sedes o </w:t>
      </w:r>
      <w:r w:rsidRPr="000D5B2B">
        <w:rPr>
          <w:rFonts w:ascii="Arial" w:hAnsi="Arial" w:cs="Arial"/>
          <w:szCs w:val="22"/>
          <w:lang w:val="es-MX"/>
        </w:rPr>
        <w:lastRenderedPageBreak/>
        <w:t>grados que no cuentan con reconocimiento oficial, licencia de funcionamiento o no están aprobados. El sistema de información que administra el Directorio Único de Establecimientos Educativos debe reflejar las decisiones administrativas de la Entidad Territorial, plasmadas mediante el acto administrativo que define la oferta educativa y otorga las autorizaciones para prestar el servicio a los diferentes establecimientos, para que a su vez alimente los otros sistemas del sector, permitiendo el registro de información en establecimientos educativos autorizados por la Entidad.</w:t>
      </w:r>
    </w:p>
    <w:p w:rsidR="008939DE" w:rsidRDefault="008939DE" w:rsidP="00EC1E29">
      <w:pPr>
        <w:pStyle w:val="CONPESTexto"/>
        <w:spacing w:before="0" w:after="0" w:line="240" w:lineRule="auto"/>
        <w:ind w:firstLine="0"/>
        <w:rPr>
          <w:rFonts w:ascii="Arial" w:hAnsi="Arial" w:cs="Arial"/>
          <w:szCs w:val="22"/>
          <w:lang w:val="es-MX"/>
        </w:rPr>
      </w:pPr>
    </w:p>
    <w:p w:rsidR="008939DE" w:rsidRPr="005E010E" w:rsidRDefault="008939DE" w:rsidP="008939DE">
      <w:pPr>
        <w:pStyle w:val="CONPESTexto"/>
        <w:spacing w:before="0" w:after="0" w:line="240" w:lineRule="auto"/>
        <w:ind w:firstLine="0"/>
        <w:rPr>
          <w:rFonts w:ascii="Arial" w:hAnsi="Arial" w:cs="Arial"/>
          <w:szCs w:val="22"/>
        </w:rPr>
      </w:pPr>
      <w:r w:rsidRPr="005E010E">
        <w:rPr>
          <w:rFonts w:ascii="Arial" w:hAnsi="Arial" w:cs="Arial"/>
          <w:szCs w:val="22"/>
          <w:lang w:val="es-MX"/>
        </w:rPr>
        <w:t xml:space="preserve">Por lo anterior, se evidencia que la Entidad Territorial incumplió con lo estipulado en el artículo </w:t>
      </w:r>
      <w:r w:rsidRPr="005E010E">
        <w:rPr>
          <w:rFonts w:ascii="Arial" w:hAnsi="Arial" w:cs="Arial"/>
          <w:szCs w:val="22"/>
        </w:rPr>
        <w:t xml:space="preserve">2.3.6.3 del Decreto 1075 de 2015 y los artículos 1 y 2 de la Resolución 166 de 2003, ya que la información reportada a través del DUE presenta inconsistencias </w:t>
      </w:r>
      <w:r w:rsidRPr="005E010E">
        <w:rPr>
          <w:rFonts w:ascii="Arial" w:hAnsi="Arial" w:cs="Arial"/>
          <w:szCs w:val="22"/>
          <w:lang w:val="es-MX"/>
        </w:rPr>
        <w:t>que vulneran la calidad del reporte, esencial para la gestión y direccionamiento de los recursos del SGP Educación lo que conlleva a errores en la asignación</w:t>
      </w:r>
      <w:r>
        <w:rPr>
          <w:rFonts w:ascii="Arial" w:hAnsi="Arial" w:cs="Arial"/>
          <w:szCs w:val="22"/>
          <w:lang w:val="es-MX"/>
        </w:rPr>
        <w:t>.</w:t>
      </w:r>
    </w:p>
    <w:p w:rsidR="0041698C" w:rsidRPr="000D5B2B" w:rsidRDefault="0041698C" w:rsidP="00EC1E29">
      <w:pPr>
        <w:jc w:val="both"/>
        <w:rPr>
          <w:rFonts w:ascii="Arial" w:eastAsia="Calibri" w:hAnsi="Arial" w:cs="Arial"/>
          <w:sz w:val="22"/>
          <w:szCs w:val="22"/>
          <w:lang w:val="es-CO" w:eastAsia="en-US"/>
        </w:rPr>
      </w:pPr>
    </w:p>
    <w:p w:rsidR="0041698C" w:rsidRPr="000D5B2B" w:rsidRDefault="0041698C" w:rsidP="00EC1E29">
      <w:pPr>
        <w:pStyle w:val="CONPESTexto"/>
        <w:spacing w:before="0" w:after="0" w:line="240" w:lineRule="auto"/>
        <w:ind w:firstLine="0"/>
        <w:rPr>
          <w:rFonts w:ascii="Arial" w:hAnsi="Arial" w:cs="Arial"/>
          <w:szCs w:val="22"/>
        </w:rPr>
      </w:pPr>
      <w:r w:rsidRPr="000D5B2B">
        <w:rPr>
          <w:rFonts w:ascii="Arial" w:hAnsi="Arial" w:cs="Arial"/>
          <w:b/>
          <w:szCs w:val="22"/>
        </w:rPr>
        <w:t xml:space="preserve">Evidencia: </w:t>
      </w:r>
      <w:r w:rsidRPr="000D5B2B">
        <w:rPr>
          <w:rFonts w:ascii="Arial" w:hAnsi="Arial" w:cs="Arial"/>
          <w:szCs w:val="22"/>
        </w:rPr>
        <w:t xml:space="preserve">Obra en el expediente el siguiente material probatorio: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Validación</w:t>
      </w:r>
      <w:r w:rsidRPr="000D5B2B">
        <w:rPr>
          <w:rFonts w:ascii="Arial" w:hAnsi="Arial" w:cs="Arial"/>
          <w:sz w:val="22"/>
          <w:szCs w:val="22"/>
          <w:lang w:val="es-CO"/>
        </w:rPr>
        <w:t xml:space="preserve"> realizada por el Ministerio de Educación Nacional. </w:t>
      </w:r>
    </w:p>
    <w:p w:rsidR="0041698C" w:rsidRPr="000D5B2B" w:rsidRDefault="0041698C" w:rsidP="00EC1E29">
      <w:pPr>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rFonts w:ascii="Arial" w:eastAsia="Calibri" w:hAnsi="Arial" w:cs="Arial"/>
          <w:b/>
          <w:color w:val="000000"/>
          <w:sz w:val="22"/>
          <w:szCs w:val="22"/>
          <w:lang w:val="es-CO" w:eastAsia="en-US"/>
        </w:rPr>
      </w:pPr>
      <w:r w:rsidRPr="000D5B2B">
        <w:rPr>
          <w:rFonts w:ascii="Arial" w:eastAsia="Calibri" w:hAnsi="Arial" w:cs="Arial"/>
          <w:b/>
          <w:color w:val="000000"/>
          <w:sz w:val="22"/>
          <w:szCs w:val="22"/>
          <w:lang w:val="es-CO" w:eastAsia="en-US"/>
        </w:rPr>
        <w:t>Inconsistencias en los números únicos de identificación personal reportados al SIMAT</w:t>
      </w:r>
    </w:p>
    <w:p w:rsidR="0041698C" w:rsidRPr="000D5B2B" w:rsidRDefault="0041698C" w:rsidP="00EC1E29">
      <w:pPr>
        <w:rPr>
          <w:sz w:val="22"/>
          <w:szCs w:val="22"/>
          <w:lang w:val="es-CO" w:eastAsia="en-US"/>
        </w:rPr>
      </w:pPr>
    </w:p>
    <w:p w:rsidR="0041698C" w:rsidRDefault="0041698C" w:rsidP="00EC1E29">
      <w:pPr>
        <w:jc w:val="both"/>
        <w:rPr>
          <w:rFonts w:ascii="Arial" w:hAnsi="Arial" w:cs="Arial"/>
          <w:sz w:val="22"/>
          <w:szCs w:val="22"/>
          <w:lang w:val="es-ES_tradnl"/>
        </w:rPr>
      </w:pPr>
      <w:r w:rsidRPr="000D5B2B">
        <w:rPr>
          <w:rFonts w:ascii="Arial" w:hAnsi="Arial" w:cs="Arial"/>
          <w:sz w:val="22"/>
          <w:szCs w:val="22"/>
          <w:lang w:val="es-ES_tradnl"/>
        </w:rPr>
        <w:t>Por mandato del artículo 32 de la Ley 715 de 2001, las Entidades Territoriales Certificadas en Educación deben contar con sistemas de información del Sector Educativo, así como mantenerlo actualizado. El incumplimiento de estas disposiciones se constituye en una falta grave que acarrea sanciones para los funcionarios encargados de la administración de la planta o la nómina.</w:t>
      </w:r>
    </w:p>
    <w:p w:rsidR="000C524D" w:rsidRDefault="000C524D" w:rsidP="00EC1E29">
      <w:pPr>
        <w:jc w:val="both"/>
        <w:rPr>
          <w:rFonts w:ascii="Arial" w:hAnsi="Arial" w:cs="Arial"/>
          <w:sz w:val="22"/>
          <w:szCs w:val="22"/>
          <w:lang w:val="es-ES_tradnl"/>
        </w:rPr>
      </w:pPr>
    </w:p>
    <w:p w:rsidR="000C524D" w:rsidRDefault="000C524D" w:rsidP="000C524D">
      <w:pPr>
        <w:pStyle w:val="CONPESTexto"/>
        <w:spacing w:before="0" w:after="0" w:line="240" w:lineRule="auto"/>
        <w:ind w:firstLine="0"/>
        <w:rPr>
          <w:rFonts w:ascii="Arial" w:hAnsi="Arial" w:cs="Arial"/>
          <w:i/>
          <w:szCs w:val="22"/>
        </w:rPr>
      </w:pPr>
      <w:r>
        <w:rPr>
          <w:rFonts w:ascii="Arial" w:hAnsi="Arial" w:cs="Arial"/>
          <w:szCs w:val="22"/>
        </w:rPr>
        <w:t xml:space="preserve">Esta misma Ley, en su artículo 16 establece </w:t>
      </w:r>
      <w:r>
        <w:rPr>
          <w:rFonts w:ascii="Arial" w:hAnsi="Arial" w:cs="Arial"/>
          <w:i/>
          <w:szCs w:val="22"/>
        </w:rPr>
        <w:t>la población atendida</w:t>
      </w:r>
      <w:r>
        <w:rPr>
          <w:rFonts w:ascii="Arial" w:hAnsi="Arial" w:cs="Arial"/>
          <w:szCs w:val="22"/>
        </w:rPr>
        <w:t xml:space="preserve"> como uno de los criterios para la distribución de los recursos del SGP del sector educación, entendiendo la misma como: “(…) </w:t>
      </w:r>
      <w:r>
        <w:rPr>
          <w:rFonts w:ascii="Arial" w:hAnsi="Arial" w:cs="Arial"/>
          <w:i/>
          <w:szCs w:val="22"/>
        </w:rPr>
        <w:t>la población efectivamente matriculada en el año anterior, financiada con recursos del Sistema General de Participaciones (…) La asignación por alumno se multiplicará por la población atendida con recursos del Sistema General de Participaciones en cada municipio y distrito. El resultado de dicha operación se denominará participación por población atendida, y constituye la primera base para el giro de recursos del Sistema General de Participaciones”</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El inciso 11 del artículo 2.3.3.5.6.3.2 del Decreto 1075 del 2015 establece como responsabilidad de las entidades territoriales “</w:t>
      </w:r>
      <w:r w:rsidRPr="000D5B2B">
        <w:rPr>
          <w:rFonts w:ascii="Arial" w:hAnsi="Arial" w:cs="Arial"/>
          <w:i/>
          <w:iCs/>
          <w:sz w:val="22"/>
          <w:szCs w:val="22"/>
          <w:lang w:val="es-ES_tradnl"/>
        </w:rPr>
        <w:t>Coordinar las acciones necesarias para mantener actualizada la información relacionada con los beneficios de esta Sección en el Sistema de Información de Matrícula establecido por el Ministerio de Educación Nacional […]”</w:t>
      </w:r>
      <w:r w:rsidRPr="000D5B2B">
        <w:rPr>
          <w:rFonts w:ascii="Arial" w:hAnsi="Arial" w:cs="Arial"/>
          <w:sz w:val="22"/>
          <w:szCs w:val="22"/>
          <w:lang w:val="es-ES_tradnl"/>
        </w:rPr>
        <w:t>; adicionalmente el artículo 2.3.6.3 ibídem indica que “</w:t>
      </w:r>
      <w:r w:rsidRPr="000D5B2B">
        <w:rPr>
          <w:rFonts w:ascii="Arial" w:hAnsi="Arial" w:cs="Arial"/>
          <w:i/>
          <w:iCs/>
          <w:sz w:val="22"/>
          <w:szCs w:val="22"/>
          <w:lang w:val="es-ES_tradnl"/>
        </w:rPr>
        <w:t>cada entidad territorial debe contar con un sistema de información confiable y actualizado […]”</w:t>
      </w:r>
      <w:r w:rsidRPr="000D5B2B">
        <w:rPr>
          <w:rFonts w:ascii="Arial" w:hAnsi="Arial" w:cs="Arial"/>
          <w:sz w:val="22"/>
          <w:szCs w:val="22"/>
          <w:lang w:val="es-ES_tradnl"/>
        </w:rPr>
        <w:t xml:space="preserve">, de tal manera que como determina el artículo 2.3.6.4 </w:t>
      </w:r>
      <w:r w:rsidRPr="000D5B2B">
        <w:rPr>
          <w:rFonts w:ascii="Arial" w:hAnsi="Arial" w:cs="Arial"/>
          <w:i/>
          <w:iCs/>
          <w:sz w:val="22"/>
          <w:szCs w:val="22"/>
          <w:lang w:val="es-ES_tradnl"/>
        </w:rPr>
        <w:t>“[…] será responsabilidad de cada entidad territorial, una vez al año, efectuar las auditorías que considere necesarias a la misma y la información de la población matriculada y del personal docente y administrativo y contrastarla con la información de la Registraduría Nacional del Estado Civil”</w:t>
      </w:r>
      <w:r w:rsidRPr="000D5B2B">
        <w:rPr>
          <w:rFonts w:ascii="Arial" w:hAnsi="Arial" w:cs="Arial"/>
          <w:sz w:val="22"/>
          <w:szCs w:val="22"/>
          <w:lang w:val="es-ES_tradnl"/>
        </w:rPr>
        <w:t>.</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lastRenderedPageBreak/>
        <w:t xml:space="preserve">Adicionalmente, mediante la Resolución 3571 de 2003 se creó un Número Único de Identificación Personal – NUIP sólo numérico, que identifica a cada colombiano desde el momento de su nacimiento hasta obtener la cédula de ciudadanía.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La revisión de la información reportada por el Municipio en el SIMAT arrojó que existen inconsistencias para las vigencias 2018, 2019 y lo corrido hasta abril de 2020. Se detectó que la Entidad está reportando más de un estudiante por número de documento de identificación; de manera que, para el año 2018 se evidenciaron 54 documentos repetidos, 18 para la vigencia 2019 y 12 para el 2020; siendo evidente la persistencia e incremento de esta problemática.</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A continuación, se exponen algunos casos ilustrativos de la problemática expuesta:</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b/>
          <w:sz w:val="22"/>
          <w:szCs w:val="22"/>
          <w:lang w:val="es-ES_tradnl"/>
        </w:rPr>
      </w:pPr>
      <w:r w:rsidRPr="000D5B2B">
        <w:rPr>
          <w:rFonts w:ascii="Arial" w:hAnsi="Arial" w:cs="Arial"/>
          <w:b/>
          <w:sz w:val="22"/>
          <w:szCs w:val="22"/>
          <w:lang w:val="es-ES_tradnl"/>
        </w:rPr>
        <w:t>2018</w:t>
      </w:r>
    </w:p>
    <w:tbl>
      <w:tblPr>
        <w:tblW w:w="5000" w:type="pct"/>
        <w:tblCellMar>
          <w:left w:w="70" w:type="dxa"/>
          <w:right w:w="70" w:type="dxa"/>
        </w:tblCellMar>
        <w:tblLook w:val="04A0" w:firstRow="1" w:lastRow="0" w:firstColumn="1" w:lastColumn="0" w:noHBand="0" w:noVBand="1"/>
      </w:tblPr>
      <w:tblGrid>
        <w:gridCol w:w="1179"/>
        <w:gridCol w:w="1899"/>
        <w:gridCol w:w="825"/>
        <w:gridCol w:w="841"/>
        <w:gridCol w:w="786"/>
        <w:gridCol w:w="1097"/>
        <w:gridCol w:w="676"/>
        <w:gridCol w:w="1525"/>
      </w:tblGrid>
      <w:tr w:rsidR="0041698C" w:rsidRPr="0083116D" w:rsidTr="005F466A">
        <w:trPr>
          <w:trHeight w:val="20"/>
        </w:trPr>
        <w:tc>
          <w:tcPr>
            <w:tcW w:w="720" w:type="pct"/>
            <w:tcBorders>
              <w:top w:val="single" w:sz="4" w:space="0" w:color="auto"/>
              <w:left w:val="single" w:sz="4" w:space="0" w:color="auto"/>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Documento</w:t>
            </w:r>
          </w:p>
        </w:tc>
        <w:tc>
          <w:tcPr>
            <w:tcW w:w="959"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Tipo de Documento</w:t>
            </w:r>
          </w:p>
        </w:tc>
        <w:tc>
          <w:tcPr>
            <w:tcW w:w="490"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Apellido 1</w:t>
            </w:r>
          </w:p>
        </w:tc>
        <w:tc>
          <w:tcPr>
            <w:tcW w:w="558"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Apellido 2</w:t>
            </w:r>
          </w:p>
        </w:tc>
        <w:tc>
          <w:tcPr>
            <w:tcW w:w="481"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Nombre 1</w:t>
            </w:r>
          </w:p>
        </w:tc>
        <w:tc>
          <w:tcPr>
            <w:tcW w:w="642"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Nombre 2</w:t>
            </w:r>
          </w:p>
        </w:tc>
        <w:tc>
          <w:tcPr>
            <w:tcW w:w="482"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Género</w:t>
            </w:r>
          </w:p>
        </w:tc>
        <w:tc>
          <w:tcPr>
            <w:tcW w:w="667"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Fecha de nacimiento</w:t>
            </w:r>
          </w:p>
        </w:tc>
      </w:tr>
      <w:tr w:rsidR="0041698C" w:rsidRPr="0083116D" w:rsidTr="005F466A">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1004136018</w:t>
            </w:r>
          </w:p>
        </w:tc>
        <w:tc>
          <w:tcPr>
            <w:tcW w:w="95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Registro Civil de Nacimiento</w:t>
            </w:r>
          </w:p>
        </w:tc>
        <w:tc>
          <w:tcPr>
            <w:tcW w:w="490"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ACEVEDO</w:t>
            </w:r>
          </w:p>
        </w:tc>
        <w:tc>
          <w:tcPr>
            <w:tcW w:w="55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LOAIZA</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JEAN</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NICOLAS</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9/06/2003</w:t>
            </w:r>
          </w:p>
        </w:tc>
      </w:tr>
      <w:tr w:rsidR="0041698C" w:rsidRPr="0083116D" w:rsidTr="005F466A">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1004136018</w:t>
            </w:r>
          </w:p>
        </w:tc>
        <w:tc>
          <w:tcPr>
            <w:tcW w:w="95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Tarjeta de Identidad</w:t>
            </w:r>
          </w:p>
        </w:tc>
        <w:tc>
          <w:tcPr>
            <w:tcW w:w="490"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AIZAGA</w:t>
            </w:r>
          </w:p>
        </w:tc>
        <w:tc>
          <w:tcPr>
            <w:tcW w:w="55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SAPUYES</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SILVIA</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CATALINA</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F</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5/08/2003</w:t>
            </w:r>
          </w:p>
        </w:tc>
      </w:tr>
      <w:tr w:rsidR="0041698C" w:rsidRPr="0083116D" w:rsidTr="005F466A">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1004216764</w:t>
            </w:r>
          </w:p>
        </w:tc>
        <w:tc>
          <w:tcPr>
            <w:tcW w:w="95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Tarjeta de Identidad</w:t>
            </w:r>
          </w:p>
        </w:tc>
        <w:tc>
          <w:tcPr>
            <w:tcW w:w="490"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JOJOA</w:t>
            </w:r>
          </w:p>
        </w:tc>
        <w:tc>
          <w:tcPr>
            <w:tcW w:w="55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BOTINA</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LIZETH</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DEL ROSARIO</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F</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23/10/2001</w:t>
            </w:r>
          </w:p>
        </w:tc>
      </w:tr>
      <w:tr w:rsidR="0041698C" w:rsidRPr="0083116D" w:rsidTr="005F466A">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1004216764</w:t>
            </w:r>
          </w:p>
        </w:tc>
        <w:tc>
          <w:tcPr>
            <w:tcW w:w="95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Registro Civil de Nacimiento</w:t>
            </w:r>
          </w:p>
        </w:tc>
        <w:tc>
          <w:tcPr>
            <w:tcW w:w="490"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RAMIREZ</w:t>
            </w:r>
          </w:p>
        </w:tc>
        <w:tc>
          <w:tcPr>
            <w:tcW w:w="55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DAVID</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JOSE</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RICARDO</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6/12/2002</w:t>
            </w:r>
          </w:p>
        </w:tc>
      </w:tr>
      <w:tr w:rsidR="0041698C" w:rsidRPr="0083116D" w:rsidTr="005F466A">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1004338310</w:t>
            </w:r>
          </w:p>
        </w:tc>
        <w:tc>
          <w:tcPr>
            <w:tcW w:w="95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Tarjeta de Identidad</w:t>
            </w:r>
          </w:p>
        </w:tc>
        <w:tc>
          <w:tcPr>
            <w:tcW w:w="490"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DORADO</w:t>
            </w:r>
          </w:p>
        </w:tc>
        <w:tc>
          <w:tcPr>
            <w:tcW w:w="55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GELPUD</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JEISON</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ANDRES</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28/04/2003</w:t>
            </w:r>
          </w:p>
        </w:tc>
      </w:tr>
      <w:tr w:rsidR="0041698C" w:rsidRPr="0083116D" w:rsidTr="005F466A">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1004338310</w:t>
            </w:r>
          </w:p>
        </w:tc>
        <w:tc>
          <w:tcPr>
            <w:tcW w:w="95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Registro Civil de Nacimiento</w:t>
            </w:r>
          </w:p>
        </w:tc>
        <w:tc>
          <w:tcPr>
            <w:tcW w:w="490"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LOPEZ</w:t>
            </w:r>
          </w:p>
        </w:tc>
        <w:tc>
          <w:tcPr>
            <w:tcW w:w="55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MAIGUAL</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EIDER</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CAMILO</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24/02/2011</w:t>
            </w:r>
          </w:p>
        </w:tc>
      </w:tr>
    </w:tbl>
    <w:p w:rsidR="0041698C" w:rsidRPr="000D5B2B" w:rsidRDefault="0041698C" w:rsidP="00EC1E29">
      <w:pPr>
        <w:jc w:val="both"/>
        <w:rPr>
          <w:rFonts w:ascii="Arial" w:hAnsi="Arial" w:cs="Arial"/>
          <w:sz w:val="22"/>
          <w:szCs w:val="20"/>
          <w:lang w:val="es-ES_tradnl"/>
        </w:rPr>
      </w:pPr>
    </w:p>
    <w:p w:rsidR="0041698C" w:rsidRPr="000D5B2B" w:rsidRDefault="0041698C" w:rsidP="00EC1E29">
      <w:pPr>
        <w:jc w:val="both"/>
        <w:rPr>
          <w:rFonts w:ascii="Arial" w:hAnsi="Arial" w:cs="Arial"/>
          <w:b/>
          <w:sz w:val="22"/>
          <w:szCs w:val="20"/>
          <w:lang w:val="es-ES_tradnl"/>
        </w:rPr>
      </w:pPr>
      <w:r w:rsidRPr="000D5B2B">
        <w:rPr>
          <w:rFonts w:ascii="Arial" w:hAnsi="Arial" w:cs="Arial"/>
          <w:b/>
          <w:sz w:val="22"/>
          <w:szCs w:val="20"/>
          <w:lang w:val="es-ES_tradnl"/>
        </w:rPr>
        <w:t>2019</w:t>
      </w:r>
    </w:p>
    <w:tbl>
      <w:tblPr>
        <w:tblW w:w="5000" w:type="pct"/>
        <w:tblCellMar>
          <w:left w:w="70" w:type="dxa"/>
          <w:right w:w="70" w:type="dxa"/>
        </w:tblCellMar>
        <w:tblLook w:val="04A0" w:firstRow="1" w:lastRow="0" w:firstColumn="1" w:lastColumn="0" w:noHBand="0" w:noVBand="1"/>
      </w:tblPr>
      <w:tblGrid>
        <w:gridCol w:w="1167"/>
        <w:gridCol w:w="1899"/>
        <w:gridCol w:w="973"/>
        <w:gridCol w:w="866"/>
        <w:gridCol w:w="786"/>
        <w:gridCol w:w="981"/>
        <w:gridCol w:w="631"/>
        <w:gridCol w:w="1525"/>
      </w:tblGrid>
      <w:tr w:rsidR="0041698C" w:rsidRPr="0083116D" w:rsidTr="0041698C">
        <w:trPr>
          <w:trHeight w:val="20"/>
        </w:trPr>
        <w:tc>
          <w:tcPr>
            <w:tcW w:w="720" w:type="pct"/>
            <w:tcBorders>
              <w:top w:val="single" w:sz="4" w:space="0" w:color="auto"/>
              <w:left w:val="single" w:sz="4" w:space="0" w:color="auto"/>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Documento</w:t>
            </w:r>
          </w:p>
        </w:tc>
        <w:tc>
          <w:tcPr>
            <w:tcW w:w="931"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Tipo de documento</w:t>
            </w:r>
          </w:p>
        </w:tc>
        <w:tc>
          <w:tcPr>
            <w:tcW w:w="569"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Apellido 1</w:t>
            </w:r>
          </w:p>
        </w:tc>
        <w:tc>
          <w:tcPr>
            <w:tcW w:w="588"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Apellido 2</w:t>
            </w:r>
          </w:p>
        </w:tc>
        <w:tc>
          <w:tcPr>
            <w:tcW w:w="481"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Nombre 1</w:t>
            </w:r>
          </w:p>
        </w:tc>
        <w:tc>
          <w:tcPr>
            <w:tcW w:w="562"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Nombre 2</w:t>
            </w:r>
          </w:p>
        </w:tc>
        <w:tc>
          <w:tcPr>
            <w:tcW w:w="482"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Género</w:t>
            </w:r>
          </w:p>
        </w:tc>
        <w:tc>
          <w:tcPr>
            <w:tcW w:w="667"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Fecha de nacimiento</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1131084180</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Tarjeta de Identidad</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TAPIA</w:t>
            </w:r>
          </w:p>
        </w:tc>
        <w:tc>
          <w:tcPr>
            <w:tcW w:w="58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ORTEGA</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AIDA</w:t>
            </w:r>
          </w:p>
        </w:tc>
        <w:tc>
          <w:tcPr>
            <w:tcW w:w="56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YULIANA</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F</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1/02/2007</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1131084180</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Registro Civil de Nacimiento</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BENAVIDES</w:t>
            </w:r>
          </w:p>
        </w:tc>
        <w:tc>
          <w:tcPr>
            <w:tcW w:w="58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BURBANO</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YULIE</w:t>
            </w:r>
          </w:p>
        </w:tc>
        <w:tc>
          <w:tcPr>
            <w:tcW w:w="56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ESTEFANIA</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16/01/2007</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1087124420</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Tarjeta de Identidad</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SALAZAR</w:t>
            </w:r>
          </w:p>
        </w:tc>
        <w:tc>
          <w:tcPr>
            <w:tcW w:w="58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VASQUEZ</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GELEN</w:t>
            </w:r>
          </w:p>
        </w:tc>
        <w:tc>
          <w:tcPr>
            <w:tcW w:w="56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LORENA</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F</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7/01/2004</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1087124420</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Registro Civil de Nacimiento</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SALAZAR</w:t>
            </w:r>
          </w:p>
        </w:tc>
        <w:tc>
          <w:tcPr>
            <w:tcW w:w="58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VASQUEZ</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HELEN</w:t>
            </w:r>
          </w:p>
        </w:tc>
        <w:tc>
          <w:tcPr>
            <w:tcW w:w="56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LORENA</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F</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7/12/2004</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1084194657</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Tarjeta de Identidad</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RECALDE</w:t>
            </w:r>
          </w:p>
        </w:tc>
        <w:tc>
          <w:tcPr>
            <w:tcW w:w="58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MUESES</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JULIAN</w:t>
            </w:r>
          </w:p>
        </w:tc>
        <w:tc>
          <w:tcPr>
            <w:tcW w:w="56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ESTEBAN</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12/03/2011</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1084194657</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Registro Civil de Nacimiento</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ACHICANOY</w:t>
            </w:r>
          </w:p>
        </w:tc>
        <w:tc>
          <w:tcPr>
            <w:tcW w:w="588"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PAZ</w:t>
            </w:r>
          </w:p>
        </w:tc>
        <w:tc>
          <w:tcPr>
            <w:tcW w:w="48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STEVEN</w:t>
            </w:r>
          </w:p>
        </w:tc>
        <w:tc>
          <w:tcPr>
            <w:tcW w:w="56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ALEJANDRO</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18/07/2013</w:t>
            </w:r>
          </w:p>
        </w:tc>
      </w:tr>
    </w:tbl>
    <w:p w:rsidR="0041698C" w:rsidRPr="000D5B2B" w:rsidRDefault="0041698C" w:rsidP="00EC1E29">
      <w:pPr>
        <w:jc w:val="both"/>
        <w:rPr>
          <w:rFonts w:ascii="Arial" w:hAnsi="Arial" w:cs="Arial"/>
          <w:sz w:val="22"/>
          <w:szCs w:val="20"/>
          <w:lang w:val="es-ES_tradnl"/>
        </w:rPr>
      </w:pPr>
    </w:p>
    <w:p w:rsidR="0041698C" w:rsidRPr="000D5B2B" w:rsidRDefault="0041698C" w:rsidP="00EC1E29">
      <w:pPr>
        <w:jc w:val="both"/>
        <w:rPr>
          <w:rFonts w:ascii="Arial" w:hAnsi="Arial" w:cs="Arial"/>
          <w:b/>
          <w:sz w:val="22"/>
          <w:szCs w:val="20"/>
          <w:lang w:val="es-ES_tradnl"/>
        </w:rPr>
      </w:pPr>
      <w:r w:rsidRPr="000D5B2B">
        <w:rPr>
          <w:rFonts w:ascii="Arial" w:hAnsi="Arial" w:cs="Arial"/>
          <w:b/>
          <w:sz w:val="22"/>
          <w:szCs w:val="20"/>
          <w:lang w:val="es-ES_tradnl"/>
        </w:rPr>
        <w:t>2020</w:t>
      </w:r>
    </w:p>
    <w:tbl>
      <w:tblPr>
        <w:tblW w:w="5000" w:type="pct"/>
        <w:tblCellMar>
          <w:left w:w="70" w:type="dxa"/>
          <w:right w:w="70" w:type="dxa"/>
        </w:tblCellMar>
        <w:tblLook w:val="04A0" w:firstRow="1" w:lastRow="0" w:firstColumn="1" w:lastColumn="0" w:noHBand="0" w:noVBand="1"/>
      </w:tblPr>
      <w:tblGrid>
        <w:gridCol w:w="1170"/>
        <w:gridCol w:w="1899"/>
        <w:gridCol w:w="973"/>
        <w:gridCol w:w="833"/>
        <w:gridCol w:w="786"/>
        <w:gridCol w:w="981"/>
        <w:gridCol w:w="661"/>
        <w:gridCol w:w="1525"/>
      </w:tblGrid>
      <w:tr w:rsidR="0041698C" w:rsidRPr="0083116D" w:rsidTr="0041698C">
        <w:trPr>
          <w:trHeight w:val="20"/>
        </w:trPr>
        <w:tc>
          <w:tcPr>
            <w:tcW w:w="720" w:type="pct"/>
            <w:tcBorders>
              <w:top w:val="single" w:sz="4" w:space="0" w:color="auto"/>
              <w:left w:val="single" w:sz="4" w:space="0" w:color="auto"/>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Documento</w:t>
            </w:r>
          </w:p>
        </w:tc>
        <w:tc>
          <w:tcPr>
            <w:tcW w:w="931"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Tipo de documento</w:t>
            </w:r>
          </w:p>
        </w:tc>
        <w:tc>
          <w:tcPr>
            <w:tcW w:w="569"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Apellido 1</w:t>
            </w:r>
          </w:p>
        </w:tc>
        <w:tc>
          <w:tcPr>
            <w:tcW w:w="487"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Apellido 2</w:t>
            </w:r>
          </w:p>
        </w:tc>
        <w:tc>
          <w:tcPr>
            <w:tcW w:w="502"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Nombre 1</w:t>
            </w:r>
          </w:p>
        </w:tc>
        <w:tc>
          <w:tcPr>
            <w:tcW w:w="642"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Nombre 2</w:t>
            </w:r>
          </w:p>
        </w:tc>
        <w:tc>
          <w:tcPr>
            <w:tcW w:w="482"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Género</w:t>
            </w:r>
          </w:p>
        </w:tc>
        <w:tc>
          <w:tcPr>
            <w:tcW w:w="667" w:type="pct"/>
            <w:tcBorders>
              <w:top w:val="single" w:sz="4" w:space="0" w:color="auto"/>
              <w:left w:val="nil"/>
              <w:bottom w:val="single" w:sz="4" w:space="0" w:color="auto"/>
              <w:right w:val="single" w:sz="4" w:space="0" w:color="auto"/>
            </w:tcBorders>
            <w:shd w:val="clear" w:color="auto" w:fill="808080"/>
            <w:noWrap/>
            <w:vAlign w:val="center"/>
            <w:hideMark/>
          </w:tcPr>
          <w:p w:rsidR="0041698C" w:rsidRPr="0083116D" w:rsidRDefault="0041698C" w:rsidP="00EC1E29">
            <w:pPr>
              <w:jc w:val="center"/>
              <w:rPr>
                <w:rFonts w:ascii="Arial" w:eastAsia="Times New Roman" w:hAnsi="Arial" w:cs="Arial"/>
                <w:b/>
                <w:bCs/>
                <w:color w:val="FFFFFF"/>
                <w:sz w:val="14"/>
                <w:szCs w:val="16"/>
                <w:lang w:val="es-CO" w:eastAsia="es-CO"/>
              </w:rPr>
            </w:pPr>
            <w:r w:rsidRPr="0083116D">
              <w:rPr>
                <w:rFonts w:ascii="Arial" w:eastAsia="Times New Roman" w:hAnsi="Arial" w:cs="Arial"/>
                <w:b/>
                <w:bCs/>
                <w:color w:val="FFFFFF"/>
                <w:sz w:val="14"/>
                <w:szCs w:val="16"/>
                <w:lang w:val="es-CO" w:eastAsia="es-CO"/>
              </w:rPr>
              <w:t>Fecha de nacimiento</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1131084180</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Tarjeta de Identidad</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TAPIA</w:t>
            </w:r>
          </w:p>
        </w:tc>
        <w:tc>
          <w:tcPr>
            <w:tcW w:w="48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ORTEGA</w:t>
            </w:r>
          </w:p>
        </w:tc>
        <w:tc>
          <w:tcPr>
            <w:tcW w:w="50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AIDA</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YULIANA</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F</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1/02/2007</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1131084180</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Registro Civil de Nacimiento</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BENAVIDES</w:t>
            </w:r>
          </w:p>
        </w:tc>
        <w:tc>
          <w:tcPr>
            <w:tcW w:w="48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BURBANO</w:t>
            </w:r>
          </w:p>
        </w:tc>
        <w:tc>
          <w:tcPr>
            <w:tcW w:w="50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YULIE</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ESTEFANIA</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16/01/2007</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1084194657</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Tarjeta de Identidad</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RECALDE</w:t>
            </w:r>
          </w:p>
        </w:tc>
        <w:tc>
          <w:tcPr>
            <w:tcW w:w="48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MUESES</w:t>
            </w:r>
          </w:p>
        </w:tc>
        <w:tc>
          <w:tcPr>
            <w:tcW w:w="50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JULIAN</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ESTEBAN</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12/03/2011</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1084194657</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Registro Civil de Nacimiento</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ACHICANOY</w:t>
            </w:r>
          </w:p>
        </w:tc>
        <w:tc>
          <w:tcPr>
            <w:tcW w:w="48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PAZ</w:t>
            </w:r>
          </w:p>
        </w:tc>
        <w:tc>
          <w:tcPr>
            <w:tcW w:w="50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STEVEN</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ALEJANDRO</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18/07/2013</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1081280052</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Tarjeta de Identidad</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ORDOÑEZ</w:t>
            </w:r>
          </w:p>
        </w:tc>
        <w:tc>
          <w:tcPr>
            <w:tcW w:w="48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PLAZA</w:t>
            </w:r>
          </w:p>
        </w:tc>
        <w:tc>
          <w:tcPr>
            <w:tcW w:w="50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SAMUEL</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ALEJANDRO</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7/10/2009</w:t>
            </w:r>
          </w:p>
        </w:tc>
      </w:tr>
      <w:tr w:rsidR="0041698C" w:rsidRPr="0083116D" w:rsidTr="0041698C">
        <w:trPr>
          <w:trHeight w:val="20"/>
        </w:trPr>
        <w:tc>
          <w:tcPr>
            <w:tcW w:w="720" w:type="pct"/>
            <w:tcBorders>
              <w:top w:val="nil"/>
              <w:left w:val="single" w:sz="4" w:space="0" w:color="auto"/>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1081280052</w:t>
            </w:r>
          </w:p>
        </w:tc>
        <w:tc>
          <w:tcPr>
            <w:tcW w:w="931"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Registro Civil de Nacimiento</w:t>
            </w:r>
          </w:p>
        </w:tc>
        <w:tc>
          <w:tcPr>
            <w:tcW w:w="569"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MONCAYO</w:t>
            </w:r>
          </w:p>
        </w:tc>
        <w:tc>
          <w:tcPr>
            <w:tcW w:w="48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TULCAN</w:t>
            </w:r>
          </w:p>
        </w:tc>
        <w:tc>
          <w:tcPr>
            <w:tcW w:w="50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MIGUEL</w:t>
            </w:r>
          </w:p>
        </w:tc>
        <w:tc>
          <w:tcPr>
            <w:tcW w:w="64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ANGEL</w:t>
            </w:r>
          </w:p>
        </w:tc>
        <w:tc>
          <w:tcPr>
            <w:tcW w:w="482"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M</w:t>
            </w:r>
          </w:p>
        </w:tc>
        <w:tc>
          <w:tcPr>
            <w:tcW w:w="667" w:type="pct"/>
            <w:tcBorders>
              <w:top w:val="nil"/>
              <w:left w:val="nil"/>
              <w:bottom w:val="single" w:sz="4" w:space="0" w:color="auto"/>
              <w:right w:val="single" w:sz="4" w:space="0" w:color="auto"/>
            </w:tcBorders>
            <w:noWrap/>
            <w:vAlign w:val="center"/>
            <w:hideMark/>
          </w:tcPr>
          <w:p w:rsidR="0041698C" w:rsidRPr="0083116D" w:rsidRDefault="0041698C" w:rsidP="00EC1E29">
            <w:pPr>
              <w:jc w:val="center"/>
              <w:rPr>
                <w:rFonts w:ascii="Arial" w:eastAsia="Times New Roman" w:hAnsi="Arial" w:cs="Arial"/>
                <w:color w:val="000000"/>
                <w:sz w:val="14"/>
                <w:szCs w:val="16"/>
                <w:lang w:val="es-CO" w:eastAsia="es-CO"/>
              </w:rPr>
            </w:pPr>
            <w:r w:rsidRPr="0083116D">
              <w:rPr>
                <w:rFonts w:ascii="Arial" w:eastAsia="Times New Roman" w:hAnsi="Arial" w:cs="Arial"/>
                <w:color w:val="000000"/>
                <w:sz w:val="14"/>
                <w:szCs w:val="16"/>
                <w:lang w:val="es-CO" w:eastAsia="es-CO"/>
              </w:rPr>
              <w:t>3/02/2013</w:t>
            </w:r>
          </w:p>
        </w:tc>
      </w:tr>
    </w:tbl>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Así, la Entidad Territorial incumple con lo estipulado en la Ley 715 de 2001 y lo establecido en los art. 2.3.3.5.6.3.2, 2.6.3. y 2.3.6.4 del Decreto 1075 del 2015; dichas inconsistencias ponen en riesgo los recursos del SGP que se asignan a las Entidades Territoriales, dado que se hacen con base a información inexacta o errónea.</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b/>
          <w:bCs/>
          <w:sz w:val="22"/>
          <w:szCs w:val="22"/>
          <w:lang w:val="es-ES_tradnl"/>
        </w:rPr>
        <w:t xml:space="preserve">Evidencia: </w:t>
      </w:r>
      <w:r w:rsidRPr="000D5B2B">
        <w:rPr>
          <w:rFonts w:ascii="Arial" w:hAnsi="Arial" w:cs="Arial"/>
          <w:sz w:val="22"/>
          <w:szCs w:val="22"/>
          <w:lang w:val="es-ES_tradnl"/>
        </w:rPr>
        <w:t>Obra en el expediente el siguiente material probatorio:</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Reporte Anexo 6A (Calendario A) junio de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Reporte Anexo 6A (Calendario A) junio de 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Reporte Anexo 6A (Calendario A) abril de 2020. </w:t>
      </w:r>
    </w:p>
    <w:p w:rsidR="0041698C" w:rsidRPr="000D5B2B" w:rsidRDefault="0041698C" w:rsidP="00EC1E29">
      <w:pPr>
        <w:rPr>
          <w:rFonts w:ascii="Arial" w:hAnsi="Arial" w:cs="Arial"/>
          <w:sz w:val="22"/>
          <w:szCs w:val="22"/>
          <w:lang w:val="es-ES_tradnl"/>
        </w:rPr>
      </w:pPr>
    </w:p>
    <w:p w:rsidR="0041698C" w:rsidRPr="000D5B2B" w:rsidRDefault="0041698C" w:rsidP="00EC1E29">
      <w:pPr>
        <w:pStyle w:val="Ttulo2"/>
        <w:numPr>
          <w:ilvl w:val="0"/>
          <w:numId w:val="10"/>
        </w:numPr>
        <w:spacing w:before="0"/>
        <w:ind w:left="426" w:hanging="426"/>
        <w:rPr>
          <w:rFonts w:ascii="Arial" w:hAnsi="Arial" w:cs="Arial"/>
          <w:b/>
          <w:color w:val="FF0000"/>
          <w:sz w:val="22"/>
          <w:szCs w:val="22"/>
          <w:lang w:val="es-ES_tradnl"/>
        </w:rPr>
      </w:pPr>
      <w:r w:rsidRPr="000D5B2B">
        <w:rPr>
          <w:rFonts w:ascii="Arial" w:hAnsi="Arial" w:cs="Arial"/>
          <w:b/>
          <w:color w:val="auto"/>
          <w:sz w:val="22"/>
          <w:szCs w:val="22"/>
          <w:lang w:val="es-ES_tradnl"/>
        </w:rPr>
        <w:t>Aspectos Financieros y Fiscales</w:t>
      </w:r>
    </w:p>
    <w:p w:rsidR="0041698C" w:rsidRPr="000D5B2B" w:rsidRDefault="0041698C" w:rsidP="00EC1E29">
      <w:pPr>
        <w:rPr>
          <w:rFonts w:ascii="Arial" w:hAnsi="Arial" w:cs="Arial"/>
          <w:b/>
          <w:sz w:val="22"/>
          <w:szCs w:val="22"/>
          <w:lang w:val="es-ES_tradnl"/>
        </w:rPr>
      </w:pPr>
    </w:p>
    <w:p w:rsidR="0041698C" w:rsidRPr="000D5B2B" w:rsidRDefault="0041698C" w:rsidP="00EC1E29">
      <w:pPr>
        <w:pStyle w:val="Ttulo3"/>
        <w:numPr>
          <w:ilvl w:val="1"/>
          <w:numId w:val="10"/>
        </w:numPr>
        <w:spacing w:before="0"/>
        <w:ind w:left="426" w:hanging="426"/>
        <w:jc w:val="both"/>
        <w:rPr>
          <w:rFonts w:ascii="Arial" w:hAnsi="Arial" w:cs="Arial"/>
          <w:b/>
          <w:color w:val="FF0000"/>
          <w:sz w:val="22"/>
          <w:szCs w:val="22"/>
          <w:lang w:val="es-ES_tradnl"/>
        </w:rPr>
      </w:pPr>
      <w:r w:rsidRPr="000D5B2B">
        <w:rPr>
          <w:rFonts w:ascii="Arial" w:hAnsi="Arial" w:cs="Arial"/>
          <w:b/>
          <w:color w:val="auto"/>
          <w:sz w:val="22"/>
          <w:szCs w:val="22"/>
          <w:lang w:val="es-ES_tradnl"/>
        </w:rPr>
        <w:lastRenderedPageBreak/>
        <w:t>Cambio en la destinación de recursos.</w:t>
      </w:r>
    </w:p>
    <w:p w:rsidR="0041698C" w:rsidRPr="000D5B2B" w:rsidRDefault="0041698C" w:rsidP="00EC1E29">
      <w:pPr>
        <w:jc w:val="both"/>
        <w:rPr>
          <w:rFonts w:ascii="Arial" w:hAnsi="Arial" w:cs="Arial"/>
          <w:sz w:val="22"/>
          <w:szCs w:val="22"/>
          <w:lang w:val="es-ES_tradnl"/>
        </w:rPr>
      </w:pPr>
    </w:p>
    <w:p w:rsidR="00644781" w:rsidRDefault="00644781" w:rsidP="00644781">
      <w:pPr>
        <w:jc w:val="both"/>
        <w:rPr>
          <w:rFonts w:ascii="Arial" w:hAnsi="Arial" w:cs="Arial"/>
          <w:sz w:val="22"/>
          <w:szCs w:val="22"/>
          <w:lang w:val="es-CO"/>
        </w:rPr>
      </w:pPr>
      <w:r>
        <w:rPr>
          <w:rFonts w:ascii="Arial" w:hAnsi="Arial" w:cs="Arial"/>
          <w:sz w:val="22"/>
          <w:szCs w:val="22"/>
          <w:lang w:val="es-CO"/>
        </w:rPr>
        <w:t>De conformidad con el artículo 150 de la Constitución Política, Corresponde al Congreso de la República a través de las leyes, entre otras “</w:t>
      </w:r>
      <w:r>
        <w:rPr>
          <w:rFonts w:ascii="Arial" w:hAnsi="Arial" w:cs="Arial"/>
          <w:i/>
          <w:sz w:val="22"/>
          <w:szCs w:val="22"/>
          <w:lang w:val="es-CO"/>
        </w:rPr>
        <w:t>19. Dictar las normas generales, y señalar en ellas los objetivos y criterios a los cuales debe sujetarse el Gobierno para los siguientes efectos: […] e) Fijar el régimen salarial y prestacional de los empleados públicos, de los miembros del Congreso Nacional y la Fuerza Pública</w:t>
      </w:r>
      <w:r>
        <w:rPr>
          <w:rFonts w:ascii="Arial" w:hAnsi="Arial" w:cs="Arial"/>
          <w:sz w:val="22"/>
          <w:szCs w:val="22"/>
          <w:lang w:val="es-CO"/>
        </w:rPr>
        <w:t>”; en este sentido las asambleas departamentales y los concejos municipales carecen de competencia para determinar el régimen salarial y prestacional de los empleados públicos del nivel territorial.</w:t>
      </w:r>
    </w:p>
    <w:p w:rsidR="00644781" w:rsidRDefault="00644781" w:rsidP="00644781">
      <w:pPr>
        <w:jc w:val="both"/>
        <w:rPr>
          <w:rFonts w:ascii="Arial" w:hAnsi="Arial" w:cs="Arial"/>
          <w:sz w:val="22"/>
          <w:szCs w:val="22"/>
          <w:lang w:val="es-CO"/>
        </w:rPr>
      </w:pPr>
    </w:p>
    <w:p w:rsidR="00644781" w:rsidRDefault="00644781" w:rsidP="00644781">
      <w:pPr>
        <w:jc w:val="both"/>
        <w:rPr>
          <w:rFonts w:ascii="Arial" w:hAnsi="Arial" w:cs="Arial"/>
          <w:sz w:val="22"/>
          <w:szCs w:val="22"/>
          <w:lang w:val="es-CO"/>
        </w:rPr>
      </w:pPr>
      <w:r>
        <w:rPr>
          <w:rFonts w:ascii="Arial" w:hAnsi="Arial" w:cs="Arial"/>
          <w:sz w:val="22"/>
          <w:szCs w:val="22"/>
          <w:lang w:val="es-CO"/>
        </w:rPr>
        <w:t>Respecto al régimen salarial de los empleados públicos, desde el Acto Legislativo No. 01 de 1968 que modificó la Constitución Política de 1886, posición recogida por el literal (e) del numeral 19 del artículo 150 de la Constitución Política de 1991, el único competente para fijar el régimen salarial y prestacional de los funcionarios públicos es el Congreso de la República.</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Ahora bien, mediante la Ley 4 de 1992 el Congreso de la República otorgó de manera exclusiva al Gobierno Nacional la facultad para determinar el régimen salarial y prestacional de los empleados públicos, por lo cual las asambleas departamentales y los concejos distritales o municipales sólo están facultados para determinar las escalas de remuneración de los cargos de sus dependencias, según la categoría del empleo de que se trate y los gobernadores y alcaldes, para fijar los emolumentos de sus dependencias, teniendo en cuenta las estipulaciones que para el efecto dicten las asambleas departamentales y concejos distritales o municipales, emolumentos que en ningún caso pueden desconocer los límites máximos determinados por el Gobierno Nacional.</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En consecuencia, el artículo 10 y 12 de la Ley 4 de 1992 </w:t>
      </w:r>
      <w:r w:rsidR="00644781">
        <w:rPr>
          <w:rFonts w:ascii="Arial" w:hAnsi="Arial" w:cs="Arial"/>
          <w:sz w:val="22"/>
          <w:szCs w:val="22"/>
        </w:rPr>
        <w:t>establecen</w:t>
      </w:r>
      <w:r w:rsidRPr="000D5B2B">
        <w:rPr>
          <w:rFonts w:ascii="Arial" w:hAnsi="Arial" w:cs="Arial"/>
          <w:sz w:val="22"/>
          <w:szCs w:val="22"/>
        </w:rPr>
        <w:t xml:space="preserve"> que las corporaciones públicas territoriales no pueden arrogarse la facultad de determinar el régimen salarial o prestacional de los empleados públicos, por lo cual las prestaciones que se establezcan “</w:t>
      </w:r>
      <w:r w:rsidRPr="000D5B2B">
        <w:rPr>
          <w:rFonts w:ascii="Arial" w:hAnsi="Arial" w:cs="Arial"/>
          <w:i/>
          <w:sz w:val="22"/>
          <w:szCs w:val="22"/>
        </w:rPr>
        <w:t>contraviniendo las disposiciones contenidas en la presente Ley o en los decretos que dicte el Gobierno Nacional en desarrollo de esta, carecerán de todo efecto y no crearán derechos adquiridos</w:t>
      </w:r>
      <w:r w:rsidRPr="000D5B2B">
        <w:rPr>
          <w:rFonts w:ascii="Arial" w:hAnsi="Arial" w:cs="Arial"/>
          <w:sz w:val="22"/>
          <w:szCs w:val="22"/>
        </w:rPr>
        <w:t>”.</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Ulteriormente, el Consejo de Estado mediante concepto No. 2302 del 28 de febrero con ponencia del Consejero Germán Alberto Bula Escobar, mencionó que:</w:t>
      </w:r>
    </w:p>
    <w:p w:rsidR="0041698C" w:rsidRPr="000D5B2B" w:rsidRDefault="0041698C" w:rsidP="00EC1E29">
      <w:pPr>
        <w:ind w:left="709" w:right="709"/>
        <w:jc w:val="both"/>
        <w:rPr>
          <w:rFonts w:ascii="Arial" w:hAnsi="Arial" w:cs="Arial"/>
          <w:sz w:val="22"/>
          <w:szCs w:val="22"/>
        </w:rPr>
      </w:pPr>
    </w:p>
    <w:p w:rsidR="0041698C" w:rsidRPr="000D5B2B" w:rsidRDefault="0041698C" w:rsidP="00EC1E29">
      <w:pPr>
        <w:ind w:left="567" w:right="49"/>
        <w:jc w:val="both"/>
        <w:rPr>
          <w:rFonts w:ascii="Arial" w:hAnsi="Arial" w:cs="Arial"/>
          <w:i/>
          <w:sz w:val="18"/>
          <w:szCs w:val="18"/>
        </w:rPr>
      </w:pPr>
      <w:r w:rsidRPr="000D5B2B">
        <w:rPr>
          <w:rFonts w:ascii="Arial" w:hAnsi="Arial" w:cs="Arial"/>
          <w:sz w:val="18"/>
          <w:szCs w:val="18"/>
        </w:rPr>
        <w:t>“</w:t>
      </w:r>
      <w:r w:rsidRPr="000D5B2B">
        <w:rPr>
          <w:rFonts w:ascii="Arial" w:hAnsi="Arial" w:cs="Arial"/>
          <w:i/>
          <w:sz w:val="18"/>
          <w:szCs w:val="18"/>
        </w:rPr>
        <w:t>La competencia para crear o suprimir un emolumento o factor prestacional o salarial no se encuentra radicada en las autoridades y corporaciones territoriales, pues a éstas les está permitido únicamente la determinación de la escala salarial y sus emolumentos dentro de la competencia concurrente que tiene con el Gobierno nacional y el Congreso de la República.”</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Así lo reconoce la Corte Constitucional y Consejo de Estado, como en la Sentencia </w:t>
      </w:r>
      <w:r w:rsidR="00644781">
        <w:rPr>
          <w:rFonts w:ascii="Arial" w:hAnsi="Arial" w:cs="Arial"/>
          <w:sz w:val="22"/>
          <w:szCs w:val="22"/>
          <w:lang w:val="es-CO"/>
        </w:rPr>
        <w:t xml:space="preserve">2003-00460 </w:t>
      </w:r>
      <w:r w:rsidRPr="000D5B2B">
        <w:rPr>
          <w:rFonts w:ascii="Arial" w:hAnsi="Arial" w:cs="Arial"/>
          <w:sz w:val="22"/>
          <w:szCs w:val="22"/>
        </w:rPr>
        <w:t>del 28 de enero de 2010</w:t>
      </w:r>
      <w:r w:rsidR="00644781">
        <w:rPr>
          <w:rFonts w:ascii="Arial" w:hAnsi="Arial" w:cs="Arial"/>
          <w:sz w:val="22"/>
          <w:szCs w:val="22"/>
          <w:lang w:val="es-CO"/>
        </w:rPr>
        <w:t>, emitida por la Sala de lo Contencioso Administrativo y</w:t>
      </w:r>
      <w:r w:rsidRPr="000D5B2B">
        <w:rPr>
          <w:rFonts w:ascii="Arial" w:hAnsi="Arial" w:cs="Arial"/>
          <w:sz w:val="22"/>
          <w:szCs w:val="22"/>
        </w:rPr>
        <w:t xml:space="preserve"> con ponencia del Magistrado Alfonso Vargas Rincón:</w:t>
      </w:r>
    </w:p>
    <w:p w:rsidR="0041698C" w:rsidRPr="000D5B2B" w:rsidRDefault="0041698C" w:rsidP="00EC1E29">
      <w:pPr>
        <w:ind w:left="567" w:right="567"/>
        <w:jc w:val="both"/>
        <w:rPr>
          <w:rFonts w:ascii="Arial" w:hAnsi="Arial" w:cs="Arial"/>
          <w:i/>
          <w:sz w:val="22"/>
          <w:szCs w:val="22"/>
        </w:rPr>
      </w:pPr>
    </w:p>
    <w:p w:rsidR="0041698C" w:rsidRPr="000D5B2B" w:rsidRDefault="0041698C" w:rsidP="00EC1E29">
      <w:pPr>
        <w:ind w:left="567" w:right="49"/>
        <w:jc w:val="both"/>
        <w:rPr>
          <w:rFonts w:ascii="Arial" w:hAnsi="Arial" w:cs="Arial"/>
          <w:i/>
          <w:sz w:val="18"/>
          <w:szCs w:val="18"/>
        </w:rPr>
      </w:pPr>
      <w:r w:rsidRPr="000D5B2B">
        <w:rPr>
          <w:rFonts w:ascii="Arial" w:hAnsi="Arial" w:cs="Arial"/>
          <w:i/>
          <w:sz w:val="18"/>
          <w:szCs w:val="18"/>
        </w:rPr>
        <w:t xml:space="preserve">“De los preceptos constitucionales transcritos, se puede apreciar que el Constituyente de 1968 estatuyó una competencia concurrente para la fijación del régimen salarial y prestacional de los empleados públicos, razón por la cual, encuentra la Sala que las entidades que profirieron los actos contentivos de </w:t>
      </w:r>
      <w:r w:rsidRPr="000D5B2B">
        <w:rPr>
          <w:rFonts w:ascii="Arial" w:hAnsi="Arial" w:cs="Arial"/>
          <w:i/>
          <w:sz w:val="18"/>
          <w:szCs w:val="18"/>
        </w:rPr>
        <w:lastRenderedPageBreak/>
        <w:t>las primas semestral y de antigüedad que reclama el demandante no tenían competencia para crear emolumentos a favor de los empleados a favor de los empleados del Departamento de Sucre.</w:t>
      </w:r>
    </w:p>
    <w:p w:rsidR="0041698C" w:rsidRPr="000D5B2B" w:rsidRDefault="0041698C" w:rsidP="00EC1E29">
      <w:pPr>
        <w:ind w:left="567" w:right="49"/>
        <w:jc w:val="both"/>
        <w:rPr>
          <w:rFonts w:ascii="Arial" w:hAnsi="Arial" w:cs="Arial"/>
          <w:i/>
          <w:sz w:val="18"/>
          <w:szCs w:val="18"/>
        </w:rPr>
      </w:pPr>
    </w:p>
    <w:p w:rsidR="0041698C" w:rsidRPr="000D5B2B" w:rsidRDefault="0041698C" w:rsidP="00EC1E29">
      <w:pPr>
        <w:ind w:left="567" w:right="49"/>
        <w:jc w:val="both"/>
        <w:rPr>
          <w:rFonts w:ascii="Arial" w:hAnsi="Arial" w:cs="Arial"/>
          <w:i/>
          <w:sz w:val="18"/>
          <w:szCs w:val="18"/>
        </w:rPr>
      </w:pPr>
      <w:r w:rsidRPr="000D5B2B">
        <w:rPr>
          <w:rFonts w:ascii="Arial" w:hAnsi="Arial" w:cs="Arial"/>
          <w:i/>
          <w:sz w:val="18"/>
          <w:szCs w:val="18"/>
        </w:rPr>
        <w:t>De la lectura armónica de los artículos transcritos se puede concluir que a las Asambleas Departamentales le estaba asignada la competencia para determinar las escalas salariales más no para crear derechos salariales como es la prima semestral contenida en la Ordenanza 08 de 1985. En igual manera el Gobernador, quien debía someterse a lo reglado por la mencionada corporación en desarrollo de la función asignada.</w:t>
      </w:r>
    </w:p>
    <w:p w:rsidR="0041698C" w:rsidRPr="000D5B2B" w:rsidRDefault="0041698C" w:rsidP="00EC1E29">
      <w:pPr>
        <w:ind w:left="567" w:right="49"/>
        <w:jc w:val="both"/>
        <w:rPr>
          <w:rFonts w:ascii="Arial" w:hAnsi="Arial" w:cs="Arial"/>
          <w:i/>
          <w:sz w:val="18"/>
          <w:szCs w:val="18"/>
        </w:rPr>
      </w:pPr>
    </w:p>
    <w:p w:rsidR="0041698C" w:rsidRPr="000D5B2B" w:rsidRDefault="0041698C" w:rsidP="00EC1E29">
      <w:pPr>
        <w:ind w:left="567" w:right="49"/>
        <w:jc w:val="both"/>
        <w:rPr>
          <w:rFonts w:ascii="Arial" w:hAnsi="Arial" w:cs="Arial"/>
          <w:i/>
          <w:sz w:val="18"/>
          <w:szCs w:val="18"/>
        </w:rPr>
      </w:pPr>
      <w:r w:rsidRPr="000D5B2B">
        <w:rPr>
          <w:rFonts w:ascii="Arial" w:hAnsi="Arial" w:cs="Arial"/>
          <w:i/>
          <w:sz w:val="18"/>
          <w:szCs w:val="18"/>
        </w:rPr>
        <w:t>En tales circunstancias y en atención a lo anteriormente expuesto, comparte la Sala la decisión proferida por el Tribunal Administrativo de Sucre, en el sentido de inaplicar por inconstitucionalidad la Ordenanza 08 de 1985 y el Decreto 402 de 1988, en cumplimiento a lo dispuesto por el artículo 4 de la Constitución Política, pues como se precisó, el contenido de las mismas es contrario a la normatividad superior vigente si se tiene en cuenta que fueron proferidas por autoridades incompetentes.”</w:t>
      </w:r>
    </w:p>
    <w:p w:rsidR="00644781" w:rsidRDefault="00644781" w:rsidP="00EC1E29">
      <w:pPr>
        <w:jc w:val="both"/>
        <w:rPr>
          <w:rFonts w:ascii="Arial" w:hAnsi="Arial" w:cs="Arial"/>
          <w:sz w:val="22"/>
          <w:szCs w:val="22"/>
          <w:lang w:val="es-ES_tradnl"/>
        </w:rPr>
      </w:pPr>
    </w:p>
    <w:p w:rsidR="00644781" w:rsidRDefault="00644781" w:rsidP="00644781">
      <w:pPr>
        <w:jc w:val="both"/>
        <w:rPr>
          <w:rFonts w:eastAsiaTheme="minorHAnsi"/>
          <w:lang w:val="es-CO" w:eastAsia="es-CO"/>
        </w:rPr>
      </w:pPr>
      <w:r>
        <w:rPr>
          <w:rFonts w:ascii="Arial" w:hAnsi="Arial" w:cs="Arial"/>
          <w:sz w:val="22"/>
          <w:szCs w:val="22"/>
          <w:lang w:val="es-CO"/>
        </w:rPr>
        <w:t>Ahora bien, respecto a la prima técnica para los empleados públicos del nivel territorial, es importante anotar que mediante Sentencia del 19 de marzo de 1998 con ponencia del Consejero Silvio Escudero Castro, el Consejo de Estado declaró nulo el artículo 13 del Decreto 2164 de 1991 que otorgó a los gobernadores y alcaldes la facultad para el reconocimiento de esta prestación salarial, por lo tanto, no tiene sustento jurídico dicho reconocimiento, ni genera derechos adquiridos para aquellos funcionarios a los que le fue reconocida dicha prima con antelación a 1991, conforme a lo estipulado por la Ley 4 de 1992.</w:t>
      </w:r>
    </w:p>
    <w:p w:rsidR="00644781" w:rsidRDefault="00644781" w:rsidP="00644781">
      <w:pPr>
        <w:jc w:val="both"/>
        <w:rPr>
          <w:rFonts w:ascii="Arial" w:hAnsi="Arial" w:cs="Arial"/>
          <w:sz w:val="22"/>
          <w:szCs w:val="22"/>
          <w:lang w:val="es-ES_tradnl"/>
        </w:rPr>
      </w:pPr>
    </w:p>
    <w:p w:rsidR="00644781" w:rsidRPr="005E010E" w:rsidRDefault="00644781" w:rsidP="00644781">
      <w:pPr>
        <w:jc w:val="both"/>
        <w:rPr>
          <w:rFonts w:ascii="Arial" w:hAnsi="Arial" w:cs="Arial"/>
          <w:color w:val="000000"/>
          <w:sz w:val="22"/>
          <w:szCs w:val="22"/>
        </w:rPr>
      </w:pPr>
      <w:r>
        <w:rPr>
          <w:rFonts w:ascii="Arial" w:hAnsi="Arial" w:cs="Arial"/>
          <w:sz w:val="22"/>
          <w:szCs w:val="22"/>
          <w:lang w:val="es-ES_tradnl"/>
        </w:rPr>
        <w:t>De otro lado, l</w:t>
      </w:r>
      <w:r>
        <w:rPr>
          <w:rFonts w:ascii="Arial" w:hAnsi="Arial" w:cs="Arial"/>
          <w:sz w:val="22"/>
          <w:szCs w:val="22"/>
        </w:rPr>
        <w:t xml:space="preserve">os </w:t>
      </w:r>
      <w:r w:rsidRPr="005E31CD">
        <w:rPr>
          <w:rFonts w:ascii="Arial" w:hAnsi="Arial" w:cs="Arial"/>
          <w:sz w:val="22"/>
          <w:szCs w:val="22"/>
        </w:rPr>
        <w:t xml:space="preserve">recursos </w:t>
      </w:r>
      <w:r>
        <w:rPr>
          <w:rFonts w:ascii="Arial" w:hAnsi="Arial" w:cs="Arial"/>
          <w:sz w:val="22"/>
          <w:szCs w:val="22"/>
        </w:rPr>
        <w:t xml:space="preserve">del Sistema General de Participaciones </w:t>
      </w:r>
      <w:r w:rsidRPr="005E31CD">
        <w:rPr>
          <w:rFonts w:ascii="Arial" w:hAnsi="Arial" w:cs="Arial"/>
          <w:sz w:val="22"/>
          <w:szCs w:val="22"/>
        </w:rPr>
        <w:t xml:space="preserve">asignados a las entidades territoriales solo pueden ser utilizados para financiar las destinaciones establecidas </w:t>
      </w:r>
      <w:r w:rsidRPr="005E010E">
        <w:rPr>
          <w:rFonts w:ascii="Arial" w:hAnsi="Arial" w:cs="Arial"/>
          <w:sz w:val="22"/>
          <w:szCs w:val="22"/>
        </w:rPr>
        <w:t xml:space="preserve">en la normatividad vigente dentro del marco de sus competencias y funciones, a saber, el artículo 15 de la Ley 715 de 2001 establece que los recursos de la Participación para Educación se destinarán a: </w:t>
      </w:r>
      <w:r w:rsidRPr="005E010E">
        <w:rPr>
          <w:rFonts w:ascii="Arial" w:hAnsi="Arial" w:cs="Arial"/>
          <w:color w:val="000000"/>
          <w:sz w:val="22"/>
          <w:szCs w:val="22"/>
        </w:rPr>
        <w:t xml:space="preserve">15.1. Pago del personal docente y administrativo de las instituciones educativas públicas, las contribuciones inherentes a la nómina y sus prestaciones sociales; 15.2. Construcción de la infraestructura, mantenimiento, pago de servicios públicos y funcionamiento de las instituciones educativas; 15.3. Provisión de la Canasta Educativa; y 15.4. Las destinadas a mantener, evaluar y promover la Calidad Educativa. </w:t>
      </w:r>
    </w:p>
    <w:p w:rsidR="00644781" w:rsidRPr="005E010E" w:rsidRDefault="00644781" w:rsidP="00644781">
      <w:pPr>
        <w:jc w:val="both"/>
        <w:rPr>
          <w:rFonts w:ascii="Arial" w:hAnsi="Arial" w:cs="Arial"/>
          <w:color w:val="000000"/>
          <w:sz w:val="22"/>
          <w:szCs w:val="22"/>
        </w:rPr>
      </w:pPr>
    </w:p>
    <w:p w:rsidR="00644781" w:rsidRPr="005E010E" w:rsidRDefault="00644781" w:rsidP="00644781">
      <w:pPr>
        <w:jc w:val="both"/>
        <w:rPr>
          <w:rFonts w:ascii="Arial" w:hAnsi="Arial" w:cs="Arial"/>
          <w:color w:val="000000"/>
          <w:sz w:val="22"/>
          <w:szCs w:val="22"/>
        </w:rPr>
      </w:pPr>
      <w:r w:rsidRPr="005E010E">
        <w:rPr>
          <w:rFonts w:ascii="Arial" w:hAnsi="Arial" w:cs="Arial"/>
          <w:color w:val="000000"/>
          <w:sz w:val="22"/>
          <w:szCs w:val="22"/>
        </w:rPr>
        <w:t>Aunado a lo anterior, los recursos del Sistema General de Participaciones son rentas con destinación específica que, conforme a lo establecido por el numeral primero del artículo tercero de la Ley 617 de 2000 son las destinadas por ley o acto administrativo, de las corporaciones públicas de nivel territorial, a un fin determinado, por tanto, ningún otro acto bien sea una circular o directiva ministerial podrá crear nuevas destinaciones a estos recursos.</w:t>
      </w:r>
    </w:p>
    <w:p w:rsidR="00644781" w:rsidRDefault="00644781" w:rsidP="00EC1E29">
      <w:pPr>
        <w:jc w:val="both"/>
        <w:rPr>
          <w:rFonts w:ascii="Arial" w:hAnsi="Arial" w:cs="Arial"/>
          <w:sz w:val="22"/>
          <w:szCs w:val="22"/>
          <w:lang w:val="es-ES_tradnl"/>
        </w:rPr>
      </w:pPr>
    </w:p>
    <w:p w:rsidR="0041698C" w:rsidRPr="000D5B2B" w:rsidRDefault="0041698C" w:rsidP="00EC1E29">
      <w:pPr>
        <w:jc w:val="both"/>
        <w:rPr>
          <w:rFonts w:ascii="Arial" w:hAnsi="Arial" w:cs="Arial"/>
          <w:b/>
          <w:sz w:val="22"/>
          <w:szCs w:val="22"/>
          <w:lang w:val="es-ES_tradnl"/>
        </w:rPr>
      </w:pPr>
      <w:r w:rsidRPr="000D5B2B">
        <w:rPr>
          <w:rFonts w:ascii="Arial" w:hAnsi="Arial" w:cs="Arial"/>
          <w:b/>
          <w:sz w:val="22"/>
          <w:szCs w:val="22"/>
          <w:lang w:val="es-ES_tradnl"/>
        </w:rPr>
        <w:t>Detectados a través de ejecuciones presupuestales</w:t>
      </w:r>
    </w:p>
    <w:p w:rsidR="0041698C" w:rsidRPr="000D5B2B" w:rsidRDefault="0041698C" w:rsidP="00EC1E29">
      <w:pPr>
        <w:jc w:val="both"/>
        <w:rPr>
          <w:rFonts w:ascii="Arial" w:hAnsi="Arial" w:cs="Arial"/>
          <w:sz w:val="22"/>
          <w:szCs w:val="22"/>
          <w:lang w:val="es-ES_tradnl"/>
        </w:rPr>
      </w:pPr>
    </w:p>
    <w:p w:rsidR="00644781" w:rsidRDefault="0041698C" w:rsidP="00EC1E29">
      <w:pPr>
        <w:jc w:val="both"/>
        <w:rPr>
          <w:rFonts w:ascii="Arial" w:hAnsi="Arial" w:cs="Arial"/>
          <w:sz w:val="22"/>
          <w:szCs w:val="22"/>
        </w:rPr>
      </w:pPr>
      <w:r w:rsidRPr="000D5B2B">
        <w:rPr>
          <w:rFonts w:ascii="Arial" w:hAnsi="Arial" w:cs="Arial"/>
          <w:sz w:val="22"/>
          <w:szCs w:val="22"/>
          <w:lang w:val="es-ES_tradnl"/>
        </w:rPr>
        <w:t xml:space="preserve">La auditoría de la ejecución presupuestal </w:t>
      </w:r>
      <w:r w:rsidR="00644781">
        <w:rPr>
          <w:rFonts w:ascii="Arial" w:hAnsi="Arial" w:cs="Arial"/>
          <w:sz w:val="22"/>
          <w:szCs w:val="22"/>
          <w:lang w:val="es-ES_tradnl"/>
        </w:rPr>
        <w:t xml:space="preserve">para la </w:t>
      </w:r>
      <w:r w:rsidRPr="000D5B2B">
        <w:rPr>
          <w:rFonts w:ascii="Arial" w:hAnsi="Arial" w:cs="Arial"/>
          <w:sz w:val="22"/>
          <w:szCs w:val="22"/>
          <w:lang w:val="es-ES_tradnl"/>
        </w:rPr>
        <w:t xml:space="preserve">vigencia 2018 permitió detectar que </w:t>
      </w:r>
      <w:r w:rsidRPr="000D5B2B">
        <w:rPr>
          <w:rFonts w:ascii="Arial" w:hAnsi="Arial" w:cs="Arial"/>
          <w:sz w:val="22"/>
          <w:szCs w:val="22"/>
        </w:rPr>
        <w:t>el Municipio de Pasto incurr</w:t>
      </w:r>
      <w:r w:rsidR="00644781">
        <w:rPr>
          <w:rFonts w:ascii="Arial" w:hAnsi="Arial" w:cs="Arial"/>
          <w:sz w:val="22"/>
          <w:szCs w:val="22"/>
        </w:rPr>
        <w:t xml:space="preserve">ió </w:t>
      </w:r>
      <w:r w:rsidRPr="000D5B2B">
        <w:rPr>
          <w:rFonts w:ascii="Arial" w:hAnsi="Arial" w:cs="Arial"/>
          <w:sz w:val="22"/>
          <w:szCs w:val="22"/>
        </w:rPr>
        <w:t xml:space="preserve">en el pago de primas extralegales y otros conceptos, dentro de las cuales se encuentran: (1) </w:t>
      </w:r>
      <w:r w:rsidR="00A21C63">
        <w:rPr>
          <w:rFonts w:ascii="Arial" w:hAnsi="Arial" w:cs="Arial"/>
          <w:sz w:val="22"/>
          <w:szCs w:val="22"/>
        </w:rPr>
        <w:t>$</w:t>
      </w:r>
      <w:r w:rsidRPr="000D5B2B">
        <w:rPr>
          <w:rFonts w:ascii="Arial" w:hAnsi="Arial" w:cs="Arial"/>
          <w:sz w:val="22"/>
          <w:szCs w:val="22"/>
        </w:rPr>
        <w:t xml:space="preserve">28 millones de incremento de antigüedad, $816 millones por prima técnica y $58 millones de bienestar social y estímulos administrativos al personal administrativo de las instituciones educativas, (2) $18 millones al personal directivo docente por concepto de bienestar y estímulos y (3) $1.252 millones por costos derivados al </w:t>
      </w:r>
      <w:r w:rsidRPr="000D5B2B">
        <w:rPr>
          <w:rFonts w:ascii="Arial" w:hAnsi="Arial" w:cs="Arial"/>
          <w:sz w:val="22"/>
          <w:szCs w:val="22"/>
        </w:rPr>
        <w:lastRenderedPageBreak/>
        <w:t xml:space="preserve">mejoramiento de la calidad educativa al personal docente y $12 millones destinados a la participación en </w:t>
      </w:r>
      <w:r w:rsidR="00644781">
        <w:rPr>
          <w:rFonts w:ascii="Arial" w:hAnsi="Arial" w:cs="Arial"/>
          <w:sz w:val="22"/>
          <w:szCs w:val="22"/>
        </w:rPr>
        <w:t>los juegos nacionales docentes.</w:t>
      </w:r>
    </w:p>
    <w:p w:rsidR="0041698C" w:rsidRPr="000D5B2B" w:rsidRDefault="00644781" w:rsidP="00EC1E29">
      <w:pPr>
        <w:jc w:val="both"/>
        <w:rPr>
          <w:rFonts w:ascii="Arial" w:hAnsi="Arial" w:cs="Arial"/>
          <w:sz w:val="22"/>
          <w:szCs w:val="22"/>
        </w:rPr>
      </w:pPr>
      <w:r w:rsidRPr="000D5B2B">
        <w:rPr>
          <w:rFonts w:ascii="Arial" w:hAnsi="Arial" w:cs="Arial"/>
          <w:sz w:val="22"/>
          <w:szCs w:val="22"/>
        </w:rPr>
        <w:t xml:space="preserve"> </w:t>
      </w:r>
    </w:p>
    <w:p w:rsidR="0041698C" w:rsidRPr="000D5B2B" w:rsidRDefault="0041698C" w:rsidP="00EC1E29">
      <w:pPr>
        <w:jc w:val="both"/>
        <w:rPr>
          <w:rFonts w:ascii="Arial" w:hAnsi="Arial" w:cs="Arial"/>
          <w:bCs/>
          <w:sz w:val="22"/>
          <w:szCs w:val="22"/>
          <w:lang w:val="es-ES_tradnl"/>
        </w:rPr>
      </w:pPr>
      <w:r w:rsidRPr="000D5B2B">
        <w:rPr>
          <w:rFonts w:ascii="Arial" w:hAnsi="Arial" w:cs="Arial"/>
          <w:sz w:val="22"/>
          <w:szCs w:val="22"/>
        </w:rPr>
        <w:t xml:space="preserve">Para la vigencia 2019, </w:t>
      </w:r>
      <w:r w:rsidRPr="000D5B2B">
        <w:rPr>
          <w:rFonts w:ascii="Arial" w:hAnsi="Arial" w:cs="Arial"/>
          <w:bCs/>
          <w:sz w:val="22"/>
          <w:szCs w:val="22"/>
          <w:lang w:val="es-ES_tradnl"/>
        </w:rPr>
        <w:t>la entidad compromet</w:t>
      </w:r>
      <w:r w:rsidR="00644781">
        <w:rPr>
          <w:rFonts w:ascii="Arial" w:hAnsi="Arial" w:cs="Arial"/>
          <w:bCs/>
          <w:sz w:val="22"/>
          <w:szCs w:val="22"/>
          <w:lang w:val="es-ES_tradnl"/>
        </w:rPr>
        <w:t xml:space="preserve">ió </w:t>
      </w:r>
      <w:r w:rsidRPr="000D5B2B">
        <w:rPr>
          <w:rFonts w:ascii="Arial" w:hAnsi="Arial" w:cs="Arial"/>
          <w:bCs/>
          <w:sz w:val="22"/>
          <w:szCs w:val="22"/>
          <w:lang w:val="es-ES_tradnl"/>
        </w:rPr>
        <w:t xml:space="preserve">recursos para el pago de primas extralegales de la siguiente manera: (1) al personal administrativo de las instituciones educativas se les reconoció $859 millones de prima técnica, $29 millones por incremento de antigüedad y $31 millones </w:t>
      </w:r>
      <w:r w:rsidRPr="000D5B2B">
        <w:rPr>
          <w:rFonts w:ascii="Arial" w:hAnsi="Arial" w:cs="Arial"/>
          <w:sz w:val="22"/>
          <w:szCs w:val="22"/>
        </w:rPr>
        <w:t>bienestar social y estímulos administrativos</w:t>
      </w:r>
      <w:r w:rsidRPr="000D5B2B">
        <w:rPr>
          <w:rFonts w:ascii="Arial" w:hAnsi="Arial" w:cs="Arial"/>
          <w:bCs/>
          <w:sz w:val="22"/>
          <w:szCs w:val="22"/>
          <w:lang w:val="es-ES_tradnl"/>
        </w:rPr>
        <w:t xml:space="preserve"> (2) </w:t>
      </w:r>
      <w:r w:rsidRPr="000D5B2B">
        <w:rPr>
          <w:rFonts w:ascii="Arial" w:hAnsi="Arial" w:cs="Arial"/>
          <w:sz w:val="22"/>
          <w:szCs w:val="22"/>
        </w:rPr>
        <w:t>$18 millones al personal directivo docente por concepto de bienestar y estímulos. Adicionalmente, se comprometieron $17 millones por concepto de viáticos y gastos de viaje participación juegos nacionales, $3 millones por concepto de Participación Juegos Nacionales docentes, $73 millones para capacitación, viáticos y gastos de viaje rectores y directores de las IEM y CEM.</w:t>
      </w:r>
    </w:p>
    <w:p w:rsidR="0041698C" w:rsidRPr="000D5B2B" w:rsidRDefault="0041698C" w:rsidP="00EC1E29">
      <w:pPr>
        <w:jc w:val="both"/>
        <w:rPr>
          <w:rFonts w:ascii="Arial" w:hAnsi="Arial" w:cs="Arial"/>
          <w:bCs/>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bCs/>
          <w:sz w:val="22"/>
          <w:szCs w:val="22"/>
          <w:lang w:val="es-ES_tradnl"/>
        </w:rPr>
        <w:t>Con corte al 31 de marzo del 2020, la entidad compromet</w:t>
      </w:r>
      <w:r w:rsidR="00E97511">
        <w:rPr>
          <w:rFonts w:ascii="Arial" w:hAnsi="Arial" w:cs="Arial"/>
          <w:bCs/>
          <w:sz w:val="22"/>
          <w:szCs w:val="22"/>
          <w:lang w:val="es-ES_tradnl"/>
        </w:rPr>
        <w:t xml:space="preserve">ió </w:t>
      </w:r>
      <w:r w:rsidRPr="000D5B2B">
        <w:rPr>
          <w:rFonts w:ascii="Arial" w:hAnsi="Arial" w:cs="Arial"/>
          <w:bCs/>
          <w:sz w:val="22"/>
          <w:szCs w:val="22"/>
          <w:lang w:val="es-ES_tradnl"/>
        </w:rPr>
        <w:t xml:space="preserve">recursos para el pago de primas extralegales de la siguiente manera: (1) al personal administrativo de las instituciones educativas se les reconoció $209 millones de prima técnica y $6 millones por incremento de antigüedad y (2) al personal docente se les reconoció $47 mil pesos por otras primas del orden nacional y (3) por el mismo concepto reconoció mil pesos al personal directivo docente. </w:t>
      </w:r>
    </w:p>
    <w:p w:rsidR="0041698C" w:rsidRPr="000D5B2B" w:rsidRDefault="0041698C" w:rsidP="00EC1E29">
      <w:pPr>
        <w:autoSpaceDE w:val="0"/>
        <w:autoSpaceDN w:val="0"/>
        <w:adjustRightInd w:val="0"/>
        <w:jc w:val="both"/>
        <w:rPr>
          <w:rFonts w:ascii="Arial" w:hAnsi="Arial" w:cs="Arial"/>
          <w:bCs/>
          <w:sz w:val="22"/>
          <w:szCs w:val="22"/>
          <w:lang w:val="es-ES_tradnl"/>
        </w:rPr>
      </w:pPr>
    </w:p>
    <w:p w:rsidR="0041698C" w:rsidRPr="000D5B2B" w:rsidRDefault="0041698C" w:rsidP="00EC1E29">
      <w:pPr>
        <w:autoSpaceDE w:val="0"/>
        <w:autoSpaceDN w:val="0"/>
        <w:adjustRightInd w:val="0"/>
        <w:jc w:val="both"/>
        <w:rPr>
          <w:rFonts w:ascii="Arial" w:eastAsiaTheme="minorHAnsi" w:hAnsi="Arial" w:cs="Arial"/>
          <w:sz w:val="22"/>
          <w:szCs w:val="22"/>
          <w:lang w:val="es-CO" w:eastAsia="en-US"/>
        </w:rPr>
      </w:pPr>
      <w:r w:rsidRPr="000D5B2B">
        <w:rPr>
          <w:rFonts w:ascii="Arial" w:hAnsi="Arial" w:cs="Arial"/>
          <w:bCs/>
          <w:sz w:val="22"/>
          <w:szCs w:val="22"/>
          <w:lang w:val="es-ES_tradnl"/>
        </w:rPr>
        <w:t>Por lo anterior, se debe solicitar en visita de reconocimiento: los actos administrativos mediante los cuales la Entidad Territorial reconoc</w:t>
      </w:r>
      <w:r w:rsidR="00E97511">
        <w:rPr>
          <w:rFonts w:ascii="Arial" w:hAnsi="Arial" w:cs="Arial"/>
          <w:bCs/>
          <w:sz w:val="22"/>
          <w:szCs w:val="22"/>
          <w:lang w:val="es-ES_tradnl"/>
        </w:rPr>
        <w:t xml:space="preserve">ió </w:t>
      </w:r>
      <w:r w:rsidRPr="000D5B2B">
        <w:rPr>
          <w:rFonts w:ascii="Arial" w:hAnsi="Arial" w:cs="Arial"/>
          <w:bCs/>
          <w:sz w:val="22"/>
          <w:szCs w:val="22"/>
          <w:lang w:val="es-ES_tradnl"/>
        </w:rPr>
        <w:t>la prima técnica de los funcionarios a los que actualmente se les está pagando; cuadro donde se relacione el personal al que se le canceló la prima por incremento de antigüedad y e</w:t>
      </w:r>
      <w:r w:rsidR="00E97511">
        <w:rPr>
          <w:rFonts w:ascii="Arial" w:hAnsi="Arial" w:cs="Arial"/>
          <w:bCs/>
          <w:sz w:val="22"/>
          <w:szCs w:val="22"/>
          <w:lang w:val="es-ES_tradnl"/>
        </w:rPr>
        <w:t>l</w:t>
      </w:r>
      <w:r w:rsidRPr="000D5B2B">
        <w:rPr>
          <w:rFonts w:ascii="Arial" w:hAnsi="Arial" w:cs="Arial"/>
          <w:bCs/>
          <w:sz w:val="22"/>
          <w:szCs w:val="22"/>
          <w:lang w:val="es-ES_tradnl"/>
        </w:rPr>
        <w:t xml:space="preserve"> año en el cual ingresaron a la planta del Municipio, junto con las primas que la Entidad denomina como “otras primas del orden nacional”; </w:t>
      </w:r>
      <w:r w:rsidR="00E97511">
        <w:rPr>
          <w:rFonts w:ascii="Arial" w:hAnsi="Arial" w:cs="Arial"/>
          <w:bCs/>
          <w:sz w:val="22"/>
          <w:szCs w:val="22"/>
          <w:lang w:val="es-ES_tradnl"/>
        </w:rPr>
        <w:t xml:space="preserve">los </w:t>
      </w:r>
      <w:r w:rsidRPr="000D5B2B">
        <w:rPr>
          <w:rFonts w:ascii="Arial" w:hAnsi="Arial" w:cs="Arial"/>
          <w:bCs/>
          <w:sz w:val="22"/>
          <w:szCs w:val="22"/>
          <w:lang w:val="es-ES_tradnl"/>
        </w:rPr>
        <w:t>conceptos de gasto cargados dentro de las cuentas “bienestar social y estímulos” y “</w:t>
      </w:r>
      <w:r w:rsidRPr="000D5B2B">
        <w:rPr>
          <w:rFonts w:ascii="Arial" w:hAnsi="Arial" w:cs="Arial"/>
          <w:sz w:val="22"/>
          <w:szCs w:val="22"/>
        </w:rPr>
        <w:t xml:space="preserve">capacitación, viáticos y gastos de viaje rectores y directores de las IEM”, así como el </w:t>
      </w:r>
      <w:r w:rsidRPr="000D5B2B">
        <w:rPr>
          <w:rFonts w:ascii="Arial" w:hAnsi="Arial" w:cs="Arial"/>
          <w:bCs/>
          <w:sz w:val="22"/>
          <w:szCs w:val="22"/>
          <w:lang w:val="es-ES_tradnl"/>
        </w:rPr>
        <w:t>acto administrativo donde se reconoc</w:t>
      </w:r>
      <w:r w:rsidR="00E97511">
        <w:rPr>
          <w:rFonts w:ascii="Arial" w:hAnsi="Arial" w:cs="Arial"/>
          <w:bCs/>
          <w:sz w:val="22"/>
          <w:szCs w:val="22"/>
          <w:lang w:val="es-ES_tradnl"/>
        </w:rPr>
        <w:t xml:space="preserve">ió </w:t>
      </w:r>
      <w:r w:rsidRPr="000D5B2B">
        <w:rPr>
          <w:rFonts w:ascii="Arial" w:hAnsi="Arial" w:cs="Arial"/>
          <w:bCs/>
          <w:sz w:val="22"/>
          <w:szCs w:val="22"/>
          <w:lang w:val="es-ES_tradnl"/>
        </w:rPr>
        <w:t xml:space="preserve">el incentivo al mejoramiento de la calidad educativa. Lo anterior, con el objetivo de determinar si existe o no un cambio en la destinación de recursos en los conceptos anteriormente citados. </w:t>
      </w:r>
    </w:p>
    <w:p w:rsidR="0041698C" w:rsidRPr="000D5B2B" w:rsidRDefault="0041698C" w:rsidP="00EC1E29">
      <w:pPr>
        <w:jc w:val="both"/>
        <w:rPr>
          <w:rFonts w:ascii="Arial" w:eastAsia="Times New Roman" w:hAnsi="Arial" w:cs="Arial"/>
          <w:color w:val="000000"/>
          <w:sz w:val="22"/>
          <w:szCs w:val="22"/>
          <w:lang w:val="es-CO" w:eastAsia="es-CO"/>
        </w:rPr>
      </w:pPr>
    </w:p>
    <w:p w:rsidR="0041698C" w:rsidRPr="000D5B2B" w:rsidRDefault="0041698C" w:rsidP="00EC1E29">
      <w:pPr>
        <w:jc w:val="both"/>
        <w:rPr>
          <w:rFonts w:ascii="Arial" w:eastAsia="Times New Roman" w:hAnsi="Arial" w:cs="Arial"/>
          <w:b/>
          <w:sz w:val="22"/>
          <w:szCs w:val="22"/>
          <w:lang w:val="es-CO" w:eastAsia="es-CO"/>
        </w:rPr>
      </w:pPr>
      <w:r w:rsidRPr="000D5B2B">
        <w:rPr>
          <w:rFonts w:ascii="Arial" w:eastAsia="Times New Roman" w:hAnsi="Arial" w:cs="Arial"/>
          <w:b/>
          <w:sz w:val="22"/>
          <w:szCs w:val="22"/>
          <w:lang w:val="es-CO" w:eastAsia="es-CO"/>
        </w:rPr>
        <w:t xml:space="preserve">Detectados a través de la contratación </w:t>
      </w:r>
    </w:p>
    <w:p w:rsidR="0041698C" w:rsidRPr="000D5B2B" w:rsidRDefault="0041698C" w:rsidP="00EC1E29">
      <w:pPr>
        <w:jc w:val="both"/>
        <w:rPr>
          <w:rFonts w:ascii="Arial" w:eastAsia="Times New Roman" w:hAnsi="Arial" w:cs="Arial"/>
          <w:color w:val="000000"/>
          <w:sz w:val="22"/>
          <w:szCs w:val="22"/>
          <w:lang w:val="es-CO" w:eastAsia="es-CO"/>
        </w:rPr>
      </w:pPr>
    </w:p>
    <w:p w:rsidR="0041698C" w:rsidRPr="000D5B2B" w:rsidRDefault="00E97511" w:rsidP="00EC1E29">
      <w:pPr>
        <w:jc w:val="both"/>
        <w:rPr>
          <w:rFonts w:ascii="Arial" w:hAnsi="Arial" w:cs="Arial"/>
          <w:b/>
          <w:sz w:val="22"/>
          <w:szCs w:val="22"/>
          <w:shd w:val="clear" w:color="auto" w:fill="FFFFFF"/>
        </w:rPr>
      </w:pPr>
      <w:r>
        <w:rPr>
          <w:rFonts w:ascii="Arial" w:hAnsi="Arial" w:cs="Arial"/>
          <w:sz w:val="22"/>
          <w:szCs w:val="22"/>
        </w:rPr>
        <w:t>Como ya se indicó, l</w:t>
      </w:r>
      <w:r w:rsidR="0041698C" w:rsidRPr="000D5B2B">
        <w:rPr>
          <w:rFonts w:ascii="Arial" w:hAnsi="Arial" w:cs="Arial"/>
          <w:sz w:val="22"/>
          <w:szCs w:val="22"/>
        </w:rPr>
        <w:t xml:space="preserve">os recursos </w:t>
      </w:r>
      <w:r>
        <w:rPr>
          <w:rFonts w:ascii="Arial" w:hAnsi="Arial" w:cs="Arial"/>
          <w:sz w:val="22"/>
          <w:szCs w:val="22"/>
        </w:rPr>
        <w:t xml:space="preserve">del Sistema General de Participaciones </w:t>
      </w:r>
      <w:r w:rsidR="0041698C" w:rsidRPr="000D5B2B">
        <w:rPr>
          <w:rFonts w:ascii="Arial" w:hAnsi="Arial" w:cs="Arial"/>
          <w:sz w:val="22"/>
          <w:szCs w:val="22"/>
        </w:rPr>
        <w:t xml:space="preserve">asignados a las entidades territoriales solo pueden ser utilizados para financiar las destinaciones establecidas en la normatividad vigente dentro del marco de sus competencias y funciones, las cuales se consagran taxativamente en el artículo 15 de la Ley 715 de 2001. Por lo tanto, no existe autorización en la normatividad vigente que permita a las entidades territoriales certificadas en </w:t>
      </w:r>
      <w:r>
        <w:rPr>
          <w:rFonts w:ascii="Arial" w:hAnsi="Arial" w:cs="Arial"/>
          <w:sz w:val="22"/>
          <w:szCs w:val="22"/>
        </w:rPr>
        <w:t xml:space="preserve">educación </w:t>
      </w:r>
      <w:r w:rsidR="0041698C" w:rsidRPr="000D5B2B">
        <w:rPr>
          <w:rFonts w:ascii="Arial" w:hAnsi="Arial" w:cs="Arial"/>
          <w:sz w:val="22"/>
          <w:szCs w:val="22"/>
        </w:rPr>
        <w:t>financiar los objetos contractuales que a continuación se mencionan, con recursos del Sistema General de Participaciones – Educación.</w:t>
      </w:r>
    </w:p>
    <w:p w:rsidR="0041698C" w:rsidRPr="000D5B2B" w:rsidRDefault="0041698C" w:rsidP="00EC1E29">
      <w:pPr>
        <w:jc w:val="both"/>
        <w:rPr>
          <w:rFonts w:ascii="Arial" w:hAnsi="Arial" w:cs="Arial"/>
          <w:bCs/>
          <w:sz w:val="22"/>
          <w:szCs w:val="22"/>
        </w:rPr>
      </w:pPr>
    </w:p>
    <w:p w:rsidR="0041698C" w:rsidRPr="000D5B2B" w:rsidRDefault="0041698C" w:rsidP="00EC1E29">
      <w:pPr>
        <w:pStyle w:val="Prrafodelista"/>
        <w:numPr>
          <w:ilvl w:val="0"/>
          <w:numId w:val="12"/>
        </w:numPr>
        <w:ind w:left="284" w:hanging="284"/>
        <w:jc w:val="both"/>
        <w:rPr>
          <w:rFonts w:ascii="Arial" w:hAnsi="Arial" w:cs="Arial"/>
          <w:bCs/>
          <w:sz w:val="22"/>
          <w:szCs w:val="22"/>
          <w:u w:val="single"/>
        </w:rPr>
      </w:pPr>
      <w:r w:rsidRPr="000D5B2B">
        <w:rPr>
          <w:rFonts w:ascii="Arial" w:hAnsi="Arial" w:cs="Arial"/>
          <w:bCs/>
          <w:sz w:val="22"/>
          <w:szCs w:val="22"/>
          <w:u w:val="single"/>
        </w:rPr>
        <w:t xml:space="preserve">Operador logístico de los eventos de la secretaría de educación </w:t>
      </w:r>
    </w:p>
    <w:p w:rsidR="0041698C" w:rsidRPr="000D5B2B" w:rsidRDefault="0041698C" w:rsidP="00EC1E29">
      <w:pPr>
        <w:pStyle w:val="Prrafodelista"/>
        <w:jc w:val="both"/>
        <w:rPr>
          <w:rFonts w:ascii="Arial" w:hAnsi="Arial" w:cs="Arial"/>
          <w:bCs/>
          <w:sz w:val="22"/>
          <w:szCs w:val="22"/>
          <w:u w:val="single"/>
        </w:rPr>
      </w:pPr>
    </w:p>
    <w:p w:rsidR="0041698C" w:rsidRPr="000D5B2B" w:rsidRDefault="0041698C" w:rsidP="00EC1E29">
      <w:pPr>
        <w:jc w:val="both"/>
        <w:rPr>
          <w:rFonts w:ascii="Arial" w:hAnsi="Arial" w:cs="Arial"/>
          <w:sz w:val="22"/>
          <w:szCs w:val="22"/>
        </w:rPr>
      </w:pPr>
      <w:r w:rsidRPr="000D5B2B">
        <w:rPr>
          <w:rFonts w:ascii="Arial" w:hAnsi="Arial" w:cs="Arial"/>
          <w:bCs/>
          <w:sz w:val="22"/>
          <w:szCs w:val="22"/>
        </w:rPr>
        <w:t xml:space="preserve">En la </w:t>
      </w:r>
      <w:r w:rsidRPr="000D5B2B">
        <w:rPr>
          <w:rFonts w:ascii="Arial" w:hAnsi="Arial" w:cs="Arial"/>
          <w:sz w:val="22"/>
          <w:szCs w:val="22"/>
        </w:rPr>
        <w:t>vigencia 2018 la Entidad Territorial suscribió el contrato No.</w:t>
      </w:r>
      <w:r w:rsidRPr="000D5B2B">
        <w:rPr>
          <w:sz w:val="22"/>
          <w:szCs w:val="22"/>
        </w:rPr>
        <w:t xml:space="preserve"> </w:t>
      </w:r>
      <w:r w:rsidRPr="000D5B2B">
        <w:rPr>
          <w:rFonts w:ascii="Arial" w:hAnsi="Arial" w:cs="Arial"/>
          <w:sz w:val="22"/>
          <w:szCs w:val="22"/>
        </w:rPr>
        <w:t xml:space="preserve">20182709 del 05 de septiembre del </w:t>
      </w:r>
      <w:r w:rsidR="00E97511">
        <w:rPr>
          <w:rFonts w:ascii="Arial" w:hAnsi="Arial" w:cs="Arial"/>
          <w:sz w:val="22"/>
          <w:szCs w:val="22"/>
        </w:rPr>
        <w:t xml:space="preserve">mismo año, </w:t>
      </w:r>
      <w:r w:rsidRPr="000D5B2B">
        <w:rPr>
          <w:rFonts w:ascii="Arial" w:hAnsi="Arial" w:cs="Arial"/>
          <w:sz w:val="22"/>
          <w:szCs w:val="22"/>
        </w:rPr>
        <w:t>por valor de $277 millones financiados con recursos del SGP y del FONPET, el objeto corresponde a “</w:t>
      </w:r>
      <w:r w:rsidRPr="000D5B2B">
        <w:rPr>
          <w:rFonts w:ascii="Arial" w:hAnsi="Arial" w:cs="Arial"/>
          <w:i/>
          <w:sz w:val="22"/>
          <w:szCs w:val="22"/>
        </w:rPr>
        <w:t xml:space="preserve">'el/la contratista Se compromete para con el Municipio de Pasto – Secretaría de Educación a prestar el servicio de operador logístico </w:t>
      </w:r>
      <w:r w:rsidRPr="000D5B2B">
        <w:rPr>
          <w:rFonts w:ascii="Arial" w:hAnsi="Arial" w:cs="Arial"/>
          <w:i/>
          <w:sz w:val="22"/>
          <w:szCs w:val="22"/>
        </w:rPr>
        <w:lastRenderedPageBreak/>
        <w:t>para la realización de eventos, encuentros, actividades, presentaciones artísticas, organización de encuentros deportivos, entre otros, de los estudiantes, funcionarios administrativos, docentes y directivos docentes del sector educativo”</w:t>
      </w:r>
      <w:r w:rsidR="00E97511">
        <w:rPr>
          <w:rFonts w:ascii="Arial" w:hAnsi="Arial" w:cs="Arial"/>
          <w:i/>
          <w:sz w:val="22"/>
          <w:szCs w:val="22"/>
        </w:rPr>
        <w:t>.</w:t>
      </w:r>
      <w:r w:rsidRPr="000D5B2B">
        <w:rPr>
          <w:rFonts w:ascii="Arial" w:hAnsi="Arial" w:cs="Arial"/>
          <w:i/>
          <w:sz w:val="22"/>
          <w:szCs w:val="22"/>
        </w:rPr>
        <w:t xml:space="preserve"> </w:t>
      </w:r>
      <w:r w:rsidR="00E97511" w:rsidRPr="00E97511">
        <w:rPr>
          <w:rFonts w:ascii="Arial" w:hAnsi="Arial" w:cs="Arial"/>
          <w:sz w:val="22"/>
          <w:szCs w:val="22"/>
        </w:rPr>
        <w:t>El contrato fue</w:t>
      </w:r>
      <w:r w:rsidR="00E97511">
        <w:rPr>
          <w:rFonts w:ascii="Arial" w:hAnsi="Arial" w:cs="Arial"/>
          <w:i/>
          <w:sz w:val="22"/>
          <w:szCs w:val="22"/>
        </w:rPr>
        <w:t xml:space="preserve"> </w:t>
      </w:r>
      <w:r w:rsidR="00E97511" w:rsidRPr="00E97511">
        <w:rPr>
          <w:rFonts w:ascii="Arial" w:hAnsi="Arial" w:cs="Arial"/>
          <w:sz w:val="22"/>
          <w:szCs w:val="22"/>
        </w:rPr>
        <w:t>c</w:t>
      </w:r>
      <w:r w:rsidRPr="000D5B2B">
        <w:rPr>
          <w:rFonts w:ascii="Arial" w:hAnsi="Arial" w:cs="Arial"/>
          <w:sz w:val="22"/>
          <w:szCs w:val="22"/>
        </w:rPr>
        <w:t xml:space="preserve">elebrado con el señor Edgar Andrés Rodríguez Hernández identificado con la cedula de ciudadanía número 94.413.785 expedida en Cali. </w:t>
      </w:r>
    </w:p>
    <w:p w:rsidR="001206E2" w:rsidRPr="000D5B2B" w:rsidRDefault="001206E2" w:rsidP="00EC1E29">
      <w:pPr>
        <w:shd w:val="clear" w:color="auto" w:fill="FFFFFF"/>
        <w:jc w:val="both"/>
        <w:rPr>
          <w:rFonts w:ascii="Arial" w:hAnsi="Arial" w:cs="Arial"/>
          <w:color w:val="222222"/>
          <w:sz w:val="22"/>
          <w:szCs w:val="22"/>
        </w:rPr>
      </w:pPr>
    </w:p>
    <w:p w:rsidR="0041698C" w:rsidRPr="000D5B2B" w:rsidRDefault="0041698C" w:rsidP="00EC1E29">
      <w:pPr>
        <w:shd w:val="clear" w:color="auto" w:fill="FFFFFF"/>
        <w:jc w:val="both"/>
        <w:rPr>
          <w:rFonts w:ascii="Arial" w:hAnsi="Arial" w:cs="Arial"/>
          <w:color w:val="222222"/>
          <w:sz w:val="22"/>
          <w:szCs w:val="22"/>
        </w:rPr>
      </w:pPr>
      <w:r w:rsidRPr="000D5B2B">
        <w:rPr>
          <w:rFonts w:ascii="Arial" w:hAnsi="Arial" w:cs="Arial"/>
          <w:color w:val="222222"/>
          <w:sz w:val="22"/>
          <w:szCs w:val="22"/>
        </w:rPr>
        <w:t xml:space="preserve">De acuerdo </w:t>
      </w:r>
      <w:r w:rsidR="00E97511">
        <w:rPr>
          <w:rFonts w:ascii="Arial" w:hAnsi="Arial" w:cs="Arial"/>
          <w:color w:val="222222"/>
          <w:sz w:val="22"/>
          <w:szCs w:val="22"/>
        </w:rPr>
        <w:t>con e</w:t>
      </w:r>
      <w:r w:rsidRPr="000D5B2B">
        <w:rPr>
          <w:rFonts w:ascii="Arial" w:hAnsi="Arial" w:cs="Arial"/>
          <w:color w:val="222222"/>
          <w:sz w:val="22"/>
          <w:szCs w:val="22"/>
        </w:rPr>
        <w:t xml:space="preserve">l estudio previo de este contrato, se pactó la realización de 29 eventos, de los cuales se describen algunos como son: </w:t>
      </w:r>
    </w:p>
    <w:p w:rsidR="001206E2" w:rsidRPr="000D5B2B" w:rsidRDefault="001206E2" w:rsidP="00EC1E29">
      <w:pPr>
        <w:shd w:val="clear" w:color="auto" w:fill="FFFFFF"/>
        <w:jc w:val="both"/>
        <w:rPr>
          <w:rFonts w:ascii="Arial" w:hAnsi="Arial" w:cs="Arial"/>
          <w:color w:val="222222"/>
          <w:sz w:val="22"/>
          <w:szCs w:val="22"/>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t xml:space="preserve">“Evento 3 REUNIÓN COMITÉ DE PRESTACIONES SOCIALES Se requiere el lugar que debe constar de un salón con ayudas audiovisuales (video bean, micrófono, pantalla, sonido) para atender 30 personas, a quienes se les ofrecerá desayuno y almuerzo ejecutivo. </w:t>
      </w:r>
    </w:p>
    <w:p w:rsidR="009E3B79" w:rsidRPr="000D5B2B" w:rsidRDefault="009E3B79" w:rsidP="00EC1E29">
      <w:pPr>
        <w:shd w:val="clear" w:color="auto" w:fill="FFFFFF"/>
        <w:ind w:left="708"/>
        <w:jc w:val="both"/>
        <w:rPr>
          <w:rFonts w:ascii="Arial" w:hAnsi="Arial" w:cs="Arial"/>
          <w:i/>
          <w:sz w:val="18"/>
          <w:szCs w:val="18"/>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t>Evento 4 DÍA DEL ADMINISTRATIVO Se requiere el lugar que debe constar de un salón amplio con ayudas audiovisuales (video bean, micrófono, pantalla, sonido), maestro de ceremonia, para atender 600 personas, a quienes se les ofrecerá un almuerzo especial 1</w:t>
      </w:r>
    </w:p>
    <w:p w:rsidR="009E3B79" w:rsidRPr="000D5B2B" w:rsidRDefault="009E3B79" w:rsidP="00EC1E29">
      <w:pPr>
        <w:shd w:val="clear" w:color="auto" w:fill="FFFFFF"/>
        <w:ind w:left="708"/>
        <w:jc w:val="both"/>
        <w:rPr>
          <w:rFonts w:ascii="Arial" w:hAnsi="Arial" w:cs="Arial"/>
          <w:i/>
          <w:sz w:val="18"/>
          <w:szCs w:val="18"/>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t>Evento 5 DÍA DEL DIRECTIVO DOCENTE Se requiere el lugar que debe constar de un salón amplio con ayudas audiovisuales (video bean, micrófono, pantalla, sonido), maestro de ceremonia, para atender 133 personas, a quienes se les ofrecerá una cena especial 1</w:t>
      </w:r>
    </w:p>
    <w:p w:rsidR="009E3B79" w:rsidRPr="000D5B2B" w:rsidRDefault="009E3B79" w:rsidP="00EC1E29">
      <w:pPr>
        <w:shd w:val="clear" w:color="auto" w:fill="FFFFFF"/>
        <w:ind w:left="708"/>
        <w:jc w:val="both"/>
        <w:rPr>
          <w:rFonts w:ascii="Arial" w:hAnsi="Arial" w:cs="Arial"/>
          <w:i/>
          <w:sz w:val="18"/>
          <w:szCs w:val="18"/>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t xml:space="preserve">Evento 6 CAMPEONATOS DE DEPORTES DE CONJUNTO E INDIVIDUALES Se requieren 10 campeonatos deportivos que pueden ser de las siguientes opciones: - Organización torneo tejo incluye: juzgamiento, escenario deportivo, premiación (trofeo y medallas) para equipo campeón - Organización torneo de ajedrez: juzgamiento, escenario deportivo, campeón (trofeo y medallas) para equipo campeón. -Organización torneo tenis de mesa: juzgamiento, escenario deportivo, campeón (trofeo y medallas) para equipo campeón. - Organización torneo Atletismo: juzgamiento, escenario deportivo, campeón (trofeo y medallas) para equipo campeón. - Organización torneos juegos de mesa incluye: transporte y campeón centro recreacional un sol para todos, juzgamiento, escenario deportivo, campeón (trofeo y medallas) para equipo campeón - Organización torneo voleibol, Incluye: juzgamiento, escenario deportivo, campeón (trofeo y medallas) para equipo campeón - Organización torneo baloncesto, Incluye: juzgamiento, escenario Deportivo, campeón (trofeo y medallas) para equipo campeón. - Organización torneo voleibol, Incluye: juzgamiento, escenario deportivo, premiación (trofeo y medallas) para equipo campeón. </w:t>
      </w:r>
    </w:p>
    <w:p w:rsidR="009E3B79" w:rsidRPr="000D5B2B" w:rsidRDefault="009E3B79" w:rsidP="00EC1E29">
      <w:pPr>
        <w:shd w:val="clear" w:color="auto" w:fill="FFFFFF"/>
        <w:ind w:left="708"/>
        <w:jc w:val="both"/>
        <w:rPr>
          <w:rFonts w:ascii="Arial" w:hAnsi="Arial" w:cs="Arial"/>
          <w:i/>
          <w:sz w:val="18"/>
          <w:szCs w:val="18"/>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t xml:space="preserve">Evento 7 ENCUENTRO ARTÍSTICO Organización actividad cultural, incluye refrigerios, salón de eventos, maestro de ceremonia, sonido con capacidad de 8 micrófonos, 4 jurados, refrigerios para 60 participantes 1 </w:t>
      </w:r>
    </w:p>
    <w:p w:rsidR="009E3B79" w:rsidRPr="000D5B2B" w:rsidRDefault="009E3B79" w:rsidP="00EC1E29">
      <w:pPr>
        <w:shd w:val="clear" w:color="auto" w:fill="FFFFFF"/>
        <w:ind w:left="708"/>
        <w:jc w:val="both"/>
        <w:rPr>
          <w:rFonts w:ascii="Arial" w:hAnsi="Arial" w:cs="Arial"/>
          <w:i/>
          <w:sz w:val="18"/>
          <w:szCs w:val="18"/>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t xml:space="preserve">Evento 8 PRELIMINARES CARNAVAL DE LA ALEGRÍA Se requiere el lugar que debe constar de un salón amplio con ayudas audiovisuales (video bean, micrófono, pantalla, sonido) para atender 200 personas, a quienes se les ofrecerá dos pasabocas, una copa de champaña para 150 adultos y 50 bebida sin alcohol (jugo o gaseosa) para estudiantes. Se debe entregar un premio para el estudiante ganador que es un computador portátil y 11 premios de consolación que son 11 tabletas 1 </w:t>
      </w:r>
    </w:p>
    <w:p w:rsidR="009E3B79" w:rsidRPr="000D5B2B" w:rsidRDefault="009E3B79" w:rsidP="00EC1E29">
      <w:pPr>
        <w:shd w:val="clear" w:color="auto" w:fill="FFFFFF"/>
        <w:ind w:left="708"/>
        <w:jc w:val="both"/>
        <w:rPr>
          <w:rFonts w:ascii="Arial" w:hAnsi="Arial" w:cs="Arial"/>
          <w:i/>
          <w:sz w:val="18"/>
          <w:szCs w:val="18"/>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t>Evento 9 DESFILE CARNAVAL DE LA ALEGRÍA ESTUDIANTIL Se requiere 300 afiches tamaño 1/4 de pliego de 50*35 full color una cara papel propalcote de 150 grs, pago del impuesto de Sayco, refrigerio especial para 2000 personas, hidratación para 2000 personas, clausura del evento en un salón amplio con ayudas audiovisuales (video bean, micrófono, pantalla, sonido) y atuendos para 45 personas 1</w:t>
      </w:r>
    </w:p>
    <w:p w:rsidR="009E3B79" w:rsidRPr="000D5B2B" w:rsidRDefault="009E3B79" w:rsidP="00EC1E29">
      <w:pPr>
        <w:shd w:val="clear" w:color="auto" w:fill="FFFFFF"/>
        <w:ind w:left="708"/>
        <w:jc w:val="both"/>
        <w:rPr>
          <w:rFonts w:ascii="Arial" w:hAnsi="Arial" w:cs="Arial"/>
          <w:i/>
          <w:sz w:val="18"/>
          <w:szCs w:val="18"/>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t xml:space="preserve">Evento 10 ENCUENTRO MUNICIPAL CON PILOS Se requiere el lugar que debe constar de un salón con ayudas audiovisuales (video bean, micrófono, pantalla, sonido) para atender 50 personas, a quienes se les ofrecerá refrigerio especial 1 </w:t>
      </w:r>
    </w:p>
    <w:p w:rsidR="009E3B79" w:rsidRPr="000D5B2B" w:rsidRDefault="009E3B79" w:rsidP="00EC1E29">
      <w:pPr>
        <w:shd w:val="clear" w:color="auto" w:fill="FFFFFF"/>
        <w:ind w:left="708"/>
        <w:jc w:val="both"/>
        <w:rPr>
          <w:rFonts w:ascii="Arial" w:hAnsi="Arial" w:cs="Arial"/>
          <w:i/>
          <w:sz w:val="18"/>
          <w:szCs w:val="18"/>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lastRenderedPageBreak/>
        <w:t xml:space="preserve">Evento 11 FERIA DEL LIBRO Se requiere desarrollar un evento denominado "Festiencuentro con la infancia" organizado por la Fundación Cultural Rayuela y suministrar refrigerios para 2000 participantes entre estudiantes y docentes 1 </w:t>
      </w:r>
    </w:p>
    <w:p w:rsidR="009E3B79" w:rsidRPr="000D5B2B" w:rsidRDefault="009E3B79" w:rsidP="00EC1E29">
      <w:pPr>
        <w:shd w:val="clear" w:color="auto" w:fill="FFFFFF"/>
        <w:ind w:left="708"/>
        <w:jc w:val="both"/>
        <w:rPr>
          <w:rFonts w:ascii="Arial" w:hAnsi="Arial" w:cs="Arial"/>
          <w:i/>
          <w:sz w:val="18"/>
          <w:szCs w:val="18"/>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t xml:space="preserve">Evento 12 ENCUENTRO MUNICIPAL CON MEDIADORES ESCOLARES Se requiere sonido aéreo, transporte para 350 personas, hidratación para 540 personas, 15 kit de materiales (cada uno con 1 banderín de 1,50 m x 1,50 m, 36 manillas de cinta, un diploma), 10 notas de estilo para instituciones acompañantes 1 </w:t>
      </w:r>
    </w:p>
    <w:p w:rsidR="009E3B79" w:rsidRPr="000D5B2B" w:rsidRDefault="009E3B79" w:rsidP="00EC1E29">
      <w:pPr>
        <w:shd w:val="clear" w:color="auto" w:fill="FFFFFF"/>
        <w:ind w:left="708"/>
        <w:jc w:val="both"/>
        <w:rPr>
          <w:rFonts w:ascii="Arial" w:hAnsi="Arial" w:cs="Arial"/>
          <w:i/>
          <w:sz w:val="18"/>
          <w:szCs w:val="18"/>
        </w:rPr>
      </w:pPr>
    </w:p>
    <w:p w:rsidR="0041698C" w:rsidRPr="000D5B2B" w:rsidRDefault="0041698C" w:rsidP="00EC1E29">
      <w:pPr>
        <w:shd w:val="clear" w:color="auto" w:fill="FFFFFF"/>
        <w:ind w:left="708"/>
        <w:jc w:val="both"/>
        <w:rPr>
          <w:rFonts w:ascii="Arial" w:hAnsi="Arial" w:cs="Arial"/>
          <w:i/>
          <w:sz w:val="18"/>
          <w:szCs w:val="18"/>
        </w:rPr>
      </w:pPr>
      <w:r w:rsidRPr="000D5B2B">
        <w:rPr>
          <w:rFonts w:ascii="Arial" w:hAnsi="Arial" w:cs="Arial"/>
          <w:i/>
          <w:sz w:val="18"/>
          <w:szCs w:val="18"/>
        </w:rPr>
        <w:t xml:space="preserve">Evento 13 ENCUENTRO DE LA MESA ESCUELA TERRITORIO Y PAZ Se requiere organizar 6 encuentros para los cuales se requiere el lugar que debe constar de un salón con ayudas audiovisuales (video bean, micrófono, pantalla, sonido) para atender 25 personas, a quienes se les ofrecerá refrigerio 6 </w:t>
      </w:r>
    </w:p>
    <w:p w:rsidR="009E3B79" w:rsidRPr="000D5B2B" w:rsidRDefault="009E3B79" w:rsidP="00EC1E29">
      <w:pPr>
        <w:ind w:left="708"/>
        <w:jc w:val="both"/>
        <w:rPr>
          <w:rFonts w:ascii="Arial" w:hAnsi="Arial" w:cs="Arial"/>
          <w:i/>
          <w:sz w:val="18"/>
          <w:szCs w:val="18"/>
        </w:rPr>
      </w:pPr>
    </w:p>
    <w:p w:rsidR="0041698C" w:rsidRPr="000D5B2B" w:rsidRDefault="0041698C" w:rsidP="00EC1E29">
      <w:pPr>
        <w:ind w:left="708"/>
        <w:jc w:val="both"/>
        <w:rPr>
          <w:rFonts w:ascii="Arial" w:hAnsi="Arial" w:cs="Arial"/>
          <w:i/>
          <w:sz w:val="18"/>
          <w:szCs w:val="18"/>
        </w:rPr>
      </w:pPr>
      <w:r w:rsidRPr="000D5B2B">
        <w:rPr>
          <w:rFonts w:ascii="Arial" w:hAnsi="Arial" w:cs="Arial"/>
          <w:i/>
          <w:sz w:val="18"/>
          <w:szCs w:val="18"/>
        </w:rPr>
        <w:t xml:space="preserve">Evento 27 FESTIVAL INTERNACIONAL DE ORQUESTAS SINFÓNICAS GUARANDA ECUADOR 2018 Facilitar en el evento: - Alimentación tipo buffet que incluya desayuno, almuerzo y cena según menú. Características: Entrada caliente (sopa), plato fuerte (1 carne roja o blanca), porción de arroz, ensalada, papa, jugo de fruta y postre durante 7 días para 30 personas en Guaranda - Ecuador 1 </w:t>
      </w:r>
    </w:p>
    <w:p w:rsidR="0041698C" w:rsidRPr="000D5B2B" w:rsidRDefault="0041698C" w:rsidP="00EC1E29">
      <w:pPr>
        <w:ind w:left="708"/>
        <w:jc w:val="both"/>
        <w:rPr>
          <w:rFonts w:ascii="Arial" w:hAnsi="Arial" w:cs="Arial"/>
          <w:i/>
          <w:sz w:val="18"/>
          <w:szCs w:val="18"/>
        </w:rPr>
      </w:pPr>
    </w:p>
    <w:p w:rsidR="0041698C" w:rsidRPr="000D5B2B" w:rsidRDefault="0041698C" w:rsidP="00EC1E29">
      <w:pPr>
        <w:ind w:left="708"/>
        <w:jc w:val="both"/>
        <w:rPr>
          <w:rFonts w:ascii="Arial" w:hAnsi="Arial" w:cs="Arial"/>
          <w:i/>
          <w:sz w:val="18"/>
          <w:szCs w:val="18"/>
        </w:rPr>
      </w:pPr>
      <w:r w:rsidRPr="000D5B2B">
        <w:rPr>
          <w:rFonts w:ascii="Arial" w:hAnsi="Arial" w:cs="Arial"/>
          <w:i/>
          <w:sz w:val="18"/>
          <w:szCs w:val="18"/>
        </w:rPr>
        <w:t xml:space="preserve">Evento 28 FESTIVAL INTERNACIONAL DE MÚSICA REFM Facilitar en el evento: - Alojamiento en hotel 3 estrellas para 30 personas en hotel del sector céntrico de la ciudad de Pasto durante 7 días. 1 </w:t>
      </w:r>
    </w:p>
    <w:p w:rsidR="0041698C" w:rsidRPr="000D5B2B" w:rsidRDefault="0041698C" w:rsidP="00EC1E29">
      <w:pPr>
        <w:ind w:left="708"/>
        <w:jc w:val="both"/>
        <w:rPr>
          <w:rFonts w:ascii="Arial" w:hAnsi="Arial" w:cs="Arial"/>
          <w:i/>
          <w:sz w:val="18"/>
          <w:szCs w:val="18"/>
        </w:rPr>
      </w:pPr>
    </w:p>
    <w:p w:rsidR="0041698C" w:rsidRPr="000D5B2B" w:rsidRDefault="0041698C" w:rsidP="00EC1E29">
      <w:pPr>
        <w:ind w:left="708"/>
        <w:jc w:val="both"/>
        <w:rPr>
          <w:rFonts w:ascii="Arial" w:hAnsi="Arial" w:cs="Arial"/>
          <w:i/>
          <w:sz w:val="18"/>
          <w:szCs w:val="18"/>
        </w:rPr>
      </w:pPr>
      <w:r w:rsidRPr="000D5B2B">
        <w:rPr>
          <w:rFonts w:ascii="Arial" w:hAnsi="Arial" w:cs="Arial"/>
          <w:i/>
          <w:sz w:val="18"/>
          <w:szCs w:val="18"/>
        </w:rPr>
        <w:t>Evento 29 TALLER DE CUERDAS Facilitar en el evento para 5 personas: - Habitación tipo superior en hotel 4 estrellas, incluye T.V Satelital, Full HD,WIFI zona húmeda , gimnasio, spa, baño turco, sauna, parqueadero con desayuno americano incluido durante 5 noches y 5 días - Alimentación tipo buffet que incluya almuerzo y cena según menú. Características: Entrada caliente (sopa), plato fuerte (1 carne roja o blanca), porción de arroz, ensalada, papa, jugo de fruta y postre durante 5 días.”</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Posteriormente, para la vigencia 2019 el Municipio celebró los contratos No</w:t>
      </w:r>
      <w:r w:rsidRPr="000D5B2B">
        <w:rPr>
          <w:rFonts w:ascii="Arial" w:hAnsi="Arial" w:cs="Arial"/>
          <w:color w:val="FF0000"/>
          <w:sz w:val="22"/>
          <w:szCs w:val="22"/>
        </w:rPr>
        <w:t xml:space="preserve">. </w:t>
      </w:r>
      <w:r w:rsidRPr="000D5B2B">
        <w:rPr>
          <w:rFonts w:ascii="Arial" w:hAnsi="Arial" w:cs="Arial"/>
          <w:sz w:val="22"/>
          <w:szCs w:val="22"/>
        </w:rPr>
        <w:t>20191602 y 20193054</w:t>
      </w:r>
      <w:r w:rsidR="003542CE">
        <w:rPr>
          <w:rFonts w:ascii="Arial" w:hAnsi="Arial" w:cs="Arial"/>
          <w:sz w:val="22"/>
          <w:szCs w:val="22"/>
        </w:rPr>
        <w:t>, ambos</w:t>
      </w:r>
      <w:r w:rsidRPr="000D5B2B">
        <w:rPr>
          <w:rFonts w:ascii="Arial" w:hAnsi="Arial" w:cs="Arial"/>
          <w:sz w:val="22"/>
          <w:szCs w:val="22"/>
        </w:rPr>
        <w:t xml:space="preserve"> </w:t>
      </w:r>
      <w:r w:rsidR="003542CE">
        <w:rPr>
          <w:rFonts w:ascii="Arial" w:hAnsi="Arial" w:cs="Arial"/>
          <w:sz w:val="22"/>
          <w:szCs w:val="22"/>
        </w:rPr>
        <w:t xml:space="preserve">con </w:t>
      </w:r>
      <w:r w:rsidRPr="000D5B2B">
        <w:rPr>
          <w:rFonts w:ascii="Arial" w:hAnsi="Arial" w:cs="Arial"/>
          <w:sz w:val="22"/>
          <w:szCs w:val="22"/>
        </w:rPr>
        <w:t xml:space="preserve">el objeto </w:t>
      </w:r>
      <w:r w:rsidR="003542CE">
        <w:rPr>
          <w:rFonts w:ascii="Arial" w:hAnsi="Arial" w:cs="Arial"/>
          <w:sz w:val="22"/>
          <w:szCs w:val="22"/>
        </w:rPr>
        <w:t xml:space="preserve">de: </w:t>
      </w:r>
      <w:r w:rsidRPr="003542CE">
        <w:rPr>
          <w:rFonts w:ascii="Arial" w:hAnsi="Arial" w:cs="Arial"/>
          <w:i/>
          <w:sz w:val="22"/>
          <w:szCs w:val="22"/>
        </w:rPr>
        <w:t>“</w:t>
      </w:r>
      <w:r w:rsidRPr="000D5B2B">
        <w:rPr>
          <w:rFonts w:ascii="Arial" w:hAnsi="Arial" w:cs="Arial"/>
          <w:i/>
          <w:sz w:val="22"/>
          <w:szCs w:val="22"/>
        </w:rPr>
        <w:t>El CONTRATISTA se compromete para con el MUNICIPIO a prestar el servicio de operación de recursos, organización, apoyo logístico y asistencial para la realización de eventos, conciertos y actividades, programados por la secretar</w:t>
      </w:r>
      <w:r w:rsidR="003542CE">
        <w:rPr>
          <w:rFonts w:ascii="Arial" w:hAnsi="Arial" w:cs="Arial"/>
          <w:i/>
          <w:sz w:val="22"/>
          <w:szCs w:val="22"/>
        </w:rPr>
        <w:t>í</w:t>
      </w:r>
      <w:r w:rsidRPr="000D5B2B">
        <w:rPr>
          <w:rFonts w:ascii="Arial" w:hAnsi="Arial" w:cs="Arial"/>
          <w:i/>
          <w:sz w:val="22"/>
          <w:szCs w:val="22"/>
        </w:rPr>
        <w:t>a de Educación – Red de Escuelas de Formación Musical, en el marco del cumplimiento de los objetivos del plan de desarrollo del municipio, “Pasto Educado Constructor de Paz””</w:t>
      </w:r>
      <w:r w:rsidR="003542CE">
        <w:rPr>
          <w:rFonts w:ascii="Arial" w:hAnsi="Arial" w:cs="Arial"/>
          <w:i/>
          <w:sz w:val="22"/>
          <w:szCs w:val="22"/>
        </w:rPr>
        <w:t>;</w:t>
      </w:r>
      <w:r w:rsidRPr="000D5B2B">
        <w:rPr>
          <w:rFonts w:ascii="Arial" w:hAnsi="Arial" w:cs="Arial"/>
          <w:i/>
          <w:sz w:val="22"/>
          <w:szCs w:val="22"/>
        </w:rPr>
        <w:t xml:space="preserve"> </w:t>
      </w:r>
      <w:r w:rsidRPr="000D5B2B">
        <w:rPr>
          <w:rFonts w:ascii="Arial" w:hAnsi="Arial" w:cs="Arial"/>
          <w:sz w:val="22"/>
          <w:szCs w:val="22"/>
        </w:rPr>
        <w:t xml:space="preserve">el primero </w:t>
      </w:r>
      <w:r w:rsidR="003542CE">
        <w:rPr>
          <w:rFonts w:ascii="Arial" w:hAnsi="Arial" w:cs="Arial"/>
          <w:sz w:val="22"/>
          <w:szCs w:val="22"/>
        </w:rPr>
        <w:t xml:space="preserve">suscrito </w:t>
      </w:r>
      <w:r w:rsidRPr="000D5B2B">
        <w:rPr>
          <w:rFonts w:ascii="Arial" w:hAnsi="Arial" w:cs="Arial"/>
          <w:sz w:val="22"/>
          <w:szCs w:val="22"/>
        </w:rPr>
        <w:t xml:space="preserve">con Christian Dalid Muñoz Rivera por un valor de $67 millones y el segundo con Paola Andrea Betancourth Benavides por un valor de $33 millones. </w:t>
      </w:r>
    </w:p>
    <w:p w:rsidR="0041698C" w:rsidRPr="000D5B2B" w:rsidRDefault="0041698C" w:rsidP="00EC1E29">
      <w:pPr>
        <w:jc w:val="both"/>
        <w:rPr>
          <w:rFonts w:ascii="Arial" w:hAnsi="Arial" w:cs="Arial"/>
          <w:sz w:val="22"/>
          <w:szCs w:val="22"/>
        </w:rPr>
      </w:pPr>
    </w:p>
    <w:p w:rsidR="0041698C" w:rsidRPr="006463F5" w:rsidRDefault="0041698C" w:rsidP="00EC1E29">
      <w:pPr>
        <w:jc w:val="both"/>
        <w:rPr>
          <w:rFonts w:ascii="Arial" w:hAnsi="Arial" w:cs="Arial"/>
          <w:sz w:val="22"/>
          <w:szCs w:val="22"/>
        </w:rPr>
      </w:pPr>
      <w:r w:rsidRPr="000D5B2B">
        <w:rPr>
          <w:rFonts w:ascii="Arial" w:hAnsi="Arial" w:cs="Arial"/>
          <w:sz w:val="22"/>
          <w:szCs w:val="22"/>
        </w:rPr>
        <w:t>Adicionalmente, en la misma vigencia se contrató con la minuta No. 20192990</w:t>
      </w:r>
      <w:r w:rsidR="003542CE">
        <w:rPr>
          <w:rFonts w:ascii="Arial" w:hAnsi="Arial" w:cs="Arial"/>
          <w:sz w:val="22"/>
          <w:szCs w:val="22"/>
        </w:rPr>
        <w:t xml:space="preserve"> el siguiente objeto:</w:t>
      </w:r>
      <w:r w:rsidRPr="000D5B2B">
        <w:rPr>
          <w:rFonts w:ascii="Arial" w:hAnsi="Arial" w:cs="Arial"/>
          <w:sz w:val="22"/>
          <w:szCs w:val="22"/>
        </w:rPr>
        <w:t xml:space="preserve"> “</w:t>
      </w:r>
      <w:r w:rsidRPr="000D5B2B">
        <w:rPr>
          <w:rFonts w:ascii="Arial" w:hAnsi="Arial" w:cs="Arial"/>
          <w:i/>
          <w:sz w:val="22"/>
          <w:szCs w:val="22"/>
        </w:rPr>
        <w:t xml:space="preserve">'El CONTRATISTA se compromete para con el MUNICIPIO a prestar el servicio de administración de los recursos, organización, apoyo logístico y asistencial para la realización de los eventos, reconocimiento del día del Directivo Docente y el Encuentro Folclórico y Cultural fase Municipal para la selección de los Docentes artistas para representación en las modalidades de Danza y Música para el Encuentro Nacional Folclórico y Cultural </w:t>
      </w:r>
      <w:r w:rsidRPr="006463F5">
        <w:rPr>
          <w:rFonts w:ascii="Arial" w:hAnsi="Arial" w:cs="Arial"/>
          <w:i/>
          <w:sz w:val="22"/>
          <w:szCs w:val="22"/>
        </w:rPr>
        <w:t>Docente”</w:t>
      </w:r>
      <w:r w:rsidR="003542CE" w:rsidRPr="006463F5">
        <w:rPr>
          <w:rFonts w:ascii="Arial" w:hAnsi="Arial" w:cs="Arial"/>
          <w:sz w:val="22"/>
          <w:szCs w:val="22"/>
        </w:rPr>
        <w:t>. El contrato se celebró co</w:t>
      </w:r>
      <w:r w:rsidRPr="006463F5">
        <w:rPr>
          <w:rFonts w:ascii="Arial" w:hAnsi="Arial" w:cs="Arial"/>
          <w:sz w:val="22"/>
          <w:szCs w:val="22"/>
        </w:rPr>
        <w:t>n Proyecciones Dalid SAS</w:t>
      </w:r>
      <w:r w:rsidR="003542CE" w:rsidRPr="006463F5">
        <w:rPr>
          <w:rFonts w:ascii="Arial" w:hAnsi="Arial" w:cs="Arial"/>
          <w:sz w:val="22"/>
          <w:szCs w:val="22"/>
        </w:rPr>
        <w:t>,</w:t>
      </w:r>
      <w:r w:rsidRPr="006463F5">
        <w:rPr>
          <w:rFonts w:ascii="Arial" w:hAnsi="Arial" w:cs="Arial"/>
          <w:sz w:val="22"/>
          <w:szCs w:val="22"/>
        </w:rPr>
        <w:t xml:space="preserve"> por un valor de $13 millones. </w:t>
      </w:r>
    </w:p>
    <w:p w:rsidR="0041698C" w:rsidRPr="006463F5" w:rsidRDefault="0041698C" w:rsidP="00EC1E29">
      <w:pPr>
        <w:jc w:val="both"/>
        <w:rPr>
          <w:rFonts w:ascii="Arial" w:hAnsi="Arial" w:cs="Arial"/>
          <w:sz w:val="22"/>
          <w:szCs w:val="22"/>
        </w:rPr>
      </w:pPr>
    </w:p>
    <w:p w:rsidR="006463F5" w:rsidRPr="005E010E" w:rsidRDefault="0041698C" w:rsidP="006463F5">
      <w:pPr>
        <w:jc w:val="both"/>
        <w:rPr>
          <w:rFonts w:ascii="Arial" w:hAnsi="Arial" w:cs="Arial"/>
          <w:sz w:val="22"/>
          <w:szCs w:val="22"/>
        </w:rPr>
      </w:pPr>
      <w:r w:rsidRPr="006463F5">
        <w:rPr>
          <w:rFonts w:ascii="Arial" w:hAnsi="Arial" w:cs="Arial"/>
          <w:sz w:val="22"/>
          <w:szCs w:val="22"/>
        </w:rPr>
        <w:t xml:space="preserve">Al respecto, </w:t>
      </w:r>
      <w:r w:rsidR="006463F5" w:rsidRPr="006463F5">
        <w:rPr>
          <w:rFonts w:ascii="Arial" w:hAnsi="Arial" w:cs="Arial"/>
          <w:sz w:val="22"/>
          <w:szCs w:val="22"/>
        </w:rPr>
        <w:t>La Constitución Política de Colombia en su artículo 355 establece que: “</w:t>
      </w:r>
      <w:r w:rsidR="006463F5" w:rsidRPr="006463F5">
        <w:rPr>
          <w:rFonts w:ascii="Arial" w:hAnsi="Arial" w:cs="Arial"/>
          <w:i/>
          <w:iCs/>
          <w:sz w:val="22"/>
          <w:szCs w:val="22"/>
        </w:rPr>
        <w:t>Ninguna de las ramas</w:t>
      </w:r>
      <w:r w:rsidR="006463F5" w:rsidRPr="005E010E">
        <w:rPr>
          <w:rFonts w:ascii="Arial" w:hAnsi="Arial" w:cs="Arial"/>
          <w:i/>
          <w:iCs/>
          <w:sz w:val="22"/>
          <w:szCs w:val="22"/>
        </w:rPr>
        <w:t xml:space="preserve"> u órganos del poder público podrá decretar auxilios o donaciones en favor de personas naturales o jurídicas de derecho privado”</w:t>
      </w:r>
      <w:r w:rsidR="006463F5" w:rsidRPr="005E010E">
        <w:rPr>
          <w:rFonts w:ascii="Arial" w:hAnsi="Arial" w:cs="Arial"/>
          <w:sz w:val="22"/>
          <w:szCs w:val="22"/>
        </w:rPr>
        <w:t>. Frente a lo anterior, la Corte Constitucional se pronunció a través de Sentencia C-324 de 2009, Magistrado Ponente Juan Carlos Henao Pérez, expediente D-7442, en la siguiente forma:</w:t>
      </w:r>
    </w:p>
    <w:p w:rsidR="006463F5" w:rsidRPr="005E010E" w:rsidRDefault="006463F5" w:rsidP="006463F5">
      <w:pPr>
        <w:jc w:val="both"/>
        <w:rPr>
          <w:rFonts w:ascii="Arial" w:hAnsi="Arial" w:cs="Arial"/>
          <w:sz w:val="22"/>
          <w:szCs w:val="22"/>
        </w:rPr>
      </w:pPr>
    </w:p>
    <w:p w:rsidR="006463F5" w:rsidRPr="005E010E" w:rsidRDefault="006463F5" w:rsidP="006463F5">
      <w:pPr>
        <w:ind w:left="567" w:right="49"/>
        <w:jc w:val="both"/>
        <w:rPr>
          <w:rFonts w:ascii="Arial" w:hAnsi="Arial" w:cs="Arial"/>
          <w:i/>
          <w:iCs/>
          <w:sz w:val="21"/>
          <w:szCs w:val="21"/>
        </w:rPr>
      </w:pPr>
      <w:r w:rsidRPr="005E010E">
        <w:rPr>
          <w:rFonts w:ascii="Arial" w:hAnsi="Arial" w:cs="Arial"/>
          <w:i/>
          <w:iCs/>
          <w:sz w:val="18"/>
          <w:szCs w:val="21"/>
        </w:rPr>
        <w:t>“Pues bien, la prohibición consagrada en el inciso primero del artículo 355 de la Carta se activará cuando la donación, auxilio, subsidio o incentivo, cualquiera que sea su origen, se reconozca por mera liberalidad como una simple transferencia de recursos y, no con criterio redistributivo, de manera que se convierta en un privilegio aislado, empaquetado en medidas paliativas que no contribuyan al bienestar general y, que en cambio, si puedan ser usados como instrumentos de manipulación política”.</w:t>
      </w:r>
    </w:p>
    <w:p w:rsidR="006463F5" w:rsidRPr="005E010E" w:rsidRDefault="006463F5" w:rsidP="006463F5">
      <w:pPr>
        <w:jc w:val="both"/>
        <w:rPr>
          <w:rFonts w:ascii="Arial" w:hAnsi="Arial" w:cs="Arial"/>
          <w:sz w:val="22"/>
          <w:szCs w:val="22"/>
        </w:rPr>
      </w:pPr>
    </w:p>
    <w:p w:rsidR="006463F5" w:rsidRPr="005E010E" w:rsidRDefault="006463F5" w:rsidP="006463F5">
      <w:pPr>
        <w:jc w:val="both"/>
        <w:rPr>
          <w:rFonts w:ascii="Arial" w:hAnsi="Arial" w:cs="Arial"/>
          <w:sz w:val="22"/>
          <w:szCs w:val="22"/>
        </w:rPr>
      </w:pPr>
      <w:r w:rsidRPr="005E010E">
        <w:rPr>
          <w:rFonts w:ascii="Arial" w:hAnsi="Arial" w:cs="Arial"/>
          <w:sz w:val="22"/>
          <w:szCs w:val="22"/>
        </w:rPr>
        <w:t xml:space="preserve">Asimismo, el artículo 6 del Decreto 2209 de 1998 que modificó el artículo 12 del Decreto 1737 de 1998, menciona la siguiente prohibición: </w:t>
      </w:r>
    </w:p>
    <w:p w:rsidR="006463F5" w:rsidRPr="005E010E" w:rsidRDefault="006463F5" w:rsidP="006463F5">
      <w:pPr>
        <w:jc w:val="both"/>
        <w:rPr>
          <w:rFonts w:ascii="Arial" w:hAnsi="Arial" w:cs="Arial"/>
          <w:sz w:val="22"/>
          <w:szCs w:val="22"/>
        </w:rPr>
      </w:pPr>
      <w:r w:rsidRPr="005E010E">
        <w:rPr>
          <w:rFonts w:ascii="Arial" w:hAnsi="Arial" w:cs="Arial"/>
          <w:sz w:val="22"/>
          <w:szCs w:val="22"/>
        </w:rPr>
        <w:t xml:space="preserve"> </w:t>
      </w:r>
    </w:p>
    <w:p w:rsidR="006463F5" w:rsidRPr="005E010E" w:rsidRDefault="006463F5" w:rsidP="006463F5">
      <w:pPr>
        <w:ind w:left="567" w:right="49"/>
        <w:jc w:val="both"/>
        <w:rPr>
          <w:rFonts w:ascii="Arial" w:hAnsi="Arial" w:cs="Arial"/>
          <w:i/>
          <w:iCs/>
          <w:sz w:val="18"/>
          <w:szCs w:val="18"/>
        </w:rPr>
      </w:pPr>
      <w:r w:rsidRPr="005E010E">
        <w:rPr>
          <w:rFonts w:ascii="Arial" w:hAnsi="Arial" w:cs="Arial"/>
          <w:i/>
          <w:iCs/>
          <w:sz w:val="18"/>
          <w:szCs w:val="18"/>
        </w:rPr>
        <w:t xml:space="preserve">“Artículo 7°. </w:t>
      </w:r>
      <w:r w:rsidRPr="005E010E">
        <w:rPr>
          <w:rFonts w:ascii="Arial" w:hAnsi="Arial" w:cs="Arial"/>
          <w:b/>
          <w:bCs/>
          <w:i/>
          <w:iCs/>
          <w:sz w:val="18"/>
          <w:szCs w:val="18"/>
        </w:rPr>
        <w:t>Prohíbase ordenar, autorizar o efectuar fiestas, agasajos, celebraciones u conmemoraciones u otorgar regalos con cargo al Tesoro Público</w:t>
      </w:r>
      <w:r w:rsidRPr="005E010E">
        <w:rPr>
          <w:rFonts w:ascii="Arial" w:hAnsi="Arial" w:cs="Arial"/>
          <w:i/>
          <w:iCs/>
          <w:sz w:val="18"/>
          <w:szCs w:val="18"/>
        </w:rPr>
        <w:t xml:space="preserve">, salvo en las actividades de bienestar social relacionadas con la celebración de Navidad de los hijos de los funcionarios”. </w:t>
      </w:r>
      <w:r w:rsidRPr="005E010E">
        <w:rPr>
          <w:rFonts w:ascii="Arial" w:hAnsi="Arial" w:cs="Arial"/>
          <w:sz w:val="18"/>
          <w:szCs w:val="18"/>
        </w:rPr>
        <w:t>(Énfasis fuera del texto).</w:t>
      </w:r>
    </w:p>
    <w:p w:rsidR="006463F5" w:rsidRPr="005E010E" w:rsidRDefault="006463F5" w:rsidP="006463F5">
      <w:pPr>
        <w:jc w:val="both"/>
        <w:rPr>
          <w:rFonts w:ascii="Arial" w:hAnsi="Arial" w:cs="Arial"/>
          <w:sz w:val="22"/>
          <w:szCs w:val="22"/>
        </w:rPr>
      </w:pPr>
    </w:p>
    <w:p w:rsidR="006463F5" w:rsidRPr="005E010E" w:rsidRDefault="006463F5" w:rsidP="006463F5">
      <w:pPr>
        <w:jc w:val="both"/>
        <w:rPr>
          <w:rFonts w:ascii="Arial" w:hAnsi="Arial" w:cs="Arial"/>
          <w:sz w:val="22"/>
          <w:szCs w:val="22"/>
        </w:rPr>
      </w:pPr>
      <w:r w:rsidRPr="005E010E">
        <w:rPr>
          <w:rFonts w:ascii="Arial" w:hAnsi="Arial" w:cs="Arial"/>
          <w:sz w:val="22"/>
          <w:szCs w:val="22"/>
        </w:rPr>
        <w:t>Por lo tanto, a la luz de las normas invocadas y en concordancia con el artículo 355 de la Constitución Política, no se pueden financiar ningún tipo de celebraciones, ni otorgar regalos con cargo a los recursos públicos, así sean aquellos correspondientes al 42% de la Participación de Propósito General o los recursos propios del Municipio.</w:t>
      </w:r>
    </w:p>
    <w:p w:rsidR="006463F5" w:rsidRPr="006463F5" w:rsidRDefault="006463F5" w:rsidP="006463F5">
      <w:pPr>
        <w:jc w:val="both"/>
        <w:rPr>
          <w:rFonts w:ascii="Arial" w:hAnsi="Arial" w:cs="Arial"/>
          <w:sz w:val="22"/>
          <w:szCs w:val="22"/>
        </w:rPr>
      </w:pPr>
    </w:p>
    <w:p w:rsidR="006463F5" w:rsidRPr="006463F5" w:rsidRDefault="0041698C" w:rsidP="00EC1E29">
      <w:pPr>
        <w:widowControl w:val="0"/>
        <w:ind w:right="49"/>
        <w:jc w:val="both"/>
        <w:rPr>
          <w:rFonts w:ascii="Arial" w:hAnsi="Arial" w:cs="Arial"/>
          <w:sz w:val="22"/>
          <w:szCs w:val="22"/>
        </w:rPr>
      </w:pPr>
      <w:r w:rsidRPr="006463F5">
        <w:rPr>
          <w:rFonts w:ascii="Arial" w:hAnsi="Arial" w:cs="Arial"/>
          <w:sz w:val="22"/>
          <w:szCs w:val="22"/>
        </w:rPr>
        <w:t>Por otra parte, si bien el artículo 18 del Decreto 1567 de 1998</w:t>
      </w:r>
      <w:r w:rsidRPr="006463F5">
        <w:rPr>
          <w:rStyle w:val="Refdenotaalpie"/>
          <w:rFonts w:ascii="Arial" w:hAnsi="Arial" w:cs="Arial"/>
          <w:sz w:val="22"/>
          <w:szCs w:val="22"/>
        </w:rPr>
        <w:footnoteReference w:id="1"/>
      </w:r>
      <w:r w:rsidRPr="006463F5">
        <w:rPr>
          <w:rFonts w:ascii="Arial" w:hAnsi="Arial" w:cs="Arial"/>
          <w:sz w:val="22"/>
          <w:szCs w:val="22"/>
        </w:rPr>
        <w:t xml:space="preserve"> establece que las entidades públicas deberán adoptar programas de bienestar social y programas de incentivos para el funcionamiento del sistema de estímulos de los empleados púbicos, el artículo 13 del mismo Decreto</w:t>
      </w:r>
      <w:r w:rsidR="006463F5" w:rsidRPr="006463F5">
        <w:rPr>
          <w:rFonts w:ascii="Arial" w:hAnsi="Arial" w:cs="Arial"/>
          <w:sz w:val="22"/>
          <w:szCs w:val="22"/>
        </w:rPr>
        <w:t xml:space="preserve"> especifica que </w:t>
      </w:r>
      <w:r w:rsidRPr="006463F5">
        <w:rPr>
          <w:rFonts w:ascii="Arial" w:hAnsi="Arial" w:cs="Arial"/>
          <w:sz w:val="22"/>
          <w:szCs w:val="22"/>
        </w:rPr>
        <w:t xml:space="preserve">dicho sistema consiste en </w:t>
      </w:r>
      <w:r w:rsidRPr="006463F5">
        <w:rPr>
          <w:rFonts w:ascii="Arial" w:hAnsi="Arial" w:cs="Arial"/>
          <w:i/>
          <w:sz w:val="22"/>
          <w:szCs w:val="22"/>
        </w:rPr>
        <w:t>“(…) el conjunto interrelacionado y coherente de políticas, planes, entidades, disposiciones legales y programas de bienestar e incentivos que interactúan con el propósito de elevar los niveles de eficiencia, satisfacción, desarrollo y bienestar de los empleados del Estado en el desempeño de su labor y de contribuir al cumplimiento efectivo de los resultados institucionales”</w:t>
      </w:r>
      <w:r w:rsidRPr="006463F5">
        <w:rPr>
          <w:rFonts w:ascii="Arial" w:hAnsi="Arial" w:cs="Arial"/>
          <w:sz w:val="22"/>
          <w:szCs w:val="22"/>
        </w:rPr>
        <w:t>, los cuales se implementarán contemplando los lineamientos que para ello prevé el artículo 20 de dicho cuerpo normativo</w:t>
      </w:r>
      <w:r w:rsidRPr="006463F5">
        <w:rPr>
          <w:rStyle w:val="Refdenotaalpie"/>
          <w:rFonts w:ascii="Arial" w:hAnsi="Arial" w:cs="Arial"/>
          <w:sz w:val="22"/>
          <w:szCs w:val="22"/>
        </w:rPr>
        <w:footnoteReference w:id="2"/>
      </w:r>
      <w:r w:rsidR="006463F5" w:rsidRPr="006463F5">
        <w:rPr>
          <w:rFonts w:ascii="Arial" w:hAnsi="Arial" w:cs="Arial"/>
          <w:sz w:val="22"/>
          <w:szCs w:val="22"/>
        </w:rPr>
        <w:t>.</w:t>
      </w:r>
      <w:r w:rsidRPr="006463F5">
        <w:rPr>
          <w:rFonts w:ascii="Arial" w:hAnsi="Arial" w:cs="Arial"/>
          <w:sz w:val="22"/>
          <w:szCs w:val="22"/>
        </w:rPr>
        <w:t xml:space="preserve"> </w:t>
      </w:r>
    </w:p>
    <w:p w:rsidR="006463F5" w:rsidRPr="006463F5" w:rsidRDefault="006463F5" w:rsidP="00EC1E29">
      <w:pPr>
        <w:widowControl w:val="0"/>
        <w:ind w:right="49"/>
        <w:jc w:val="both"/>
        <w:rPr>
          <w:rFonts w:ascii="Arial" w:hAnsi="Arial" w:cs="Arial"/>
          <w:sz w:val="22"/>
          <w:szCs w:val="22"/>
        </w:rPr>
      </w:pPr>
    </w:p>
    <w:p w:rsidR="006463F5" w:rsidRPr="005E010E" w:rsidRDefault="006463F5" w:rsidP="006463F5">
      <w:pPr>
        <w:ind w:right="49"/>
        <w:jc w:val="both"/>
        <w:rPr>
          <w:rFonts w:ascii="Arial" w:hAnsi="Arial" w:cs="Arial"/>
          <w:sz w:val="22"/>
          <w:szCs w:val="22"/>
          <w:shd w:val="clear" w:color="auto" w:fill="FFFFFF"/>
          <w:lang w:val="es-CO" w:eastAsia="en-US"/>
        </w:rPr>
      </w:pPr>
      <w:r w:rsidRPr="006463F5">
        <w:rPr>
          <w:rFonts w:ascii="Arial" w:hAnsi="Arial" w:cs="Arial"/>
          <w:sz w:val="22"/>
          <w:szCs w:val="22"/>
        </w:rPr>
        <w:t xml:space="preserve">Así, </w:t>
      </w:r>
      <w:r w:rsidRPr="006463F5">
        <w:rPr>
          <w:rFonts w:ascii="Arial" w:hAnsi="Arial" w:cs="Arial"/>
          <w:sz w:val="22"/>
          <w:szCs w:val="22"/>
          <w:shd w:val="clear" w:color="auto" w:fill="FFFFFF"/>
        </w:rPr>
        <w:t xml:space="preserve">es menester indicar que dentro de la asignación que se realiza por los gastos inherentes a la nómina docente, en el cálculo se incluye el monto correspondiente a seguridad social y parafiscales de los docentes, en este último rubro se incluye el valor </w:t>
      </w:r>
      <w:r w:rsidRPr="005E010E">
        <w:rPr>
          <w:rFonts w:ascii="Arial" w:hAnsi="Arial" w:cs="Arial"/>
          <w:sz w:val="22"/>
          <w:szCs w:val="22"/>
          <w:shd w:val="clear" w:color="auto" w:fill="FFFFFF"/>
        </w:rPr>
        <w:t>correspondiente a los aportes a las Cajas de Compensación Familiar, que según el artículo 29 del Decreto 784 de 1989 tienen como función los servicios de recreación social y bienestar laboral, en los siguientes términos:</w:t>
      </w:r>
    </w:p>
    <w:p w:rsidR="006463F5" w:rsidRPr="005E010E" w:rsidRDefault="006463F5" w:rsidP="006463F5">
      <w:pPr>
        <w:jc w:val="both"/>
        <w:rPr>
          <w:rFonts w:ascii="Arial" w:hAnsi="Arial" w:cs="Arial"/>
          <w:shd w:val="clear" w:color="auto" w:fill="FFFFFF"/>
        </w:rPr>
      </w:pPr>
    </w:p>
    <w:p w:rsidR="006463F5" w:rsidRPr="005E010E" w:rsidRDefault="006463F5" w:rsidP="006463F5">
      <w:pPr>
        <w:ind w:left="567" w:right="49"/>
        <w:jc w:val="both"/>
        <w:rPr>
          <w:rFonts w:ascii="Arial" w:hAnsi="Arial" w:cs="Arial"/>
          <w:i/>
          <w:iCs/>
          <w:sz w:val="18"/>
          <w:szCs w:val="18"/>
          <w:shd w:val="clear" w:color="auto" w:fill="FFFFFF"/>
        </w:rPr>
      </w:pPr>
      <w:r w:rsidRPr="005E010E">
        <w:rPr>
          <w:rFonts w:ascii="Arial" w:hAnsi="Arial" w:cs="Arial"/>
          <w:i/>
          <w:iCs/>
          <w:sz w:val="18"/>
          <w:szCs w:val="18"/>
          <w:shd w:val="clear" w:color="auto" w:fill="FFFFFF"/>
        </w:rPr>
        <w:t>“Artículo 29.- Los servicios de recreación social. Los servicios de recreación social que adelanten las cajas de compensación familiar, estarán orientados por las siguientes finalidades principales:</w:t>
      </w:r>
    </w:p>
    <w:p w:rsidR="006463F5" w:rsidRPr="005E010E" w:rsidRDefault="006463F5" w:rsidP="006463F5">
      <w:pPr>
        <w:ind w:left="567" w:right="49"/>
        <w:jc w:val="both"/>
        <w:rPr>
          <w:rFonts w:ascii="Arial" w:hAnsi="Arial" w:cs="Arial"/>
          <w:i/>
          <w:iCs/>
          <w:sz w:val="18"/>
          <w:szCs w:val="18"/>
          <w:shd w:val="clear" w:color="auto" w:fill="FFFFFF"/>
        </w:rPr>
      </w:pPr>
    </w:p>
    <w:p w:rsidR="006463F5" w:rsidRPr="005E010E" w:rsidRDefault="006463F5" w:rsidP="006463F5">
      <w:pPr>
        <w:ind w:left="567" w:right="49"/>
        <w:jc w:val="both"/>
        <w:rPr>
          <w:rFonts w:ascii="Arial" w:hAnsi="Arial" w:cs="Arial"/>
          <w:i/>
          <w:iCs/>
          <w:sz w:val="18"/>
          <w:szCs w:val="18"/>
          <w:shd w:val="clear" w:color="auto" w:fill="FFFFFF"/>
        </w:rPr>
      </w:pPr>
      <w:r w:rsidRPr="005E010E">
        <w:rPr>
          <w:rFonts w:ascii="Arial" w:hAnsi="Arial" w:cs="Arial"/>
          <w:i/>
          <w:iCs/>
          <w:sz w:val="18"/>
          <w:szCs w:val="18"/>
          <w:shd w:val="clear" w:color="auto" w:fill="FFFFFF"/>
        </w:rPr>
        <w:t>1. Prestar servicios de recreación y turismo social.</w:t>
      </w:r>
    </w:p>
    <w:p w:rsidR="006463F5" w:rsidRPr="005E010E" w:rsidRDefault="006463F5" w:rsidP="006463F5">
      <w:pPr>
        <w:ind w:left="567" w:right="49"/>
        <w:jc w:val="both"/>
        <w:rPr>
          <w:rFonts w:ascii="Arial" w:hAnsi="Arial" w:cs="Arial"/>
          <w:i/>
          <w:iCs/>
          <w:sz w:val="18"/>
          <w:szCs w:val="18"/>
          <w:shd w:val="clear" w:color="auto" w:fill="FFFFFF"/>
        </w:rPr>
      </w:pPr>
      <w:r w:rsidRPr="005E010E">
        <w:rPr>
          <w:rFonts w:ascii="Arial" w:hAnsi="Arial" w:cs="Arial"/>
          <w:i/>
          <w:iCs/>
          <w:sz w:val="18"/>
          <w:szCs w:val="18"/>
          <w:shd w:val="clear" w:color="auto" w:fill="FFFFFF"/>
        </w:rPr>
        <w:lastRenderedPageBreak/>
        <w:t>2. Facilitar el descanso o el esparcimiento de los trabajadores afiliados, de manera que se repongan de la fatiga o el cansancio resultante de la actividad laboral.</w:t>
      </w:r>
    </w:p>
    <w:p w:rsidR="006463F5" w:rsidRPr="005E010E" w:rsidRDefault="006463F5" w:rsidP="006463F5">
      <w:pPr>
        <w:ind w:left="567" w:right="49"/>
        <w:jc w:val="both"/>
        <w:rPr>
          <w:rFonts w:ascii="Arial" w:hAnsi="Arial" w:cs="Arial"/>
          <w:i/>
          <w:iCs/>
          <w:sz w:val="18"/>
          <w:szCs w:val="18"/>
          <w:shd w:val="clear" w:color="auto" w:fill="FFFFFF"/>
        </w:rPr>
      </w:pPr>
      <w:r w:rsidRPr="005E010E">
        <w:rPr>
          <w:rFonts w:ascii="Arial" w:hAnsi="Arial" w:cs="Arial"/>
          <w:i/>
          <w:iCs/>
          <w:sz w:val="18"/>
          <w:szCs w:val="18"/>
          <w:shd w:val="clear" w:color="auto" w:fill="FFFFFF"/>
        </w:rPr>
        <w:t>3. Inducir a los trabajadores y sus familias a la práctica del deporte y la sana utilización del tiempo libre.</w:t>
      </w:r>
    </w:p>
    <w:p w:rsidR="006463F5" w:rsidRPr="005E010E" w:rsidRDefault="006463F5" w:rsidP="006463F5">
      <w:pPr>
        <w:ind w:left="567" w:right="49"/>
        <w:jc w:val="both"/>
        <w:rPr>
          <w:rFonts w:ascii="Arial" w:hAnsi="Arial" w:cs="Arial"/>
          <w:b/>
          <w:bCs/>
          <w:i/>
          <w:iCs/>
          <w:sz w:val="18"/>
          <w:szCs w:val="18"/>
          <w:u w:val="single"/>
          <w:shd w:val="clear" w:color="auto" w:fill="FFFFFF"/>
        </w:rPr>
      </w:pPr>
      <w:r w:rsidRPr="005E010E">
        <w:rPr>
          <w:rFonts w:ascii="Arial" w:hAnsi="Arial" w:cs="Arial"/>
          <w:i/>
          <w:iCs/>
          <w:sz w:val="18"/>
          <w:szCs w:val="18"/>
          <w:shd w:val="clear" w:color="auto" w:fill="FFFFFF"/>
        </w:rPr>
        <w:t xml:space="preserve">4. </w:t>
      </w:r>
      <w:r w:rsidRPr="005E010E">
        <w:rPr>
          <w:rFonts w:ascii="Arial" w:hAnsi="Arial" w:cs="Arial"/>
          <w:b/>
          <w:bCs/>
          <w:i/>
          <w:iCs/>
          <w:sz w:val="18"/>
          <w:szCs w:val="18"/>
          <w:u w:val="single"/>
          <w:shd w:val="clear" w:color="auto" w:fill="FFFFFF"/>
        </w:rPr>
        <w:t>Facilitar la participación en eventos deportivos, programas de recreación, excursiones y actividades similares para el desarrollo físico y mental de los afiliados y sus familias</w:t>
      </w:r>
      <w:r w:rsidRPr="005E010E">
        <w:rPr>
          <w:rFonts w:ascii="Arial" w:hAnsi="Arial" w:cs="Arial"/>
          <w:sz w:val="18"/>
          <w:szCs w:val="18"/>
          <w:shd w:val="clear" w:color="auto" w:fill="FFFFFF"/>
        </w:rPr>
        <w:t>”. (Énfasis por fuera de texto)</w:t>
      </w:r>
    </w:p>
    <w:p w:rsidR="006463F5" w:rsidRPr="005E010E" w:rsidRDefault="006463F5" w:rsidP="006463F5">
      <w:pPr>
        <w:ind w:right="616"/>
        <w:jc w:val="both"/>
        <w:rPr>
          <w:rFonts w:ascii="Arial" w:hAnsi="Arial" w:cs="Arial"/>
          <w:sz w:val="22"/>
          <w:szCs w:val="22"/>
          <w:shd w:val="clear" w:color="auto" w:fill="FFFFFF"/>
        </w:rPr>
      </w:pPr>
    </w:p>
    <w:p w:rsidR="006463F5" w:rsidRPr="005E010E" w:rsidRDefault="006463F5" w:rsidP="006463F5">
      <w:pPr>
        <w:ind w:right="49"/>
        <w:jc w:val="both"/>
        <w:rPr>
          <w:rFonts w:ascii="Arial" w:hAnsi="Arial" w:cs="Arial"/>
          <w:sz w:val="22"/>
          <w:szCs w:val="22"/>
          <w:shd w:val="clear" w:color="auto" w:fill="FFFFFF"/>
        </w:rPr>
      </w:pPr>
      <w:r w:rsidRPr="005E010E">
        <w:rPr>
          <w:rFonts w:ascii="Arial" w:hAnsi="Arial" w:cs="Arial"/>
          <w:sz w:val="22"/>
          <w:szCs w:val="22"/>
          <w:shd w:val="clear" w:color="auto" w:fill="FFFFFF"/>
        </w:rPr>
        <w:t>En ese mismo sentido, el numeral cuarto del artículo 2.2.10.2 del Decreto 1083 de 2015, establece la posibilidad de que las actividades de recreación y bienestar de los empleados se gestionen en coordinación con las Cajas de Compensación Familiar.</w:t>
      </w:r>
    </w:p>
    <w:p w:rsidR="006463F5" w:rsidRPr="005E010E" w:rsidRDefault="006463F5" w:rsidP="006463F5">
      <w:pPr>
        <w:jc w:val="both"/>
        <w:rPr>
          <w:rFonts w:ascii="Arial" w:hAnsi="Arial" w:cs="Arial"/>
          <w:sz w:val="22"/>
          <w:szCs w:val="22"/>
          <w:shd w:val="clear" w:color="auto" w:fill="FFFFFF"/>
        </w:rPr>
      </w:pPr>
    </w:p>
    <w:p w:rsidR="006463F5" w:rsidRPr="005E010E" w:rsidRDefault="006463F5" w:rsidP="006463F5">
      <w:pPr>
        <w:jc w:val="both"/>
        <w:rPr>
          <w:rFonts w:ascii="Arial" w:hAnsi="Arial" w:cs="Arial"/>
          <w:sz w:val="22"/>
          <w:szCs w:val="22"/>
          <w:shd w:val="clear" w:color="auto" w:fill="FFFFFF"/>
        </w:rPr>
      </w:pPr>
      <w:r w:rsidRPr="005E010E">
        <w:rPr>
          <w:rFonts w:ascii="Arial" w:hAnsi="Arial" w:cs="Arial"/>
          <w:sz w:val="22"/>
          <w:szCs w:val="22"/>
          <w:shd w:val="clear" w:color="auto" w:fill="FFFFFF"/>
        </w:rPr>
        <w:t>Por lo cual, en virtud de los Principios de Economía y Eficiencia consagrados en el artículo 209 de la Constitución Política, corresponde a quien ejerce la función administrativa aprovechar en la mayor medida los recursos a su disposición, obteniendo el máximo beneficio posible con ellos, es por esto que para el desarrollo de las actividades contenidas en los objetos de los contratos</w:t>
      </w:r>
      <w:r>
        <w:rPr>
          <w:rFonts w:ascii="Arial" w:hAnsi="Arial" w:cs="Arial"/>
          <w:sz w:val="22"/>
          <w:szCs w:val="22"/>
          <w:shd w:val="clear" w:color="auto" w:fill="FFFFFF"/>
        </w:rPr>
        <w:t xml:space="preserve"> </w:t>
      </w:r>
      <w:r w:rsidRPr="005E010E">
        <w:rPr>
          <w:rFonts w:ascii="Arial" w:hAnsi="Arial" w:cs="Arial"/>
          <w:sz w:val="22"/>
          <w:szCs w:val="22"/>
          <w:shd w:val="clear" w:color="auto" w:fill="FFFFFF"/>
        </w:rPr>
        <w:t>que se mencionan a continuación y que no son financiables con el SGP, la Entidad Territorial cuenta con la Caja de Compensación Familiar, cuyos aportes son cubiertos por la nómina financiada con el SGP – Educación, que por obligación legal debe proveer espacios de recreación y bienestar para los trabajadores.</w:t>
      </w:r>
    </w:p>
    <w:p w:rsidR="006463F5" w:rsidRPr="005E010E" w:rsidRDefault="006463F5" w:rsidP="006463F5">
      <w:pPr>
        <w:jc w:val="both"/>
        <w:rPr>
          <w:rFonts w:ascii="Arial" w:hAnsi="Arial" w:cs="Arial"/>
          <w:color w:val="000000"/>
          <w:sz w:val="22"/>
          <w:szCs w:val="22"/>
        </w:rPr>
      </w:pPr>
    </w:p>
    <w:p w:rsidR="0041698C" w:rsidRPr="000D5B2B" w:rsidRDefault="006463F5" w:rsidP="00EC1E29">
      <w:pPr>
        <w:jc w:val="both"/>
        <w:rPr>
          <w:rFonts w:ascii="Arial" w:hAnsi="Arial" w:cs="Arial"/>
          <w:sz w:val="22"/>
          <w:szCs w:val="22"/>
        </w:rPr>
      </w:pPr>
      <w:r>
        <w:rPr>
          <w:rFonts w:ascii="Arial" w:hAnsi="Arial" w:cs="Arial"/>
          <w:sz w:val="22"/>
          <w:szCs w:val="22"/>
        </w:rPr>
        <w:t xml:space="preserve">En consecuencia, </w:t>
      </w:r>
      <w:r w:rsidR="0041698C" w:rsidRPr="000D5B2B">
        <w:rPr>
          <w:rFonts w:ascii="Arial" w:hAnsi="Arial" w:cs="Arial"/>
          <w:sz w:val="22"/>
          <w:szCs w:val="22"/>
        </w:rPr>
        <w:t xml:space="preserve">el objeto de los contratos No. 20182709, 20191602, 20193054 y 20192990 no posee un sustento legal que permita su financiación con los recursos del Sistema General de Participaciones. No obstante, se debe solicitar en visita de reconocimiento la minuta contractual de los últimos tres contratos de manera que se verifique lo estipulado por la Entidad en el cuadro de contratación enviado, lo anterior debido a fallas en el link del SECOP adjunto por la misma y la dificultad de encontrar estos en la plataforma, adicionalmente para los contratos que son financiados con más de una fuente, se debe indagar que porcentaje corresponde al SGP- Educación. </w:t>
      </w:r>
    </w:p>
    <w:p w:rsidR="0041698C" w:rsidRPr="000D5B2B" w:rsidRDefault="0041698C" w:rsidP="00EC1E29">
      <w:pPr>
        <w:jc w:val="both"/>
        <w:rPr>
          <w:rFonts w:ascii="Arial" w:hAnsi="Arial" w:cs="Arial"/>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u w:val="single"/>
        </w:rPr>
      </w:pPr>
      <w:r w:rsidRPr="000D5B2B">
        <w:rPr>
          <w:rFonts w:ascii="Arial" w:hAnsi="Arial" w:cs="Arial"/>
          <w:sz w:val="22"/>
          <w:szCs w:val="22"/>
          <w:u w:val="single"/>
        </w:rPr>
        <w:t>Capacitación a docentes y padres de familia</w:t>
      </w:r>
    </w:p>
    <w:p w:rsidR="0041698C" w:rsidRPr="000D5B2B" w:rsidRDefault="0041698C" w:rsidP="00EC1E29">
      <w:pPr>
        <w:jc w:val="both"/>
        <w:rPr>
          <w:rFonts w:ascii="Arial" w:hAnsi="Arial" w:cs="Arial"/>
          <w:sz w:val="22"/>
          <w:szCs w:val="22"/>
          <w:u w:val="single"/>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Para la vigencia 2018, el Municipio de Pasto suscribió el contrato No. 20182711 del 3 de septiembre </w:t>
      </w:r>
      <w:r w:rsidR="006463F5" w:rsidRPr="000D5B2B">
        <w:rPr>
          <w:rFonts w:ascii="Arial" w:hAnsi="Arial" w:cs="Arial"/>
          <w:sz w:val="22"/>
          <w:szCs w:val="22"/>
        </w:rPr>
        <w:t xml:space="preserve">con </w:t>
      </w:r>
      <w:r w:rsidR="006463F5">
        <w:rPr>
          <w:rFonts w:ascii="Arial" w:hAnsi="Arial" w:cs="Arial"/>
          <w:sz w:val="22"/>
          <w:szCs w:val="22"/>
        </w:rPr>
        <w:t xml:space="preserve">el </w:t>
      </w:r>
      <w:r w:rsidR="006463F5" w:rsidRPr="000D5B2B">
        <w:rPr>
          <w:rFonts w:ascii="Arial" w:hAnsi="Arial" w:cs="Arial"/>
          <w:sz w:val="22"/>
          <w:szCs w:val="22"/>
        </w:rPr>
        <w:t>Consorcio S&amp;P Education Line</w:t>
      </w:r>
      <w:r w:rsidR="006463F5">
        <w:rPr>
          <w:rFonts w:ascii="Arial" w:hAnsi="Arial" w:cs="Arial"/>
          <w:sz w:val="22"/>
          <w:szCs w:val="22"/>
        </w:rPr>
        <w:t>,</w:t>
      </w:r>
      <w:r w:rsidR="006463F5" w:rsidRPr="000D5B2B">
        <w:rPr>
          <w:rFonts w:ascii="Arial" w:hAnsi="Arial" w:cs="Arial"/>
          <w:sz w:val="22"/>
          <w:szCs w:val="22"/>
        </w:rPr>
        <w:t xml:space="preserve"> </w:t>
      </w:r>
      <w:r w:rsidRPr="000D5B2B">
        <w:rPr>
          <w:rFonts w:ascii="Arial" w:hAnsi="Arial" w:cs="Arial"/>
          <w:sz w:val="22"/>
          <w:szCs w:val="22"/>
        </w:rPr>
        <w:t>por valor de $1.169 millones</w:t>
      </w:r>
      <w:r w:rsidR="006463F5">
        <w:rPr>
          <w:rFonts w:ascii="Arial" w:hAnsi="Arial" w:cs="Arial"/>
          <w:sz w:val="22"/>
          <w:szCs w:val="22"/>
        </w:rPr>
        <w:t xml:space="preserve">, financiado con recursos del </w:t>
      </w:r>
      <w:r w:rsidRPr="000D5B2B">
        <w:rPr>
          <w:rFonts w:ascii="Arial" w:hAnsi="Arial" w:cs="Arial"/>
          <w:sz w:val="22"/>
          <w:szCs w:val="22"/>
        </w:rPr>
        <w:t>SGP y SGP</w:t>
      </w:r>
      <w:r w:rsidR="006463F5">
        <w:rPr>
          <w:rFonts w:ascii="Arial" w:hAnsi="Arial" w:cs="Arial"/>
          <w:sz w:val="22"/>
          <w:szCs w:val="22"/>
        </w:rPr>
        <w:t>-</w:t>
      </w:r>
      <w:r w:rsidRPr="000D5B2B">
        <w:rPr>
          <w:rFonts w:ascii="Arial" w:hAnsi="Arial" w:cs="Arial"/>
          <w:sz w:val="22"/>
          <w:szCs w:val="22"/>
        </w:rPr>
        <w:t>FONPET y cuyo objeto consistía en</w:t>
      </w:r>
      <w:r w:rsidR="006463F5">
        <w:rPr>
          <w:rFonts w:ascii="Arial" w:hAnsi="Arial" w:cs="Arial"/>
          <w:sz w:val="22"/>
          <w:szCs w:val="22"/>
        </w:rPr>
        <w:t>:</w:t>
      </w:r>
      <w:r w:rsidRPr="000D5B2B">
        <w:rPr>
          <w:rFonts w:ascii="Arial" w:hAnsi="Arial" w:cs="Arial"/>
          <w:sz w:val="22"/>
          <w:szCs w:val="22"/>
        </w:rPr>
        <w:t xml:space="preserve"> </w:t>
      </w:r>
      <w:r w:rsidRPr="000D5B2B">
        <w:rPr>
          <w:rFonts w:ascii="Arial" w:hAnsi="Arial" w:cs="Arial"/>
          <w:i/>
          <w:sz w:val="22"/>
          <w:szCs w:val="22"/>
        </w:rPr>
        <w:t xml:space="preserve">“La alcaldía de pasto requiere contratar los servicios de consultoría para la formación de 752 docentes en uso pedagógico de tic y la formación de 487 padres de familia en tecnología del municipio de </w:t>
      </w:r>
      <w:r w:rsidR="006463F5">
        <w:rPr>
          <w:rFonts w:ascii="Arial" w:hAnsi="Arial" w:cs="Arial"/>
          <w:i/>
          <w:sz w:val="22"/>
          <w:szCs w:val="22"/>
        </w:rPr>
        <w:t>P</w:t>
      </w:r>
      <w:r w:rsidRPr="000D5B2B">
        <w:rPr>
          <w:rFonts w:ascii="Arial" w:hAnsi="Arial" w:cs="Arial"/>
          <w:i/>
          <w:sz w:val="22"/>
          <w:szCs w:val="22"/>
        </w:rPr>
        <w:t xml:space="preserve">asto, así como la elaboración de 678 contenidos educativos digitales.” </w:t>
      </w:r>
      <w:r w:rsidRPr="000D5B2B">
        <w:rPr>
          <w:rFonts w:ascii="Arial" w:hAnsi="Arial" w:cs="Arial"/>
          <w:sz w:val="22"/>
          <w:szCs w:val="22"/>
        </w:rPr>
        <w:t xml:space="preserve">La duración pactada era de 4 meses contados a partir de la suscripción del acta de inicio, la cual tuvo lugar el día 3 de septiembre del mismo año. Por lo anterior, se esperaba que el contrato culminara el 3 de enero del 2019, no obstante, el acta de inicio indicaba que el contrato finalizaba el 31 de diciembre del 2018 contradiciendo lo pactado entre las partes.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Los certificados de disponibilidad presupuestal que soporta</w:t>
      </w:r>
      <w:r w:rsidR="006463F5">
        <w:rPr>
          <w:rFonts w:ascii="Arial" w:hAnsi="Arial" w:cs="Arial"/>
          <w:sz w:val="22"/>
          <w:szCs w:val="22"/>
        </w:rPr>
        <w:t xml:space="preserve">ron </w:t>
      </w:r>
      <w:r w:rsidRPr="000D5B2B">
        <w:rPr>
          <w:rFonts w:ascii="Arial" w:hAnsi="Arial" w:cs="Arial"/>
          <w:sz w:val="22"/>
          <w:szCs w:val="22"/>
        </w:rPr>
        <w:t xml:space="preserve">el proceso contractual </w:t>
      </w:r>
      <w:r w:rsidR="006463F5">
        <w:rPr>
          <w:rFonts w:ascii="Arial" w:hAnsi="Arial" w:cs="Arial"/>
          <w:sz w:val="22"/>
          <w:szCs w:val="22"/>
        </w:rPr>
        <w:t>fueron</w:t>
      </w:r>
      <w:r w:rsidRPr="000D5B2B">
        <w:rPr>
          <w:rFonts w:ascii="Arial" w:hAnsi="Arial" w:cs="Arial"/>
          <w:sz w:val="22"/>
          <w:szCs w:val="22"/>
        </w:rPr>
        <w:t xml:space="preserve">: No. 2018000641 del 15 de febrero del año 2018 y No. 2018000641 del mismo día, los cuales indican como cuenta y/o fuente de financiación las siguientes: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0"/>
          <w:szCs w:val="20"/>
        </w:rPr>
      </w:pPr>
      <w:r w:rsidRPr="000D5B2B">
        <w:rPr>
          <w:noProof/>
          <w:lang w:val="es-CO" w:eastAsia="es-CO"/>
        </w:rPr>
        <w:lastRenderedPageBreak/>
        <w:drawing>
          <wp:inline distT="0" distB="0" distL="0" distR="0">
            <wp:extent cx="5610225" cy="19621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962150"/>
                    </a:xfrm>
                    <a:prstGeom prst="rect">
                      <a:avLst/>
                    </a:prstGeom>
                    <a:noFill/>
                    <a:ln>
                      <a:noFill/>
                    </a:ln>
                  </pic:spPr>
                </pic:pic>
              </a:graphicData>
            </a:graphic>
          </wp:inline>
        </w:drawing>
      </w:r>
      <w:r w:rsidRPr="000D5B2B">
        <w:rPr>
          <w:rFonts w:ascii="Arial" w:hAnsi="Arial" w:cs="Arial"/>
          <w:sz w:val="20"/>
          <w:szCs w:val="20"/>
        </w:rPr>
        <w:t xml:space="preserve"> </w:t>
      </w:r>
    </w:p>
    <w:p w:rsidR="0041698C" w:rsidRPr="000D5B2B" w:rsidRDefault="0041698C" w:rsidP="00EC1E29">
      <w:pPr>
        <w:jc w:val="center"/>
        <w:rPr>
          <w:rFonts w:ascii="Arial" w:hAnsi="Arial" w:cs="Arial"/>
          <w:sz w:val="16"/>
          <w:szCs w:val="16"/>
        </w:rPr>
      </w:pPr>
      <w:r w:rsidRPr="000D5B2B">
        <w:rPr>
          <w:rFonts w:ascii="Arial" w:hAnsi="Arial" w:cs="Arial"/>
          <w:sz w:val="16"/>
          <w:szCs w:val="16"/>
        </w:rPr>
        <w:t>Fuente: Contrato No. 20182711 del 3 de septiembre de 2018.</w:t>
      </w:r>
    </w:p>
    <w:p w:rsidR="0041698C" w:rsidRPr="000D5B2B" w:rsidRDefault="0041698C" w:rsidP="00EC1E29">
      <w:pPr>
        <w:jc w:val="both"/>
        <w:rPr>
          <w:rFonts w:ascii="Arial" w:hAnsi="Arial" w:cs="Arial"/>
          <w:sz w:val="22"/>
          <w:szCs w:val="22"/>
        </w:rPr>
      </w:pPr>
    </w:p>
    <w:p w:rsidR="0041698C" w:rsidRPr="000D5B2B" w:rsidRDefault="0041698C" w:rsidP="00EC1E29">
      <w:pPr>
        <w:autoSpaceDE w:val="0"/>
        <w:autoSpaceDN w:val="0"/>
        <w:adjustRightInd w:val="0"/>
        <w:jc w:val="both"/>
        <w:rPr>
          <w:rFonts w:ascii="Arial" w:eastAsiaTheme="minorHAnsi" w:hAnsi="Arial" w:cs="Arial"/>
          <w:sz w:val="22"/>
          <w:szCs w:val="22"/>
          <w:lang w:val="es-CO" w:eastAsia="en-US"/>
        </w:rPr>
      </w:pPr>
      <w:r w:rsidRPr="000D5B2B">
        <w:rPr>
          <w:rFonts w:ascii="Arial" w:hAnsi="Arial" w:cs="Arial"/>
          <w:sz w:val="22"/>
          <w:szCs w:val="22"/>
        </w:rPr>
        <w:t xml:space="preserve">Frente a lo anterior, es necesario </w:t>
      </w:r>
      <w:r w:rsidR="00914998">
        <w:rPr>
          <w:rFonts w:ascii="Arial" w:hAnsi="Arial" w:cs="Arial"/>
          <w:sz w:val="22"/>
          <w:szCs w:val="22"/>
        </w:rPr>
        <w:t xml:space="preserve">precisar sobre </w:t>
      </w:r>
      <w:r w:rsidRPr="000D5B2B">
        <w:rPr>
          <w:rFonts w:ascii="Arial" w:hAnsi="Arial" w:cs="Arial"/>
          <w:sz w:val="22"/>
          <w:szCs w:val="22"/>
        </w:rPr>
        <w:t>la destinación que las Entidades Territoriales deben darle</w:t>
      </w:r>
      <w:r w:rsidR="00914998">
        <w:rPr>
          <w:rFonts w:ascii="Arial" w:hAnsi="Arial" w:cs="Arial"/>
          <w:sz w:val="22"/>
          <w:szCs w:val="22"/>
        </w:rPr>
        <w:t>s</w:t>
      </w:r>
      <w:r w:rsidRPr="000D5B2B">
        <w:rPr>
          <w:rFonts w:ascii="Arial" w:hAnsi="Arial" w:cs="Arial"/>
          <w:sz w:val="22"/>
          <w:szCs w:val="22"/>
        </w:rPr>
        <w:t xml:space="preserve"> a los recursos asignados para conectividad, </w:t>
      </w:r>
      <w:r w:rsidR="00914998">
        <w:rPr>
          <w:rFonts w:ascii="Arial" w:hAnsi="Arial" w:cs="Arial"/>
          <w:sz w:val="22"/>
          <w:szCs w:val="22"/>
        </w:rPr>
        <w:t xml:space="preserve">que </w:t>
      </w:r>
      <w:r w:rsidRPr="000D5B2B">
        <w:rPr>
          <w:rFonts w:ascii="Arial" w:eastAsiaTheme="minorHAnsi" w:hAnsi="Arial" w:cs="Arial"/>
          <w:sz w:val="22"/>
          <w:szCs w:val="22"/>
          <w:lang w:val="es-CO" w:eastAsia="en-US"/>
        </w:rPr>
        <w:t>el artículo 149 de la Ley 1450 de 2011 (vigente en la anualidad de 2018) dispuso:</w:t>
      </w:r>
    </w:p>
    <w:p w:rsidR="0041698C" w:rsidRPr="000D5B2B" w:rsidRDefault="0041698C" w:rsidP="00EC1E29">
      <w:pPr>
        <w:autoSpaceDE w:val="0"/>
        <w:autoSpaceDN w:val="0"/>
        <w:adjustRightInd w:val="0"/>
        <w:jc w:val="both"/>
        <w:rPr>
          <w:rFonts w:ascii="Arial" w:eastAsiaTheme="minorHAnsi" w:hAnsi="Arial" w:cs="Arial"/>
          <w:i/>
          <w:iCs/>
          <w:sz w:val="22"/>
          <w:szCs w:val="22"/>
          <w:lang w:val="es-CO" w:eastAsia="en-US"/>
        </w:rPr>
      </w:pPr>
    </w:p>
    <w:p w:rsidR="0041698C" w:rsidRPr="000D5B2B" w:rsidRDefault="0041698C" w:rsidP="00EC1E29">
      <w:pPr>
        <w:autoSpaceDE w:val="0"/>
        <w:autoSpaceDN w:val="0"/>
        <w:adjustRightInd w:val="0"/>
        <w:ind w:left="567"/>
        <w:jc w:val="both"/>
        <w:rPr>
          <w:rFonts w:ascii="Arial" w:eastAsiaTheme="minorHAnsi" w:hAnsi="Arial" w:cs="Arial"/>
          <w:i/>
          <w:iCs/>
          <w:sz w:val="18"/>
          <w:szCs w:val="18"/>
          <w:lang w:val="es-CO" w:eastAsia="en-US"/>
        </w:rPr>
      </w:pPr>
      <w:r w:rsidRPr="000D5B2B">
        <w:rPr>
          <w:rFonts w:ascii="Arial" w:eastAsiaTheme="minorHAnsi" w:hAnsi="Arial" w:cs="Arial"/>
          <w:i/>
          <w:iCs/>
          <w:sz w:val="18"/>
          <w:szCs w:val="18"/>
          <w:lang w:val="es-CO" w:eastAsia="en-US"/>
        </w:rPr>
        <w:t>ARTÍCULO 149. El Gobierno Nacional en cabeza del Ministerio de Educación Nacional y el Ministerio de Tecnologías de la Información y las Comunicaciones, promoverán el programa de Conexión total con el objeto de fortalecer las competencias de los estudiantes en el uso de las TIC mediante la ampliación de la conectividad de los establecimientos educativos, la generación y uso de los contenidos educativos a través de la red y el mejoramiento de la cobertura, la calidad y la pertinencia de los procesos de formación. Los operadores de esta conexión, podrán ser empresas de carácter público o privado de telecomunicaciones que acrediten la experiencia comprobada en el sector.</w:t>
      </w:r>
    </w:p>
    <w:p w:rsidR="0041698C" w:rsidRPr="000D5B2B" w:rsidRDefault="0041698C" w:rsidP="00EC1E29">
      <w:pPr>
        <w:autoSpaceDE w:val="0"/>
        <w:autoSpaceDN w:val="0"/>
        <w:adjustRightInd w:val="0"/>
        <w:jc w:val="both"/>
        <w:rPr>
          <w:rFonts w:ascii="Arial" w:eastAsiaTheme="minorHAnsi" w:hAnsi="Arial" w:cs="Arial"/>
          <w:i/>
          <w:iCs/>
          <w:sz w:val="22"/>
          <w:szCs w:val="22"/>
          <w:lang w:val="es-CO" w:eastAsia="en-US"/>
        </w:rPr>
      </w:pPr>
    </w:p>
    <w:p w:rsidR="0041698C" w:rsidRPr="000D5B2B" w:rsidRDefault="0041698C" w:rsidP="00EC1E29">
      <w:pPr>
        <w:autoSpaceDE w:val="0"/>
        <w:autoSpaceDN w:val="0"/>
        <w:adjustRightInd w:val="0"/>
        <w:jc w:val="both"/>
        <w:rPr>
          <w:rFonts w:ascii="Arial" w:eastAsiaTheme="minorHAnsi" w:hAnsi="Arial" w:cs="Arial"/>
          <w:sz w:val="22"/>
          <w:szCs w:val="22"/>
          <w:lang w:val="es-CO" w:eastAsia="en-US"/>
        </w:rPr>
      </w:pPr>
      <w:r w:rsidRPr="000D5B2B">
        <w:rPr>
          <w:rFonts w:ascii="Arial" w:eastAsiaTheme="minorHAnsi" w:hAnsi="Arial" w:cs="Arial"/>
          <w:sz w:val="22"/>
          <w:szCs w:val="22"/>
          <w:lang w:val="es-CO" w:eastAsia="en-US"/>
        </w:rPr>
        <w:t xml:space="preserve">En ese sentido el Documento de Distribución DD-SGP-28-2018 realizó la asignación para conectividad en virtud de </w:t>
      </w:r>
      <w:r w:rsidR="00914998">
        <w:rPr>
          <w:rFonts w:ascii="Arial" w:eastAsiaTheme="minorHAnsi" w:hAnsi="Arial" w:cs="Arial"/>
          <w:sz w:val="22"/>
          <w:szCs w:val="22"/>
          <w:lang w:val="es-CO" w:eastAsia="en-US"/>
        </w:rPr>
        <w:t xml:space="preserve">cumplir con </w:t>
      </w:r>
      <w:r w:rsidRPr="000D5B2B">
        <w:rPr>
          <w:rFonts w:ascii="Arial" w:eastAsiaTheme="minorHAnsi" w:hAnsi="Arial" w:cs="Arial"/>
          <w:sz w:val="22"/>
          <w:szCs w:val="22"/>
          <w:lang w:val="es-CO" w:eastAsia="en-US"/>
        </w:rPr>
        <w:t>la finalidad de la Nación de garantizar educación con acceso a internet en mínimo un 83% a Nivel Nacional en virtud del Plan Nacional de Desarrollo 2014 -2018, en los siguientes términos:</w:t>
      </w:r>
    </w:p>
    <w:p w:rsidR="0041698C" w:rsidRPr="000D5B2B" w:rsidRDefault="0041698C" w:rsidP="00EC1E29">
      <w:pPr>
        <w:autoSpaceDE w:val="0"/>
        <w:autoSpaceDN w:val="0"/>
        <w:adjustRightInd w:val="0"/>
        <w:jc w:val="both"/>
        <w:rPr>
          <w:rFonts w:ascii="Arial" w:eastAsiaTheme="minorHAnsi" w:hAnsi="Arial" w:cs="Arial"/>
          <w:sz w:val="22"/>
          <w:szCs w:val="22"/>
          <w:lang w:val="es-CO" w:eastAsia="en-US"/>
        </w:rPr>
      </w:pPr>
    </w:p>
    <w:p w:rsidR="0041698C" w:rsidRPr="000D5B2B" w:rsidRDefault="0041698C" w:rsidP="00EC1E29">
      <w:pPr>
        <w:autoSpaceDE w:val="0"/>
        <w:autoSpaceDN w:val="0"/>
        <w:adjustRightInd w:val="0"/>
        <w:ind w:left="567"/>
        <w:jc w:val="both"/>
        <w:rPr>
          <w:rFonts w:ascii="Arial" w:eastAsiaTheme="minorHAnsi" w:hAnsi="Arial" w:cs="Arial"/>
          <w:i/>
          <w:iCs/>
          <w:sz w:val="18"/>
          <w:szCs w:val="18"/>
          <w:lang w:val="es-CO" w:eastAsia="en-US"/>
        </w:rPr>
      </w:pPr>
      <w:r w:rsidRPr="000D5B2B">
        <w:rPr>
          <w:rFonts w:ascii="Arial" w:eastAsiaTheme="minorHAnsi" w:hAnsi="Arial" w:cs="Arial"/>
          <w:i/>
          <w:iCs/>
          <w:sz w:val="18"/>
          <w:szCs w:val="18"/>
          <w:lang w:val="es-CO" w:eastAsia="en-US"/>
        </w:rPr>
        <w:t xml:space="preserve">"Uno de/os objetivos del MEN es lograrla meta sectorial del porcentaje de matrícula conectada definida en el Plan Nacional de Desarrollo 2014-2018, "Todos por un nuevo país". </w:t>
      </w:r>
      <w:r w:rsidRPr="000D5B2B">
        <w:rPr>
          <w:rFonts w:ascii="Arial" w:eastAsiaTheme="minorHAnsi" w:hAnsi="Arial" w:cs="Arial"/>
          <w:b/>
          <w:i/>
          <w:iCs/>
          <w:sz w:val="18"/>
          <w:szCs w:val="18"/>
          <w:lang w:val="es-CO" w:eastAsia="en-US"/>
        </w:rPr>
        <w:t>Esto se logrará conectando las sedes educativas con mayor densidad de estudiantes hasta llegar como mínimo al 83% de alumnos con acceso a internet</w:t>
      </w:r>
      <w:r w:rsidRPr="000D5B2B">
        <w:rPr>
          <w:rFonts w:ascii="Arial" w:eastAsiaTheme="minorHAnsi" w:hAnsi="Arial" w:cs="Arial"/>
          <w:i/>
          <w:iCs/>
          <w:sz w:val="18"/>
          <w:szCs w:val="18"/>
          <w:lang w:val="es-CO" w:eastAsia="en-US"/>
        </w:rPr>
        <w:t>. Dentro de las sedes educativas que serán cubiertas por los servicios de conectividad se encuentran en su mayoría las que pertenecen a la estrategia de jornada única, que busca aumentar el tiempo de permanencia de los estudiantes en la institución educativa, incrementando las horas lectivas y fortaleciendo el trabajo académico en las áreas de matemáticas, lenguaje, ciencias naturales e inglés. De la misma forma beneficiará a los colegios 10 TlC21, los cuales son instituciones educativas oficiales del país que hacen parte del Programa "colegios pioneros de la calidad" que tienen características especiales en el uso inteligente de la tecnología aplicada a los procesos educativos". (énfasis fuera del texto).</w:t>
      </w:r>
    </w:p>
    <w:p w:rsidR="0041698C" w:rsidRPr="000D5B2B" w:rsidRDefault="0041698C" w:rsidP="00EC1E29">
      <w:pPr>
        <w:autoSpaceDE w:val="0"/>
        <w:autoSpaceDN w:val="0"/>
        <w:adjustRightInd w:val="0"/>
        <w:jc w:val="both"/>
        <w:rPr>
          <w:rFonts w:ascii="Arial" w:eastAsiaTheme="minorHAnsi" w:hAnsi="Arial" w:cs="Arial"/>
          <w:i/>
          <w:iCs/>
          <w:sz w:val="22"/>
          <w:szCs w:val="22"/>
          <w:lang w:val="es-CO" w:eastAsia="en-US"/>
        </w:rPr>
      </w:pPr>
    </w:p>
    <w:p w:rsidR="0041698C" w:rsidRPr="000D5B2B" w:rsidRDefault="0041698C" w:rsidP="00EC1E29">
      <w:pPr>
        <w:jc w:val="both"/>
        <w:rPr>
          <w:rFonts w:ascii="Arial" w:hAnsi="Arial" w:cs="Arial"/>
          <w:i/>
          <w:sz w:val="22"/>
          <w:szCs w:val="22"/>
        </w:rPr>
      </w:pPr>
      <w:r w:rsidRPr="000D5B2B">
        <w:rPr>
          <w:rFonts w:ascii="Arial" w:eastAsiaTheme="minorHAnsi" w:hAnsi="Arial" w:cs="Arial"/>
          <w:iCs/>
          <w:sz w:val="22"/>
          <w:szCs w:val="22"/>
          <w:lang w:val="es-CO" w:eastAsia="en-US"/>
        </w:rPr>
        <w:t>Por lo anterior, los recursos deben ser priorizados para otorgar o mejorar el acceso a internet de las diferentes instituciones educativas en el Municipio. Sin embargo, el objeto contractual y lo pactado en el contrato No.</w:t>
      </w:r>
      <w:r w:rsidRPr="000D5B2B">
        <w:rPr>
          <w:rFonts w:ascii="Arial" w:hAnsi="Arial" w:cs="Arial"/>
          <w:sz w:val="22"/>
          <w:szCs w:val="22"/>
        </w:rPr>
        <w:t>20182711 del 3 de septiembre de 2018 no guarda relación con tal misión, resaltada esta falencia dada la causa de la suspensión No. 1 del contrato, la cual indica: “</w:t>
      </w:r>
      <w:r w:rsidRPr="000D5B2B">
        <w:rPr>
          <w:rFonts w:ascii="Arial" w:hAnsi="Arial" w:cs="Arial"/>
          <w:i/>
          <w:sz w:val="22"/>
          <w:szCs w:val="22"/>
        </w:rPr>
        <w:t xml:space="preserve">que en el año 2018 las aulas de informática de los establecimientos educativos oficiales del municipio de Pasto, </w:t>
      </w:r>
      <w:r w:rsidRPr="000D5B2B">
        <w:rPr>
          <w:rFonts w:ascii="Arial" w:hAnsi="Arial" w:cs="Arial"/>
          <w:b/>
          <w:i/>
          <w:sz w:val="22"/>
          <w:szCs w:val="22"/>
        </w:rPr>
        <w:t xml:space="preserve">no contaron con el servicio de internet </w:t>
      </w:r>
      <w:r w:rsidRPr="000D5B2B">
        <w:rPr>
          <w:rFonts w:ascii="Arial" w:hAnsi="Arial" w:cs="Arial"/>
          <w:i/>
          <w:sz w:val="22"/>
          <w:szCs w:val="22"/>
        </w:rPr>
        <w:t xml:space="preserve">del programa conexión total del Ministerio de Educación Nacional, licitación pública No.009 de </w:t>
      </w:r>
      <w:r w:rsidRPr="000D5B2B">
        <w:rPr>
          <w:rFonts w:ascii="Arial" w:hAnsi="Arial" w:cs="Arial"/>
          <w:i/>
          <w:sz w:val="22"/>
          <w:szCs w:val="22"/>
        </w:rPr>
        <w:lastRenderedPageBreak/>
        <w:t xml:space="preserve">2018 la cual fue declarada desierta. Que </w:t>
      </w:r>
      <w:r w:rsidRPr="000D5B2B">
        <w:rPr>
          <w:rFonts w:ascii="Arial" w:hAnsi="Arial" w:cs="Arial"/>
          <w:b/>
          <w:i/>
          <w:sz w:val="22"/>
          <w:szCs w:val="22"/>
        </w:rPr>
        <w:t>la ausencia del servicio de internet en las aulas de informática</w:t>
      </w:r>
      <w:r w:rsidRPr="000D5B2B">
        <w:rPr>
          <w:rFonts w:ascii="Arial" w:hAnsi="Arial" w:cs="Arial"/>
          <w:i/>
          <w:sz w:val="22"/>
          <w:szCs w:val="22"/>
        </w:rPr>
        <w:t xml:space="preserve"> de los establecimientos educativos oficiales del Municipio de Pasto, lugar donde se debía realizar la formación de docentes y padres</w:t>
      </w:r>
      <w:r w:rsidRPr="000D5B2B">
        <w:rPr>
          <w:rFonts w:ascii="Arial" w:hAnsi="Arial" w:cs="Arial"/>
          <w:b/>
          <w:i/>
          <w:sz w:val="22"/>
          <w:szCs w:val="22"/>
        </w:rPr>
        <w:t>, no ha permitido el cumplimiento del 100% del cronograma diseñado para el proyecto</w:t>
      </w:r>
      <w:r w:rsidRPr="000D5B2B">
        <w:rPr>
          <w:rFonts w:ascii="Arial" w:hAnsi="Arial" w:cs="Arial"/>
          <w:i/>
          <w:sz w:val="22"/>
          <w:szCs w:val="22"/>
        </w:rPr>
        <w:t xml:space="preserve">”. (énfasis fuera del texto). </w:t>
      </w:r>
    </w:p>
    <w:p w:rsidR="0041698C" w:rsidRPr="000D5B2B" w:rsidRDefault="0041698C" w:rsidP="00EC1E29">
      <w:pPr>
        <w:jc w:val="both"/>
        <w:rPr>
          <w:rFonts w:ascii="Arial" w:hAnsi="Arial" w:cs="Arial"/>
          <w:i/>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Así, la Entidad Territorial no debió emplear los recursos para conectividad como parte de la fuente de financiación del contrato, puesto que no busca mitigar la necesidad para la cual fueron asignados</w:t>
      </w:r>
      <w:r w:rsidR="00914998">
        <w:rPr>
          <w:rFonts w:ascii="Arial" w:hAnsi="Arial" w:cs="Arial"/>
          <w:sz w:val="22"/>
          <w:szCs w:val="22"/>
        </w:rPr>
        <w:t xml:space="preserve"> dichos recursos</w:t>
      </w:r>
      <w:r w:rsidRPr="000D5B2B">
        <w:rPr>
          <w:rFonts w:ascii="Arial" w:hAnsi="Arial" w:cs="Arial"/>
          <w:sz w:val="22"/>
          <w:szCs w:val="22"/>
        </w:rPr>
        <w:t xml:space="preserve">. Por otro lado, el contrato se relaciona con proyectos para la capacitación del personal docente, formación que se encuentra regulada en el art. 113 de la ley 115 de 1994, acogido en el artículo 3 del decreto 0709 de 1996: </w:t>
      </w:r>
    </w:p>
    <w:p w:rsidR="0041698C" w:rsidRPr="000D5B2B" w:rsidRDefault="0041698C" w:rsidP="00EC1E29">
      <w:pPr>
        <w:jc w:val="both"/>
        <w:rPr>
          <w:rFonts w:ascii="Arial" w:hAnsi="Arial" w:cs="Arial"/>
          <w:sz w:val="22"/>
          <w:szCs w:val="22"/>
        </w:rPr>
      </w:pPr>
    </w:p>
    <w:p w:rsidR="0041698C" w:rsidRPr="00914998" w:rsidRDefault="0041698C" w:rsidP="00EC1E29">
      <w:pPr>
        <w:ind w:left="567"/>
        <w:jc w:val="both"/>
        <w:rPr>
          <w:rFonts w:ascii="Arial" w:hAnsi="Arial" w:cs="Arial"/>
          <w:i/>
          <w:color w:val="000000"/>
          <w:sz w:val="18"/>
          <w:szCs w:val="20"/>
        </w:rPr>
      </w:pPr>
      <w:r w:rsidRPr="00914998">
        <w:rPr>
          <w:rFonts w:ascii="Arial" w:hAnsi="Arial" w:cs="Arial"/>
          <w:b/>
          <w:i/>
          <w:color w:val="000000"/>
          <w:sz w:val="18"/>
          <w:szCs w:val="20"/>
        </w:rPr>
        <w:t>“ARTICULO 3</w:t>
      </w:r>
      <w:r w:rsidRPr="00914998">
        <w:rPr>
          <w:rFonts w:ascii="Arial" w:hAnsi="Arial" w:cs="Arial"/>
          <w:i/>
          <w:color w:val="000000"/>
          <w:sz w:val="18"/>
          <w:szCs w:val="20"/>
        </w:rPr>
        <w:t>. Los programas académicos para la formación de pregrado y de postgrado de educadores deberán atender las reglas generales contenidas en este decreto, además de los requisitos de creación y funcionamiento que establezca el Gobierno Nacional, a propuesta del Consejo Nacional de Educación Superior - CESU o que determine el Ministerio de Educación Nacional, para el caso de las Escuelas Normales Superiores.”</w:t>
      </w:r>
    </w:p>
    <w:p w:rsidR="0041698C" w:rsidRPr="000D5B2B" w:rsidRDefault="0041698C" w:rsidP="00EC1E29">
      <w:pPr>
        <w:jc w:val="both"/>
        <w:rPr>
          <w:rFonts w:ascii="Arial" w:hAnsi="Arial" w:cs="Arial"/>
          <w:color w:val="000000"/>
          <w:sz w:val="22"/>
          <w:szCs w:val="22"/>
        </w:rPr>
      </w:pPr>
    </w:p>
    <w:p w:rsidR="0041698C" w:rsidRPr="000D5B2B" w:rsidRDefault="0041698C" w:rsidP="00EC1E29">
      <w:pPr>
        <w:jc w:val="both"/>
        <w:rPr>
          <w:rFonts w:ascii="Arial" w:hAnsi="Arial" w:cs="Arial"/>
          <w:i/>
          <w:sz w:val="22"/>
          <w:szCs w:val="22"/>
        </w:rPr>
      </w:pPr>
      <w:r w:rsidRPr="000D5B2B">
        <w:rPr>
          <w:rFonts w:ascii="Arial" w:hAnsi="Arial" w:cs="Arial"/>
          <w:color w:val="000000"/>
          <w:sz w:val="22"/>
          <w:szCs w:val="22"/>
        </w:rPr>
        <w:t>Adicionalmente, el artículo 7 del mismo cuerpo normativo estipula que “</w:t>
      </w:r>
      <w:r w:rsidRPr="000D5B2B">
        <w:rPr>
          <w:rFonts w:ascii="Arial" w:hAnsi="Arial" w:cs="Arial"/>
          <w:b/>
          <w:i/>
          <w:sz w:val="22"/>
          <w:szCs w:val="22"/>
        </w:rPr>
        <w:t>Estos programas serán válidos para el otorgamiento de créditos exigidos como requisito de capacitación para el ingreso y el ascenso en el Escalafón Nacional Docente, si cumplen con lo dispuesto en el Capítulo IV del presente decreto y son ofrecidos por las universidades u otras instituciones de educación superior</w:t>
      </w:r>
      <w:r w:rsidRPr="000D5B2B">
        <w:rPr>
          <w:rFonts w:ascii="Arial" w:hAnsi="Arial" w:cs="Arial"/>
          <w:i/>
          <w:sz w:val="22"/>
          <w:szCs w:val="22"/>
        </w:rPr>
        <w:t xml:space="preserve">, directamente por su facultad de educación o su unidad académica dedicada a la educación o, en general, a través de los demás programas académicos que en ellas se ofrezcan” (énfasis fuera del texto). </w:t>
      </w:r>
    </w:p>
    <w:p w:rsidR="0041698C" w:rsidRPr="000D5B2B" w:rsidRDefault="0041698C" w:rsidP="00EC1E29">
      <w:pPr>
        <w:jc w:val="both"/>
        <w:rPr>
          <w:rFonts w:ascii="Arial" w:hAnsi="Arial" w:cs="Arial"/>
          <w:i/>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No obstante, el contrato No. 20182711 del 3 de septiembre de 2018 fue celebrado con </w:t>
      </w:r>
      <w:r w:rsidR="00914998">
        <w:rPr>
          <w:rFonts w:ascii="Arial" w:hAnsi="Arial" w:cs="Arial"/>
          <w:sz w:val="22"/>
          <w:szCs w:val="22"/>
        </w:rPr>
        <w:t xml:space="preserve">el </w:t>
      </w:r>
      <w:r w:rsidRPr="000D5B2B">
        <w:rPr>
          <w:rFonts w:ascii="Arial" w:hAnsi="Arial" w:cs="Arial"/>
          <w:i/>
          <w:sz w:val="22"/>
          <w:szCs w:val="22"/>
        </w:rPr>
        <w:t xml:space="preserve">Consorcio S&amp;P Education Line, </w:t>
      </w:r>
      <w:r w:rsidRPr="000D5B2B">
        <w:rPr>
          <w:rFonts w:ascii="Arial" w:hAnsi="Arial" w:cs="Arial"/>
          <w:sz w:val="22"/>
          <w:szCs w:val="22"/>
        </w:rPr>
        <w:t xml:space="preserve">el cual no cumple con los requisitos estipulados en la normatividad citada, al no ser una universidad o institución de educación superior; </w:t>
      </w:r>
      <w:r w:rsidR="00914998">
        <w:rPr>
          <w:rFonts w:ascii="Arial" w:hAnsi="Arial" w:cs="Arial"/>
          <w:sz w:val="22"/>
          <w:szCs w:val="22"/>
        </w:rPr>
        <w:t xml:space="preserve">por lo cual </w:t>
      </w:r>
      <w:r w:rsidRPr="000D5B2B">
        <w:rPr>
          <w:rFonts w:ascii="Arial" w:hAnsi="Arial" w:cs="Arial"/>
          <w:sz w:val="22"/>
          <w:szCs w:val="22"/>
        </w:rPr>
        <w:t>la Entidad Territorial no debió emplear como fuente de financiación del contrato el SGP-Educación. Adicionalmente, la capacitación de los padres de familia no corresponde a un gasto financiable con SGP-Educación, de acuerdo a lo estipulado en el art</w:t>
      </w:r>
      <w:r w:rsidR="00914998">
        <w:rPr>
          <w:rFonts w:ascii="Arial" w:hAnsi="Arial" w:cs="Arial"/>
          <w:sz w:val="22"/>
          <w:szCs w:val="22"/>
        </w:rPr>
        <w:t xml:space="preserve">ículo </w:t>
      </w:r>
      <w:r w:rsidRPr="000D5B2B">
        <w:rPr>
          <w:rFonts w:ascii="Arial" w:hAnsi="Arial" w:cs="Arial"/>
          <w:sz w:val="22"/>
          <w:szCs w:val="22"/>
        </w:rPr>
        <w:t xml:space="preserve">15 de la ley 715 del 2001 y el decreto 1075 del 2015. Se debe solicitar en visita de reconocimiento, el registro presupuestal o documento que permita determinar fielmente el porcentaje del contrato que fue financiado con el SGP-Educación, debido a que el Municipio informa también </w:t>
      </w:r>
      <w:r w:rsidR="00914998">
        <w:rPr>
          <w:rFonts w:ascii="Arial" w:hAnsi="Arial" w:cs="Arial"/>
          <w:sz w:val="22"/>
          <w:szCs w:val="22"/>
        </w:rPr>
        <w:t xml:space="preserve">haber </w:t>
      </w:r>
      <w:r w:rsidRPr="000D5B2B">
        <w:rPr>
          <w:rFonts w:ascii="Arial" w:hAnsi="Arial" w:cs="Arial"/>
          <w:sz w:val="22"/>
          <w:szCs w:val="22"/>
        </w:rPr>
        <w:t>emplea</w:t>
      </w:r>
      <w:r w:rsidR="00914998">
        <w:rPr>
          <w:rFonts w:ascii="Arial" w:hAnsi="Arial" w:cs="Arial"/>
          <w:sz w:val="22"/>
          <w:szCs w:val="22"/>
        </w:rPr>
        <w:t xml:space="preserve">do </w:t>
      </w:r>
      <w:r w:rsidRPr="000D5B2B">
        <w:rPr>
          <w:rFonts w:ascii="Arial" w:hAnsi="Arial" w:cs="Arial"/>
          <w:sz w:val="22"/>
          <w:szCs w:val="22"/>
        </w:rPr>
        <w:t xml:space="preserve">recursos del FONPET. </w:t>
      </w:r>
    </w:p>
    <w:p w:rsidR="0041698C" w:rsidRPr="000D5B2B" w:rsidRDefault="0041698C" w:rsidP="00EC1E29">
      <w:pPr>
        <w:jc w:val="both"/>
        <w:rPr>
          <w:rFonts w:ascii="Arial" w:hAnsi="Arial" w:cs="Arial"/>
          <w:sz w:val="22"/>
          <w:szCs w:val="22"/>
        </w:rPr>
      </w:pPr>
    </w:p>
    <w:p w:rsidR="00914998" w:rsidRDefault="0041698C" w:rsidP="00EC1E29">
      <w:pPr>
        <w:jc w:val="both"/>
        <w:rPr>
          <w:rFonts w:ascii="Arial" w:hAnsi="Arial" w:cs="Arial"/>
          <w:sz w:val="22"/>
          <w:szCs w:val="22"/>
        </w:rPr>
      </w:pPr>
      <w:r w:rsidRPr="000D5B2B">
        <w:rPr>
          <w:rFonts w:ascii="Arial" w:hAnsi="Arial" w:cs="Arial"/>
          <w:sz w:val="22"/>
          <w:szCs w:val="22"/>
        </w:rPr>
        <w:t xml:space="preserve">Para la vigencia 2019, según el cuadro de contratación enviado por la Entidad </w:t>
      </w:r>
      <w:r w:rsidR="00914998">
        <w:rPr>
          <w:rFonts w:ascii="Arial" w:hAnsi="Arial" w:cs="Arial"/>
          <w:sz w:val="22"/>
          <w:szCs w:val="22"/>
        </w:rPr>
        <w:t>Territorial</w:t>
      </w:r>
      <w:r w:rsidRPr="000D5B2B">
        <w:rPr>
          <w:rFonts w:ascii="Arial" w:hAnsi="Arial" w:cs="Arial"/>
          <w:sz w:val="22"/>
          <w:szCs w:val="22"/>
        </w:rPr>
        <w:t xml:space="preserve">, se </w:t>
      </w:r>
      <w:r w:rsidR="00914998">
        <w:rPr>
          <w:rFonts w:ascii="Arial" w:hAnsi="Arial" w:cs="Arial"/>
          <w:sz w:val="22"/>
          <w:szCs w:val="22"/>
        </w:rPr>
        <w:t xml:space="preserve">suscribió </w:t>
      </w:r>
      <w:r w:rsidRPr="000D5B2B">
        <w:rPr>
          <w:rFonts w:ascii="Arial" w:hAnsi="Arial" w:cs="Arial"/>
          <w:sz w:val="22"/>
          <w:szCs w:val="22"/>
        </w:rPr>
        <w:t xml:space="preserve">el contrato No. 20192645 por medio del cual </w:t>
      </w:r>
      <w:r w:rsidRPr="000D5B2B">
        <w:rPr>
          <w:rFonts w:ascii="Arial" w:hAnsi="Arial" w:cs="Arial"/>
          <w:i/>
          <w:sz w:val="22"/>
          <w:szCs w:val="22"/>
        </w:rPr>
        <w:t xml:space="preserve">“El contratista se compromete para con el municipio a desarrollar proceso de formación dirigidos a los docentes de 30 establecimientos educativos focalizados por la </w:t>
      </w:r>
      <w:r w:rsidR="00914998">
        <w:rPr>
          <w:rFonts w:ascii="Arial" w:hAnsi="Arial" w:cs="Arial"/>
          <w:i/>
          <w:sz w:val="22"/>
          <w:szCs w:val="22"/>
        </w:rPr>
        <w:t>SEM</w:t>
      </w:r>
      <w:r w:rsidRPr="000D5B2B">
        <w:rPr>
          <w:rFonts w:ascii="Arial" w:hAnsi="Arial" w:cs="Arial"/>
          <w:i/>
          <w:sz w:val="22"/>
          <w:szCs w:val="22"/>
        </w:rPr>
        <w:t xml:space="preserve"> del municipio de </w:t>
      </w:r>
      <w:r w:rsidR="00914998">
        <w:rPr>
          <w:rFonts w:ascii="Arial" w:hAnsi="Arial" w:cs="Arial"/>
          <w:i/>
          <w:sz w:val="22"/>
          <w:szCs w:val="22"/>
        </w:rPr>
        <w:t>P</w:t>
      </w:r>
      <w:r w:rsidRPr="000D5B2B">
        <w:rPr>
          <w:rFonts w:ascii="Arial" w:hAnsi="Arial" w:cs="Arial"/>
          <w:i/>
          <w:sz w:val="22"/>
          <w:szCs w:val="22"/>
        </w:rPr>
        <w:t>asto en la estrategia zona de orientación escolar – ZOE a través de talleres y trabajos de campo, de conformidad con las especificaciones técnicas definidas en el presente documento, con el propósito de implementar la estrategia”</w:t>
      </w:r>
      <w:r w:rsidR="00914998">
        <w:rPr>
          <w:rFonts w:ascii="Arial" w:hAnsi="Arial" w:cs="Arial"/>
          <w:i/>
          <w:sz w:val="22"/>
          <w:szCs w:val="22"/>
        </w:rPr>
        <w:t>,</w:t>
      </w:r>
      <w:r w:rsidRPr="000D5B2B">
        <w:rPr>
          <w:rFonts w:ascii="Arial" w:hAnsi="Arial" w:cs="Arial"/>
          <w:i/>
          <w:sz w:val="22"/>
          <w:szCs w:val="22"/>
        </w:rPr>
        <w:t xml:space="preserve"> </w:t>
      </w:r>
      <w:r w:rsidRPr="000D5B2B">
        <w:rPr>
          <w:rFonts w:ascii="Arial" w:hAnsi="Arial" w:cs="Arial"/>
          <w:sz w:val="22"/>
          <w:szCs w:val="22"/>
        </w:rPr>
        <w:t xml:space="preserve">por valor de $60 millones, financiados con SGP-FONPET. </w:t>
      </w:r>
    </w:p>
    <w:p w:rsidR="00914998" w:rsidRDefault="00914998"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No obstante, en el momento de buscar el contrato en SECOP II </w:t>
      </w:r>
      <w:r w:rsidR="00914998">
        <w:rPr>
          <w:rFonts w:ascii="Arial" w:hAnsi="Arial" w:cs="Arial"/>
          <w:sz w:val="22"/>
          <w:szCs w:val="22"/>
        </w:rPr>
        <w:t xml:space="preserve">código suministrado por la Entidad Territorial </w:t>
      </w:r>
      <w:r w:rsidRPr="000D5B2B">
        <w:rPr>
          <w:rFonts w:ascii="Arial" w:hAnsi="Arial" w:cs="Arial"/>
          <w:sz w:val="22"/>
          <w:szCs w:val="22"/>
        </w:rPr>
        <w:t>en el cuadro de contratación “</w:t>
      </w:r>
      <w:r w:rsidRPr="000D5B2B">
        <w:rPr>
          <w:rFonts w:ascii="Arial" w:hAnsi="Arial" w:cs="Arial"/>
          <w:i/>
          <w:sz w:val="22"/>
          <w:szCs w:val="22"/>
        </w:rPr>
        <w:t xml:space="preserve">Secop </w:t>
      </w:r>
      <w:r w:rsidR="00914998" w:rsidRPr="000D5B2B">
        <w:rPr>
          <w:rFonts w:ascii="Arial" w:hAnsi="Arial" w:cs="Arial"/>
          <w:i/>
          <w:sz w:val="22"/>
          <w:szCs w:val="22"/>
        </w:rPr>
        <w:t>II</w:t>
      </w:r>
      <w:r w:rsidRPr="000D5B2B">
        <w:rPr>
          <w:rFonts w:ascii="Arial" w:hAnsi="Arial" w:cs="Arial"/>
          <w:i/>
          <w:sz w:val="22"/>
          <w:szCs w:val="22"/>
        </w:rPr>
        <w:t xml:space="preserve"> IP-2019-111”,</w:t>
      </w:r>
      <w:r w:rsidRPr="000D5B2B">
        <w:rPr>
          <w:rFonts w:ascii="Arial" w:hAnsi="Arial" w:cs="Arial"/>
          <w:sz w:val="22"/>
          <w:szCs w:val="22"/>
        </w:rPr>
        <w:t xml:space="preserve"> se refleja que el </w:t>
      </w:r>
      <w:r w:rsidRPr="000D5B2B">
        <w:rPr>
          <w:rFonts w:ascii="Arial" w:hAnsi="Arial" w:cs="Arial"/>
          <w:sz w:val="22"/>
          <w:szCs w:val="22"/>
        </w:rPr>
        <w:lastRenderedPageBreak/>
        <w:t>proceso se ha declarado desierto/cancelado por parte de la Entidad Territorial por lo cual no tiene cargado ningún documento relacionado con este y no se pudo realizar un análisis del mismo</w:t>
      </w:r>
      <w:r w:rsidR="00E73123">
        <w:rPr>
          <w:rFonts w:ascii="Arial" w:hAnsi="Arial" w:cs="Arial"/>
          <w:sz w:val="22"/>
          <w:szCs w:val="22"/>
        </w:rPr>
        <w:t>. En consecuencia</w:t>
      </w:r>
      <w:r w:rsidRPr="000D5B2B">
        <w:rPr>
          <w:rFonts w:ascii="Arial" w:hAnsi="Arial" w:cs="Arial"/>
          <w:sz w:val="22"/>
          <w:szCs w:val="22"/>
        </w:rPr>
        <w:t xml:space="preserve">, es necesario aclarar en </w:t>
      </w:r>
      <w:r w:rsidR="00E73123">
        <w:rPr>
          <w:rFonts w:ascii="Arial" w:hAnsi="Arial" w:cs="Arial"/>
          <w:sz w:val="22"/>
          <w:szCs w:val="22"/>
        </w:rPr>
        <w:t xml:space="preserve">la </w:t>
      </w:r>
      <w:r w:rsidRPr="000D5B2B">
        <w:rPr>
          <w:rFonts w:ascii="Arial" w:hAnsi="Arial" w:cs="Arial"/>
          <w:sz w:val="22"/>
          <w:szCs w:val="22"/>
        </w:rPr>
        <w:t xml:space="preserve">visita de reconocimiento si el Municipio realizó o no el contrato. </w:t>
      </w:r>
    </w:p>
    <w:p w:rsidR="0041698C" w:rsidRPr="000D5B2B" w:rsidRDefault="0041698C" w:rsidP="00EC1E29">
      <w:pPr>
        <w:jc w:val="both"/>
        <w:rPr>
          <w:rFonts w:ascii="Arial" w:hAnsi="Arial" w:cs="Arial"/>
          <w:i/>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u w:val="single"/>
        </w:rPr>
      </w:pPr>
      <w:r w:rsidRPr="000D5B2B">
        <w:rPr>
          <w:rFonts w:ascii="Arial" w:hAnsi="Arial" w:cs="Arial"/>
          <w:sz w:val="22"/>
          <w:szCs w:val="22"/>
          <w:u w:val="single"/>
        </w:rPr>
        <w:t xml:space="preserve">Compra de pasajes aéreos </w:t>
      </w:r>
    </w:p>
    <w:p w:rsidR="0041698C" w:rsidRPr="000D5B2B" w:rsidRDefault="0041698C" w:rsidP="00EC1E29">
      <w:pPr>
        <w:jc w:val="both"/>
        <w:rPr>
          <w:rFonts w:ascii="Arial" w:hAnsi="Arial" w:cs="Arial"/>
          <w:sz w:val="22"/>
          <w:szCs w:val="22"/>
        </w:rPr>
      </w:pPr>
    </w:p>
    <w:p w:rsidR="00E73123" w:rsidRDefault="0041698C" w:rsidP="00EC1E29">
      <w:pPr>
        <w:jc w:val="both"/>
        <w:rPr>
          <w:rFonts w:ascii="Arial" w:hAnsi="Arial" w:cs="Arial"/>
          <w:sz w:val="22"/>
          <w:szCs w:val="22"/>
        </w:rPr>
      </w:pPr>
      <w:r w:rsidRPr="000D5B2B">
        <w:rPr>
          <w:rFonts w:ascii="Arial" w:hAnsi="Arial" w:cs="Arial"/>
          <w:sz w:val="22"/>
          <w:szCs w:val="22"/>
        </w:rPr>
        <w:t>El Municipio de Pasto celebró el contrato No. 20181571 del 24 de mayo de 2018</w:t>
      </w:r>
      <w:r w:rsidRPr="000D5B2B">
        <w:rPr>
          <w:rFonts w:ascii="Arial" w:hAnsi="Arial" w:cs="Arial"/>
          <w:b/>
          <w:sz w:val="22"/>
          <w:szCs w:val="22"/>
        </w:rPr>
        <w:t xml:space="preserve"> </w:t>
      </w:r>
      <w:r w:rsidRPr="000D5B2B">
        <w:rPr>
          <w:rFonts w:ascii="Arial" w:hAnsi="Arial" w:cs="Arial"/>
          <w:sz w:val="22"/>
          <w:szCs w:val="22"/>
        </w:rPr>
        <w:t>con objeto de</w:t>
      </w:r>
      <w:r w:rsidR="00E73123">
        <w:rPr>
          <w:rFonts w:ascii="Arial" w:hAnsi="Arial" w:cs="Arial"/>
          <w:sz w:val="22"/>
          <w:szCs w:val="22"/>
        </w:rPr>
        <w:t>:</w:t>
      </w:r>
      <w:r w:rsidRPr="000D5B2B">
        <w:rPr>
          <w:rFonts w:ascii="Arial" w:hAnsi="Arial" w:cs="Arial"/>
          <w:sz w:val="22"/>
          <w:szCs w:val="22"/>
        </w:rPr>
        <w:t xml:space="preserve"> </w:t>
      </w:r>
      <w:r w:rsidRPr="000D5B2B">
        <w:rPr>
          <w:rFonts w:ascii="Arial" w:hAnsi="Arial" w:cs="Arial"/>
          <w:i/>
          <w:sz w:val="22"/>
          <w:szCs w:val="22"/>
        </w:rPr>
        <w:t xml:space="preserve">“El CONTRATISTA se compromete para con el MUNICIPIO a suministrar pasajes aéreos nacionales e internacionales para los talleristas invitados a las actividades programadas por la </w:t>
      </w:r>
      <w:r w:rsidR="003542CE">
        <w:rPr>
          <w:rFonts w:ascii="Arial" w:hAnsi="Arial" w:cs="Arial"/>
          <w:i/>
          <w:sz w:val="22"/>
          <w:szCs w:val="22"/>
        </w:rPr>
        <w:t>Secretaría</w:t>
      </w:r>
      <w:r w:rsidRPr="000D5B2B">
        <w:rPr>
          <w:rFonts w:ascii="Arial" w:hAnsi="Arial" w:cs="Arial"/>
          <w:i/>
          <w:sz w:val="22"/>
          <w:szCs w:val="22"/>
        </w:rPr>
        <w:t xml:space="preserve"> de Educación – Red de escuelas de música, en el marco del cumplimiento de los objetivos del plan de desarrollo del municipio, “Pasto Educado Constructor de Paz” </w:t>
      </w:r>
      <w:r w:rsidRPr="000D5B2B">
        <w:rPr>
          <w:rFonts w:ascii="Arial" w:hAnsi="Arial" w:cs="Arial"/>
          <w:sz w:val="22"/>
          <w:szCs w:val="22"/>
        </w:rPr>
        <w:t xml:space="preserve">por un valor de $16 millones financiados con SGP-FONPET y </w:t>
      </w:r>
      <w:r w:rsidR="00E73123">
        <w:rPr>
          <w:rFonts w:ascii="Arial" w:hAnsi="Arial" w:cs="Arial"/>
          <w:sz w:val="22"/>
          <w:szCs w:val="22"/>
        </w:rPr>
        <w:t xml:space="preserve">suscrito </w:t>
      </w:r>
      <w:r w:rsidRPr="000D5B2B">
        <w:rPr>
          <w:rFonts w:ascii="Arial" w:hAnsi="Arial" w:cs="Arial"/>
          <w:sz w:val="22"/>
          <w:szCs w:val="22"/>
        </w:rPr>
        <w:t xml:space="preserve">con el contratista Carlos Eduardo Jiménez Ortega. </w:t>
      </w:r>
    </w:p>
    <w:p w:rsidR="00E73123" w:rsidRDefault="00E73123"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De acuerdo </w:t>
      </w:r>
      <w:r w:rsidR="00E73123">
        <w:rPr>
          <w:rFonts w:ascii="Arial" w:hAnsi="Arial" w:cs="Arial"/>
          <w:sz w:val="22"/>
          <w:szCs w:val="22"/>
        </w:rPr>
        <w:t>con</w:t>
      </w:r>
      <w:r w:rsidRPr="000D5B2B">
        <w:rPr>
          <w:rFonts w:ascii="Arial" w:hAnsi="Arial" w:cs="Arial"/>
          <w:sz w:val="22"/>
          <w:szCs w:val="22"/>
        </w:rPr>
        <w:t xml:space="preserve"> lo estipulado en el art</w:t>
      </w:r>
      <w:r w:rsidR="00E73123">
        <w:rPr>
          <w:rFonts w:ascii="Arial" w:hAnsi="Arial" w:cs="Arial"/>
          <w:sz w:val="22"/>
          <w:szCs w:val="22"/>
        </w:rPr>
        <w:t xml:space="preserve">ículo </w:t>
      </w:r>
      <w:r w:rsidRPr="000D5B2B">
        <w:rPr>
          <w:rFonts w:ascii="Arial" w:hAnsi="Arial" w:cs="Arial"/>
          <w:sz w:val="22"/>
          <w:szCs w:val="22"/>
        </w:rPr>
        <w:t xml:space="preserve">15 de la ley 715 del 2001 y el </w:t>
      </w:r>
      <w:r w:rsidR="00E73123">
        <w:rPr>
          <w:rFonts w:ascii="Arial" w:hAnsi="Arial" w:cs="Arial"/>
          <w:sz w:val="22"/>
          <w:szCs w:val="22"/>
        </w:rPr>
        <w:t>D</w:t>
      </w:r>
      <w:r w:rsidRPr="000D5B2B">
        <w:rPr>
          <w:rFonts w:ascii="Arial" w:hAnsi="Arial" w:cs="Arial"/>
          <w:sz w:val="22"/>
          <w:szCs w:val="22"/>
        </w:rPr>
        <w:t>ecreto 1075 del 2015, este tipo de gastos no se pueden financiar con recursos del SGP-Educación</w:t>
      </w:r>
      <w:r w:rsidR="00E73123">
        <w:rPr>
          <w:rFonts w:ascii="Arial" w:hAnsi="Arial" w:cs="Arial"/>
          <w:sz w:val="22"/>
          <w:szCs w:val="22"/>
        </w:rPr>
        <w:t xml:space="preserve">; </w:t>
      </w:r>
      <w:r w:rsidRPr="000D5B2B">
        <w:rPr>
          <w:rFonts w:ascii="Arial" w:hAnsi="Arial" w:cs="Arial"/>
          <w:sz w:val="22"/>
          <w:szCs w:val="22"/>
        </w:rPr>
        <w:t>no obstante</w:t>
      </w:r>
      <w:r w:rsidR="00E73123">
        <w:rPr>
          <w:rFonts w:ascii="Arial" w:hAnsi="Arial" w:cs="Arial"/>
          <w:sz w:val="22"/>
          <w:szCs w:val="22"/>
        </w:rPr>
        <w:t>,</w:t>
      </w:r>
      <w:r w:rsidRPr="000D5B2B">
        <w:rPr>
          <w:rFonts w:ascii="Arial" w:hAnsi="Arial" w:cs="Arial"/>
          <w:sz w:val="22"/>
          <w:szCs w:val="22"/>
        </w:rPr>
        <w:t xml:space="preserve"> en visita de reconocimiento debe solicitarse tanto la minuta contractual como el CDP y RP del mismo, de manera que se pueda estipular el porcentaje que fue cubierto con SGP, </w:t>
      </w:r>
      <w:r w:rsidR="00E73123">
        <w:rPr>
          <w:rFonts w:ascii="Arial" w:hAnsi="Arial" w:cs="Arial"/>
          <w:sz w:val="22"/>
          <w:szCs w:val="22"/>
        </w:rPr>
        <w:t xml:space="preserve">teniendo en cuenta </w:t>
      </w:r>
      <w:r w:rsidRPr="000D5B2B">
        <w:rPr>
          <w:rFonts w:ascii="Arial" w:hAnsi="Arial" w:cs="Arial"/>
          <w:sz w:val="22"/>
          <w:szCs w:val="22"/>
        </w:rPr>
        <w:t>que la Entidad no publicó tales documentos en el SECOP.</w:t>
      </w:r>
    </w:p>
    <w:p w:rsidR="0041698C" w:rsidRPr="000D5B2B" w:rsidRDefault="0041698C" w:rsidP="00EC1E29">
      <w:pPr>
        <w:jc w:val="both"/>
        <w:rPr>
          <w:rFonts w:ascii="Arial" w:hAnsi="Arial" w:cs="Arial"/>
          <w:sz w:val="22"/>
          <w:szCs w:val="22"/>
        </w:rPr>
      </w:pPr>
    </w:p>
    <w:p w:rsidR="0041698C" w:rsidRPr="000D5B2B" w:rsidRDefault="0041698C" w:rsidP="00EC1E29">
      <w:pPr>
        <w:pStyle w:val="Prrafodelista"/>
        <w:numPr>
          <w:ilvl w:val="0"/>
          <w:numId w:val="12"/>
        </w:numPr>
        <w:ind w:left="284" w:hanging="284"/>
        <w:jc w:val="both"/>
        <w:rPr>
          <w:rFonts w:ascii="Arial" w:hAnsi="Arial" w:cs="Arial"/>
          <w:color w:val="000000"/>
          <w:sz w:val="22"/>
          <w:szCs w:val="22"/>
          <w:u w:val="single"/>
        </w:rPr>
      </w:pPr>
      <w:r w:rsidRPr="000D5B2B">
        <w:rPr>
          <w:rFonts w:ascii="Arial" w:hAnsi="Arial" w:cs="Arial"/>
          <w:color w:val="000000"/>
          <w:sz w:val="22"/>
          <w:szCs w:val="22"/>
          <w:u w:val="single"/>
        </w:rPr>
        <w:t>Contratación de personal docente.</w:t>
      </w:r>
    </w:p>
    <w:p w:rsidR="0041698C" w:rsidRPr="000D5B2B" w:rsidRDefault="0041698C" w:rsidP="00EC1E29">
      <w:pPr>
        <w:jc w:val="both"/>
        <w:rPr>
          <w:rFonts w:ascii="Arial" w:hAnsi="Arial" w:cs="Arial"/>
          <w:sz w:val="22"/>
          <w:szCs w:val="22"/>
        </w:rPr>
      </w:pPr>
    </w:p>
    <w:p w:rsidR="0041698C" w:rsidRPr="000D5B2B" w:rsidRDefault="0041698C" w:rsidP="00EC1E29">
      <w:pPr>
        <w:pStyle w:val="NormalWeb"/>
        <w:spacing w:before="0" w:beforeAutospacing="0" w:after="0"/>
        <w:jc w:val="both"/>
        <w:rPr>
          <w:rFonts w:ascii="Arial" w:hAnsi="Arial" w:cs="Arial"/>
          <w:sz w:val="22"/>
          <w:szCs w:val="22"/>
        </w:rPr>
      </w:pPr>
      <w:r w:rsidRPr="000D5B2B">
        <w:rPr>
          <w:rFonts w:ascii="Arial" w:hAnsi="Arial" w:cs="Arial"/>
          <w:sz w:val="22"/>
          <w:szCs w:val="22"/>
        </w:rPr>
        <w:t xml:space="preserve">El artículo 107 de la ley 115 de 1994 limita la capacidad de contratar personal docente por parte de las Entidades Territoriales de la siguiente manera: </w:t>
      </w:r>
    </w:p>
    <w:p w:rsidR="0041698C" w:rsidRPr="000D5B2B" w:rsidRDefault="0041698C" w:rsidP="00EC1E29">
      <w:pPr>
        <w:pStyle w:val="NormalWeb"/>
        <w:spacing w:before="0" w:beforeAutospacing="0" w:after="0"/>
        <w:jc w:val="both"/>
        <w:rPr>
          <w:rFonts w:ascii="Arial" w:hAnsi="Arial" w:cs="Arial"/>
          <w:sz w:val="22"/>
          <w:szCs w:val="22"/>
        </w:rPr>
      </w:pPr>
    </w:p>
    <w:p w:rsidR="0041698C" w:rsidRPr="00E73123" w:rsidRDefault="00E73123" w:rsidP="00EC1E29">
      <w:pPr>
        <w:pStyle w:val="NormalWeb"/>
        <w:spacing w:before="0" w:beforeAutospacing="0" w:after="0"/>
        <w:ind w:left="567"/>
        <w:jc w:val="both"/>
        <w:rPr>
          <w:rFonts w:ascii="Arial" w:hAnsi="Arial" w:cs="Arial"/>
          <w:i/>
          <w:color w:val="000000"/>
          <w:sz w:val="18"/>
          <w:szCs w:val="20"/>
        </w:rPr>
      </w:pPr>
      <w:r>
        <w:rPr>
          <w:rStyle w:val="Textoennegrita"/>
          <w:rFonts w:ascii="Arial" w:hAnsi="Arial" w:cs="Arial"/>
          <w:i/>
          <w:color w:val="000000"/>
          <w:sz w:val="18"/>
          <w:szCs w:val="20"/>
        </w:rPr>
        <w:t>“</w:t>
      </w:r>
      <w:r w:rsidR="0041698C" w:rsidRPr="00E73123">
        <w:rPr>
          <w:rStyle w:val="Textoennegrita"/>
          <w:rFonts w:ascii="Arial" w:hAnsi="Arial" w:cs="Arial"/>
          <w:i/>
          <w:color w:val="000000"/>
          <w:sz w:val="18"/>
          <w:szCs w:val="20"/>
        </w:rPr>
        <w:t>ARTICULO 107.</w:t>
      </w:r>
      <w:r w:rsidR="0041698C" w:rsidRPr="00E73123">
        <w:rPr>
          <w:rFonts w:ascii="Arial" w:hAnsi="Arial" w:cs="Arial"/>
          <w:i/>
          <w:color w:val="000000"/>
          <w:sz w:val="18"/>
          <w:szCs w:val="20"/>
        </w:rPr>
        <w:t> </w:t>
      </w:r>
      <w:r w:rsidR="0041698C" w:rsidRPr="00E73123">
        <w:rPr>
          <w:rFonts w:ascii="Arial" w:hAnsi="Arial" w:cs="Arial"/>
          <w:b/>
          <w:i/>
          <w:color w:val="000000"/>
          <w:sz w:val="18"/>
          <w:szCs w:val="20"/>
        </w:rPr>
        <w:t>Nombramientos ilegales en el servicio educativo estatal. Es ilegal el nombramiento o vinculación de personal docente o administrativo que se haga por fuera de la planta aprobada por las entidades territoriales</w:t>
      </w:r>
      <w:r w:rsidR="0041698C" w:rsidRPr="00E73123">
        <w:rPr>
          <w:rFonts w:ascii="Arial" w:hAnsi="Arial" w:cs="Arial"/>
          <w:i/>
          <w:color w:val="000000"/>
          <w:sz w:val="18"/>
          <w:szCs w:val="20"/>
        </w:rPr>
        <w:t xml:space="preserve"> o sin el cumplimiento de los requisitos establecidos en el artículo 105 de la presente Ley. Los nombramientos ilegales no producen efecto alguno y el nominador que así lo hiciere, incurrirá en causal de mala conducta sancionable con la destitución del cargo. Los costos ilegales que se ocasionen por tal proceder generarán responsabilidad económica personal imputable al funcionario o funcionarios que ordene y ejecute dicho nombramiento</w:t>
      </w:r>
      <w:r>
        <w:rPr>
          <w:rFonts w:ascii="Arial" w:hAnsi="Arial" w:cs="Arial"/>
          <w:i/>
          <w:color w:val="000000"/>
          <w:sz w:val="18"/>
          <w:szCs w:val="20"/>
        </w:rPr>
        <w:t>”</w:t>
      </w:r>
      <w:r w:rsidR="0041698C" w:rsidRPr="00E73123">
        <w:rPr>
          <w:rFonts w:ascii="Arial" w:hAnsi="Arial" w:cs="Arial"/>
          <w:i/>
          <w:color w:val="000000"/>
          <w:sz w:val="18"/>
          <w:szCs w:val="20"/>
        </w:rPr>
        <w:t>. (énfasis fuera del texto)</w:t>
      </w:r>
    </w:p>
    <w:p w:rsidR="0041698C" w:rsidRPr="000D5B2B" w:rsidRDefault="0041698C" w:rsidP="00EC1E29">
      <w:pPr>
        <w:pStyle w:val="NormalWeb"/>
        <w:spacing w:before="0" w:beforeAutospacing="0" w:after="0"/>
        <w:jc w:val="both"/>
        <w:rPr>
          <w:rFonts w:ascii="Arial" w:hAnsi="Arial" w:cs="Arial"/>
          <w:color w:val="000000"/>
          <w:sz w:val="22"/>
          <w:szCs w:val="22"/>
        </w:rPr>
      </w:pPr>
    </w:p>
    <w:p w:rsidR="0083116D" w:rsidRDefault="0041698C" w:rsidP="00EC1E29">
      <w:pPr>
        <w:pStyle w:val="NormalWeb"/>
        <w:spacing w:before="0" w:beforeAutospacing="0" w:after="0"/>
        <w:jc w:val="both"/>
        <w:rPr>
          <w:rFonts w:ascii="Arial" w:hAnsi="Arial" w:cs="Arial"/>
          <w:sz w:val="22"/>
          <w:szCs w:val="22"/>
        </w:rPr>
      </w:pPr>
      <w:r w:rsidRPr="000D5B2B">
        <w:rPr>
          <w:rFonts w:ascii="Arial" w:hAnsi="Arial" w:cs="Arial"/>
          <w:color w:val="000000"/>
          <w:sz w:val="22"/>
          <w:szCs w:val="22"/>
        </w:rPr>
        <w:t xml:space="preserve">Al respecto, </w:t>
      </w:r>
      <w:r w:rsidRPr="000D5B2B">
        <w:rPr>
          <w:rFonts w:ascii="Arial" w:hAnsi="Arial" w:cs="Arial"/>
          <w:sz w:val="22"/>
          <w:szCs w:val="22"/>
        </w:rPr>
        <w:t xml:space="preserve">la ley 715 del 2001 también restringe esta posibilidad en su artículo 23, </w:t>
      </w:r>
      <w:r w:rsidR="0083116D">
        <w:rPr>
          <w:rFonts w:ascii="Arial" w:hAnsi="Arial" w:cs="Arial"/>
          <w:sz w:val="22"/>
          <w:szCs w:val="22"/>
        </w:rPr>
        <w:t>así:</w:t>
      </w:r>
    </w:p>
    <w:p w:rsidR="0083116D" w:rsidRDefault="0083116D" w:rsidP="00EC1E29">
      <w:pPr>
        <w:pStyle w:val="NormalWeb"/>
        <w:spacing w:before="0" w:beforeAutospacing="0" w:after="0"/>
        <w:jc w:val="both"/>
        <w:rPr>
          <w:rFonts w:ascii="Arial" w:hAnsi="Arial" w:cs="Arial"/>
          <w:sz w:val="22"/>
          <w:szCs w:val="22"/>
        </w:rPr>
      </w:pPr>
    </w:p>
    <w:p w:rsidR="0041698C" w:rsidRPr="0083116D" w:rsidRDefault="0041698C" w:rsidP="00EC1E29">
      <w:pPr>
        <w:pStyle w:val="NormalWeb"/>
        <w:spacing w:before="0" w:beforeAutospacing="0" w:after="0"/>
        <w:ind w:left="567"/>
        <w:jc w:val="both"/>
        <w:rPr>
          <w:rFonts w:ascii="Arial" w:hAnsi="Arial" w:cs="Arial"/>
          <w:i/>
          <w:sz w:val="18"/>
          <w:szCs w:val="22"/>
        </w:rPr>
      </w:pPr>
      <w:r w:rsidRPr="0083116D">
        <w:rPr>
          <w:rFonts w:ascii="Arial" w:hAnsi="Arial" w:cs="Arial"/>
          <w:i/>
          <w:sz w:val="18"/>
          <w:szCs w:val="22"/>
        </w:rPr>
        <w:t>“…En ningún caso los docentes, directivos docentes y los administrativos vinculados o contratados con recursos propios podrán ser financiados con cargo al Sistema General de Participaciones, sin perjuicio de la responsabilidad penal y civil, disciplinaria y fiscal de quienes ordenen y ejecuten la vinculación o contratación. </w:t>
      </w:r>
    </w:p>
    <w:p w:rsidR="0041698C" w:rsidRPr="000D5B2B" w:rsidRDefault="0041698C" w:rsidP="00EC1E29">
      <w:pPr>
        <w:ind w:left="567"/>
        <w:jc w:val="both"/>
        <w:rPr>
          <w:rFonts w:ascii="Arial" w:eastAsia="Calibri" w:hAnsi="Arial" w:cs="Arial"/>
          <w:i/>
          <w:sz w:val="22"/>
          <w:szCs w:val="22"/>
        </w:rPr>
      </w:pPr>
      <w:r w:rsidRPr="0083116D">
        <w:rPr>
          <w:rFonts w:ascii="Arial" w:eastAsia="Calibri" w:hAnsi="Arial" w:cs="Arial"/>
          <w:b/>
          <w:i/>
          <w:sz w:val="18"/>
          <w:szCs w:val="22"/>
        </w:rPr>
        <w:t>En ningún caso la Nación cubrirá gastos por personal docente, directivos docentes ni funcionarios administrativos del sector educativo, distintos a los autorizados en la presente ley…” </w:t>
      </w:r>
      <w:r w:rsidRPr="0083116D">
        <w:rPr>
          <w:rFonts w:ascii="Arial" w:eastAsia="Calibri" w:hAnsi="Arial" w:cs="Arial"/>
          <w:i/>
          <w:sz w:val="18"/>
          <w:szCs w:val="22"/>
        </w:rPr>
        <w:t xml:space="preserve">(énfasis fuera del texto). </w:t>
      </w:r>
    </w:p>
    <w:p w:rsidR="0041698C" w:rsidRPr="000D5B2B" w:rsidRDefault="0041698C" w:rsidP="00EC1E29">
      <w:pPr>
        <w:jc w:val="both"/>
        <w:rPr>
          <w:rFonts w:ascii="Arial" w:eastAsia="Calibri" w:hAnsi="Arial" w:cs="Arial"/>
          <w:i/>
          <w:sz w:val="22"/>
          <w:szCs w:val="22"/>
        </w:rPr>
      </w:pPr>
    </w:p>
    <w:p w:rsidR="0041698C" w:rsidRPr="000D5B2B" w:rsidRDefault="0041698C" w:rsidP="00EC1E29">
      <w:pPr>
        <w:jc w:val="both"/>
        <w:rPr>
          <w:rFonts w:ascii="Arial" w:eastAsia="Calibri" w:hAnsi="Arial" w:cs="Arial"/>
          <w:sz w:val="22"/>
          <w:szCs w:val="22"/>
        </w:rPr>
      </w:pPr>
      <w:r w:rsidRPr="000D5B2B">
        <w:rPr>
          <w:rFonts w:ascii="Arial" w:eastAsia="Calibri" w:hAnsi="Arial" w:cs="Arial"/>
          <w:sz w:val="22"/>
          <w:szCs w:val="22"/>
        </w:rPr>
        <w:t xml:space="preserve">De manera tal que toda Entidad Territorial </w:t>
      </w:r>
      <w:r w:rsidR="00E73123">
        <w:rPr>
          <w:rFonts w:ascii="Arial" w:eastAsia="Calibri" w:hAnsi="Arial" w:cs="Arial"/>
          <w:sz w:val="22"/>
          <w:szCs w:val="22"/>
        </w:rPr>
        <w:t xml:space="preserve">Certificada en educación </w:t>
      </w:r>
      <w:r w:rsidRPr="000D5B2B">
        <w:rPr>
          <w:rFonts w:ascii="Arial" w:eastAsia="Calibri" w:hAnsi="Arial" w:cs="Arial"/>
          <w:sz w:val="22"/>
          <w:szCs w:val="22"/>
        </w:rPr>
        <w:t xml:space="preserve">debe </w:t>
      </w:r>
      <w:r w:rsidR="00E73123">
        <w:rPr>
          <w:rFonts w:ascii="Arial" w:eastAsia="Calibri" w:hAnsi="Arial" w:cs="Arial"/>
          <w:sz w:val="22"/>
          <w:szCs w:val="22"/>
        </w:rPr>
        <w:t xml:space="preserve">garantizar la prestación del servicio educativo </w:t>
      </w:r>
      <w:r w:rsidRPr="000D5B2B">
        <w:rPr>
          <w:rFonts w:ascii="Arial" w:eastAsia="Calibri" w:hAnsi="Arial" w:cs="Arial"/>
          <w:sz w:val="22"/>
          <w:szCs w:val="22"/>
        </w:rPr>
        <w:t xml:space="preserve">con la planta </w:t>
      </w:r>
      <w:r w:rsidR="00E73123">
        <w:rPr>
          <w:rFonts w:ascii="Arial" w:eastAsia="Calibri" w:hAnsi="Arial" w:cs="Arial"/>
          <w:sz w:val="22"/>
          <w:szCs w:val="22"/>
        </w:rPr>
        <w:t xml:space="preserve">de cargos </w:t>
      </w:r>
      <w:r w:rsidRPr="000D5B2B">
        <w:rPr>
          <w:rFonts w:ascii="Arial" w:eastAsia="Calibri" w:hAnsi="Arial" w:cs="Arial"/>
          <w:sz w:val="22"/>
          <w:szCs w:val="22"/>
        </w:rPr>
        <w:t xml:space="preserve">que le ha sido autorizada por el Ministerio de Educación Nacional en el concepto </w:t>
      </w:r>
      <w:r w:rsidR="00E73123">
        <w:rPr>
          <w:rFonts w:ascii="Arial" w:eastAsia="Calibri" w:hAnsi="Arial" w:cs="Arial"/>
          <w:sz w:val="22"/>
          <w:szCs w:val="22"/>
        </w:rPr>
        <w:t xml:space="preserve">técnico </w:t>
      </w:r>
      <w:r w:rsidRPr="000D5B2B">
        <w:rPr>
          <w:rFonts w:ascii="Arial" w:eastAsia="Calibri" w:hAnsi="Arial" w:cs="Arial"/>
          <w:sz w:val="22"/>
          <w:szCs w:val="22"/>
        </w:rPr>
        <w:t xml:space="preserve">de viabilización de planta, y en caso de que considere necesaria su modificación, deberá solicitar tal cambio ante el </w:t>
      </w:r>
      <w:r w:rsidRPr="000D5B2B">
        <w:rPr>
          <w:rFonts w:ascii="Arial" w:eastAsia="Calibri" w:hAnsi="Arial" w:cs="Arial"/>
          <w:sz w:val="22"/>
          <w:szCs w:val="22"/>
        </w:rPr>
        <w:lastRenderedPageBreak/>
        <w:t>Ministerio</w:t>
      </w:r>
      <w:r w:rsidR="00E73123">
        <w:rPr>
          <w:rFonts w:ascii="Arial" w:eastAsia="Calibri" w:hAnsi="Arial" w:cs="Arial"/>
          <w:sz w:val="22"/>
          <w:szCs w:val="22"/>
        </w:rPr>
        <w:t xml:space="preserve"> siguiendo el procedimiento establecido en el Decreto 1075 de 2015</w:t>
      </w:r>
      <w:r w:rsidRPr="000D5B2B">
        <w:rPr>
          <w:rFonts w:ascii="Arial" w:eastAsia="Calibri" w:hAnsi="Arial" w:cs="Arial"/>
          <w:sz w:val="22"/>
          <w:szCs w:val="22"/>
        </w:rPr>
        <w:t>,</w:t>
      </w:r>
      <w:r w:rsidR="00E73123">
        <w:rPr>
          <w:rFonts w:ascii="Arial" w:eastAsia="Calibri" w:hAnsi="Arial" w:cs="Arial"/>
          <w:sz w:val="22"/>
          <w:szCs w:val="22"/>
        </w:rPr>
        <w:t xml:space="preserve"> y</w:t>
      </w:r>
      <w:r w:rsidRPr="000D5B2B">
        <w:rPr>
          <w:rFonts w:ascii="Arial" w:eastAsia="Calibri" w:hAnsi="Arial" w:cs="Arial"/>
          <w:sz w:val="22"/>
          <w:szCs w:val="22"/>
        </w:rPr>
        <w:t xml:space="preserve"> en ningún caso podrá contratar personal. </w:t>
      </w:r>
    </w:p>
    <w:p w:rsidR="0041698C" w:rsidRPr="000D5B2B" w:rsidRDefault="0041698C" w:rsidP="00EC1E29">
      <w:pPr>
        <w:jc w:val="both"/>
        <w:rPr>
          <w:rFonts w:ascii="Arial" w:eastAsia="Calibri" w:hAnsi="Arial" w:cs="Arial"/>
          <w:sz w:val="22"/>
          <w:szCs w:val="22"/>
        </w:rPr>
      </w:pPr>
    </w:p>
    <w:p w:rsidR="0041698C" w:rsidRPr="000D5B2B" w:rsidRDefault="0041698C" w:rsidP="00EC1E29">
      <w:pPr>
        <w:jc w:val="both"/>
        <w:rPr>
          <w:rFonts w:ascii="Arial" w:eastAsia="Calibri" w:hAnsi="Arial" w:cs="Arial"/>
          <w:sz w:val="22"/>
          <w:szCs w:val="22"/>
        </w:rPr>
      </w:pPr>
      <w:r w:rsidRPr="000D5B2B">
        <w:rPr>
          <w:rFonts w:ascii="Arial" w:eastAsia="Calibri" w:hAnsi="Arial" w:cs="Arial"/>
          <w:sz w:val="22"/>
          <w:szCs w:val="22"/>
        </w:rPr>
        <w:t>Para la vigencia 2018</w:t>
      </w:r>
      <w:r w:rsidR="00E73123">
        <w:rPr>
          <w:rFonts w:ascii="Arial" w:eastAsia="Calibri" w:hAnsi="Arial" w:cs="Arial"/>
          <w:sz w:val="22"/>
          <w:szCs w:val="22"/>
        </w:rPr>
        <w:t>,</w:t>
      </w:r>
      <w:r w:rsidRPr="000D5B2B">
        <w:rPr>
          <w:rFonts w:ascii="Arial" w:eastAsia="Calibri" w:hAnsi="Arial" w:cs="Arial"/>
          <w:sz w:val="22"/>
          <w:szCs w:val="22"/>
        </w:rPr>
        <w:t xml:space="preserve"> el Municipio de Pasto </w:t>
      </w:r>
      <w:r w:rsidR="00E73123">
        <w:rPr>
          <w:rFonts w:ascii="Arial" w:eastAsia="Calibri" w:hAnsi="Arial" w:cs="Arial"/>
          <w:sz w:val="22"/>
          <w:szCs w:val="22"/>
        </w:rPr>
        <w:t>suscribió</w:t>
      </w:r>
      <w:r w:rsidRPr="000D5B2B">
        <w:rPr>
          <w:rFonts w:ascii="Arial" w:eastAsia="Calibri" w:hAnsi="Arial" w:cs="Arial"/>
          <w:sz w:val="22"/>
          <w:szCs w:val="22"/>
        </w:rPr>
        <w:t xml:space="preserve"> un total de 41 contratos con personas naturales por un valor total </w:t>
      </w:r>
      <w:r w:rsidR="00E73123">
        <w:rPr>
          <w:rFonts w:ascii="Arial" w:eastAsia="Calibri" w:hAnsi="Arial" w:cs="Arial"/>
          <w:sz w:val="22"/>
          <w:szCs w:val="22"/>
        </w:rPr>
        <w:t xml:space="preserve">de </w:t>
      </w:r>
      <w:r w:rsidRPr="000D5B2B">
        <w:rPr>
          <w:rFonts w:ascii="Arial" w:eastAsia="Calibri" w:hAnsi="Arial" w:cs="Arial"/>
          <w:sz w:val="22"/>
          <w:szCs w:val="22"/>
        </w:rPr>
        <w:t>$807 millones</w:t>
      </w:r>
      <w:r w:rsidR="00E73123">
        <w:rPr>
          <w:rFonts w:ascii="Arial" w:eastAsia="Calibri" w:hAnsi="Arial" w:cs="Arial"/>
          <w:sz w:val="22"/>
          <w:szCs w:val="22"/>
        </w:rPr>
        <w:t>,</w:t>
      </w:r>
      <w:r w:rsidRPr="000D5B2B">
        <w:rPr>
          <w:rFonts w:ascii="Arial" w:eastAsia="Calibri" w:hAnsi="Arial" w:cs="Arial"/>
          <w:sz w:val="22"/>
          <w:szCs w:val="22"/>
        </w:rPr>
        <w:t xml:space="preserve"> financiados con </w:t>
      </w:r>
      <w:r w:rsidR="00E73123">
        <w:rPr>
          <w:rFonts w:ascii="Arial" w:eastAsia="Calibri" w:hAnsi="Arial" w:cs="Arial"/>
          <w:sz w:val="22"/>
          <w:szCs w:val="22"/>
        </w:rPr>
        <w:t xml:space="preserve">recursos del </w:t>
      </w:r>
      <w:r w:rsidRPr="000D5B2B">
        <w:rPr>
          <w:rFonts w:ascii="Arial" w:eastAsia="Calibri" w:hAnsi="Arial" w:cs="Arial"/>
          <w:sz w:val="22"/>
          <w:szCs w:val="22"/>
        </w:rPr>
        <w:t>SGP-FONPET y los cuales tienen como objeto contratar personal para impartir clases de clarinete, viola, coro, violín, fagot, oboe, saxofón, etc. Posteriormente, en la vigencia 2019</w:t>
      </w:r>
      <w:r w:rsidR="00E73123">
        <w:rPr>
          <w:rFonts w:ascii="Arial" w:eastAsia="Calibri" w:hAnsi="Arial" w:cs="Arial"/>
          <w:sz w:val="22"/>
          <w:szCs w:val="22"/>
        </w:rPr>
        <w:t>,</w:t>
      </w:r>
      <w:r w:rsidRPr="000D5B2B">
        <w:rPr>
          <w:rFonts w:ascii="Arial" w:eastAsia="Calibri" w:hAnsi="Arial" w:cs="Arial"/>
          <w:sz w:val="22"/>
          <w:szCs w:val="22"/>
        </w:rPr>
        <w:t xml:space="preserve"> </w:t>
      </w:r>
      <w:r w:rsidR="00E73123">
        <w:rPr>
          <w:rFonts w:ascii="Arial" w:eastAsia="Calibri" w:hAnsi="Arial" w:cs="Arial"/>
          <w:sz w:val="22"/>
          <w:szCs w:val="22"/>
        </w:rPr>
        <w:t xml:space="preserve">celebró </w:t>
      </w:r>
      <w:r w:rsidRPr="000D5B2B">
        <w:rPr>
          <w:rFonts w:ascii="Arial" w:eastAsia="Calibri" w:hAnsi="Arial" w:cs="Arial"/>
          <w:sz w:val="22"/>
          <w:szCs w:val="22"/>
        </w:rPr>
        <w:t>81 contratos por un valor total de $863 millones</w:t>
      </w:r>
      <w:r w:rsidR="00E73123">
        <w:rPr>
          <w:rFonts w:ascii="Arial" w:eastAsia="Calibri" w:hAnsi="Arial" w:cs="Arial"/>
          <w:sz w:val="22"/>
          <w:szCs w:val="22"/>
        </w:rPr>
        <w:t>,</w:t>
      </w:r>
      <w:r w:rsidRPr="000D5B2B">
        <w:rPr>
          <w:rFonts w:ascii="Arial" w:eastAsia="Calibri" w:hAnsi="Arial" w:cs="Arial"/>
          <w:sz w:val="22"/>
          <w:szCs w:val="22"/>
        </w:rPr>
        <w:t xml:space="preserve"> financiados con SGP-FONPET, para cumplir el objeto de dar clases en las diferentes instituciones educativas de variados instrumentos como: trombón, trompeta, fiscorno, tuba, etc. </w:t>
      </w:r>
    </w:p>
    <w:p w:rsidR="0041698C" w:rsidRPr="000D5B2B" w:rsidRDefault="0041698C" w:rsidP="00EC1E29">
      <w:pPr>
        <w:jc w:val="both"/>
        <w:rPr>
          <w:rFonts w:ascii="Arial" w:eastAsia="Calibri"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Así, la Entidad Territorial está violando la normatividad anteriormente citada al contratar 122 profesores de música. Frente a lo anterior, es importante recordar que la educación artística y cultural se considera como un área fundamental de acuerdo con el artículo 23 de la ley 115 de 1994, por lo cual se encuentra facultada para asignar de la planta que el Ministerio de Educación Nacional le ha viabilizado </w:t>
      </w:r>
      <w:r w:rsidR="00E73123">
        <w:rPr>
          <w:rFonts w:ascii="Arial" w:hAnsi="Arial" w:cs="Arial"/>
          <w:sz w:val="22"/>
          <w:szCs w:val="22"/>
        </w:rPr>
        <w:t xml:space="preserve">los </w:t>
      </w:r>
      <w:r w:rsidRPr="000D5B2B">
        <w:rPr>
          <w:rFonts w:ascii="Arial" w:hAnsi="Arial" w:cs="Arial"/>
          <w:sz w:val="22"/>
          <w:szCs w:val="22"/>
        </w:rPr>
        <w:t>docentes que impartan este tipo de clases</w:t>
      </w:r>
      <w:r w:rsidR="00E73123">
        <w:rPr>
          <w:rFonts w:ascii="Arial" w:hAnsi="Arial" w:cs="Arial"/>
          <w:sz w:val="22"/>
          <w:szCs w:val="22"/>
        </w:rPr>
        <w:t>, de conformidad con los parámetros técnicos definidos en el Decreto 1075 de 2015</w:t>
      </w:r>
      <w:r w:rsidRPr="000D5B2B">
        <w:rPr>
          <w:rFonts w:ascii="Arial" w:hAnsi="Arial" w:cs="Arial"/>
          <w:sz w:val="22"/>
          <w:szCs w:val="22"/>
        </w:rPr>
        <w:t>.</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lang w:val="es-ES_tradnl"/>
        </w:rPr>
      </w:pPr>
      <w:r w:rsidRPr="000D5B2B">
        <w:rPr>
          <w:rFonts w:ascii="Arial" w:hAnsi="Arial" w:cs="Arial"/>
          <w:b/>
          <w:sz w:val="22"/>
          <w:szCs w:val="22"/>
          <w:lang w:val="es-ES_tradnl"/>
        </w:rPr>
        <w:t xml:space="preserve">Evidencia: </w:t>
      </w:r>
      <w:r w:rsidRPr="000D5B2B">
        <w:rPr>
          <w:rFonts w:ascii="Arial" w:hAnsi="Arial" w:cs="Arial"/>
          <w:sz w:val="22"/>
          <w:szCs w:val="22"/>
          <w:lang w:val="es-ES_tradnl"/>
        </w:rPr>
        <w:t xml:space="preserve">Obra en el expediente el siguiente material probatorio: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Ejecución presupuestal gastos vigencia 2018</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Ejecución presupuestal gastos vigencia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Ejecución presupuestal gastos vigencia 2019- corte marzo.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Contrato No. 20182709 del 05 de septiembre de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Contrato No. 20182711 del 3 de septiembre de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Consulta SECOP contrato No. contrato No. 20192645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Consulta SECOP contrato No. 20181571 del 24 de mayo de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Relación de los procesos contractuales llevados a cabo por el Municipio de Pasto en las vigencias</w:t>
      </w:r>
      <w:r w:rsidRPr="000D5B2B">
        <w:rPr>
          <w:rFonts w:ascii="Arial" w:hAnsi="Arial" w:cs="Arial"/>
          <w:sz w:val="22"/>
          <w:szCs w:val="22"/>
        </w:rPr>
        <w:t xml:space="preserve">: 2018, 2019 y marzo 2020. </w:t>
      </w:r>
    </w:p>
    <w:p w:rsidR="0041698C" w:rsidRPr="000D5B2B" w:rsidRDefault="0041698C" w:rsidP="00EC1E29">
      <w:pPr>
        <w:pStyle w:val="Prrafodelista"/>
        <w:jc w:val="both"/>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rFonts w:ascii="Arial" w:hAnsi="Arial" w:cs="Arial"/>
          <w:b/>
          <w:color w:val="auto"/>
          <w:sz w:val="22"/>
          <w:szCs w:val="22"/>
          <w:lang w:val="es-ES_tradnl"/>
        </w:rPr>
      </w:pPr>
      <w:r w:rsidRPr="000D5B2B">
        <w:rPr>
          <w:rFonts w:ascii="Arial" w:hAnsi="Arial" w:cs="Arial"/>
          <w:b/>
          <w:color w:val="auto"/>
          <w:sz w:val="22"/>
          <w:szCs w:val="22"/>
          <w:lang w:val="es-ES_tradnl"/>
        </w:rPr>
        <w:t xml:space="preserve">Inadecuado uso de los excedentes del Sistema General de Participaciones- Educación. </w:t>
      </w:r>
    </w:p>
    <w:p w:rsidR="0041698C" w:rsidRPr="000D5B2B" w:rsidRDefault="0041698C" w:rsidP="00EC1E29">
      <w:pPr>
        <w:rPr>
          <w:sz w:val="22"/>
          <w:szCs w:val="22"/>
          <w:lang w:val="es-ES_tradnl" w:eastAsia="en-US"/>
        </w:rPr>
      </w:pPr>
    </w:p>
    <w:p w:rsidR="0041698C" w:rsidRPr="000D5B2B" w:rsidRDefault="0041698C" w:rsidP="00EC1E29">
      <w:pPr>
        <w:jc w:val="both"/>
        <w:rPr>
          <w:rFonts w:ascii="Arial" w:eastAsia="Times New Roman" w:hAnsi="Arial" w:cs="Arial"/>
          <w:sz w:val="22"/>
          <w:szCs w:val="22"/>
          <w:lang w:val="es-CO"/>
        </w:rPr>
      </w:pPr>
      <w:r w:rsidRPr="000D5B2B">
        <w:rPr>
          <w:rFonts w:ascii="Arial" w:eastAsia="Times New Roman" w:hAnsi="Arial" w:cs="Arial"/>
          <w:sz w:val="22"/>
          <w:szCs w:val="22"/>
          <w:lang w:val="es-CO"/>
        </w:rPr>
        <w:t xml:space="preserve">En virtud del artículo 148 de la Ley 1450 de 2011 sólo las deudas originadas del reconocimiento de los costos del servicio educativo que tengan fundamento constitucional y legal pueden financiarse con recursos del superávit de la participación del SGP - Educación, previa validación y certificación por parte del Ministerio de Educación </w:t>
      </w:r>
      <w:r w:rsidRPr="000D5B2B">
        <w:rPr>
          <w:rFonts w:ascii="Arial" w:eastAsia="Calibri" w:hAnsi="Arial" w:cs="Arial"/>
          <w:bCs/>
          <w:sz w:val="22"/>
          <w:szCs w:val="22"/>
          <w:lang w:val="es-CO" w:eastAsia="en-US"/>
        </w:rPr>
        <w:t>Nacional</w:t>
      </w:r>
      <w:r w:rsidRPr="000D5B2B">
        <w:rPr>
          <w:rFonts w:ascii="Arial" w:eastAsia="Times New Roman" w:hAnsi="Arial" w:cs="Arial"/>
          <w:sz w:val="22"/>
          <w:szCs w:val="22"/>
          <w:lang w:val="es-CO"/>
        </w:rPr>
        <w:t xml:space="preserve">. </w:t>
      </w:r>
    </w:p>
    <w:p w:rsidR="0041698C" w:rsidRPr="000D5B2B" w:rsidRDefault="0041698C" w:rsidP="00EC1E29">
      <w:pPr>
        <w:jc w:val="both"/>
        <w:rPr>
          <w:rFonts w:ascii="Arial" w:eastAsia="Times New Roman" w:hAnsi="Arial" w:cs="Arial"/>
          <w:sz w:val="22"/>
          <w:szCs w:val="22"/>
          <w:lang w:val="es-CO"/>
        </w:rPr>
      </w:pPr>
    </w:p>
    <w:p w:rsidR="0041698C" w:rsidRPr="000D5B2B" w:rsidRDefault="0041698C" w:rsidP="00EC1E29">
      <w:pPr>
        <w:jc w:val="both"/>
        <w:rPr>
          <w:rFonts w:ascii="Arial" w:eastAsia="Times New Roman" w:hAnsi="Arial" w:cs="Arial"/>
          <w:sz w:val="22"/>
          <w:szCs w:val="22"/>
          <w:lang w:val="es-CO"/>
        </w:rPr>
      </w:pPr>
      <w:r w:rsidRPr="000D5B2B">
        <w:rPr>
          <w:rFonts w:ascii="Arial" w:eastAsia="Times New Roman" w:hAnsi="Arial" w:cs="Arial"/>
          <w:sz w:val="22"/>
          <w:szCs w:val="22"/>
          <w:lang w:val="es-CO"/>
        </w:rPr>
        <w:t xml:space="preserve">Las ejecuciones presupuestales de las vigencias 2018 y 2019, permiten entrever el uso inadecuado de los excedentes del SGP- Educación, como se especifica en la siguiente tabla: </w:t>
      </w:r>
    </w:p>
    <w:p w:rsidR="0041698C" w:rsidRPr="000D5B2B" w:rsidRDefault="0041698C" w:rsidP="00EC1E29">
      <w:pPr>
        <w:jc w:val="both"/>
        <w:rPr>
          <w:rFonts w:ascii="Arial" w:eastAsia="Times New Roman" w:hAnsi="Arial" w:cs="Arial"/>
          <w:sz w:val="22"/>
          <w:szCs w:val="22"/>
          <w:lang w:val="es-CO"/>
        </w:rPr>
      </w:pPr>
    </w:p>
    <w:tbl>
      <w:tblPr>
        <w:tblW w:w="5006" w:type="pct"/>
        <w:tblLook w:val="04A0" w:firstRow="1" w:lastRow="0" w:firstColumn="1" w:lastColumn="0" w:noHBand="0" w:noVBand="1"/>
      </w:tblPr>
      <w:tblGrid>
        <w:gridCol w:w="1027"/>
        <w:gridCol w:w="5545"/>
        <w:gridCol w:w="2257"/>
      </w:tblGrid>
      <w:tr w:rsidR="0041698C" w:rsidRPr="000D5B2B" w:rsidTr="00385859">
        <w:trPr>
          <w:trHeight w:val="20"/>
        </w:trPr>
        <w:tc>
          <w:tcPr>
            <w:tcW w:w="5000" w:type="pct"/>
            <w:gridSpan w:val="3"/>
            <w:tcBorders>
              <w:top w:val="single" w:sz="8" w:space="0" w:color="auto"/>
              <w:left w:val="single" w:sz="8" w:space="0" w:color="auto"/>
              <w:bottom w:val="nil"/>
              <w:right w:val="single" w:sz="8" w:space="0" w:color="000000"/>
            </w:tcBorders>
            <w:shd w:val="clear" w:color="auto" w:fill="666699"/>
            <w:noWrap/>
            <w:vAlign w:val="center"/>
            <w:hideMark/>
          </w:tcPr>
          <w:p w:rsidR="0041698C" w:rsidRPr="000D5B2B" w:rsidRDefault="0041698C" w:rsidP="00EC1E29">
            <w:pPr>
              <w:jc w:val="center"/>
              <w:rPr>
                <w:rFonts w:ascii="Arial" w:eastAsia="Times New Roman" w:hAnsi="Arial" w:cs="Arial"/>
                <w:b/>
                <w:bCs/>
                <w:color w:val="FFFFFF"/>
                <w:sz w:val="18"/>
                <w:szCs w:val="18"/>
                <w:lang w:val="es-CO" w:eastAsia="en-US"/>
              </w:rPr>
            </w:pPr>
            <w:r w:rsidRPr="000D5B2B">
              <w:rPr>
                <w:rFonts w:ascii="Arial" w:eastAsia="Times New Roman" w:hAnsi="Arial" w:cs="Arial"/>
                <w:b/>
                <w:bCs/>
                <w:color w:val="FFFFFF"/>
                <w:sz w:val="18"/>
                <w:szCs w:val="18"/>
                <w:lang w:val="es-CO" w:eastAsia="en-US"/>
              </w:rPr>
              <w:t>Gastos financiados con excedentes del SGP-Educación</w:t>
            </w:r>
          </w:p>
        </w:tc>
      </w:tr>
      <w:tr w:rsidR="0041698C" w:rsidRPr="000D5B2B" w:rsidTr="00385859">
        <w:trPr>
          <w:trHeight w:val="20"/>
        </w:trPr>
        <w:tc>
          <w:tcPr>
            <w:tcW w:w="5000" w:type="pct"/>
            <w:gridSpan w:val="3"/>
            <w:tcBorders>
              <w:top w:val="nil"/>
              <w:left w:val="single" w:sz="8" w:space="0" w:color="auto"/>
              <w:bottom w:val="nil"/>
              <w:right w:val="single" w:sz="8" w:space="0" w:color="000000"/>
            </w:tcBorders>
            <w:shd w:val="clear" w:color="auto" w:fill="666699"/>
            <w:noWrap/>
            <w:vAlign w:val="center"/>
            <w:hideMark/>
          </w:tcPr>
          <w:p w:rsidR="0041698C" w:rsidRPr="000D5B2B" w:rsidRDefault="0041698C" w:rsidP="00EC1E29">
            <w:pPr>
              <w:jc w:val="center"/>
              <w:rPr>
                <w:rFonts w:ascii="Arial" w:eastAsia="Times New Roman" w:hAnsi="Arial" w:cs="Arial"/>
                <w:b/>
                <w:bCs/>
                <w:color w:val="FFFFFF"/>
                <w:sz w:val="18"/>
                <w:szCs w:val="18"/>
                <w:lang w:val="es-CO" w:eastAsia="en-US"/>
              </w:rPr>
            </w:pPr>
            <w:r w:rsidRPr="000D5B2B">
              <w:rPr>
                <w:rFonts w:ascii="Arial" w:eastAsia="Times New Roman" w:hAnsi="Arial" w:cs="Arial"/>
                <w:b/>
                <w:bCs/>
                <w:color w:val="FFFFFF"/>
                <w:sz w:val="18"/>
                <w:szCs w:val="18"/>
                <w:lang w:val="es-CO" w:eastAsia="en-US"/>
              </w:rPr>
              <w:t>(Cifras en millones de pesos)</w:t>
            </w:r>
          </w:p>
        </w:tc>
      </w:tr>
      <w:tr w:rsidR="0041698C" w:rsidRPr="000D5B2B" w:rsidTr="00385859">
        <w:trPr>
          <w:trHeight w:val="20"/>
        </w:trPr>
        <w:tc>
          <w:tcPr>
            <w:tcW w:w="582" w:type="pct"/>
            <w:tcBorders>
              <w:top w:val="single" w:sz="8" w:space="0" w:color="auto"/>
              <w:left w:val="single" w:sz="8" w:space="0" w:color="auto"/>
              <w:bottom w:val="single" w:sz="4" w:space="0" w:color="auto"/>
              <w:right w:val="single" w:sz="4"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8"/>
                <w:szCs w:val="18"/>
                <w:lang w:val="en-US" w:eastAsia="en-US"/>
              </w:rPr>
            </w:pPr>
            <w:r w:rsidRPr="000D5B2B">
              <w:rPr>
                <w:rFonts w:ascii="Arial" w:eastAsia="Times New Roman" w:hAnsi="Arial" w:cs="Arial"/>
                <w:b/>
                <w:bCs/>
                <w:color w:val="000000"/>
                <w:sz w:val="18"/>
                <w:szCs w:val="18"/>
                <w:lang w:val="es-CO" w:eastAsia="en-US"/>
              </w:rPr>
              <w:t>Vigencia</w:t>
            </w:r>
          </w:p>
        </w:tc>
        <w:tc>
          <w:tcPr>
            <w:tcW w:w="3140" w:type="pct"/>
            <w:tcBorders>
              <w:top w:val="single" w:sz="8" w:space="0" w:color="auto"/>
              <w:left w:val="nil"/>
              <w:bottom w:val="single" w:sz="4" w:space="0" w:color="auto"/>
              <w:right w:val="single" w:sz="4"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8"/>
                <w:szCs w:val="18"/>
                <w:lang w:val="en-US" w:eastAsia="en-US"/>
              </w:rPr>
            </w:pPr>
            <w:r w:rsidRPr="000D5B2B">
              <w:rPr>
                <w:rFonts w:ascii="Arial" w:eastAsia="Times New Roman" w:hAnsi="Arial" w:cs="Arial"/>
                <w:b/>
                <w:bCs/>
                <w:color w:val="000000"/>
                <w:sz w:val="18"/>
                <w:szCs w:val="18"/>
                <w:lang w:val="es-CO" w:eastAsia="en-US"/>
              </w:rPr>
              <w:t>Concepto</w:t>
            </w:r>
          </w:p>
        </w:tc>
        <w:tc>
          <w:tcPr>
            <w:tcW w:w="1278" w:type="pct"/>
            <w:tcBorders>
              <w:top w:val="single" w:sz="8" w:space="0" w:color="auto"/>
              <w:left w:val="nil"/>
              <w:bottom w:val="single" w:sz="4" w:space="0" w:color="auto"/>
              <w:right w:val="single" w:sz="8" w:space="0" w:color="auto"/>
            </w:tcBorders>
            <w:shd w:val="clear" w:color="auto" w:fill="CCCCFF"/>
            <w:noWrap/>
            <w:vAlign w:val="center"/>
            <w:hideMark/>
          </w:tcPr>
          <w:p w:rsidR="0041698C" w:rsidRPr="000D5B2B" w:rsidRDefault="0041698C" w:rsidP="00EC1E29">
            <w:pPr>
              <w:jc w:val="center"/>
              <w:rPr>
                <w:rFonts w:ascii="Arial" w:eastAsia="Times New Roman" w:hAnsi="Arial" w:cs="Arial"/>
                <w:b/>
                <w:bCs/>
                <w:color w:val="000000"/>
                <w:sz w:val="18"/>
                <w:szCs w:val="18"/>
                <w:lang w:val="en-US" w:eastAsia="en-US"/>
              </w:rPr>
            </w:pPr>
            <w:r w:rsidRPr="000D5B2B">
              <w:rPr>
                <w:rFonts w:ascii="Arial" w:eastAsia="Times New Roman" w:hAnsi="Arial" w:cs="Arial"/>
                <w:b/>
                <w:bCs/>
                <w:color w:val="000000"/>
                <w:sz w:val="18"/>
                <w:szCs w:val="18"/>
                <w:lang w:val="es-CO" w:eastAsia="en-US"/>
              </w:rPr>
              <w:t>Valor Compromisos</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Sueldo Personal Docente</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1.445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Costos derivado del Mejoramiento de la Calidad </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1.252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Estímulos Dcto. 1171/04</w:t>
            </w:r>
            <w:r w:rsidR="002A4E72"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s-CO" w:eastAsia="en-US"/>
              </w:rPr>
              <w:t xml:space="preserve">Zonas de Difícil Acceso </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300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lastRenderedPageBreak/>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Bonificación docentes G14 Decreto 2565 de 2015 </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22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Bonificación Mensual Docentes </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500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Estímulos Dcto. 1171/04</w:t>
            </w:r>
            <w:r w:rsidR="002A4E72"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s-CO" w:eastAsia="en-US"/>
              </w:rPr>
              <w:t xml:space="preserve">Zonas de Difícil Acceso </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16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Bonificación Mensual Docentes</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46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Compra de equipos de cómputo para los E.E.</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19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Modelos Educativos Flexibles</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80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Educación rural - PER</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92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Dotación institucional de material y medios pedagógicos para el aprendizaje</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155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2018</w:t>
            </w:r>
          </w:p>
        </w:tc>
        <w:tc>
          <w:tcPr>
            <w:tcW w:w="3140" w:type="pct"/>
            <w:tcBorders>
              <w:top w:val="nil"/>
              <w:left w:val="nil"/>
              <w:bottom w:val="single" w:sz="4" w:space="0" w:color="auto"/>
              <w:right w:val="single" w:sz="4" w:space="0" w:color="auto"/>
            </w:tcBorders>
            <w:vAlign w:val="center"/>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 xml:space="preserve"> Construcción, Ampliación y Adecuación Infraestructura Educativa</w:t>
            </w:r>
          </w:p>
        </w:tc>
        <w:tc>
          <w:tcPr>
            <w:tcW w:w="1278" w:type="pct"/>
            <w:tcBorders>
              <w:top w:val="nil"/>
              <w:left w:val="nil"/>
              <w:bottom w:val="single" w:sz="4" w:space="0" w:color="auto"/>
              <w:right w:val="single" w:sz="8" w:space="0" w:color="auto"/>
            </w:tcBorders>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58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center"/>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2019</w:t>
            </w:r>
          </w:p>
        </w:tc>
        <w:tc>
          <w:tcPr>
            <w:tcW w:w="3140"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Sueldo Personal Docente</w:t>
            </w:r>
          </w:p>
        </w:tc>
        <w:tc>
          <w:tcPr>
            <w:tcW w:w="1278" w:type="pct"/>
            <w:tcBorders>
              <w:top w:val="nil"/>
              <w:left w:val="nil"/>
              <w:bottom w:val="single" w:sz="4" w:space="0" w:color="auto"/>
              <w:right w:val="single" w:sz="8" w:space="0" w:color="auto"/>
            </w:tcBorders>
            <w:noWrap/>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2.090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center"/>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2019</w:t>
            </w:r>
          </w:p>
        </w:tc>
        <w:tc>
          <w:tcPr>
            <w:tcW w:w="3140"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Estímulos Dcto. 1171/04</w:t>
            </w:r>
            <w:r w:rsidR="002A4E72"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s-CO" w:eastAsia="en-US"/>
              </w:rPr>
              <w:t>ZDA Docentes</w:t>
            </w:r>
          </w:p>
        </w:tc>
        <w:tc>
          <w:tcPr>
            <w:tcW w:w="1278" w:type="pct"/>
            <w:tcBorders>
              <w:top w:val="nil"/>
              <w:left w:val="nil"/>
              <w:bottom w:val="single" w:sz="4" w:space="0" w:color="auto"/>
              <w:right w:val="single" w:sz="8" w:space="0" w:color="auto"/>
            </w:tcBorders>
            <w:noWrap/>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87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center"/>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2019</w:t>
            </w:r>
          </w:p>
        </w:tc>
        <w:tc>
          <w:tcPr>
            <w:tcW w:w="3140"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Bonificación Mensual Directivos Docentes</w:t>
            </w:r>
          </w:p>
        </w:tc>
        <w:tc>
          <w:tcPr>
            <w:tcW w:w="1278" w:type="pct"/>
            <w:tcBorders>
              <w:top w:val="nil"/>
              <w:left w:val="nil"/>
              <w:bottom w:val="single" w:sz="4" w:space="0" w:color="auto"/>
              <w:right w:val="single" w:sz="8" w:space="0" w:color="auto"/>
            </w:tcBorders>
            <w:noWrap/>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77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center"/>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2019</w:t>
            </w:r>
          </w:p>
        </w:tc>
        <w:tc>
          <w:tcPr>
            <w:tcW w:w="3140"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Servicios Públicos Energía, Alumbrado Eléctrico</w:t>
            </w:r>
          </w:p>
        </w:tc>
        <w:tc>
          <w:tcPr>
            <w:tcW w:w="1278" w:type="pct"/>
            <w:tcBorders>
              <w:top w:val="nil"/>
              <w:left w:val="nil"/>
              <w:bottom w:val="single" w:sz="4" w:space="0" w:color="auto"/>
              <w:right w:val="single" w:sz="8" w:space="0" w:color="auto"/>
            </w:tcBorders>
            <w:noWrap/>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208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center"/>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2019</w:t>
            </w:r>
          </w:p>
        </w:tc>
        <w:tc>
          <w:tcPr>
            <w:tcW w:w="3140"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Servicios Públicos Acueducto, Alcantarillado, Aseo</w:t>
            </w:r>
          </w:p>
        </w:tc>
        <w:tc>
          <w:tcPr>
            <w:tcW w:w="1278" w:type="pct"/>
            <w:tcBorders>
              <w:top w:val="nil"/>
              <w:left w:val="nil"/>
              <w:bottom w:val="single" w:sz="4" w:space="0" w:color="auto"/>
              <w:right w:val="single" w:sz="8" w:space="0" w:color="auto"/>
            </w:tcBorders>
            <w:noWrap/>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137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center"/>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2019</w:t>
            </w:r>
          </w:p>
        </w:tc>
        <w:tc>
          <w:tcPr>
            <w:tcW w:w="3140"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Dotación institucional de material y medios pedagógicos para el aprendizaje</w:t>
            </w:r>
          </w:p>
        </w:tc>
        <w:tc>
          <w:tcPr>
            <w:tcW w:w="1278" w:type="pct"/>
            <w:tcBorders>
              <w:top w:val="nil"/>
              <w:left w:val="nil"/>
              <w:bottom w:val="single" w:sz="4" w:space="0" w:color="auto"/>
              <w:right w:val="single" w:sz="8" w:space="0" w:color="auto"/>
            </w:tcBorders>
            <w:noWrap/>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155 </w:t>
            </w:r>
          </w:p>
        </w:tc>
      </w:tr>
      <w:tr w:rsidR="0041698C" w:rsidRPr="000D5B2B" w:rsidTr="00385859">
        <w:trPr>
          <w:trHeight w:val="20"/>
        </w:trPr>
        <w:tc>
          <w:tcPr>
            <w:tcW w:w="582" w:type="pct"/>
            <w:tcBorders>
              <w:top w:val="nil"/>
              <w:left w:val="single" w:sz="8" w:space="0" w:color="auto"/>
              <w:bottom w:val="single" w:sz="4" w:space="0" w:color="auto"/>
              <w:right w:val="single" w:sz="4" w:space="0" w:color="auto"/>
            </w:tcBorders>
            <w:noWrap/>
            <w:vAlign w:val="center"/>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2019</w:t>
            </w:r>
          </w:p>
        </w:tc>
        <w:tc>
          <w:tcPr>
            <w:tcW w:w="3140"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n-US"/>
              </w:rPr>
            </w:pPr>
            <w:r w:rsidRPr="000D5B2B">
              <w:rPr>
                <w:rFonts w:ascii="Arial" w:eastAsia="Times New Roman" w:hAnsi="Arial" w:cs="Arial"/>
                <w:sz w:val="18"/>
                <w:szCs w:val="18"/>
                <w:lang w:val="es-CO" w:eastAsia="en-US"/>
              </w:rPr>
              <w:t>Proyectos de asistencia técnica</w:t>
            </w:r>
          </w:p>
        </w:tc>
        <w:tc>
          <w:tcPr>
            <w:tcW w:w="1278" w:type="pct"/>
            <w:tcBorders>
              <w:top w:val="nil"/>
              <w:left w:val="nil"/>
              <w:bottom w:val="single" w:sz="4" w:space="0" w:color="auto"/>
              <w:right w:val="single" w:sz="8" w:space="0" w:color="auto"/>
            </w:tcBorders>
            <w:noWrap/>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 xml:space="preserve"> </w:t>
            </w:r>
            <w:r w:rsidRPr="000D5B2B">
              <w:rPr>
                <w:rFonts w:ascii="Arial" w:eastAsia="Times New Roman" w:hAnsi="Arial" w:cs="Arial"/>
                <w:sz w:val="18"/>
                <w:szCs w:val="18"/>
                <w:lang w:val="en-US" w:eastAsia="en-US"/>
              </w:rPr>
              <w:t xml:space="preserve">103 </w:t>
            </w:r>
          </w:p>
        </w:tc>
      </w:tr>
      <w:tr w:rsidR="0041698C" w:rsidRPr="000D5B2B" w:rsidTr="00385859">
        <w:trPr>
          <w:trHeight w:val="20"/>
        </w:trPr>
        <w:tc>
          <w:tcPr>
            <w:tcW w:w="582" w:type="pct"/>
            <w:tcBorders>
              <w:top w:val="nil"/>
              <w:left w:val="single" w:sz="8" w:space="0" w:color="auto"/>
              <w:bottom w:val="nil"/>
              <w:right w:val="single" w:sz="4" w:space="0" w:color="auto"/>
            </w:tcBorders>
            <w:noWrap/>
            <w:vAlign w:val="center"/>
            <w:hideMark/>
          </w:tcPr>
          <w:p w:rsidR="0041698C" w:rsidRPr="000D5B2B" w:rsidRDefault="0041698C" w:rsidP="00EC1E29">
            <w:pPr>
              <w:jc w:val="center"/>
              <w:rPr>
                <w:rFonts w:ascii="Arial" w:eastAsia="Times New Roman" w:hAnsi="Arial" w:cs="Arial"/>
                <w:color w:val="000000"/>
                <w:sz w:val="18"/>
                <w:szCs w:val="18"/>
                <w:lang w:val="en-US" w:eastAsia="en-US"/>
              </w:rPr>
            </w:pPr>
            <w:r w:rsidRPr="000D5B2B">
              <w:rPr>
                <w:rFonts w:ascii="Arial" w:eastAsia="Times New Roman" w:hAnsi="Arial" w:cs="Arial"/>
                <w:color w:val="000000"/>
                <w:sz w:val="18"/>
                <w:szCs w:val="18"/>
                <w:lang w:val="en-US" w:eastAsia="en-US"/>
              </w:rPr>
              <w:t>2019</w:t>
            </w:r>
          </w:p>
        </w:tc>
        <w:tc>
          <w:tcPr>
            <w:tcW w:w="3140" w:type="pct"/>
            <w:tcBorders>
              <w:top w:val="nil"/>
              <w:left w:val="nil"/>
              <w:bottom w:val="nil"/>
              <w:right w:val="single" w:sz="4" w:space="0" w:color="auto"/>
            </w:tcBorders>
            <w:vAlign w:val="bottom"/>
            <w:hideMark/>
          </w:tcPr>
          <w:p w:rsidR="0041698C" w:rsidRPr="000D5B2B" w:rsidRDefault="0041698C" w:rsidP="00EC1E29">
            <w:pPr>
              <w:rPr>
                <w:rFonts w:ascii="Arial" w:eastAsia="Times New Roman" w:hAnsi="Arial" w:cs="Arial"/>
                <w:sz w:val="18"/>
                <w:szCs w:val="18"/>
                <w:lang w:val="en-US" w:eastAsia="en-US"/>
              </w:rPr>
            </w:pPr>
            <w:r w:rsidRPr="000D5B2B">
              <w:rPr>
                <w:rFonts w:ascii="Arial" w:eastAsia="Times New Roman" w:hAnsi="Arial" w:cs="Arial"/>
                <w:sz w:val="18"/>
                <w:szCs w:val="18"/>
                <w:lang w:val="es-CO" w:eastAsia="en-US"/>
              </w:rPr>
              <w:t>Transporte</w:t>
            </w:r>
            <w:r w:rsidRPr="000D5B2B">
              <w:rPr>
                <w:rFonts w:ascii="Arial" w:eastAsia="Times New Roman" w:hAnsi="Arial" w:cs="Arial"/>
                <w:sz w:val="18"/>
                <w:szCs w:val="18"/>
                <w:lang w:val="en-US" w:eastAsia="en-US"/>
              </w:rPr>
              <w:t xml:space="preserve"> escolar</w:t>
            </w:r>
          </w:p>
        </w:tc>
        <w:tc>
          <w:tcPr>
            <w:tcW w:w="1278" w:type="pct"/>
            <w:tcBorders>
              <w:top w:val="nil"/>
              <w:left w:val="nil"/>
              <w:bottom w:val="nil"/>
              <w:right w:val="single" w:sz="8" w:space="0" w:color="auto"/>
            </w:tcBorders>
            <w:noWrap/>
            <w:vAlign w:val="center"/>
            <w:hideMark/>
          </w:tcPr>
          <w:p w:rsidR="0041698C" w:rsidRPr="000D5B2B" w:rsidRDefault="0041698C" w:rsidP="00EC1E29">
            <w:pPr>
              <w:jc w:val="right"/>
              <w:rPr>
                <w:rFonts w:ascii="Arial" w:eastAsia="Times New Roman" w:hAnsi="Arial" w:cs="Arial"/>
                <w:sz w:val="18"/>
                <w:szCs w:val="18"/>
                <w:lang w:val="en-US" w:eastAsia="en-US"/>
              </w:rPr>
            </w:pPr>
            <w:r w:rsidRPr="000D5B2B">
              <w:rPr>
                <w:rFonts w:ascii="Arial" w:eastAsia="Times New Roman" w:hAnsi="Arial" w:cs="Arial"/>
                <w:sz w:val="18"/>
                <w:szCs w:val="18"/>
                <w:lang w:val="en-US" w:eastAsia="en-US"/>
              </w:rPr>
              <w:t xml:space="preserve"> 378 </w:t>
            </w:r>
          </w:p>
        </w:tc>
      </w:tr>
      <w:tr w:rsidR="0041698C" w:rsidRPr="000D5B2B" w:rsidTr="00385859">
        <w:trPr>
          <w:trHeight w:val="20"/>
        </w:trPr>
        <w:tc>
          <w:tcPr>
            <w:tcW w:w="3722" w:type="pct"/>
            <w:gridSpan w:val="2"/>
            <w:tcBorders>
              <w:top w:val="single" w:sz="8" w:space="0" w:color="auto"/>
              <w:left w:val="single" w:sz="8" w:space="0" w:color="auto"/>
              <w:bottom w:val="single" w:sz="8"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b/>
                <w:bCs/>
                <w:color w:val="000000"/>
                <w:sz w:val="18"/>
                <w:szCs w:val="18"/>
                <w:lang w:val="en-US" w:eastAsia="en-US"/>
              </w:rPr>
            </w:pPr>
            <w:r w:rsidRPr="000D5B2B">
              <w:rPr>
                <w:rFonts w:ascii="Arial" w:eastAsia="Times New Roman" w:hAnsi="Arial" w:cs="Arial"/>
                <w:b/>
                <w:bCs/>
                <w:color w:val="000000"/>
                <w:sz w:val="18"/>
                <w:szCs w:val="18"/>
                <w:lang w:val="en-US" w:eastAsia="en-US"/>
              </w:rPr>
              <w:t>TOTAL</w:t>
            </w:r>
          </w:p>
        </w:tc>
        <w:tc>
          <w:tcPr>
            <w:tcW w:w="1278" w:type="pct"/>
            <w:tcBorders>
              <w:top w:val="single" w:sz="8" w:space="0" w:color="auto"/>
              <w:left w:val="nil"/>
              <w:bottom w:val="single" w:sz="8" w:space="0" w:color="auto"/>
              <w:right w:val="single" w:sz="8" w:space="0" w:color="auto"/>
            </w:tcBorders>
            <w:noWrap/>
            <w:vAlign w:val="center"/>
            <w:hideMark/>
          </w:tcPr>
          <w:p w:rsidR="0041698C" w:rsidRPr="000D5B2B" w:rsidRDefault="0041698C" w:rsidP="00EC1E29">
            <w:pPr>
              <w:jc w:val="right"/>
              <w:rPr>
                <w:rFonts w:ascii="Arial" w:eastAsia="Times New Roman" w:hAnsi="Arial" w:cs="Arial"/>
                <w:b/>
                <w:bCs/>
                <w:color w:val="000000"/>
                <w:sz w:val="18"/>
                <w:szCs w:val="18"/>
                <w:lang w:val="en-US" w:eastAsia="en-US"/>
              </w:rPr>
            </w:pPr>
            <w:r w:rsidRPr="000D5B2B">
              <w:rPr>
                <w:rFonts w:ascii="Arial" w:eastAsia="Times New Roman" w:hAnsi="Arial" w:cs="Arial"/>
                <w:b/>
                <w:bCs/>
                <w:color w:val="000000"/>
                <w:sz w:val="18"/>
                <w:szCs w:val="18"/>
                <w:lang w:val="en-US" w:eastAsia="en-US"/>
              </w:rPr>
              <w:t xml:space="preserve"> 7.217 </w:t>
            </w:r>
          </w:p>
        </w:tc>
      </w:tr>
    </w:tbl>
    <w:p w:rsidR="0041698C" w:rsidRPr="000D5B2B" w:rsidRDefault="0041698C" w:rsidP="00EC1E29">
      <w:pPr>
        <w:jc w:val="both"/>
        <w:rPr>
          <w:rFonts w:ascii="Arial" w:eastAsia="Calibri" w:hAnsi="Arial" w:cs="Arial"/>
          <w:sz w:val="22"/>
          <w:szCs w:val="22"/>
          <w:lang w:val="es-ES_tradnl" w:eastAsia="en-US"/>
        </w:rPr>
      </w:pPr>
    </w:p>
    <w:p w:rsidR="0041698C" w:rsidRPr="000D5B2B" w:rsidRDefault="0041698C" w:rsidP="00EC1E29">
      <w:pPr>
        <w:jc w:val="both"/>
        <w:rPr>
          <w:rFonts w:ascii="Arial" w:eastAsia="Calibri" w:hAnsi="Arial" w:cs="Arial"/>
          <w:sz w:val="22"/>
          <w:szCs w:val="22"/>
          <w:lang w:val="es-ES_tradnl" w:eastAsia="en-US"/>
        </w:rPr>
      </w:pPr>
      <w:r w:rsidRPr="000D5B2B">
        <w:rPr>
          <w:rFonts w:ascii="Arial" w:eastAsia="Calibri" w:hAnsi="Arial" w:cs="Arial"/>
          <w:sz w:val="22"/>
          <w:szCs w:val="22"/>
          <w:lang w:val="es-ES_tradnl" w:eastAsia="en-US"/>
        </w:rPr>
        <w:t xml:space="preserve">Así, existe un posible evento de riesgo por cambio en la destinación de recursos por </w:t>
      </w:r>
      <w:r w:rsidR="00E73123">
        <w:rPr>
          <w:rFonts w:ascii="Arial" w:eastAsia="Calibri" w:hAnsi="Arial" w:cs="Arial"/>
          <w:sz w:val="22"/>
          <w:szCs w:val="22"/>
          <w:lang w:val="es-ES_tradnl" w:eastAsia="en-US"/>
        </w:rPr>
        <w:t xml:space="preserve">parte de </w:t>
      </w:r>
      <w:r w:rsidRPr="000D5B2B">
        <w:rPr>
          <w:rFonts w:ascii="Arial" w:eastAsia="Calibri" w:hAnsi="Arial" w:cs="Arial"/>
          <w:sz w:val="22"/>
          <w:szCs w:val="22"/>
          <w:lang w:val="es-ES_tradnl" w:eastAsia="en-US"/>
        </w:rPr>
        <w:t xml:space="preserve">la Entidad Territorial, por lo cual los gastos detectados en las ejecuciones presupuestales serán discutidos en visita de reconocimiento con el Municipio. </w:t>
      </w:r>
      <w:r w:rsidR="00E73123">
        <w:rPr>
          <w:rFonts w:ascii="Arial" w:eastAsia="Calibri" w:hAnsi="Arial" w:cs="Arial"/>
          <w:sz w:val="22"/>
          <w:szCs w:val="22"/>
          <w:lang w:val="es-ES_tradnl" w:eastAsia="en-US"/>
        </w:rPr>
        <w:t xml:space="preserve">Es importante resaltar que </w:t>
      </w:r>
      <w:r w:rsidRPr="000D5B2B">
        <w:rPr>
          <w:rFonts w:ascii="Arial" w:eastAsia="Calibri" w:hAnsi="Arial" w:cs="Arial"/>
          <w:sz w:val="22"/>
          <w:szCs w:val="22"/>
          <w:lang w:val="es-ES_tradnl" w:eastAsia="en-US"/>
        </w:rPr>
        <w:t xml:space="preserve">el superávit </w:t>
      </w:r>
      <w:r w:rsidR="00E73123">
        <w:rPr>
          <w:rFonts w:ascii="Arial" w:eastAsia="Calibri" w:hAnsi="Arial" w:cs="Arial"/>
          <w:sz w:val="22"/>
          <w:szCs w:val="22"/>
          <w:lang w:val="es-ES_tradnl" w:eastAsia="en-US"/>
        </w:rPr>
        <w:t xml:space="preserve">certificado </w:t>
      </w:r>
      <w:r w:rsidRPr="000D5B2B">
        <w:rPr>
          <w:rFonts w:ascii="Arial" w:eastAsia="Calibri" w:hAnsi="Arial" w:cs="Arial"/>
          <w:sz w:val="22"/>
          <w:szCs w:val="22"/>
          <w:lang w:val="es-ES_tradnl" w:eastAsia="en-US"/>
        </w:rPr>
        <w:t xml:space="preserve">por tesorería para el año 2018 ($2.254 millones) es tenido en cuenta en su totalidad por el Ministerio de Educación Nacional como fuente para financiar el cierre de la vigencia 2019, según oficio con número de radicado 2019-EE-169368 del 4 de noviembre del </w:t>
      </w:r>
      <w:r w:rsidR="00112B09">
        <w:rPr>
          <w:rFonts w:ascii="Arial" w:eastAsia="Calibri" w:hAnsi="Arial" w:cs="Arial"/>
          <w:sz w:val="22"/>
          <w:szCs w:val="22"/>
          <w:lang w:val="es-ES_tradnl" w:eastAsia="en-US"/>
        </w:rPr>
        <w:t>mismo año. S</w:t>
      </w:r>
      <w:r w:rsidRPr="000D5B2B">
        <w:rPr>
          <w:rFonts w:ascii="Arial" w:eastAsia="Calibri" w:hAnsi="Arial" w:cs="Arial"/>
          <w:sz w:val="22"/>
          <w:szCs w:val="22"/>
          <w:lang w:val="es-ES_tradnl" w:eastAsia="en-US"/>
        </w:rPr>
        <w:t>in embargo, los compromisos financiados con esta fuente fueron de $3.235 millones ($981 millones más de lo autorizado).</w:t>
      </w:r>
    </w:p>
    <w:p w:rsidR="0041698C" w:rsidRPr="000D5B2B" w:rsidRDefault="0041698C" w:rsidP="00EC1E29">
      <w:pPr>
        <w:jc w:val="both"/>
        <w:rPr>
          <w:rFonts w:ascii="Arial" w:eastAsia="Calibri" w:hAnsi="Arial" w:cs="Arial"/>
          <w:sz w:val="22"/>
          <w:szCs w:val="22"/>
          <w:lang w:val="es-ES_tradnl" w:eastAsia="en-US"/>
        </w:rPr>
      </w:pPr>
    </w:p>
    <w:p w:rsidR="0041698C" w:rsidRPr="000D5B2B" w:rsidRDefault="0041698C" w:rsidP="00EC1E29">
      <w:pPr>
        <w:jc w:val="both"/>
        <w:rPr>
          <w:rFonts w:ascii="Arial" w:eastAsia="Calibri" w:hAnsi="Arial" w:cs="Arial"/>
          <w:sz w:val="22"/>
          <w:szCs w:val="22"/>
          <w:lang w:val="es-ES_tradnl" w:eastAsia="en-US"/>
        </w:rPr>
      </w:pPr>
      <w:r w:rsidRPr="000D5B2B">
        <w:rPr>
          <w:rFonts w:ascii="Arial" w:eastAsia="Calibri" w:hAnsi="Arial" w:cs="Arial"/>
          <w:b/>
          <w:sz w:val="22"/>
          <w:szCs w:val="22"/>
          <w:lang w:val="es-ES_tradnl" w:eastAsia="en-US"/>
        </w:rPr>
        <w:t>Evidencia:</w:t>
      </w:r>
      <w:r w:rsidR="002A4E72" w:rsidRPr="000D5B2B">
        <w:rPr>
          <w:rFonts w:ascii="Arial" w:eastAsia="Calibri" w:hAnsi="Arial" w:cs="Arial"/>
          <w:b/>
          <w:sz w:val="22"/>
          <w:szCs w:val="22"/>
          <w:lang w:val="es-ES_tradnl" w:eastAsia="en-US"/>
        </w:rPr>
        <w:t xml:space="preserve"> </w:t>
      </w:r>
      <w:r w:rsidRPr="000D5B2B">
        <w:rPr>
          <w:rFonts w:ascii="Arial" w:eastAsia="Calibri" w:hAnsi="Arial" w:cs="Arial"/>
          <w:sz w:val="22"/>
          <w:szCs w:val="22"/>
          <w:lang w:val="es-ES_tradnl" w:eastAsia="en-US"/>
        </w:rPr>
        <w:t xml:space="preserve">Obra en el expediente el siguiente material probatorio: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Ejecución Presupuestal Gastos vigencia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Ejecución Presupuestal Gastos vigencia 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Oficio con número de radicado 2019-EE-169368 del 4 de noviembre del 2019 del Ministerio</w:t>
      </w:r>
      <w:r w:rsidRPr="000D5B2B">
        <w:rPr>
          <w:rFonts w:ascii="Arial" w:eastAsia="Calibri" w:hAnsi="Arial" w:cs="Arial"/>
          <w:sz w:val="22"/>
          <w:szCs w:val="22"/>
          <w:lang w:val="es-ES_tradnl" w:eastAsia="en-US"/>
        </w:rPr>
        <w:t xml:space="preserve"> de Educación Nacional. </w:t>
      </w:r>
    </w:p>
    <w:p w:rsidR="0041698C" w:rsidRPr="000D5B2B" w:rsidRDefault="0041698C" w:rsidP="00EC1E29">
      <w:pPr>
        <w:jc w:val="both"/>
        <w:rPr>
          <w:rFonts w:ascii="Arial" w:eastAsia="Calibri" w:hAnsi="Arial" w:cs="Arial"/>
          <w:sz w:val="22"/>
          <w:szCs w:val="22"/>
          <w:lang w:val="es-ES_tradnl" w:eastAsia="en-US"/>
        </w:rPr>
      </w:pPr>
    </w:p>
    <w:p w:rsidR="0041698C" w:rsidRPr="000D5B2B" w:rsidRDefault="0041698C" w:rsidP="00EC1E29">
      <w:pPr>
        <w:pStyle w:val="Ttulo3"/>
        <w:numPr>
          <w:ilvl w:val="1"/>
          <w:numId w:val="10"/>
        </w:numPr>
        <w:spacing w:before="0"/>
        <w:ind w:left="426" w:hanging="426"/>
        <w:jc w:val="both"/>
        <w:rPr>
          <w:rFonts w:ascii="Arial" w:eastAsia="Calibri" w:hAnsi="Arial" w:cs="Arial"/>
          <w:b/>
          <w:color w:val="auto"/>
          <w:sz w:val="22"/>
          <w:szCs w:val="22"/>
          <w:lang w:val="es-ES_tradnl" w:eastAsia="en-US"/>
        </w:rPr>
      </w:pPr>
      <w:r w:rsidRPr="000D5B2B">
        <w:rPr>
          <w:rFonts w:ascii="Arial" w:eastAsia="Calibri" w:hAnsi="Arial" w:cs="Arial"/>
          <w:b/>
          <w:color w:val="auto"/>
          <w:sz w:val="22"/>
          <w:szCs w:val="22"/>
          <w:lang w:val="es-ES_tradnl" w:eastAsia="en-US"/>
        </w:rPr>
        <w:t>Falta de ejecución de los recursos de conectividad y NEE.</w:t>
      </w:r>
    </w:p>
    <w:p w:rsidR="0041698C" w:rsidRPr="000D5B2B" w:rsidRDefault="0041698C" w:rsidP="00EC1E29">
      <w:pPr>
        <w:rPr>
          <w:rFonts w:ascii="Arial" w:hAnsi="Arial" w:cs="Arial"/>
          <w:sz w:val="22"/>
          <w:szCs w:val="22"/>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Las ETC deben operar cumpliendo los fines y el principio de economía de la contratación estatal establecidos en los artículos 3° y 25° de la Ley 80 de 1993, los cuales establecen que se debe garantizar el cumplimiento de los fines estatales y la continua y eficiente prestación de los servicios públicos. En el mismo sentido, el principio de la planeación de la contratación estatal establecido en el artículo 25 de la Ley 80 de 1993 y de los artículos 2.2.1.1.1.6.1, 2.2.1.1.1.6.3 y 2.2.1.1.2.1.1 del Decreto 1082 del 2015, por cuanto es un deber de las entidades el análisis necesario para conocer el sector relativo al objeto del proceso de contratación desde la perspectiva legal, comercial, financiera, organizacional, técnica, y de análisis de riesgo indicados en los estudios y documentos previos, además por cuanto es uno de los pilares en la actividad contractual, por ser un parámetro de control y organización tanto en lo económico como en lo logístico.</w:t>
      </w:r>
    </w:p>
    <w:p w:rsidR="0041698C" w:rsidRPr="000D5B2B" w:rsidRDefault="0041698C" w:rsidP="00EC1E29">
      <w:pPr>
        <w:jc w:val="both"/>
        <w:rPr>
          <w:rFonts w:ascii="Arial" w:hAnsi="Arial" w:cs="Arial"/>
          <w:sz w:val="22"/>
          <w:szCs w:val="22"/>
          <w:lang w:val="es-CO"/>
        </w:rPr>
      </w:pPr>
    </w:p>
    <w:p w:rsidR="0041698C" w:rsidRPr="000D5B2B" w:rsidRDefault="0041698C" w:rsidP="00EC1E29">
      <w:pPr>
        <w:tabs>
          <w:tab w:val="left" w:pos="8460"/>
        </w:tabs>
        <w:jc w:val="both"/>
        <w:rPr>
          <w:rFonts w:ascii="Arial" w:hAnsi="Arial" w:cs="Arial"/>
          <w:sz w:val="22"/>
          <w:szCs w:val="22"/>
          <w:lang w:val="es-CO"/>
        </w:rPr>
      </w:pPr>
      <w:r w:rsidRPr="000D5B2B">
        <w:rPr>
          <w:rFonts w:ascii="Arial" w:hAnsi="Arial" w:cs="Arial"/>
          <w:sz w:val="22"/>
          <w:szCs w:val="22"/>
          <w:lang w:val="es-CO"/>
        </w:rPr>
        <w:lastRenderedPageBreak/>
        <w:t xml:space="preserve">La no ejecución de los recursos de NEE y conectividad, durante la vigencia para la cual fueron asignados, genera que los mismos se constituyan en recursos de balance al cierre del año fiscal y deben ser destinados de conformidad con lo establecido en </w:t>
      </w:r>
      <w:r w:rsidR="005F2FD5">
        <w:rPr>
          <w:rFonts w:ascii="Arial" w:hAnsi="Arial" w:cs="Arial"/>
          <w:sz w:val="22"/>
          <w:szCs w:val="22"/>
          <w:lang w:val="es-CO"/>
        </w:rPr>
        <w:t>e</w:t>
      </w:r>
      <w:r w:rsidRPr="000D5B2B">
        <w:rPr>
          <w:rFonts w:ascii="Arial" w:hAnsi="Arial" w:cs="Arial"/>
          <w:sz w:val="22"/>
          <w:szCs w:val="22"/>
          <w:lang w:val="es-CO"/>
        </w:rPr>
        <w:t xml:space="preserve">l artículo 148 de la Ley 1450 de 2011. </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 xml:space="preserve">Del análisis de las ejecuciones presupuestales enviadas por la entidad, se evidenció que para la vigencia 2018 </w:t>
      </w:r>
      <w:r w:rsidR="005F2FD5">
        <w:rPr>
          <w:rFonts w:ascii="Arial" w:hAnsi="Arial" w:cs="Arial"/>
          <w:sz w:val="22"/>
          <w:szCs w:val="22"/>
          <w:lang w:val="es-CO"/>
        </w:rPr>
        <w:t>el Municipio</w:t>
      </w:r>
      <w:r w:rsidRPr="000D5B2B">
        <w:rPr>
          <w:rFonts w:ascii="Arial" w:hAnsi="Arial" w:cs="Arial"/>
          <w:sz w:val="22"/>
          <w:szCs w:val="22"/>
          <w:lang w:val="es-CO"/>
        </w:rPr>
        <w:t xml:space="preserve"> </w:t>
      </w:r>
      <w:r w:rsidR="005F2FD5">
        <w:rPr>
          <w:rFonts w:ascii="Arial" w:hAnsi="Arial" w:cs="Arial"/>
          <w:sz w:val="22"/>
          <w:szCs w:val="22"/>
          <w:lang w:val="es-CO"/>
        </w:rPr>
        <w:t xml:space="preserve">no </w:t>
      </w:r>
      <w:r w:rsidRPr="000D5B2B">
        <w:rPr>
          <w:rFonts w:ascii="Arial" w:hAnsi="Arial" w:cs="Arial"/>
          <w:sz w:val="22"/>
          <w:szCs w:val="22"/>
          <w:lang w:val="es-CO"/>
        </w:rPr>
        <w:t xml:space="preserve">comprometió recursos para conectividad, siendo asignados </w:t>
      </w:r>
      <w:r w:rsidR="005F2FD5" w:rsidRPr="000D5B2B">
        <w:rPr>
          <w:rFonts w:ascii="Arial" w:hAnsi="Arial" w:cs="Arial"/>
          <w:sz w:val="22"/>
          <w:szCs w:val="22"/>
          <w:lang w:val="es-CO"/>
        </w:rPr>
        <w:t xml:space="preserve">$570 millones </w:t>
      </w:r>
      <w:r w:rsidRPr="000D5B2B">
        <w:rPr>
          <w:rFonts w:ascii="Arial" w:hAnsi="Arial" w:cs="Arial"/>
          <w:sz w:val="22"/>
          <w:szCs w:val="22"/>
          <w:lang w:val="es-CO"/>
        </w:rPr>
        <w:t xml:space="preserve">mediante Documento de Distribución DD-38-2018 para tal efecto. Para la vigencia 2019 el Ministerio de Educación Nacional asignó al Municipio $1.542 millones para </w:t>
      </w:r>
      <w:r w:rsidR="005F2FD5">
        <w:rPr>
          <w:rFonts w:ascii="Arial" w:hAnsi="Arial" w:cs="Arial"/>
          <w:sz w:val="22"/>
          <w:szCs w:val="22"/>
          <w:lang w:val="es-CO"/>
        </w:rPr>
        <w:t>atender a la población con</w:t>
      </w:r>
      <w:r w:rsidRPr="000D5B2B">
        <w:rPr>
          <w:rFonts w:ascii="Arial" w:hAnsi="Arial" w:cs="Arial"/>
          <w:sz w:val="22"/>
          <w:szCs w:val="22"/>
          <w:lang w:val="es-CO"/>
        </w:rPr>
        <w:t xml:space="preserve"> Necesidad Educativas Especiales </w:t>
      </w:r>
      <w:r w:rsidR="005F2FD5">
        <w:rPr>
          <w:rFonts w:ascii="Arial" w:hAnsi="Arial" w:cs="Arial"/>
          <w:sz w:val="22"/>
          <w:szCs w:val="22"/>
          <w:lang w:val="es-CO"/>
        </w:rPr>
        <w:t xml:space="preserve">de </w:t>
      </w:r>
      <w:r w:rsidRPr="000D5B2B">
        <w:rPr>
          <w:rFonts w:ascii="Arial" w:hAnsi="Arial" w:cs="Arial"/>
          <w:sz w:val="22"/>
          <w:szCs w:val="22"/>
          <w:lang w:val="es-CO"/>
        </w:rPr>
        <w:t xml:space="preserve">su </w:t>
      </w:r>
      <w:r w:rsidR="005F2FD5">
        <w:rPr>
          <w:rFonts w:ascii="Arial" w:hAnsi="Arial" w:cs="Arial"/>
          <w:sz w:val="22"/>
          <w:szCs w:val="22"/>
          <w:lang w:val="es-CO"/>
        </w:rPr>
        <w:t>jurisdicción</w:t>
      </w:r>
      <w:r w:rsidRPr="000D5B2B">
        <w:rPr>
          <w:rFonts w:ascii="Arial" w:hAnsi="Arial" w:cs="Arial"/>
          <w:sz w:val="22"/>
          <w:szCs w:val="22"/>
          <w:lang w:val="es-CO"/>
        </w:rPr>
        <w:t>, de los cuales la Entidad solo compromet</w:t>
      </w:r>
      <w:r w:rsidR="005F2FD5">
        <w:rPr>
          <w:rFonts w:ascii="Arial" w:hAnsi="Arial" w:cs="Arial"/>
          <w:sz w:val="22"/>
          <w:szCs w:val="22"/>
          <w:lang w:val="es-CO"/>
        </w:rPr>
        <w:t>ió</w:t>
      </w:r>
      <w:r w:rsidRPr="000D5B2B">
        <w:rPr>
          <w:rFonts w:ascii="Arial" w:hAnsi="Arial" w:cs="Arial"/>
          <w:sz w:val="22"/>
          <w:szCs w:val="22"/>
          <w:lang w:val="es-CO"/>
        </w:rPr>
        <w:t xml:space="preserve"> $1.248 millones, faltando por ejecutar $294 millones. Se debe indagar en visita de reconocimiento, sobre el uso de estos recursos (conectividad y necesidades educativas especiales) para el cierre de</w:t>
      </w:r>
      <w:r w:rsidR="005F2FD5">
        <w:rPr>
          <w:rFonts w:ascii="Arial" w:hAnsi="Arial" w:cs="Arial"/>
          <w:sz w:val="22"/>
          <w:szCs w:val="22"/>
          <w:lang w:val="es-CO"/>
        </w:rPr>
        <w:t xml:space="preserve"> </w:t>
      </w:r>
      <w:r w:rsidRPr="000D5B2B">
        <w:rPr>
          <w:rFonts w:ascii="Arial" w:hAnsi="Arial" w:cs="Arial"/>
          <w:sz w:val="22"/>
          <w:szCs w:val="22"/>
          <w:lang w:val="es-CO"/>
        </w:rPr>
        <w:t xml:space="preserve">la vigencia 2020, de manera que se pueda identificar si la problemática persiste o fue subsanada por el Municipio. </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Los anteriores hallazgos concuerdan con lo expuesto por el Ministerio de Educación Nacional en el acta de visita al Municipio, durante los días 12</w:t>
      </w:r>
      <w:r w:rsidR="005F2FD5">
        <w:rPr>
          <w:rFonts w:ascii="Arial" w:hAnsi="Arial" w:cs="Arial"/>
          <w:sz w:val="22"/>
          <w:szCs w:val="22"/>
          <w:lang w:val="es-CO"/>
        </w:rPr>
        <w:t xml:space="preserve"> a </w:t>
      </w:r>
      <w:r w:rsidRPr="000D5B2B">
        <w:rPr>
          <w:rFonts w:ascii="Arial" w:hAnsi="Arial" w:cs="Arial"/>
          <w:sz w:val="22"/>
          <w:szCs w:val="22"/>
          <w:lang w:val="es-CO"/>
        </w:rPr>
        <w:t>14 de junio de la vigencia 2019, en la cual mencionan acerca de los recursos de conectividad: “</w:t>
      </w:r>
      <w:r w:rsidRPr="000D5B2B">
        <w:rPr>
          <w:rFonts w:ascii="Arial" w:hAnsi="Arial" w:cs="Arial"/>
          <w:i/>
          <w:sz w:val="22"/>
          <w:szCs w:val="22"/>
          <w:lang w:val="es-CO"/>
        </w:rPr>
        <w:t>la entidad está apropiando recursos en un 100%, Pero no hubo compromisos. Situación preocupante considerando que en la vigencia 2017 ejecutó el 42% de los recursos”.</w:t>
      </w:r>
    </w:p>
    <w:p w:rsidR="0041698C" w:rsidRPr="000D5B2B" w:rsidRDefault="0041698C" w:rsidP="00EC1E29">
      <w:pPr>
        <w:jc w:val="both"/>
        <w:rPr>
          <w:rFonts w:ascii="Arial" w:hAnsi="Arial" w:cs="Arial"/>
          <w:i/>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 xml:space="preserve">Lo anterior evidencia ineficiencia administrativa para utilizar los recursos asignados para prestar este servicio a la población caracterizada en condición de discapacidad y el servicio de internet a los establecimientos educativos en la Entidad Territorial, conforme lo establecido en los artículos 2.3.3.5.1.5.4. y 2.3.3.5.1.6.1 del Decreto 1075 de 2015, no solamente por su falta de ejecución, sino porque no fueron invertidos en la solución de las necesidades para las cuales fueron asignados, durante la vigencia en la que se giraron por parte de la Nación. </w:t>
      </w:r>
    </w:p>
    <w:p w:rsidR="0041698C" w:rsidRPr="000D5B2B" w:rsidRDefault="0041698C" w:rsidP="00EC1E29">
      <w:pPr>
        <w:jc w:val="both"/>
        <w:rPr>
          <w:rFonts w:ascii="Arial" w:hAnsi="Arial" w:cs="Arial"/>
          <w:bCs/>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 xml:space="preserve">Con estos hechos la Entidad Territorial incumplió los principios de eficacia, economía y celeridad que la Constitución Política le asigna a las autoridades administrativas en su artículo 209, así como lo consagrado en el artículo 3° de la Ley 1437 de 2011 por la cual se expide el Código de Procedimiento Administrativo y de lo Contencioso Administrativo.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b/>
          <w:sz w:val="22"/>
          <w:szCs w:val="22"/>
          <w:lang w:val="es-ES_tradnl"/>
        </w:rPr>
        <w:t xml:space="preserve">Evidencia: </w:t>
      </w:r>
      <w:r w:rsidRPr="000D5B2B">
        <w:rPr>
          <w:rFonts w:ascii="Arial" w:hAnsi="Arial" w:cs="Arial"/>
          <w:sz w:val="22"/>
          <w:szCs w:val="22"/>
          <w:lang w:val="es-ES_tradnl"/>
        </w:rPr>
        <w:t xml:space="preserve">Obra en el expediente el siguiente material probatorio: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Ejecución Presupuestal Gastos vigencia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Ejecución Presupuestal Gastos vigencia 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Acta de visita del Ministerio de Educación Nacional en el Municipio para la vigencia 2019. </w:t>
      </w:r>
    </w:p>
    <w:p w:rsidR="0041698C" w:rsidRPr="000D5B2B" w:rsidRDefault="0041698C" w:rsidP="00EC1E29">
      <w:pPr>
        <w:pStyle w:val="Prrafodelista"/>
        <w:jc w:val="both"/>
        <w:rPr>
          <w:rFonts w:ascii="Arial" w:hAnsi="Arial" w:cs="Arial"/>
          <w:sz w:val="22"/>
          <w:szCs w:val="22"/>
          <w:lang w:val="es-ES_tradnl"/>
        </w:rPr>
      </w:pPr>
    </w:p>
    <w:p w:rsidR="0041698C" w:rsidRPr="000D5B2B" w:rsidRDefault="0041698C" w:rsidP="00EC1E29">
      <w:pPr>
        <w:pStyle w:val="Ttulo2"/>
        <w:numPr>
          <w:ilvl w:val="0"/>
          <w:numId w:val="10"/>
        </w:numPr>
        <w:spacing w:before="0"/>
        <w:ind w:left="426" w:hanging="426"/>
        <w:rPr>
          <w:rFonts w:ascii="Arial" w:hAnsi="Arial" w:cs="Arial"/>
          <w:b/>
          <w:color w:val="auto"/>
          <w:sz w:val="22"/>
          <w:szCs w:val="22"/>
          <w:lang w:val="es-ES_tradnl"/>
        </w:rPr>
      </w:pPr>
      <w:r w:rsidRPr="000D5B2B">
        <w:rPr>
          <w:rFonts w:ascii="Arial" w:hAnsi="Arial" w:cs="Arial"/>
          <w:b/>
          <w:color w:val="auto"/>
          <w:sz w:val="22"/>
          <w:szCs w:val="22"/>
          <w:lang w:val="es-ES_tradnl"/>
        </w:rPr>
        <w:t>Recurso Humando del Sector</w:t>
      </w:r>
    </w:p>
    <w:p w:rsidR="0041698C" w:rsidRPr="000D5B2B" w:rsidRDefault="0041698C" w:rsidP="00EC1E29">
      <w:pPr>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rFonts w:ascii="Arial" w:hAnsi="Arial" w:cs="Arial"/>
          <w:b/>
          <w:color w:val="FF0000"/>
          <w:sz w:val="22"/>
          <w:szCs w:val="22"/>
          <w:lang w:val="es-ES_tradnl"/>
        </w:rPr>
      </w:pPr>
      <w:r w:rsidRPr="000D5B2B">
        <w:rPr>
          <w:rFonts w:ascii="Arial" w:hAnsi="Arial" w:cs="Arial"/>
          <w:b/>
          <w:color w:val="auto"/>
          <w:sz w:val="22"/>
          <w:szCs w:val="22"/>
          <w:lang w:val="es-ES_tradnl"/>
        </w:rPr>
        <w:t>Entrega extemporánea de la dotación.</w:t>
      </w:r>
    </w:p>
    <w:p w:rsidR="0041698C" w:rsidRPr="000D5B2B" w:rsidRDefault="0041698C" w:rsidP="00EC1E29">
      <w:pPr>
        <w:rPr>
          <w:rFonts w:ascii="Arial" w:hAnsi="Arial" w:cs="Arial"/>
          <w:color w:val="FF0000"/>
          <w:sz w:val="22"/>
          <w:szCs w:val="22"/>
          <w:lang w:val="es-ES_tradnl"/>
        </w:rPr>
      </w:pPr>
    </w:p>
    <w:p w:rsidR="00894EBB" w:rsidRPr="005E010E" w:rsidRDefault="00894EBB" w:rsidP="00894EBB">
      <w:pPr>
        <w:autoSpaceDE w:val="0"/>
        <w:autoSpaceDN w:val="0"/>
        <w:adjustRightInd w:val="0"/>
        <w:jc w:val="both"/>
        <w:rPr>
          <w:rFonts w:ascii="Arial" w:hAnsi="Arial" w:cs="Arial"/>
          <w:sz w:val="22"/>
          <w:szCs w:val="22"/>
          <w:lang w:val="es-ES_tradnl" w:eastAsia="en-US"/>
        </w:rPr>
      </w:pPr>
      <w:r w:rsidRPr="005E010E">
        <w:rPr>
          <w:rFonts w:ascii="Arial" w:hAnsi="Arial" w:cs="Arial"/>
          <w:sz w:val="22"/>
          <w:szCs w:val="22"/>
          <w:lang w:val="es-ES_tradnl" w:eastAsia="en-US"/>
        </w:rPr>
        <w:t xml:space="preserve">Los empleados públicos del nivel territorial del Sector Educación que devenguen una remuneración mensual inferior a dos veces el salario mínimo legal mensual vigente tienen derecho a partir de la vigencia del Decreto 1919 de 2002, a recibir como dotación, material </w:t>
      </w:r>
      <w:r w:rsidRPr="005E010E">
        <w:rPr>
          <w:rFonts w:ascii="Arial" w:hAnsi="Arial" w:cs="Arial"/>
          <w:sz w:val="22"/>
          <w:szCs w:val="22"/>
          <w:lang w:val="es-ES_tradnl" w:eastAsia="en-US"/>
        </w:rPr>
        <w:lastRenderedPageBreak/>
        <w:t>de calzado y vestido apropiado para las labores que desempeñen, en los términos previstos en la Ley 70 de 1988 y el Decreto reglamentario 1978 de 1989.</w:t>
      </w:r>
    </w:p>
    <w:p w:rsidR="0041698C" w:rsidRPr="000D5B2B" w:rsidRDefault="0041698C" w:rsidP="00EC1E29">
      <w:pPr>
        <w:jc w:val="both"/>
        <w:rPr>
          <w:rFonts w:ascii="Arial" w:hAnsi="Arial" w:cs="Arial"/>
          <w:sz w:val="22"/>
          <w:szCs w:val="22"/>
        </w:rPr>
      </w:pPr>
    </w:p>
    <w:p w:rsidR="0041698C" w:rsidRPr="000D5B2B" w:rsidRDefault="0041698C" w:rsidP="00EC1E29">
      <w:pPr>
        <w:autoSpaceDE w:val="0"/>
        <w:autoSpaceDN w:val="0"/>
        <w:adjustRightInd w:val="0"/>
        <w:jc w:val="both"/>
        <w:rPr>
          <w:rFonts w:ascii="Arial" w:hAnsi="Arial" w:cs="Arial"/>
          <w:sz w:val="22"/>
          <w:szCs w:val="22"/>
        </w:rPr>
      </w:pPr>
      <w:r w:rsidRPr="000D5B2B">
        <w:rPr>
          <w:rFonts w:ascii="Arial" w:hAnsi="Arial" w:cs="Arial"/>
          <w:sz w:val="22"/>
          <w:szCs w:val="22"/>
        </w:rPr>
        <w:t>Para lo cual, el Ministerio de Educación Nacional en virtud del artículo 15 de la Ley 715 de 2001, mensualmente gira los recursos del Sistema General de Participaciones del Sector Educación en el Componente Prestación de Servicios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adquieran el derecho. Al respecto el Ministerio de Educación Nacional mediante la Directiva 04 de 2003 señaló:</w:t>
      </w:r>
    </w:p>
    <w:p w:rsidR="0041698C" w:rsidRPr="000D5B2B" w:rsidRDefault="0041698C" w:rsidP="00EC1E29">
      <w:pPr>
        <w:autoSpaceDE w:val="0"/>
        <w:autoSpaceDN w:val="0"/>
        <w:adjustRightInd w:val="0"/>
        <w:jc w:val="both"/>
        <w:rPr>
          <w:rFonts w:ascii="Arial" w:hAnsi="Arial" w:cs="Arial"/>
          <w:sz w:val="22"/>
          <w:szCs w:val="22"/>
          <w:lang w:eastAsia="es-ES_tradnl"/>
        </w:rPr>
      </w:pPr>
    </w:p>
    <w:p w:rsidR="0041698C" w:rsidRPr="000D5B2B" w:rsidRDefault="0041698C" w:rsidP="00894EBB">
      <w:pPr>
        <w:autoSpaceDE w:val="0"/>
        <w:autoSpaceDN w:val="0"/>
        <w:adjustRightInd w:val="0"/>
        <w:ind w:left="567" w:right="49"/>
        <w:jc w:val="both"/>
        <w:rPr>
          <w:rFonts w:ascii="Arial" w:hAnsi="Arial" w:cs="Arial"/>
          <w:sz w:val="18"/>
          <w:szCs w:val="18"/>
        </w:rPr>
      </w:pPr>
      <w:r w:rsidRPr="000D5B2B">
        <w:rPr>
          <w:rFonts w:ascii="Arial" w:hAnsi="Arial" w:cs="Arial"/>
          <w:sz w:val="18"/>
          <w:szCs w:val="18"/>
        </w:rPr>
        <w:t>“</w:t>
      </w:r>
      <w:r w:rsidRPr="000D5B2B">
        <w:rPr>
          <w:rFonts w:ascii="Arial" w:hAnsi="Arial" w:cs="Arial"/>
          <w:i/>
          <w:sz w:val="18"/>
          <w:szCs w:val="18"/>
        </w:rPr>
        <w:t>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w:t>
      </w:r>
      <w:r w:rsidRPr="000D5B2B">
        <w:rPr>
          <w:rFonts w:ascii="Arial" w:hAnsi="Arial" w:cs="Arial"/>
          <w:sz w:val="18"/>
          <w:szCs w:val="18"/>
        </w:rPr>
        <w:t>”.</w:t>
      </w:r>
    </w:p>
    <w:p w:rsidR="0041698C" w:rsidRPr="000D5B2B" w:rsidRDefault="0041698C" w:rsidP="00EC1E29">
      <w:pPr>
        <w:jc w:val="both"/>
        <w:rPr>
          <w:rFonts w:ascii="Arial" w:hAnsi="Arial" w:cs="Arial"/>
          <w:sz w:val="22"/>
          <w:szCs w:val="22"/>
        </w:rPr>
      </w:pPr>
    </w:p>
    <w:p w:rsidR="0041698C" w:rsidRPr="000D5B2B" w:rsidRDefault="0041698C" w:rsidP="00EC1E29">
      <w:pPr>
        <w:autoSpaceDE w:val="0"/>
        <w:autoSpaceDN w:val="0"/>
        <w:adjustRightInd w:val="0"/>
        <w:jc w:val="both"/>
        <w:rPr>
          <w:rFonts w:ascii="Arial" w:hAnsi="Arial" w:cs="Arial"/>
          <w:sz w:val="22"/>
          <w:szCs w:val="22"/>
        </w:rPr>
      </w:pPr>
      <w:r w:rsidRPr="000D5B2B">
        <w:rPr>
          <w:rFonts w:ascii="Arial" w:hAnsi="Arial" w:cs="Arial"/>
          <w:sz w:val="22"/>
          <w:szCs w:val="22"/>
        </w:rPr>
        <w:t>Adicionalmente, la Ley 70 de 1988 y el Decreto reglamentario 1978 de 1989 determinan que esta prestación deberá reconocerse cada cuatro (4) meses durante la respectiva vigencia fiscal.</w:t>
      </w:r>
      <w:r w:rsidRPr="000D5B2B">
        <w:rPr>
          <w:rFonts w:ascii="Arial" w:eastAsia="Times New Roman" w:hAnsi="Arial" w:cs="Arial"/>
          <w:sz w:val="22"/>
          <w:szCs w:val="22"/>
          <w:lang w:val="es-ES_tradnl" w:eastAsia="en-US"/>
        </w:rPr>
        <w:t xml:space="preserve"> </w:t>
      </w:r>
      <w:r w:rsidRPr="000D5B2B">
        <w:rPr>
          <w:rFonts w:ascii="Arial" w:hAnsi="Arial" w:cs="Arial"/>
          <w:sz w:val="22"/>
          <w:szCs w:val="22"/>
        </w:rPr>
        <w:t xml:space="preserve">Por lo tanto, el municipio de Pasto debió entregar en cada vigencia el 30 de abril, el 30 de agosto y el 30 de diciembre el material de calzado y vestido para los empleados públicos del nivel territorial que cumplan con los requisitos establecidos en la normatividad vigente.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Sin embargo, en una clara inobservancia de lo indicado con anterioridad, en la vigencia 2018 el Municipio de Pasto contrató el suministro de la dotación con posterioridad a las dos primeras entregas puesto que suscribió el contrato No.18286 hasta el 28 de septiembre de 2018. Este</w:t>
      </w:r>
      <w:r w:rsidR="002A4E72" w:rsidRPr="000D5B2B">
        <w:rPr>
          <w:rFonts w:ascii="Arial" w:hAnsi="Arial" w:cs="Arial"/>
          <w:sz w:val="22"/>
          <w:szCs w:val="22"/>
        </w:rPr>
        <w:t xml:space="preserve"> </w:t>
      </w:r>
      <w:r w:rsidRPr="000D5B2B">
        <w:rPr>
          <w:rFonts w:ascii="Arial" w:hAnsi="Arial" w:cs="Arial"/>
          <w:sz w:val="22"/>
          <w:szCs w:val="22"/>
        </w:rPr>
        <w:t>tenía por objeto la entrega</w:t>
      </w:r>
      <w:r w:rsidR="002A4E72" w:rsidRPr="000D5B2B">
        <w:rPr>
          <w:rFonts w:ascii="Arial" w:hAnsi="Arial" w:cs="Arial"/>
          <w:sz w:val="22"/>
          <w:szCs w:val="22"/>
        </w:rPr>
        <w:t xml:space="preserve"> </w:t>
      </w:r>
      <w:r w:rsidRPr="000D5B2B">
        <w:rPr>
          <w:rFonts w:ascii="Arial" w:hAnsi="Arial" w:cs="Arial"/>
          <w:sz w:val="22"/>
          <w:szCs w:val="22"/>
        </w:rPr>
        <w:t>de tarjetas electrónicas canjeables y recargables para la dotación de calzado y vestido de labor del personal femenino y masculino de la Alcaldía de Pasto</w:t>
      </w:r>
      <w:r w:rsidR="00894EBB">
        <w:rPr>
          <w:rFonts w:ascii="Arial" w:hAnsi="Arial" w:cs="Arial"/>
          <w:sz w:val="22"/>
          <w:szCs w:val="22"/>
        </w:rPr>
        <w:t xml:space="preserve">. El contrato fue suscrito con </w:t>
      </w:r>
      <w:r w:rsidRPr="000D5B2B">
        <w:rPr>
          <w:rFonts w:ascii="Arial" w:hAnsi="Arial" w:cs="Arial"/>
          <w:sz w:val="22"/>
          <w:szCs w:val="22"/>
        </w:rPr>
        <w:t xml:space="preserve">SODEXO </w:t>
      </w:r>
      <w:r w:rsidR="00894EBB">
        <w:rPr>
          <w:rFonts w:ascii="Arial" w:hAnsi="Arial" w:cs="Arial"/>
          <w:sz w:val="22"/>
          <w:szCs w:val="22"/>
        </w:rPr>
        <w:t>S</w:t>
      </w:r>
      <w:r w:rsidRPr="000D5B2B">
        <w:rPr>
          <w:rFonts w:ascii="Arial" w:hAnsi="Arial" w:cs="Arial"/>
          <w:sz w:val="22"/>
          <w:szCs w:val="22"/>
        </w:rPr>
        <w:t xml:space="preserve">ervicio de </w:t>
      </w:r>
      <w:r w:rsidR="00894EBB">
        <w:rPr>
          <w:rFonts w:ascii="Arial" w:hAnsi="Arial" w:cs="Arial"/>
          <w:sz w:val="22"/>
          <w:szCs w:val="22"/>
        </w:rPr>
        <w:t>B</w:t>
      </w:r>
      <w:r w:rsidRPr="000D5B2B">
        <w:rPr>
          <w:rFonts w:ascii="Arial" w:hAnsi="Arial" w:cs="Arial"/>
          <w:sz w:val="22"/>
          <w:szCs w:val="22"/>
        </w:rPr>
        <w:t xml:space="preserve">eneficios e </w:t>
      </w:r>
      <w:r w:rsidR="00894EBB">
        <w:rPr>
          <w:rFonts w:ascii="Arial" w:hAnsi="Arial" w:cs="Arial"/>
          <w:sz w:val="22"/>
          <w:szCs w:val="22"/>
        </w:rPr>
        <w:t>I</w:t>
      </w:r>
      <w:r w:rsidRPr="000D5B2B">
        <w:rPr>
          <w:rFonts w:ascii="Arial" w:hAnsi="Arial" w:cs="Arial"/>
          <w:sz w:val="22"/>
          <w:szCs w:val="22"/>
        </w:rPr>
        <w:t xml:space="preserve">ncentivos S.A, con el cual se pactó un valor unitario de las dotaciones </w:t>
      </w:r>
      <w:r w:rsidR="003E1AE0">
        <w:rPr>
          <w:rFonts w:ascii="Arial" w:hAnsi="Arial" w:cs="Arial"/>
          <w:sz w:val="22"/>
          <w:szCs w:val="22"/>
        </w:rPr>
        <w:t xml:space="preserve">para </w:t>
      </w:r>
      <w:r w:rsidRPr="000D5B2B">
        <w:rPr>
          <w:rFonts w:ascii="Arial" w:hAnsi="Arial" w:cs="Arial"/>
          <w:sz w:val="22"/>
          <w:szCs w:val="22"/>
        </w:rPr>
        <w:t>los funcionarios administrativos</w:t>
      </w:r>
      <w:r w:rsidR="002A4E72" w:rsidRPr="000D5B2B">
        <w:rPr>
          <w:rFonts w:ascii="Arial" w:hAnsi="Arial" w:cs="Arial"/>
          <w:sz w:val="22"/>
          <w:szCs w:val="22"/>
        </w:rPr>
        <w:t xml:space="preserve"> </w:t>
      </w:r>
      <w:r w:rsidRPr="000D5B2B">
        <w:rPr>
          <w:rFonts w:ascii="Arial" w:hAnsi="Arial" w:cs="Arial"/>
          <w:sz w:val="22"/>
          <w:szCs w:val="22"/>
        </w:rPr>
        <w:t>de $561 mil y de $318 mil para los docentes</w:t>
      </w:r>
      <w:r w:rsidR="003E1AE0">
        <w:rPr>
          <w:rFonts w:ascii="Arial" w:hAnsi="Arial" w:cs="Arial"/>
          <w:sz w:val="22"/>
          <w:szCs w:val="22"/>
        </w:rPr>
        <w:t>;</w:t>
      </w:r>
      <w:r w:rsidRPr="000D5B2B">
        <w:rPr>
          <w:rFonts w:ascii="Arial" w:hAnsi="Arial" w:cs="Arial"/>
          <w:sz w:val="22"/>
          <w:szCs w:val="22"/>
        </w:rPr>
        <w:t xml:space="preserve"> el valor total del contrato fue de $1.153 millones, de los cuales $731 millones</w:t>
      </w:r>
      <w:r w:rsidR="002A4E72" w:rsidRPr="000D5B2B">
        <w:rPr>
          <w:rFonts w:ascii="Arial" w:hAnsi="Arial" w:cs="Arial"/>
          <w:sz w:val="22"/>
          <w:szCs w:val="22"/>
        </w:rPr>
        <w:t xml:space="preserve"> </w:t>
      </w:r>
      <w:r w:rsidRPr="000D5B2B">
        <w:rPr>
          <w:rFonts w:ascii="Arial" w:hAnsi="Arial" w:cs="Arial"/>
          <w:sz w:val="22"/>
          <w:szCs w:val="22"/>
        </w:rPr>
        <w:t xml:space="preserve">corresponden al costo de las dotaciones de los funcionarios de la Secretaría de Educación y de los docentes.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Ahora bien, en relación con la entrega de la dotación de la vigencia 2019, la Entidad Territorial suscribió el contrato de suministro No.193066 el 25 de septiembre de 2019, con el contratitas Inversiones Sarhem de Colombia S.A y con el objeto de entregar</w:t>
      </w:r>
      <w:r w:rsidR="002A4E72" w:rsidRPr="000D5B2B">
        <w:rPr>
          <w:rFonts w:ascii="Arial" w:hAnsi="Arial" w:cs="Arial"/>
          <w:sz w:val="22"/>
          <w:szCs w:val="22"/>
        </w:rPr>
        <w:t xml:space="preserve"> </w:t>
      </w:r>
      <w:r w:rsidRPr="000D5B2B">
        <w:rPr>
          <w:rFonts w:ascii="Arial" w:hAnsi="Arial" w:cs="Arial"/>
          <w:sz w:val="22"/>
          <w:szCs w:val="22"/>
        </w:rPr>
        <w:t>tarjetas electrónicas canjeables y recargables para la dotación de calzado y vestido de labor del personal femenino y masculino de la Alcaldía de Pasto</w:t>
      </w:r>
      <w:r w:rsidR="003E1AE0">
        <w:rPr>
          <w:rFonts w:ascii="Arial" w:hAnsi="Arial" w:cs="Arial"/>
          <w:sz w:val="22"/>
          <w:szCs w:val="22"/>
        </w:rPr>
        <w:t>. E</w:t>
      </w:r>
      <w:r w:rsidRPr="000D5B2B">
        <w:rPr>
          <w:rFonts w:ascii="Arial" w:hAnsi="Arial" w:cs="Arial"/>
          <w:sz w:val="22"/>
          <w:szCs w:val="22"/>
        </w:rPr>
        <w:t>l monto pactado por dotación fue de $579 mil para los administrativos y de $328 mil para los docentes, el valor total del contrato fue de $1.181 millones de los cuales $742 millones corresponden al</w:t>
      </w:r>
      <w:r w:rsidR="002A4E72" w:rsidRPr="000D5B2B">
        <w:rPr>
          <w:rFonts w:ascii="Arial" w:hAnsi="Arial" w:cs="Arial"/>
          <w:sz w:val="22"/>
          <w:szCs w:val="22"/>
        </w:rPr>
        <w:t xml:space="preserve"> </w:t>
      </w:r>
      <w:r w:rsidRPr="000D5B2B">
        <w:rPr>
          <w:rFonts w:ascii="Arial" w:hAnsi="Arial" w:cs="Arial"/>
          <w:sz w:val="22"/>
          <w:szCs w:val="22"/>
        </w:rPr>
        <w:t xml:space="preserve">valor de los administrativos de la Secretaría de Educación y de los docentes del municipio. En conclusión, al igual que en 2018, la entrega de la dotación de los dos primeros cuatrimestres de 2019 se hizo de forma extemporánea.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Se debe solicitar en visita de reconocimiento, los contratos correspondientes a la vigencia 2020 y 2021 para verificar la entrega oportuna en tales años; lo anterior puesto que, aunque en la solicitud de información también se requirieron las vigencias 2019 y 2020, la Entidad </w:t>
      </w:r>
      <w:r w:rsidRPr="000D5B2B">
        <w:rPr>
          <w:rFonts w:ascii="Arial" w:hAnsi="Arial" w:cs="Arial"/>
          <w:sz w:val="22"/>
          <w:szCs w:val="22"/>
        </w:rPr>
        <w:lastRenderedPageBreak/>
        <w:t>solo h</w:t>
      </w:r>
      <w:r w:rsidR="003E1AE0">
        <w:rPr>
          <w:rFonts w:ascii="Arial" w:hAnsi="Arial" w:cs="Arial"/>
          <w:sz w:val="22"/>
          <w:szCs w:val="22"/>
        </w:rPr>
        <w:t xml:space="preserve">izo </w:t>
      </w:r>
      <w:r w:rsidRPr="000D5B2B">
        <w:rPr>
          <w:rFonts w:ascii="Arial" w:hAnsi="Arial" w:cs="Arial"/>
          <w:sz w:val="22"/>
          <w:szCs w:val="22"/>
        </w:rPr>
        <w:t xml:space="preserve">envío de la vigencia 2018, por lo cual se consultó el SECOP el día 4 de marzo de 2021 </w:t>
      </w:r>
      <w:r w:rsidR="003E1AE0">
        <w:rPr>
          <w:rFonts w:ascii="Arial" w:hAnsi="Arial" w:cs="Arial"/>
          <w:sz w:val="22"/>
          <w:szCs w:val="22"/>
        </w:rPr>
        <w:t xml:space="preserve">para </w:t>
      </w:r>
      <w:r w:rsidRPr="000D5B2B">
        <w:rPr>
          <w:rFonts w:ascii="Arial" w:hAnsi="Arial" w:cs="Arial"/>
          <w:sz w:val="22"/>
          <w:szCs w:val="22"/>
        </w:rPr>
        <w:t>obtener los contratos de las vigencias falta</w:t>
      </w:r>
      <w:r w:rsidR="003E1AE0">
        <w:rPr>
          <w:rFonts w:ascii="Arial" w:hAnsi="Arial" w:cs="Arial"/>
          <w:sz w:val="22"/>
          <w:szCs w:val="22"/>
        </w:rPr>
        <w:t>nte</w:t>
      </w:r>
      <w:r w:rsidRPr="000D5B2B">
        <w:rPr>
          <w:rFonts w:ascii="Arial" w:hAnsi="Arial" w:cs="Arial"/>
          <w:sz w:val="22"/>
          <w:szCs w:val="22"/>
        </w:rPr>
        <w:t>s, obteniendo solo el rela</w:t>
      </w:r>
      <w:r w:rsidR="003E1AE0">
        <w:rPr>
          <w:rFonts w:ascii="Arial" w:hAnsi="Arial" w:cs="Arial"/>
          <w:sz w:val="22"/>
          <w:szCs w:val="22"/>
        </w:rPr>
        <w:t xml:space="preserve">tivo </w:t>
      </w:r>
      <w:r w:rsidRPr="000D5B2B">
        <w:rPr>
          <w:rFonts w:ascii="Arial" w:hAnsi="Arial" w:cs="Arial"/>
          <w:sz w:val="22"/>
          <w:szCs w:val="22"/>
        </w:rPr>
        <w:t>al año 2019.</w:t>
      </w:r>
    </w:p>
    <w:p w:rsidR="0041698C" w:rsidRPr="000D5B2B" w:rsidRDefault="0041698C" w:rsidP="00EC1E29">
      <w:pPr>
        <w:autoSpaceDE w:val="0"/>
        <w:autoSpaceDN w:val="0"/>
        <w:adjustRightInd w:val="0"/>
        <w:jc w:val="both"/>
        <w:rPr>
          <w:rFonts w:ascii="Arial" w:hAnsi="Arial" w:cs="Arial"/>
          <w:sz w:val="22"/>
          <w:szCs w:val="22"/>
        </w:rPr>
      </w:pPr>
    </w:p>
    <w:p w:rsidR="003E1AE0" w:rsidRPr="005E010E" w:rsidRDefault="003E1AE0" w:rsidP="003E1AE0">
      <w:pPr>
        <w:jc w:val="both"/>
        <w:rPr>
          <w:rFonts w:ascii="Arial" w:hAnsi="Arial" w:cs="Arial"/>
          <w:bCs/>
          <w:sz w:val="22"/>
          <w:szCs w:val="22"/>
        </w:rPr>
      </w:pPr>
      <w:r w:rsidRPr="005E010E">
        <w:rPr>
          <w:rFonts w:ascii="Arial" w:hAnsi="Arial" w:cs="Arial"/>
          <w:bCs/>
          <w:sz w:val="22"/>
          <w:szCs w:val="22"/>
        </w:rPr>
        <w:t>Como se pudo evidenciar, la Entidad Territorial incumple con la entrega de la dotación en los términos establecidos en la Ley 70 de 1988 y su Decreto reglamentario. Aunado a lo anterior, la Dirección General de Apoyo Fiscal ha considerado que si la Entidad Territorial por falta de planeación y administración del recurso para la entrega del calzado y vestuario conforme la ley, genera deudas por este concepto, estos pasivos no deben ser financiados con recursos excedentes del Sistema General de Participaciones, ni con cargo a los recursos del Presupuesto General de la Nación, al carecer de fundamento legal y constitucional de acuerdo al artículo 148 de la Ley 1450 de 2011, dado que se originó por la omisión de la Entidad Territorial que contradijo el ordenamiento jurídico, posición que recogió el Ministerio de Educación Nacional hasta la expedición de la Circular 18 de 2016.</w:t>
      </w:r>
    </w:p>
    <w:p w:rsidR="0041698C" w:rsidRPr="000D5B2B" w:rsidRDefault="0041698C" w:rsidP="00EC1E29">
      <w:pPr>
        <w:jc w:val="both"/>
        <w:rPr>
          <w:rFonts w:ascii="Arial" w:hAnsi="Arial" w:cs="Arial"/>
          <w:b/>
          <w:sz w:val="22"/>
          <w:szCs w:val="22"/>
        </w:rPr>
      </w:pPr>
    </w:p>
    <w:p w:rsidR="0041698C" w:rsidRPr="000D5B2B" w:rsidRDefault="0041698C" w:rsidP="00EC1E29">
      <w:pPr>
        <w:jc w:val="both"/>
        <w:rPr>
          <w:rFonts w:ascii="Arial" w:hAnsi="Arial" w:cs="Arial"/>
          <w:sz w:val="22"/>
          <w:szCs w:val="22"/>
        </w:rPr>
      </w:pPr>
      <w:r w:rsidRPr="000D5B2B">
        <w:rPr>
          <w:rFonts w:ascii="Arial" w:hAnsi="Arial" w:cs="Arial"/>
          <w:b/>
          <w:sz w:val="22"/>
          <w:szCs w:val="22"/>
        </w:rPr>
        <w:t>Evidencia:</w:t>
      </w:r>
      <w:r w:rsidR="002A4E72" w:rsidRPr="000D5B2B">
        <w:rPr>
          <w:rFonts w:ascii="Arial" w:hAnsi="Arial" w:cs="Arial"/>
          <w:b/>
          <w:sz w:val="22"/>
          <w:szCs w:val="22"/>
        </w:rPr>
        <w:t xml:space="preserve"> </w:t>
      </w:r>
      <w:r w:rsidRPr="000D5B2B">
        <w:rPr>
          <w:rFonts w:ascii="Arial" w:hAnsi="Arial" w:cs="Arial"/>
          <w:sz w:val="22"/>
          <w:szCs w:val="22"/>
        </w:rPr>
        <w:t>Obra en el expediente el siguiente material probatorio:</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Contrato No.18286 del 28 de septiembre de 2018.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Contrato No.193066 el 25 de septiembre de 2019. </w:t>
      </w: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lang w:val="es-ES_tradnl"/>
        </w:rPr>
        <w:t>Link</w:t>
      </w:r>
      <w:r w:rsidRPr="000D5B2B">
        <w:rPr>
          <w:rFonts w:ascii="Arial" w:hAnsi="Arial" w:cs="Arial"/>
          <w:sz w:val="22"/>
          <w:szCs w:val="22"/>
        </w:rPr>
        <w:t xml:space="preserve"> de consulta realizada el 4 de marzo del 2020 </w:t>
      </w:r>
      <w:hyperlink r:id="rId13" w:history="1">
        <w:r w:rsidRPr="000D5B2B">
          <w:rPr>
            <w:rStyle w:val="Hipervnculo"/>
            <w:rFonts w:ascii="Arial" w:hAnsi="Arial" w:cs="Arial"/>
            <w:sz w:val="22"/>
            <w:szCs w:val="22"/>
          </w:rPr>
          <w:t>https://www.contratos.gov.co/consultas/resultadoListadoProcesos.jsp#</w:t>
        </w:r>
      </w:hyperlink>
    </w:p>
    <w:p w:rsidR="0041698C" w:rsidRPr="000D5B2B" w:rsidRDefault="0041698C" w:rsidP="00EC1E29">
      <w:pPr>
        <w:jc w:val="both"/>
        <w:rPr>
          <w:rFonts w:ascii="Arial" w:hAnsi="Arial" w:cs="Arial"/>
          <w:sz w:val="22"/>
          <w:szCs w:val="22"/>
        </w:rPr>
      </w:pPr>
    </w:p>
    <w:p w:rsidR="0041698C" w:rsidRPr="000D5B2B" w:rsidRDefault="0041698C" w:rsidP="00EC1E29">
      <w:pPr>
        <w:pStyle w:val="Ttulo3"/>
        <w:numPr>
          <w:ilvl w:val="1"/>
          <w:numId w:val="10"/>
        </w:numPr>
        <w:spacing w:before="0"/>
        <w:ind w:left="426" w:hanging="426"/>
        <w:jc w:val="both"/>
        <w:rPr>
          <w:rFonts w:ascii="Arial" w:eastAsia="Calibri" w:hAnsi="Arial" w:cs="Arial"/>
          <w:b/>
          <w:color w:val="auto"/>
          <w:sz w:val="22"/>
          <w:szCs w:val="22"/>
          <w:lang w:val="es-ES_tradnl" w:eastAsia="en-US"/>
        </w:rPr>
      </w:pPr>
      <w:r w:rsidRPr="000D5B2B">
        <w:rPr>
          <w:rFonts w:ascii="Arial" w:eastAsia="Calibri" w:hAnsi="Arial" w:cs="Arial"/>
          <w:b/>
          <w:color w:val="auto"/>
          <w:sz w:val="22"/>
          <w:szCs w:val="22"/>
          <w:lang w:val="es-ES_tradnl" w:eastAsia="en-US"/>
        </w:rPr>
        <w:t>Omisión de la distribución de planta de cargos entre establecimientos educativos de su jurisdicción.</w:t>
      </w:r>
    </w:p>
    <w:p w:rsidR="0041698C" w:rsidRPr="000D5B2B" w:rsidRDefault="0041698C" w:rsidP="00EC1E29">
      <w:pPr>
        <w:jc w:val="both"/>
        <w:rPr>
          <w:rFonts w:ascii="Arial" w:hAnsi="Arial" w:cs="Arial"/>
          <w:sz w:val="22"/>
          <w:szCs w:val="22"/>
          <w:lang w:val="es-ES_tradnl"/>
        </w:rPr>
      </w:pPr>
    </w:p>
    <w:p w:rsidR="0041698C" w:rsidRPr="000D5B2B" w:rsidRDefault="003B072E" w:rsidP="00EC1E29">
      <w:pPr>
        <w:jc w:val="both"/>
        <w:rPr>
          <w:rFonts w:ascii="Arial" w:hAnsi="Arial" w:cs="Arial"/>
          <w:sz w:val="22"/>
          <w:szCs w:val="22"/>
          <w:lang w:val="es-ES_tradnl"/>
        </w:rPr>
      </w:pPr>
      <w:r>
        <w:rPr>
          <w:rFonts w:ascii="Arial" w:hAnsi="Arial" w:cs="Arial"/>
          <w:sz w:val="22"/>
          <w:szCs w:val="22"/>
          <w:lang w:val="es-ES_tradnl"/>
        </w:rPr>
        <w:t>E</w:t>
      </w:r>
      <w:r w:rsidR="0041698C" w:rsidRPr="000D5B2B">
        <w:rPr>
          <w:rFonts w:ascii="Arial" w:hAnsi="Arial" w:cs="Arial"/>
          <w:sz w:val="22"/>
          <w:szCs w:val="22"/>
          <w:lang w:val="es-ES_tradnl"/>
        </w:rPr>
        <w:t>l numeral 7.14 del artículo 7 de la Ley 715 de 2001</w:t>
      </w:r>
      <w:r>
        <w:rPr>
          <w:rFonts w:ascii="Arial" w:hAnsi="Arial" w:cs="Arial"/>
          <w:sz w:val="22"/>
          <w:szCs w:val="22"/>
          <w:lang w:val="es-ES_tradnl"/>
        </w:rPr>
        <w:t xml:space="preserve"> establece como </w:t>
      </w:r>
      <w:r w:rsidR="0041698C" w:rsidRPr="000D5B2B">
        <w:rPr>
          <w:rFonts w:ascii="Arial" w:hAnsi="Arial" w:cs="Arial"/>
          <w:sz w:val="22"/>
          <w:szCs w:val="22"/>
          <w:lang w:val="es-ES_tradnl"/>
        </w:rPr>
        <w:t>competencia de los distritos y municipios certificados</w:t>
      </w:r>
      <w:r>
        <w:rPr>
          <w:rFonts w:ascii="Arial" w:hAnsi="Arial" w:cs="Arial"/>
          <w:sz w:val="22"/>
          <w:szCs w:val="22"/>
          <w:lang w:val="es-ES_tradnl"/>
        </w:rPr>
        <w:t>:</w:t>
      </w:r>
      <w:r w:rsidR="0041698C" w:rsidRPr="000D5B2B">
        <w:rPr>
          <w:rFonts w:ascii="Arial" w:hAnsi="Arial" w:cs="Arial"/>
          <w:sz w:val="22"/>
          <w:szCs w:val="22"/>
          <w:lang w:val="es-ES_tradnl"/>
        </w:rPr>
        <w:t xml:space="preserve"> </w:t>
      </w:r>
      <w:r w:rsidR="0041698C" w:rsidRPr="000D5B2B">
        <w:rPr>
          <w:rFonts w:ascii="Arial" w:hAnsi="Arial" w:cs="Arial"/>
          <w:i/>
          <w:sz w:val="22"/>
          <w:szCs w:val="22"/>
          <w:lang w:val="es-ES_tradnl"/>
        </w:rPr>
        <w:t>“distribuir entre las instituciones educativas los docentes y la planta de cargos, de acuerdo con las necesidades del servicio entendida como población atendida y por atender en condiciones de eficiencia, siguiendo la regulación nacional sobre la materia”.</w:t>
      </w:r>
    </w:p>
    <w:p w:rsidR="0041698C" w:rsidRPr="000D5B2B" w:rsidRDefault="0041698C" w:rsidP="00EC1E29">
      <w:pPr>
        <w:jc w:val="both"/>
        <w:rPr>
          <w:rFonts w:ascii="Arial" w:hAnsi="Arial" w:cs="Arial"/>
          <w:bCs/>
          <w:sz w:val="22"/>
          <w:szCs w:val="22"/>
          <w:lang w:val="es-ES_tradnl"/>
        </w:rPr>
      </w:pPr>
    </w:p>
    <w:p w:rsidR="0041698C" w:rsidRPr="000D5B2B" w:rsidRDefault="0041698C" w:rsidP="00EC1E29">
      <w:pPr>
        <w:jc w:val="both"/>
        <w:rPr>
          <w:rFonts w:ascii="Arial" w:eastAsia="Times New Roman" w:hAnsi="Arial" w:cs="Arial"/>
          <w:sz w:val="22"/>
          <w:szCs w:val="22"/>
          <w:lang w:val="es-ES_tradnl" w:eastAsia="es-CO"/>
        </w:rPr>
      </w:pPr>
      <w:r w:rsidRPr="000D5B2B">
        <w:rPr>
          <w:rFonts w:ascii="Arial" w:hAnsi="Arial" w:cs="Arial"/>
          <w:bCs/>
          <w:sz w:val="22"/>
          <w:szCs w:val="22"/>
          <w:lang w:val="es-ES_tradnl"/>
        </w:rPr>
        <w:t>Así mismo, el artículo 33 de la Ley 715 de 2001</w:t>
      </w:r>
      <w:r w:rsidR="003B072E">
        <w:rPr>
          <w:rFonts w:ascii="Arial" w:hAnsi="Arial" w:cs="Arial"/>
          <w:bCs/>
          <w:sz w:val="22"/>
          <w:szCs w:val="22"/>
          <w:lang w:val="es-ES_tradnl"/>
        </w:rPr>
        <w:t xml:space="preserve"> indica </w:t>
      </w:r>
      <w:r w:rsidRPr="000D5B2B">
        <w:rPr>
          <w:rFonts w:ascii="Arial" w:hAnsi="Arial" w:cs="Arial"/>
          <w:bCs/>
          <w:sz w:val="22"/>
          <w:szCs w:val="22"/>
          <w:lang w:val="es-ES_tradnl"/>
        </w:rPr>
        <w:t xml:space="preserve">que </w:t>
      </w:r>
      <w:r w:rsidRPr="000D5B2B">
        <w:rPr>
          <w:rFonts w:ascii="Arial" w:hAnsi="Arial" w:cs="Arial"/>
          <w:b/>
          <w:bCs/>
          <w:i/>
          <w:sz w:val="22"/>
          <w:szCs w:val="22"/>
          <w:lang w:val="es-ES_tradnl"/>
        </w:rPr>
        <w:t>“</w:t>
      </w:r>
      <w:r w:rsidRPr="000D5B2B">
        <w:rPr>
          <w:rFonts w:ascii="Arial" w:hAnsi="Arial" w:cs="Arial"/>
          <w:i/>
          <w:sz w:val="22"/>
          <w:szCs w:val="22"/>
          <w:lang w:val="es-ES_tradnl"/>
        </w:rPr>
        <w:t>Los secretarios de educación departamental, municipal y distrital informarán anualmente a los consejos directivos de las instituciones educativas oficiales y harán público por los medios masivos de comunicación de su jurisdicción, los recursos, las plazas y la nómina que le asignen a cada una de las instituciones conforme a los parámetros de asignación de personal definidos por la Nación. El incumplimiento de esta disposición se considerará falta grave y acarreará las sanciones respectivas para el Secretario de Educación o quien haga sus veces”.</w:t>
      </w:r>
    </w:p>
    <w:p w:rsidR="0041698C" w:rsidRPr="000D5B2B" w:rsidRDefault="0041698C" w:rsidP="00EC1E29">
      <w:pPr>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En consideración de lo anterior, de conformidad con el oficio remisorio de información No. 1433.3-193-2020 del 01 de junio de 2020, emitido por el Secretario de Educación Municipal, el acto administrativo de Distribución de Planta no ha sido expedido desde la vigencia 2016, señalando que no se ha hecho entrega oficial al Ministerio de Educación Nacional del estudio técnico de necesidades docentes. Con esta omisión, el Municipio incumplió sus obligaciones descritas en los numerales 7.14 del artículo 7 de la Ley 715 de 2001 además del artículo 33 de la Ley 715 de 2001.</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lastRenderedPageBreak/>
        <w:t>Se debe</w:t>
      </w:r>
      <w:r w:rsidR="003B072E">
        <w:rPr>
          <w:rFonts w:ascii="Arial" w:hAnsi="Arial" w:cs="Arial"/>
          <w:sz w:val="22"/>
          <w:szCs w:val="22"/>
          <w:lang w:val="es-ES_tradnl"/>
        </w:rPr>
        <w:t>n</w:t>
      </w:r>
      <w:r w:rsidRPr="000D5B2B">
        <w:rPr>
          <w:rFonts w:ascii="Arial" w:hAnsi="Arial" w:cs="Arial"/>
          <w:sz w:val="22"/>
          <w:szCs w:val="22"/>
          <w:lang w:val="es-ES_tradnl"/>
        </w:rPr>
        <w:t xml:space="preserve"> indagar en visita de reconocimiento las razones por las cuales el Municipio no ha hecho entrega de la información necesaria al Ministerio de Educación Nacional y si para la vigencia 2021 se hizo la efectiva expedición del acto administrativo de distribución de planta.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CO"/>
        </w:rPr>
      </w:pPr>
      <w:r w:rsidRPr="000D5B2B">
        <w:rPr>
          <w:rFonts w:ascii="Arial" w:eastAsia="Calibri" w:hAnsi="Arial" w:cs="Arial"/>
          <w:b/>
          <w:sz w:val="22"/>
          <w:szCs w:val="22"/>
          <w:lang w:val="es-CO" w:eastAsia="en-US"/>
        </w:rPr>
        <w:t xml:space="preserve">Evidencia: </w:t>
      </w:r>
      <w:r w:rsidRPr="000D5B2B">
        <w:rPr>
          <w:rFonts w:ascii="Arial" w:hAnsi="Arial" w:cs="Arial"/>
          <w:sz w:val="22"/>
          <w:szCs w:val="22"/>
          <w:lang w:val="es-CO"/>
        </w:rPr>
        <w:t>Obra en el expediente el siguiente material probatorio:</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Oficio remisorio No. 1433.3-193-2020 del 01 de junio de 2020.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Formato de verificación de información – Remitido por la Entidad. </w:t>
      </w:r>
    </w:p>
    <w:p w:rsidR="0041698C" w:rsidRPr="000D5B2B" w:rsidRDefault="0041698C" w:rsidP="00EC1E29">
      <w:pPr>
        <w:pStyle w:val="Prrafodelista"/>
        <w:jc w:val="both"/>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rFonts w:ascii="Arial" w:eastAsia="Calibri" w:hAnsi="Arial" w:cs="Arial"/>
          <w:b/>
          <w:color w:val="auto"/>
          <w:sz w:val="22"/>
          <w:szCs w:val="22"/>
          <w:lang w:val="es-ES_tradnl" w:eastAsia="en-US"/>
        </w:rPr>
      </w:pPr>
      <w:r w:rsidRPr="000D5B2B">
        <w:rPr>
          <w:rFonts w:ascii="Arial" w:eastAsia="Calibri" w:hAnsi="Arial" w:cs="Arial"/>
          <w:b/>
          <w:color w:val="auto"/>
          <w:sz w:val="22"/>
          <w:szCs w:val="22"/>
          <w:lang w:val="es-ES_tradnl" w:eastAsia="en-US"/>
        </w:rPr>
        <w:t>Distribución de planta de personal sin aplicación de los parámetros técnicos.</w:t>
      </w:r>
    </w:p>
    <w:p w:rsidR="0041698C" w:rsidRPr="000D5B2B" w:rsidRDefault="0041698C" w:rsidP="00EC1E29">
      <w:pPr>
        <w:rPr>
          <w:rFonts w:ascii="Arial" w:hAnsi="Arial" w:cs="Arial"/>
          <w:sz w:val="22"/>
          <w:szCs w:val="22"/>
          <w:lang w:val="es-ES_tradnl"/>
        </w:rPr>
      </w:pPr>
    </w:p>
    <w:p w:rsidR="003B072E" w:rsidRDefault="003B072E" w:rsidP="00EC1E29">
      <w:pPr>
        <w:jc w:val="both"/>
        <w:rPr>
          <w:rFonts w:ascii="Arial" w:hAnsi="Arial" w:cs="Arial"/>
          <w:sz w:val="22"/>
          <w:szCs w:val="22"/>
          <w:lang w:val="es-ES_tradnl"/>
        </w:rPr>
      </w:pPr>
      <w:r>
        <w:rPr>
          <w:rFonts w:ascii="Arial" w:hAnsi="Arial" w:cs="Arial"/>
          <w:sz w:val="22"/>
          <w:szCs w:val="22"/>
          <w:lang w:val="es-ES_tradnl"/>
        </w:rPr>
        <w:t>E</w:t>
      </w:r>
      <w:r w:rsidRPr="000D5B2B">
        <w:rPr>
          <w:rFonts w:ascii="Arial" w:hAnsi="Arial" w:cs="Arial"/>
          <w:sz w:val="22"/>
          <w:szCs w:val="22"/>
          <w:lang w:val="es-ES_tradnl"/>
        </w:rPr>
        <w:t>l artículo 142 de la Ley 1450 de 2011 indica que la garantía de la sostenibilidad de los recursos asignados al sector Educación por el Sistema General de Participaciones requiere de la administración eficiente de las plantas de personal docente y directivo docente, las cuales deben ser ajustadas de acuerdo a la matrícula efectivamente atendida y de conformidad con las relaciones técnicas para cada zona y nivel educativo en las normas vigentes; en donde toda modificación efectiva de dichas plantas deberá contar con la aprobación del Ministerio de Educación Nacional para ser financiada con los recursos del Sistema General de Participaciones, en caso contrario, los mayores costos deberán ser financiados con recursos propios.</w:t>
      </w:r>
    </w:p>
    <w:p w:rsidR="003B072E" w:rsidRDefault="003B072E" w:rsidP="00EC1E29">
      <w:pPr>
        <w:jc w:val="both"/>
        <w:rPr>
          <w:rFonts w:ascii="Arial" w:hAnsi="Arial" w:cs="Arial"/>
          <w:sz w:val="22"/>
          <w:szCs w:val="22"/>
          <w:lang w:val="es-ES_tradnl"/>
        </w:rPr>
      </w:pPr>
    </w:p>
    <w:p w:rsidR="0041698C" w:rsidRPr="000D5B2B" w:rsidRDefault="003B072E" w:rsidP="00EC1E29">
      <w:pPr>
        <w:jc w:val="both"/>
        <w:rPr>
          <w:rFonts w:ascii="Arial" w:eastAsia="Arial" w:hAnsi="Arial" w:cs="Arial"/>
          <w:sz w:val="22"/>
          <w:szCs w:val="22"/>
          <w:lang w:val="es-ES_tradnl"/>
        </w:rPr>
      </w:pPr>
      <w:r w:rsidRPr="000D5B2B">
        <w:rPr>
          <w:rFonts w:ascii="Arial" w:hAnsi="Arial" w:cs="Arial"/>
          <w:sz w:val="22"/>
          <w:szCs w:val="22"/>
          <w:lang w:val="es-ES_tradnl"/>
        </w:rPr>
        <w:t xml:space="preserve">Adicionalmente, </w:t>
      </w:r>
      <w:r>
        <w:rPr>
          <w:rFonts w:ascii="Arial" w:hAnsi="Arial" w:cs="Arial"/>
          <w:sz w:val="22"/>
          <w:szCs w:val="22"/>
          <w:lang w:val="es-ES_tradnl"/>
        </w:rPr>
        <w:t>l</w:t>
      </w:r>
      <w:r w:rsidR="0041698C" w:rsidRPr="000D5B2B">
        <w:rPr>
          <w:rFonts w:ascii="Arial" w:hAnsi="Arial" w:cs="Arial"/>
          <w:sz w:val="22"/>
          <w:szCs w:val="22"/>
          <w:lang w:val="es-ES_tradnl"/>
        </w:rPr>
        <w:t>os artículos 2.4.6.1.2.1, 2.4.6.1.2.2. y 2.4.6.1.2.3 del decreto 1075 del 2015 establecen los parámetros técnicos para la asignación de rectores, directores rurales y coordinadores en las instituciones y centros educativos. La Dirección General de Apoyo Fiscal evaluó la consistencia entre el acto administrativo de distribución de planta para la vigencia 2018 (resolución</w:t>
      </w:r>
      <w:r w:rsidR="0041698C" w:rsidRPr="000D5B2B">
        <w:rPr>
          <w:rFonts w:ascii="Arial" w:hAnsi="Arial" w:cs="Arial"/>
          <w:sz w:val="22"/>
          <w:szCs w:val="22"/>
          <w:lang w:val="es-CO"/>
        </w:rPr>
        <w:t xml:space="preserve"> 2751 del 30 de julio de 2018)</w:t>
      </w:r>
      <w:r w:rsidR="0041698C" w:rsidRPr="000D5B2B">
        <w:rPr>
          <w:rFonts w:ascii="Arial" w:hAnsi="Arial" w:cs="Arial"/>
          <w:sz w:val="22"/>
          <w:szCs w:val="22"/>
          <w:lang w:val="es-ES_tradnl"/>
        </w:rPr>
        <w:t>, puesto que la correspondiente al año 2019 no fue enviada, y</w:t>
      </w:r>
      <w:r w:rsidR="0041698C" w:rsidRPr="000D5B2B">
        <w:rPr>
          <w:rFonts w:ascii="Arial" w:eastAsia="Calibri" w:hAnsi="Arial" w:cs="Arial"/>
          <w:sz w:val="22"/>
          <w:szCs w:val="22"/>
          <w:lang w:val="es-ES_tradnl" w:eastAsia="en-US"/>
        </w:rPr>
        <w:t xml:space="preserve"> tal normatividad</w:t>
      </w:r>
      <w:r w:rsidR="0041698C" w:rsidRPr="000D5B2B">
        <w:rPr>
          <w:rFonts w:ascii="Arial" w:hAnsi="Arial" w:cs="Arial"/>
          <w:sz w:val="22"/>
          <w:szCs w:val="22"/>
          <w:lang w:val="es-ES_tradnl"/>
        </w:rPr>
        <w:t xml:space="preserve"> evidenciando </w:t>
      </w:r>
      <w:r w:rsidR="0041698C" w:rsidRPr="000D5B2B">
        <w:rPr>
          <w:rFonts w:ascii="Arial" w:eastAsia="Arial" w:hAnsi="Arial" w:cs="Arial"/>
          <w:sz w:val="22"/>
          <w:szCs w:val="22"/>
          <w:lang w:val="es-ES_tradnl"/>
        </w:rPr>
        <w:t>que los parámetros técnicos no están siendo aplicados con rigurosidad.</w:t>
      </w:r>
    </w:p>
    <w:p w:rsidR="0041698C" w:rsidRPr="000D5B2B" w:rsidRDefault="0041698C" w:rsidP="00EC1E29">
      <w:pPr>
        <w:jc w:val="both"/>
        <w:rPr>
          <w:rFonts w:ascii="Arial" w:eastAsia="Arial" w:hAnsi="Arial" w:cs="Arial"/>
          <w:sz w:val="22"/>
          <w:szCs w:val="22"/>
          <w:lang w:val="es-ES_tradnl"/>
        </w:rPr>
      </w:pPr>
    </w:p>
    <w:p w:rsidR="0041698C" w:rsidRPr="000D5B2B" w:rsidRDefault="0041698C" w:rsidP="00EC1E29">
      <w:pPr>
        <w:autoSpaceDE w:val="0"/>
        <w:autoSpaceDN w:val="0"/>
        <w:adjustRightInd w:val="0"/>
        <w:jc w:val="both"/>
        <w:rPr>
          <w:rFonts w:ascii="Arial" w:eastAsia="Calibri" w:hAnsi="Arial" w:cs="Arial"/>
          <w:color w:val="FF0000"/>
          <w:sz w:val="22"/>
          <w:szCs w:val="22"/>
          <w:lang w:val="es-ES_tradnl"/>
        </w:rPr>
      </w:pPr>
      <w:r w:rsidRPr="000D5B2B">
        <w:rPr>
          <w:rFonts w:ascii="Arial" w:eastAsia="Calibri" w:hAnsi="Arial" w:cs="Arial"/>
          <w:sz w:val="22"/>
          <w:szCs w:val="22"/>
          <w:lang w:val="es-ES_tradnl"/>
        </w:rPr>
        <w:t>Por lo anterior, al analizar las plantas viabilizadas y su distribución, se identifica que la Entidad Territorial presenta el Concepto Técnico No. 2015EE062642 del 19 de junio de 2015, emitido por el Ministerio de Educación Nacional, donde se informa que la planta viabilizada está en capacidad de atender 60.605 alumnos; sin embargo, la matrícula oficial no contratada que reportó la Entidad Territorial para la vigencia 2020, a corte de abril, ascendió a 49.443, es decir 11.162 estudiantes menos. Esta situación se repite en la vigencia 2019, cuando la Entidad territorial report</w:t>
      </w:r>
      <w:r w:rsidR="003B072E">
        <w:rPr>
          <w:rFonts w:ascii="Arial" w:eastAsia="Calibri" w:hAnsi="Arial" w:cs="Arial"/>
          <w:sz w:val="22"/>
          <w:szCs w:val="22"/>
          <w:lang w:val="es-ES_tradnl"/>
        </w:rPr>
        <w:t>ó</w:t>
      </w:r>
      <w:r w:rsidRPr="000D5B2B">
        <w:rPr>
          <w:rFonts w:ascii="Arial" w:eastAsia="Calibri" w:hAnsi="Arial" w:cs="Arial"/>
          <w:sz w:val="22"/>
          <w:szCs w:val="22"/>
          <w:lang w:val="es-ES_tradnl"/>
        </w:rPr>
        <w:t xml:space="preserve"> la atención de 50.165 alumnos no contratados, es decir 10.440 estudiantes menos de los que puede atender con su planta docente oficial.</w:t>
      </w:r>
    </w:p>
    <w:p w:rsidR="000D5B2B" w:rsidRDefault="000D5B2B" w:rsidP="00EC1E29">
      <w:pPr>
        <w:autoSpaceDE w:val="0"/>
        <w:autoSpaceDN w:val="0"/>
        <w:adjustRightInd w:val="0"/>
        <w:jc w:val="both"/>
        <w:rPr>
          <w:rFonts w:ascii="Arial" w:eastAsia="Calibri" w:hAnsi="Arial" w:cs="Arial"/>
          <w:sz w:val="22"/>
          <w:szCs w:val="22"/>
          <w:lang w:val="es-ES_tradnl"/>
        </w:rPr>
      </w:pPr>
    </w:p>
    <w:p w:rsidR="0041698C" w:rsidRPr="000D5B2B" w:rsidRDefault="0041698C" w:rsidP="00EC1E29">
      <w:pPr>
        <w:autoSpaceDE w:val="0"/>
        <w:autoSpaceDN w:val="0"/>
        <w:adjustRightInd w:val="0"/>
        <w:jc w:val="both"/>
        <w:rPr>
          <w:rFonts w:ascii="Arial" w:eastAsia="Calibri" w:hAnsi="Arial" w:cs="Arial"/>
          <w:sz w:val="22"/>
          <w:szCs w:val="22"/>
          <w:lang w:val="es-ES_tradnl"/>
        </w:rPr>
      </w:pPr>
      <w:r w:rsidRPr="000D5B2B">
        <w:rPr>
          <w:rFonts w:ascii="Arial" w:eastAsia="Calibri" w:hAnsi="Arial" w:cs="Arial"/>
          <w:sz w:val="22"/>
          <w:szCs w:val="22"/>
          <w:lang w:val="es-ES_tradnl"/>
        </w:rPr>
        <w:t>Aun así, la Entidad Territorial recurr</w:t>
      </w:r>
      <w:r w:rsidR="00074612">
        <w:rPr>
          <w:rFonts w:ascii="Arial" w:eastAsia="Calibri" w:hAnsi="Arial" w:cs="Arial"/>
          <w:sz w:val="22"/>
          <w:szCs w:val="22"/>
          <w:lang w:val="es-ES_tradnl"/>
        </w:rPr>
        <w:t xml:space="preserve">ió </w:t>
      </w:r>
      <w:r w:rsidRPr="000D5B2B">
        <w:rPr>
          <w:rFonts w:ascii="Arial" w:eastAsia="Calibri" w:hAnsi="Arial" w:cs="Arial"/>
          <w:sz w:val="22"/>
          <w:szCs w:val="22"/>
          <w:lang w:val="es-ES_tradnl"/>
        </w:rPr>
        <w:t xml:space="preserve">a la contratación del servicio sin superar su matrícula mínima, induciendo a concluir que no hace un uso total y prioritario de su capacidad oficial antes de prestar el servicio a través de terceros contratados, vulnerando lo establecido por las Leyes 115 de 1994 y 715 de 2001. </w:t>
      </w:r>
    </w:p>
    <w:p w:rsidR="0041698C" w:rsidRPr="000D5B2B" w:rsidRDefault="0041698C" w:rsidP="00EC1E29">
      <w:pPr>
        <w:autoSpaceDE w:val="0"/>
        <w:autoSpaceDN w:val="0"/>
        <w:adjustRightInd w:val="0"/>
        <w:jc w:val="both"/>
        <w:rPr>
          <w:rFonts w:ascii="Arial" w:eastAsia="Calibri"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No obstante, manteniendo la relación técnica definida en su concepto de viabilización de planta (24.8 alumnos/docente), los 11.162 niños sin atender equivalen a un excedente de 450 docentes de su planta, o lo que es igual a decir que la contratación del servicio podría </w:t>
      </w:r>
      <w:r w:rsidRPr="000D5B2B">
        <w:rPr>
          <w:rFonts w:ascii="Arial" w:hAnsi="Arial" w:cs="Arial"/>
          <w:sz w:val="22"/>
          <w:szCs w:val="22"/>
          <w:lang w:val="es-ES_tradnl"/>
        </w:rPr>
        <w:lastRenderedPageBreak/>
        <w:t xml:space="preserve">reducirse en este mismo número de alumnos, generando ahorros al SGP a partir del uso eficiente de su recurso humano. Esta situación se asocia con la distribución de la planta de personal, en la medida en que no se emite acto administrativo de distribución de planta por parte de la Entidad desde la vigencia 2016, </w:t>
      </w:r>
      <w:r w:rsidR="00074612">
        <w:rPr>
          <w:rFonts w:ascii="Arial" w:hAnsi="Arial" w:cs="Arial"/>
          <w:sz w:val="22"/>
          <w:szCs w:val="22"/>
          <w:lang w:val="es-ES_tradnl"/>
        </w:rPr>
        <w:t xml:space="preserve">conduciendo a que la prestación del servicio educativo no realice </w:t>
      </w:r>
      <w:r w:rsidRPr="000D5B2B">
        <w:rPr>
          <w:rFonts w:ascii="Arial" w:hAnsi="Arial" w:cs="Arial"/>
          <w:sz w:val="22"/>
          <w:szCs w:val="22"/>
          <w:lang w:val="es-ES_tradnl"/>
        </w:rPr>
        <w:t xml:space="preserve">en concordancia con los parámetros técnicos de distribución de docentes, directivos docentes y personal administrativo definidos por los artículos 2.4.6.1.2.1 al 2.4.6.1.2.6 del Decreto 1075 de 2015, así como en respuesta a la matrícula atendida y reportada en el Sistema de Información SIMAT.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eastAsia="Arial" w:hAnsi="Arial" w:cs="Arial"/>
          <w:sz w:val="22"/>
          <w:szCs w:val="22"/>
          <w:lang w:val="es-ES_tradnl"/>
        </w:rPr>
        <w:t>Por lo anterior, a partir de la información reportada en esta plataforma, se identifican</w:t>
      </w:r>
      <w:r w:rsidRPr="000D5B2B">
        <w:rPr>
          <w:rFonts w:ascii="Arial" w:hAnsi="Arial" w:cs="Arial"/>
          <w:sz w:val="22"/>
          <w:szCs w:val="22"/>
          <w:lang w:val="es-ES_tradnl"/>
        </w:rPr>
        <w:t xml:space="preserve"> relaciones técnicas alumno/docente de la matrícula oficial no contratada que oscilan entre 6.46 y 25.48 alumnos/docente, en los establecimientos educativos para los que la Entidad Territorial no contrató la prestación del servicio, mientras que el promedio según el concepto técnico de viabilización de planta es de 24.8. En este sentido, al segmentar las instituciones educativas por urbana y rural, se reconoce que en todas estas se presenta una menor atención de alumnos por parte de los docentes, con respecto al último concepto de viabilidad de planta docente y directiva docente emitido por el Ministerio de Educación Nacional.</w:t>
      </w: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 </w:t>
      </w: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Así, de conformidad con lo expuesto, se evidencia que la Entidad Territorial no realiza una administración eficiente de las plantas de personal docente y directivo docente para la atención de su matrícula en contravía de lo estipulado por el artículo 142 de la Ley 1450 de 2011, toda vez que distribuye el personal incumpliendo los criterios y relaciones técnicas determinadas por las normas vigentes, así como recurre a la contratación de la prestación del servicio contando con la capacidad del recurso humano para satisfacer las necesidades propias de cada zona y nivel educativo presentes en su territorio, ocasionando riesgos en la sostenibilidad de los recursos asignados para la prestación del servicio por parte del Sistema General de Participaciones.</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b/>
          <w:sz w:val="22"/>
          <w:szCs w:val="22"/>
          <w:lang w:val="es-CO"/>
        </w:rPr>
        <w:t xml:space="preserve">Evidencia: </w:t>
      </w:r>
      <w:r w:rsidRPr="000D5B2B">
        <w:rPr>
          <w:rFonts w:ascii="Arial" w:hAnsi="Arial" w:cs="Arial"/>
          <w:sz w:val="22"/>
          <w:szCs w:val="22"/>
          <w:lang w:val="es-CO"/>
        </w:rPr>
        <w:t xml:space="preserve">Obra en el expediente el siguiente material probatorio: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CO"/>
        </w:rPr>
        <w:t xml:space="preserve">Validaciones </w:t>
      </w:r>
      <w:r w:rsidRPr="000D5B2B">
        <w:rPr>
          <w:rFonts w:ascii="Arial" w:hAnsi="Arial" w:cs="Arial"/>
          <w:sz w:val="22"/>
          <w:szCs w:val="22"/>
          <w:lang w:val="es-ES_tradnl"/>
        </w:rPr>
        <w:t xml:space="preserve">DUE reportadas por el MEN a noviembre de 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Reporte Anexo 6A (Calendario A) junio de 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Reporte Anexo 6A (Calendario A) abril de 2020</w:t>
      </w:r>
    </w:p>
    <w:p w:rsidR="0041698C" w:rsidRPr="000D5B2B" w:rsidRDefault="0041698C" w:rsidP="00EC1E29">
      <w:pPr>
        <w:pStyle w:val="Prrafodelista"/>
        <w:jc w:val="both"/>
        <w:rPr>
          <w:rFonts w:ascii="Arial" w:hAnsi="Arial" w:cs="Arial"/>
          <w:sz w:val="22"/>
          <w:szCs w:val="22"/>
          <w:lang w:val="es-CO"/>
        </w:rPr>
      </w:pPr>
    </w:p>
    <w:p w:rsidR="0041698C" w:rsidRPr="000D5B2B" w:rsidRDefault="0041698C" w:rsidP="00EC1E29">
      <w:pPr>
        <w:pStyle w:val="Ttulo2"/>
        <w:numPr>
          <w:ilvl w:val="0"/>
          <w:numId w:val="10"/>
        </w:numPr>
        <w:spacing w:before="0"/>
        <w:ind w:left="426" w:hanging="426"/>
        <w:rPr>
          <w:rFonts w:ascii="Arial" w:hAnsi="Arial" w:cs="Arial"/>
          <w:b/>
          <w:color w:val="auto"/>
          <w:sz w:val="22"/>
          <w:szCs w:val="22"/>
          <w:lang w:val="es-ES_tradnl"/>
        </w:rPr>
      </w:pPr>
      <w:r w:rsidRPr="000D5B2B">
        <w:rPr>
          <w:rFonts w:ascii="Arial" w:hAnsi="Arial" w:cs="Arial"/>
          <w:b/>
          <w:color w:val="auto"/>
          <w:sz w:val="22"/>
          <w:szCs w:val="22"/>
          <w:lang w:val="es-ES_tradnl"/>
        </w:rPr>
        <w:t>Aspectos Jurídicos y Contractuales</w:t>
      </w:r>
    </w:p>
    <w:p w:rsidR="0041698C" w:rsidRPr="000D5B2B" w:rsidRDefault="0041698C" w:rsidP="00EC1E29">
      <w:pPr>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rFonts w:ascii="Arial" w:hAnsi="Arial" w:cs="Arial"/>
          <w:b/>
          <w:color w:val="auto"/>
          <w:sz w:val="22"/>
          <w:szCs w:val="22"/>
          <w:lang w:val="es-ES_tradnl"/>
        </w:rPr>
      </w:pPr>
      <w:r w:rsidRPr="000D5B2B">
        <w:rPr>
          <w:rFonts w:ascii="Arial" w:hAnsi="Arial" w:cs="Arial"/>
          <w:b/>
          <w:color w:val="auto"/>
          <w:sz w:val="22"/>
          <w:szCs w:val="22"/>
          <w:lang w:val="es-ES_tradnl"/>
        </w:rPr>
        <w:t>Incumplimiento en la calidad de los reportes de los contratos en el SECOP.</w:t>
      </w:r>
    </w:p>
    <w:p w:rsidR="0041698C" w:rsidRPr="000D5B2B" w:rsidRDefault="0041698C" w:rsidP="00EC1E29">
      <w:pPr>
        <w:rPr>
          <w:rFonts w:ascii="Arial" w:hAnsi="Arial" w:cs="Arial"/>
          <w:sz w:val="22"/>
          <w:szCs w:val="22"/>
          <w:lang w:val="es-ES_tradnl"/>
        </w:rPr>
      </w:pPr>
    </w:p>
    <w:p w:rsidR="003A6198" w:rsidRPr="005E010E" w:rsidRDefault="003A6198" w:rsidP="003A6198">
      <w:pPr>
        <w:pStyle w:val="Sinespaciado"/>
        <w:jc w:val="both"/>
        <w:rPr>
          <w:rFonts w:ascii="Arial" w:hAnsi="Arial" w:cs="Arial"/>
          <w:lang w:val="es-ES"/>
        </w:rPr>
      </w:pPr>
      <w:r w:rsidRPr="005E010E">
        <w:rPr>
          <w:rFonts w:ascii="Arial" w:hAnsi="Arial" w:cs="Arial"/>
          <w:lang w:val="es-ES"/>
        </w:rPr>
        <w:t>El Decreto 1082 de 2015 establece en el artículo 2.2.1.1.1.7.1 que: “</w:t>
      </w:r>
      <w:r w:rsidRPr="005E010E">
        <w:rPr>
          <w:rFonts w:ascii="Arial" w:hAnsi="Arial" w:cs="Arial"/>
          <w:i/>
          <w:lang w:val="es-ES"/>
        </w:rPr>
        <w:t>La Entidad Estatal está obligada a publicar en el SECOP los Documentos del Proceso y los actos administrativos del Proceso de Contratación, dentro de los tres (3) días siguientes a su expedición […]</w:t>
      </w:r>
      <w:r w:rsidRPr="005E010E">
        <w:rPr>
          <w:rFonts w:ascii="Arial" w:hAnsi="Arial" w:cs="Arial"/>
          <w:lang w:val="es-ES"/>
        </w:rPr>
        <w:t>”. De la misma forma, el artículo 2.1.1.2.1.8 del Decreto 1081 de 2015 demanda que, “</w:t>
      </w:r>
      <w:r w:rsidRPr="005E010E">
        <w:rPr>
          <w:rFonts w:ascii="Arial" w:hAnsi="Arial" w:cs="Arial"/>
          <w:i/>
          <w:lang w:val="es-ES"/>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5E010E">
        <w:rPr>
          <w:rFonts w:ascii="Arial" w:hAnsi="Arial" w:cs="Arial"/>
          <w:lang w:val="es-ES"/>
        </w:rPr>
        <w:t>”.</w:t>
      </w:r>
    </w:p>
    <w:p w:rsidR="0041698C" w:rsidRPr="000D5B2B" w:rsidRDefault="0041698C" w:rsidP="00EC1E29">
      <w:pPr>
        <w:pStyle w:val="Sinespaciado"/>
        <w:jc w:val="both"/>
        <w:rPr>
          <w:rFonts w:ascii="Arial" w:hAnsi="Arial" w:cs="Arial"/>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lastRenderedPageBreak/>
        <w:t xml:space="preserve">Al contrastar el listado de contratos suministrado por la Entidad Territorial con el reporte generado directamente desde SECOP, se evidenció que </w:t>
      </w:r>
      <w:r w:rsidR="003A6198">
        <w:rPr>
          <w:rFonts w:ascii="Arial" w:hAnsi="Arial" w:cs="Arial"/>
          <w:sz w:val="22"/>
          <w:szCs w:val="22"/>
          <w:lang w:val="es-CO"/>
        </w:rPr>
        <w:t xml:space="preserve">el Municipio de Pasto no publicó </w:t>
      </w:r>
      <w:r w:rsidRPr="000D5B2B">
        <w:rPr>
          <w:rFonts w:ascii="Arial" w:hAnsi="Arial" w:cs="Arial"/>
          <w:sz w:val="22"/>
          <w:szCs w:val="22"/>
          <w:lang w:val="es-CO"/>
        </w:rPr>
        <w:t>toda la información relevante y necesaria de los procesos contractuales. A continuación, se citan algunos de los casos estudiados:</w:t>
      </w:r>
    </w:p>
    <w:p w:rsidR="0041698C" w:rsidRPr="000D5B2B" w:rsidRDefault="0041698C" w:rsidP="00EC1E29">
      <w:pPr>
        <w:jc w:val="both"/>
        <w:rPr>
          <w:rFonts w:ascii="Arial" w:hAnsi="Arial" w:cs="Arial"/>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rPr>
      </w:pPr>
      <w:r w:rsidRPr="000D5B2B">
        <w:rPr>
          <w:rFonts w:ascii="Arial" w:hAnsi="Arial" w:cs="Arial"/>
          <w:b/>
          <w:sz w:val="22"/>
          <w:szCs w:val="22"/>
        </w:rPr>
        <w:t>Proceso No.20183024 del 28 de noviembre de 2018</w:t>
      </w:r>
      <w:r w:rsidRPr="000D5B2B">
        <w:rPr>
          <w:rFonts w:ascii="Arial" w:hAnsi="Arial" w:cs="Arial"/>
          <w:sz w:val="22"/>
          <w:szCs w:val="22"/>
        </w:rPr>
        <w:t xml:space="preserve"> con objeto</w:t>
      </w:r>
      <w:r w:rsidR="009C459F">
        <w:rPr>
          <w:rFonts w:ascii="Arial" w:hAnsi="Arial" w:cs="Arial"/>
          <w:sz w:val="22"/>
          <w:szCs w:val="22"/>
        </w:rPr>
        <w:t>:</w:t>
      </w:r>
      <w:r w:rsidRPr="000D5B2B">
        <w:rPr>
          <w:rFonts w:ascii="Arial" w:hAnsi="Arial" w:cs="Arial"/>
          <w:sz w:val="22"/>
          <w:szCs w:val="22"/>
        </w:rPr>
        <w:t xml:space="preserve"> “</w:t>
      </w:r>
      <w:r w:rsidRPr="000D5B2B">
        <w:rPr>
          <w:rFonts w:ascii="Arial" w:hAnsi="Arial" w:cs="Arial"/>
          <w:i/>
          <w:sz w:val="22"/>
          <w:szCs w:val="22"/>
        </w:rPr>
        <w:t>el contratista se compromete con el municipio a realizar la reposición de mobiliario en todas las sedes educativas del sector urbano del mpio de Pasto exceptuando únicamente a las sedes educativas que actualmente adelantan proyectos de construcción de nueva infraestructura educativa y cuya dotación se realizará en la vigencia 2019</w:t>
      </w:r>
      <w:r w:rsidRPr="000D5B2B">
        <w:rPr>
          <w:rFonts w:ascii="Arial" w:hAnsi="Arial" w:cs="Arial"/>
          <w:sz w:val="22"/>
          <w:szCs w:val="22"/>
        </w:rPr>
        <w:t xml:space="preserve">”, por valor de </w:t>
      </w:r>
      <w:r w:rsidR="00A21C63">
        <w:rPr>
          <w:rFonts w:ascii="Arial" w:hAnsi="Arial" w:cs="Arial"/>
          <w:sz w:val="22"/>
          <w:szCs w:val="22"/>
        </w:rPr>
        <w:t>$</w:t>
      </w:r>
      <w:r w:rsidRPr="000D5B2B">
        <w:rPr>
          <w:rFonts w:ascii="Arial" w:hAnsi="Arial" w:cs="Arial"/>
          <w:sz w:val="22"/>
          <w:szCs w:val="22"/>
        </w:rPr>
        <w:t>2,299 millones con el contratista DOTAESCOL LTDA. Se identifica como fuente de financiación el SGP y el FONPET. Sin embargo, al revisar los documentos asociados al proceso se evidencia la falta de los siguientes:</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Informes de supervisión</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Acta de Inicio</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Contrato</w:t>
      </w:r>
    </w:p>
    <w:p w:rsidR="0041698C" w:rsidRPr="009C459F" w:rsidRDefault="0041698C" w:rsidP="009C459F">
      <w:pPr>
        <w:jc w:val="both"/>
        <w:rPr>
          <w:rFonts w:ascii="Arial" w:hAnsi="Arial" w:cs="Arial"/>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rPr>
      </w:pPr>
      <w:r w:rsidRPr="000D5B2B">
        <w:rPr>
          <w:rFonts w:ascii="Arial" w:hAnsi="Arial" w:cs="Arial"/>
          <w:b/>
          <w:sz w:val="22"/>
          <w:szCs w:val="22"/>
        </w:rPr>
        <w:t>Proceso No. 20180991 - Contrato No. 20180991 del 17 de enero de 2018</w:t>
      </w:r>
      <w:r w:rsidRPr="000D5B2B">
        <w:rPr>
          <w:rFonts w:ascii="Arial" w:hAnsi="Arial" w:cs="Arial"/>
          <w:sz w:val="22"/>
          <w:szCs w:val="22"/>
        </w:rPr>
        <w:t xml:space="preserve"> con objeto de</w:t>
      </w:r>
      <w:r w:rsidR="009C459F">
        <w:rPr>
          <w:rFonts w:ascii="Arial" w:hAnsi="Arial" w:cs="Arial"/>
          <w:sz w:val="22"/>
          <w:szCs w:val="22"/>
        </w:rPr>
        <w:t>:</w:t>
      </w:r>
      <w:r w:rsidRPr="000D5B2B">
        <w:rPr>
          <w:rFonts w:ascii="Arial" w:hAnsi="Arial" w:cs="Arial"/>
          <w:sz w:val="22"/>
          <w:szCs w:val="22"/>
        </w:rPr>
        <w:t xml:space="preserve"> “</w:t>
      </w:r>
      <w:r w:rsidRPr="000D5B2B">
        <w:rPr>
          <w:rFonts w:ascii="Arial" w:hAnsi="Arial" w:cs="Arial"/>
          <w:i/>
          <w:sz w:val="22"/>
          <w:szCs w:val="22"/>
        </w:rPr>
        <w:t xml:space="preserve">prestar sus servicios profesionales como Licenciado en Música, a la </w:t>
      </w:r>
      <w:r w:rsidR="003542CE">
        <w:rPr>
          <w:rFonts w:ascii="Arial" w:hAnsi="Arial" w:cs="Arial"/>
          <w:i/>
          <w:sz w:val="22"/>
          <w:szCs w:val="22"/>
        </w:rPr>
        <w:t>Secretaría</w:t>
      </w:r>
      <w:r w:rsidRPr="000D5B2B">
        <w:rPr>
          <w:rFonts w:ascii="Arial" w:hAnsi="Arial" w:cs="Arial"/>
          <w:i/>
          <w:sz w:val="22"/>
          <w:szCs w:val="22"/>
        </w:rPr>
        <w:t xml:space="preserve"> de Educación Municipal, con idoneidad y capacidad según los requerimientos de la dependencia y en cumplimiento de funciones de la misma, con el fin de que coadyuve al logro de metas y objetivos institucionales como docente de Contrabajo</w:t>
      </w:r>
      <w:r w:rsidRPr="000D5B2B">
        <w:rPr>
          <w:rFonts w:ascii="Arial" w:hAnsi="Arial" w:cs="Arial"/>
          <w:sz w:val="22"/>
          <w:szCs w:val="22"/>
        </w:rPr>
        <w:t>”, por valor de $19 millones financiados con SGP- Educación y FONPET. La entidad incumple su obligación de publicar los siguientes documentos en la plataforma SECOP:</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Informes de supervisión</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 xml:space="preserve">Informes de actividades por parte del contratista. </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 xml:space="preserve">Acta de finalización del contrato. </w:t>
      </w:r>
    </w:p>
    <w:p w:rsidR="0041698C" w:rsidRPr="000D5B2B" w:rsidRDefault="0041698C" w:rsidP="00EC1E29">
      <w:pPr>
        <w:ind w:left="360"/>
        <w:jc w:val="both"/>
        <w:rPr>
          <w:rFonts w:ascii="Arial" w:hAnsi="Arial" w:cs="Arial"/>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rPr>
      </w:pPr>
      <w:r w:rsidRPr="000D5B2B">
        <w:rPr>
          <w:rFonts w:ascii="Arial" w:hAnsi="Arial" w:cs="Arial"/>
          <w:b/>
          <w:sz w:val="22"/>
          <w:szCs w:val="22"/>
        </w:rPr>
        <w:t xml:space="preserve">Proceso No. 2018-066 - Contrato No. 20181571 del 24 de mayo de 2018 </w:t>
      </w:r>
      <w:r w:rsidRPr="000D5B2B">
        <w:rPr>
          <w:rFonts w:ascii="Arial" w:hAnsi="Arial" w:cs="Arial"/>
          <w:sz w:val="22"/>
          <w:szCs w:val="22"/>
        </w:rPr>
        <w:t>con objeto de</w:t>
      </w:r>
      <w:r w:rsidR="009C459F">
        <w:rPr>
          <w:rFonts w:ascii="Arial" w:hAnsi="Arial" w:cs="Arial"/>
          <w:sz w:val="22"/>
          <w:szCs w:val="22"/>
        </w:rPr>
        <w:t>:</w:t>
      </w:r>
      <w:r w:rsidRPr="000D5B2B">
        <w:rPr>
          <w:rFonts w:ascii="Arial" w:hAnsi="Arial" w:cs="Arial"/>
          <w:sz w:val="22"/>
          <w:szCs w:val="22"/>
        </w:rPr>
        <w:t xml:space="preserve"> </w:t>
      </w:r>
      <w:r w:rsidRPr="000D5B2B">
        <w:rPr>
          <w:rFonts w:ascii="Arial" w:hAnsi="Arial" w:cs="Arial"/>
          <w:i/>
          <w:sz w:val="22"/>
          <w:szCs w:val="22"/>
        </w:rPr>
        <w:t xml:space="preserve">“El CONTRATISTA se compromete para con el MUNICIPIO a suministrar pasajes aéreos nacionales e internacionales para los talleristas invitados a las actividades programadas por la </w:t>
      </w:r>
      <w:r w:rsidR="003542CE">
        <w:rPr>
          <w:rFonts w:ascii="Arial" w:hAnsi="Arial" w:cs="Arial"/>
          <w:i/>
          <w:sz w:val="22"/>
          <w:szCs w:val="22"/>
        </w:rPr>
        <w:t>Secretaría</w:t>
      </w:r>
      <w:r w:rsidRPr="000D5B2B">
        <w:rPr>
          <w:rFonts w:ascii="Arial" w:hAnsi="Arial" w:cs="Arial"/>
          <w:i/>
          <w:sz w:val="22"/>
          <w:szCs w:val="22"/>
        </w:rPr>
        <w:t xml:space="preserve"> de Educación – Red de escuelas de música, en el marco del cumplimiento de los objetivos del plan de desarrollo del municipio, “Pasto Educado Constructor de Paz” </w:t>
      </w:r>
      <w:r w:rsidRPr="000D5B2B">
        <w:rPr>
          <w:rFonts w:ascii="Arial" w:hAnsi="Arial" w:cs="Arial"/>
          <w:sz w:val="22"/>
          <w:szCs w:val="22"/>
        </w:rPr>
        <w:t xml:space="preserve">por un valor de $16 millones financiados con SGP-FONPET y </w:t>
      </w:r>
      <w:r w:rsidR="009C459F">
        <w:rPr>
          <w:rFonts w:ascii="Arial" w:hAnsi="Arial" w:cs="Arial"/>
          <w:sz w:val="22"/>
          <w:szCs w:val="22"/>
        </w:rPr>
        <w:t xml:space="preserve">suscrito </w:t>
      </w:r>
      <w:r w:rsidRPr="000D5B2B">
        <w:rPr>
          <w:rFonts w:ascii="Arial" w:hAnsi="Arial" w:cs="Arial"/>
          <w:sz w:val="22"/>
          <w:szCs w:val="22"/>
        </w:rPr>
        <w:t>con el contratista Carlos Eduardo Jiménez Ortega. El Municipio incumple su obligación de publicar los siguientes documentos en la plataforma SECOP:</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 xml:space="preserve">Certificado de disponibilidad presupuestal. </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 xml:space="preserve">Registro presupuestal. </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 xml:space="preserve">Acta de inicio. </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 xml:space="preserve">Minuta contractual. </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 xml:space="preserve">Informes de seguimiento. </w:t>
      </w:r>
    </w:p>
    <w:p w:rsidR="0041698C" w:rsidRPr="000D5B2B" w:rsidRDefault="0041698C" w:rsidP="00EC1E29">
      <w:pPr>
        <w:pStyle w:val="Prrafodelista"/>
        <w:ind w:left="1050"/>
        <w:jc w:val="both"/>
        <w:rPr>
          <w:rFonts w:ascii="Arial" w:hAnsi="Arial" w:cs="Arial"/>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rPr>
      </w:pPr>
      <w:r w:rsidRPr="000D5B2B">
        <w:rPr>
          <w:rFonts w:ascii="Arial" w:hAnsi="Arial" w:cs="Arial"/>
          <w:b/>
          <w:sz w:val="22"/>
          <w:szCs w:val="22"/>
        </w:rPr>
        <w:t>Proceso No. 20191152 - Contrato 191152 del 04 de febrero de 2019</w:t>
      </w:r>
      <w:r w:rsidRPr="000D5B2B">
        <w:rPr>
          <w:rFonts w:ascii="Arial" w:hAnsi="Arial" w:cs="Arial"/>
          <w:sz w:val="22"/>
          <w:szCs w:val="22"/>
        </w:rPr>
        <w:t xml:space="preserve"> con objeto </w:t>
      </w:r>
      <w:r w:rsidR="009C459F">
        <w:rPr>
          <w:rFonts w:ascii="Arial" w:hAnsi="Arial" w:cs="Arial"/>
          <w:sz w:val="22"/>
          <w:szCs w:val="22"/>
        </w:rPr>
        <w:t xml:space="preserve">de: </w:t>
      </w:r>
      <w:r w:rsidRPr="000D5B2B">
        <w:rPr>
          <w:rFonts w:ascii="Arial" w:hAnsi="Arial" w:cs="Arial"/>
          <w:sz w:val="22"/>
          <w:szCs w:val="22"/>
        </w:rPr>
        <w:t>“</w:t>
      </w:r>
      <w:r w:rsidRPr="000D5B2B">
        <w:rPr>
          <w:rFonts w:ascii="Arial" w:hAnsi="Arial" w:cs="Arial"/>
          <w:i/>
          <w:sz w:val="22"/>
          <w:szCs w:val="22"/>
        </w:rPr>
        <w:t xml:space="preserve">la promoción e Implementación de estrategias de desarrollo pedagógico por parte de la entidad de confesión religiosa FUNDACION MARIA DE NAZARETH en la Institución Educativa Municipal María de Nazareth, a 2180 estudiantes relacionados en la lista de estudiantes aprobada por la SEM Pasto y que se relacionan en el Sistema de </w:t>
      </w:r>
      <w:r w:rsidR="003542CE">
        <w:rPr>
          <w:rFonts w:ascii="Arial" w:hAnsi="Arial" w:cs="Arial"/>
          <w:i/>
          <w:sz w:val="22"/>
          <w:szCs w:val="22"/>
        </w:rPr>
        <w:t>Matrícula</w:t>
      </w:r>
      <w:r w:rsidRPr="000D5B2B">
        <w:rPr>
          <w:rFonts w:ascii="Arial" w:hAnsi="Arial" w:cs="Arial"/>
          <w:i/>
          <w:sz w:val="22"/>
          <w:szCs w:val="22"/>
        </w:rPr>
        <w:t xml:space="preserve"> </w:t>
      </w:r>
      <w:r w:rsidRPr="000D5B2B">
        <w:rPr>
          <w:rFonts w:ascii="Arial" w:hAnsi="Arial" w:cs="Arial"/>
          <w:i/>
          <w:sz w:val="22"/>
          <w:szCs w:val="22"/>
        </w:rPr>
        <w:lastRenderedPageBreak/>
        <w:t>SIMAT para el año lectivo 2019, conforme a la Canasta Educativa que hace parte integral del contrato</w:t>
      </w:r>
      <w:r w:rsidRPr="000D5B2B">
        <w:rPr>
          <w:rFonts w:ascii="Arial" w:hAnsi="Arial" w:cs="Arial"/>
          <w:sz w:val="22"/>
          <w:szCs w:val="22"/>
        </w:rPr>
        <w:t>”, por valor de $1,047 millones con el contratista FUNDACION MARIA DE NAZARETH. Se identifica como fuente de financiación el SGP-Educación. Sin embargo, al revisar los documentos asociados al proceso se evidencia la falta de los siguientes:</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Informes de supervisión.</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Acta de inicio.</w:t>
      </w:r>
    </w:p>
    <w:p w:rsidR="0041698C" w:rsidRPr="000D5B2B" w:rsidRDefault="0041698C" w:rsidP="00EC1E29">
      <w:pPr>
        <w:ind w:left="360"/>
        <w:jc w:val="both"/>
        <w:rPr>
          <w:rFonts w:ascii="Arial" w:hAnsi="Arial" w:cs="Arial"/>
          <w:b/>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rPr>
      </w:pPr>
      <w:r w:rsidRPr="000D5B2B">
        <w:rPr>
          <w:rFonts w:ascii="Arial" w:hAnsi="Arial" w:cs="Arial"/>
          <w:b/>
          <w:sz w:val="22"/>
          <w:szCs w:val="22"/>
        </w:rPr>
        <w:t>Proceso No. 20191451 - Contrato No. 191450 del 05 de marzo de 2019</w:t>
      </w:r>
      <w:r w:rsidRPr="000D5B2B">
        <w:rPr>
          <w:rFonts w:ascii="Arial" w:hAnsi="Arial" w:cs="Arial"/>
          <w:sz w:val="22"/>
          <w:szCs w:val="22"/>
        </w:rPr>
        <w:t xml:space="preserve"> con objeto de</w:t>
      </w:r>
      <w:r w:rsidR="009C459F">
        <w:rPr>
          <w:rFonts w:ascii="Arial" w:hAnsi="Arial" w:cs="Arial"/>
          <w:sz w:val="22"/>
          <w:szCs w:val="22"/>
        </w:rPr>
        <w:t>:</w:t>
      </w:r>
      <w:r w:rsidRPr="000D5B2B">
        <w:rPr>
          <w:rFonts w:ascii="Arial" w:hAnsi="Arial" w:cs="Arial"/>
          <w:sz w:val="22"/>
          <w:szCs w:val="22"/>
        </w:rPr>
        <w:t xml:space="preserve"> “</w:t>
      </w:r>
      <w:r w:rsidRPr="000D5B2B">
        <w:rPr>
          <w:rFonts w:ascii="Arial" w:hAnsi="Arial" w:cs="Arial"/>
          <w:i/>
          <w:sz w:val="22"/>
          <w:szCs w:val="22"/>
        </w:rPr>
        <w:t>Prestar los servicios de apoyo pedagógico, a la secretaría de educación, con idoneidad y capacidad según los requerimientos de la dependencia y en el cumplimiento de funciones de la misma, con el fin de que coadyuve al logro de metas y objetivos institucionales para el fortalecimiento de los procesos de organización del servicio educativo y de apoyo pedagógico de la atención a personal en la situación de diversidad funcional y talento excepcionales en el marco de la educación inclusiva en los 49 establecimientos educativos oficiales del municipio de Pasto</w:t>
      </w:r>
      <w:r w:rsidRPr="000D5B2B">
        <w:rPr>
          <w:rFonts w:ascii="Arial" w:hAnsi="Arial" w:cs="Arial"/>
          <w:sz w:val="22"/>
          <w:szCs w:val="22"/>
        </w:rPr>
        <w:t>”, por valor de $1.216 millones</w:t>
      </w:r>
      <w:r w:rsidR="009C459F">
        <w:rPr>
          <w:rFonts w:ascii="Arial" w:hAnsi="Arial" w:cs="Arial"/>
          <w:sz w:val="22"/>
          <w:szCs w:val="22"/>
        </w:rPr>
        <w:t>,</w:t>
      </w:r>
      <w:r w:rsidRPr="000D5B2B">
        <w:rPr>
          <w:rFonts w:ascii="Arial" w:hAnsi="Arial" w:cs="Arial"/>
          <w:sz w:val="22"/>
          <w:szCs w:val="22"/>
        </w:rPr>
        <w:t xml:space="preserve"> con la Institución Universitaria Cesmag. La Entidad incumple su obligación de publicar los siguientes documentos en la plataforma SECOP:</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Informes de supervisión.</w:t>
      </w:r>
    </w:p>
    <w:p w:rsidR="0041698C" w:rsidRPr="000D5B2B" w:rsidRDefault="0041698C" w:rsidP="00EC1E29">
      <w:pPr>
        <w:ind w:left="360"/>
        <w:jc w:val="both"/>
        <w:rPr>
          <w:rFonts w:ascii="Arial" w:hAnsi="Arial" w:cs="Arial"/>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rPr>
      </w:pPr>
      <w:r w:rsidRPr="000D5B2B">
        <w:rPr>
          <w:rFonts w:ascii="Arial" w:hAnsi="Arial" w:cs="Arial"/>
          <w:b/>
          <w:sz w:val="22"/>
          <w:szCs w:val="22"/>
        </w:rPr>
        <w:t xml:space="preserve">Proceso No. 20190246 - Contrato No. 20190246 del 02 de enero de 2019 </w:t>
      </w:r>
      <w:r w:rsidRPr="000D5B2B">
        <w:rPr>
          <w:rFonts w:ascii="Arial" w:hAnsi="Arial" w:cs="Arial"/>
          <w:sz w:val="22"/>
          <w:szCs w:val="22"/>
        </w:rPr>
        <w:t>con objeto de</w:t>
      </w:r>
      <w:r w:rsidR="009C459F">
        <w:rPr>
          <w:rFonts w:ascii="Arial" w:hAnsi="Arial" w:cs="Arial"/>
          <w:sz w:val="22"/>
          <w:szCs w:val="22"/>
        </w:rPr>
        <w:t>:</w:t>
      </w:r>
      <w:r w:rsidRPr="000D5B2B">
        <w:rPr>
          <w:rFonts w:ascii="Arial" w:hAnsi="Arial" w:cs="Arial"/>
          <w:sz w:val="22"/>
          <w:szCs w:val="22"/>
        </w:rPr>
        <w:t xml:space="preserve"> “</w:t>
      </w:r>
      <w:r w:rsidRPr="000D5B2B">
        <w:rPr>
          <w:rFonts w:ascii="Arial" w:hAnsi="Arial" w:cs="Arial"/>
          <w:i/>
          <w:sz w:val="22"/>
          <w:szCs w:val="22"/>
        </w:rPr>
        <w:t>El/La contratista se compromete para con el Municipio a prestar sus servicios de apoyo a la gestión de la Secretaría de Educación, para las C.E.M. y/o I.E.M., con idoneidad y capacidad según los requerimientos de la dependencia y en cumplimiento de funciones de la misma, con el fin de que coadyuve al logro de metas y objetivos institucionales como conserje</w:t>
      </w:r>
      <w:r w:rsidRPr="000D5B2B">
        <w:rPr>
          <w:rFonts w:ascii="Arial" w:hAnsi="Arial" w:cs="Arial"/>
          <w:sz w:val="22"/>
          <w:szCs w:val="22"/>
        </w:rPr>
        <w:t>”, por valor de $11 millones financiados con recursos del SGP - Educación con el contratista JESUS ARMANDO ROSERO SALAZAR. La Entidad incumple su obligación de publicar los siguientes documentos en la plataforma SECOP:</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Informes de supervisión.</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Acta de liquidación del contrato.</w:t>
      </w:r>
    </w:p>
    <w:p w:rsidR="0041698C" w:rsidRPr="000D5B2B" w:rsidRDefault="0041698C" w:rsidP="00EC1E29">
      <w:pPr>
        <w:pStyle w:val="Prrafodelista"/>
        <w:ind w:left="1050"/>
        <w:jc w:val="both"/>
        <w:rPr>
          <w:rFonts w:ascii="Arial" w:hAnsi="Arial" w:cs="Arial"/>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rPr>
      </w:pPr>
      <w:r w:rsidRPr="000D5B2B">
        <w:rPr>
          <w:rFonts w:ascii="Arial" w:hAnsi="Arial" w:cs="Arial"/>
          <w:b/>
          <w:sz w:val="22"/>
          <w:szCs w:val="22"/>
        </w:rPr>
        <w:t>Proceso No 20201849 - Contrato No. 201849 del 13 de marzo de 2020</w:t>
      </w:r>
      <w:r w:rsidRPr="000D5B2B">
        <w:rPr>
          <w:rFonts w:ascii="Arial" w:hAnsi="Arial" w:cs="Arial"/>
          <w:sz w:val="22"/>
          <w:szCs w:val="22"/>
        </w:rPr>
        <w:t xml:space="preserve"> con objeto de</w:t>
      </w:r>
      <w:r w:rsidR="009C459F">
        <w:rPr>
          <w:rFonts w:ascii="Arial" w:hAnsi="Arial" w:cs="Arial"/>
          <w:sz w:val="22"/>
          <w:szCs w:val="22"/>
        </w:rPr>
        <w:t>:</w:t>
      </w:r>
      <w:r w:rsidRPr="000D5B2B">
        <w:rPr>
          <w:rFonts w:ascii="Arial" w:hAnsi="Arial" w:cs="Arial"/>
          <w:sz w:val="22"/>
          <w:szCs w:val="22"/>
        </w:rPr>
        <w:t xml:space="preserve"> “</w:t>
      </w:r>
      <w:r w:rsidRPr="000D5B2B">
        <w:rPr>
          <w:rFonts w:ascii="Arial" w:hAnsi="Arial" w:cs="Arial"/>
          <w:i/>
          <w:sz w:val="22"/>
          <w:szCs w:val="22"/>
        </w:rPr>
        <w:t xml:space="preserve">LA UNIVERSIDAD DE NARIÑO, prestará al MUNICIPIO DE PASTO el servicio público educativo de alta calidad a través de su establecimiento educativo Liceo Integrado de la Universidad de Nariño, a 1021 estudiantes relacionados en la lista de estudiantes aprobada por la SEM Pasto y que se relacionan en el Sistema de </w:t>
      </w:r>
      <w:r w:rsidR="003542CE">
        <w:rPr>
          <w:rFonts w:ascii="Arial" w:hAnsi="Arial" w:cs="Arial"/>
          <w:i/>
          <w:sz w:val="22"/>
          <w:szCs w:val="22"/>
        </w:rPr>
        <w:t>Matrícula</w:t>
      </w:r>
      <w:r w:rsidRPr="000D5B2B">
        <w:rPr>
          <w:rFonts w:ascii="Arial" w:hAnsi="Arial" w:cs="Arial"/>
          <w:i/>
          <w:sz w:val="22"/>
          <w:szCs w:val="22"/>
        </w:rPr>
        <w:t xml:space="preserve"> SIMAT para el año lectivo 2020, conforme a la canasta educativa que hace parte integral del contrato</w:t>
      </w:r>
      <w:r w:rsidRPr="000D5B2B">
        <w:rPr>
          <w:rFonts w:ascii="Arial" w:hAnsi="Arial" w:cs="Arial"/>
          <w:sz w:val="22"/>
          <w:szCs w:val="22"/>
        </w:rPr>
        <w:t>”</w:t>
      </w:r>
      <w:r w:rsidR="009C459F">
        <w:rPr>
          <w:rFonts w:ascii="Arial" w:hAnsi="Arial" w:cs="Arial"/>
          <w:sz w:val="22"/>
          <w:szCs w:val="22"/>
        </w:rPr>
        <w:t>,</w:t>
      </w:r>
      <w:r w:rsidRPr="000D5B2B">
        <w:rPr>
          <w:rFonts w:ascii="Arial" w:hAnsi="Arial" w:cs="Arial"/>
          <w:sz w:val="22"/>
          <w:szCs w:val="22"/>
        </w:rPr>
        <w:t xml:space="preserve"> por valor de $2,841 millones financiados con recursos del SGP - Educación. La Entidad incumple la obligación de publicar los siguientes documentos en la plataforma SECOP:</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Informes de supervisión.</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Acta de liquidación del contrato.</w:t>
      </w:r>
    </w:p>
    <w:p w:rsidR="0041698C" w:rsidRPr="000D5B2B" w:rsidRDefault="0041698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rPr>
      </w:pPr>
      <w:r w:rsidRPr="000D5B2B">
        <w:rPr>
          <w:rFonts w:ascii="Arial" w:hAnsi="Arial" w:cs="Arial"/>
          <w:b/>
          <w:sz w:val="22"/>
          <w:szCs w:val="22"/>
        </w:rPr>
        <w:t>Proceso No 20200736 - Contrato No. 200736 del 27 de enero de 2020</w:t>
      </w:r>
      <w:r w:rsidRPr="000D5B2B">
        <w:rPr>
          <w:rFonts w:ascii="Arial" w:hAnsi="Arial" w:cs="Arial"/>
          <w:sz w:val="22"/>
          <w:szCs w:val="22"/>
        </w:rPr>
        <w:t xml:space="preserve"> con objeto de</w:t>
      </w:r>
      <w:r w:rsidR="009C459F">
        <w:rPr>
          <w:rFonts w:ascii="Arial" w:hAnsi="Arial" w:cs="Arial"/>
          <w:sz w:val="22"/>
          <w:szCs w:val="22"/>
        </w:rPr>
        <w:t>:</w:t>
      </w:r>
      <w:r w:rsidRPr="000D5B2B">
        <w:rPr>
          <w:rFonts w:ascii="Arial" w:hAnsi="Arial" w:cs="Arial"/>
          <w:sz w:val="22"/>
          <w:szCs w:val="22"/>
        </w:rPr>
        <w:t xml:space="preserve"> “</w:t>
      </w:r>
      <w:r w:rsidRPr="000D5B2B">
        <w:rPr>
          <w:rFonts w:ascii="Arial" w:hAnsi="Arial" w:cs="Arial"/>
          <w:i/>
          <w:sz w:val="22"/>
          <w:szCs w:val="22"/>
        </w:rPr>
        <w:t>contratar el servicio de Implementación del Programa de Alimentación Escolar a través del cual se brinda un complemento alimentario y/o almuerzo a los niños, niñas, adolescentes y jóvenes de la mañana</w:t>
      </w:r>
      <w:r w:rsidRPr="000D5B2B">
        <w:rPr>
          <w:rFonts w:ascii="Arial" w:hAnsi="Arial" w:cs="Arial"/>
          <w:sz w:val="22"/>
          <w:szCs w:val="22"/>
        </w:rPr>
        <w:t>”</w:t>
      </w:r>
      <w:r w:rsidR="009C459F">
        <w:rPr>
          <w:rFonts w:ascii="Arial" w:hAnsi="Arial" w:cs="Arial"/>
          <w:sz w:val="22"/>
          <w:szCs w:val="22"/>
        </w:rPr>
        <w:t>,</w:t>
      </w:r>
      <w:r w:rsidRPr="000D5B2B">
        <w:rPr>
          <w:rFonts w:ascii="Arial" w:hAnsi="Arial" w:cs="Arial"/>
          <w:sz w:val="22"/>
          <w:szCs w:val="22"/>
        </w:rPr>
        <w:t xml:space="preserve"> por valor de $1,734 millones financiados con </w:t>
      </w:r>
      <w:r w:rsidRPr="000D5B2B">
        <w:rPr>
          <w:rFonts w:ascii="Arial" w:hAnsi="Arial" w:cs="Arial"/>
          <w:sz w:val="22"/>
          <w:szCs w:val="22"/>
        </w:rPr>
        <w:lastRenderedPageBreak/>
        <w:t>recursos del SGP - PAE. La Entidad incumple la obligación de publicar los siguientes documentos en la plataforma SECOP:</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Informes de supervisión</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Acta de liquidación del contrato.</w:t>
      </w:r>
    </w:p>
    <w:p w:rsidR="0041698C" w:rsidRPr="000D5B2B" w:rsidRDefault="0041698C" w:rsidP="00EC1E29">
      <w:pPr>
        <w:jc w:val="both"/>
        <w:rPr>
          <w:rFonts w:ascii="Arial" w:hAnsi="Arial" w:cs="Arial"/>
          <w:sz w:val="22"/>
          <w:szCs w:val="22"/>
        </w:rPr>
      </w:pPr>
    </w:p>
    <w:p w:rsidR="0041698C" w:rsidRPr="000D5B2B" w:rsidRDefault="0041698C" w:rsidP="00EC1E29">
      <w:pPr>
        <w:pStyle w:val="Prrafodelista"/>
        <w:numPr>
          <w:ilvl w:val="0"/>
          <w:numId w:val="12"/>
        </w:numPr>
        <w:ind w:left="284" w:hanging="284"/>
        <w:jc w:val="both"/>
        <w:rPr>
          <w:rFonts w:ascii="Arial" w:hAnsi="Arial" w:cs="Arial"/>
          <w:sz w:val="22"/>
          <w:szCs w:val="22"/>
        </w:rPr>
      </w:pPr>
      <w:r w:rsidRPr="000D5B2B">
        <w:rPr>
          <w:rFonts w:ascii="Arial" w:hAnsi="Arial" w:cs="Arial"/>
          <w:b/>
          <w:sz w:val="22"/>
          <w:szCs w:val="22"/>
        </w:rPr>
        <w:t>Proceso No 20200993 - Contrato No. 200993 del 31 de enero de 2020</w:t>
      </w:r>
      <w:r w:rsidRPr="000D5B2B">
        <w:rPr>
          <w:rFonts w:ascii="Arial" w:hAnsi="Arial" w:cs="Arial"/>
          <w:sz w:val="22"/>
          <w:szCs w:val="22"/>
        </w:rPr>
        <w:t xml:space="preserve"> con objeto de</w:t>
      </w:r>
      <w:r w:rsidR="009C459F">
        <w:rPr>
          <w:rFonts w:ascii="Arial" w:hAnsi="Arial" w:cs="Arial"/>
          <w:sz w:val="22"/>
          <w:szCs w:val="22"/>
        </w:rPr>
        <w:t>:</w:t>
      </w:r>
      <w:r w:rsidRPr="000D5B2B">
        <w:rPr>
          <w:rFonts w:ascii="Arial" w:hAnsi="Arial" w:cs="Arial"/>
          <w:sz w:val="22"/>
          <w:szCs w:val="22"/>
        </w:rPr>
        <w:t xml:space="preserve"> “</w:t>
      </w:r>
      <w:r w:rsidRPr="000D5B2B">
        <w:rPr>
          <w:rFonts w:ascii="Arial" w:hAnsi="Arial" w:cs="Arial"/>
          <w:i/>
          <w:sz w:val="22"/>
          <w:szCs w:val="22"/>
        </w:rPr>
        <w:t xml:space="preserve">Prestar los servicios de apoyo pedagógico, a la </w:t>
      </w:r>
      <w:r w:rsidR="003542CE">
        <w:rPr>
          <w:rFonts w:ascii="Arial" w:hAnsi="Arial" w:cs="Arial"/>
          <w:i/>
          <w:sz w:val="22"/>
          <w:szCs w:val="22"/>
        </w:rPr>
        <w:t>Secretaría</w:t>
      </w:r>
      <w:r w:rsidRPr="000D5B2B">
        <w:rPr>
          <w:rFonts w:ascii="Arial" w:hAnsi="Arial" w:cs="Arial"/>
          <w:i/>
          <w:sz w:val="22"/>
          <w:szCs w:val="22"/>
        </w:rPr>
        <w:t xml:space="preserve"> de Educación, con idoneidad y capacidad según los requerimientos de la dependencia y en cumplimiento de funciones de la misma con el fin de que coadyuve al logro de metas y objetivos institucionales para el fortalecimiento de los procesos de organización del servicio educativo y de apoyo pedagógico de la atención a personas en situación de diversidad funcional y talento excepcional en el marco de la educación inclusiva en los establecimientos educativos del Municipio de Pasto</w:t>
      </w:r>
      <w:r w:rsidRPr="000D5B2B">
        <w:rPr>
          <w:rFonts w:ascii="Arial" w:hAnsi="Arial" w:cs="Arial"/>
          <w:sz w:val="22"/>
          <w:szCs w:val="22"/>
        </w:rPr>
        <w:t>”</w:t>
      </w:r>
      <w:r w:rsidR="009C459F">
        <w:rPr>
          <w:rFonts w:ascii="Arial" w:hAnsi="Arial" w:cs="Arial"/>
          <w:sz w:val="22"/>
          <w:szCs w:val="22"/>
        </w:rPr>
        <w:t>,</w:t>
      </w:r>
      <w:r w:rsidRPr="000D5B2B">
        <w:rPr>
          <w:rFonts w:ascii="Arial" w:hAnsi="Arial" w:cs="Arial"/>
          <w:sz w:val="22"/>
          <w:szCs w:val="22"/>
        </w:rPr>
        <w:t xml:space="preserve"> por valor de $1,300 millones con la UNIVERSIDAD CESMAG, con cargo a los recursos del SGP Educación. La Entidad incumple la obligación de publicar los siguientes documentos en la plataforma SECOP:</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Informes de supervisión.</w:t>
      </w:r>
    </w:p>
    <w:p w:rsidR="0041698C" w:rsidRPr="000D5B2B" w:rsidRDefault="0041698C" w:rsidP="00EC1E29">
      <w:pPr>
        <w:pStyle w:val="Prrafodelista"/>
        <w:numPr>
          <w:ilvl w:val="0"/>
          <w:numId w:val="23"/>
        </w:numPr>
        <w:ind w:left="284" w:hanging="284"/>
        <w:jc w:val="both"/>
        <w:rPr>
          <w:rFonts w:ascii="Arial" w:hAnsi="Arial" w:cs="Arial"/>
          <w:sz w:val="22"/>
          <w:szCs w:val="22"/>
        </w:rPr>
      </w:pPr>
      <w:r w:rsidRPr="000D5B2B">
        <w:rPr>
          <w:rFonts w:ascii="Arial" w:hAnsi="Arial" w:cs="Arial"/>
          <w:sz w:val="22"/>
          <w:szCs w:val="22"/>
        </w:rPr>
        <w:t xml:space="preserve">Acta de liquidación del contrato. </w:t>
      </w:r>
    </w:p>
    <w:p w:rsidR="0041698C" w:rsidRPr="000D5B2B" w:rsidRDefault="0041698C" w:rsidP="00EC1E29">
      <w:pPr>
        <w:ind w:left="360"/>
        <w:jc w:val="both"/>
        <w:rPr>
          <w:rFonts w:ascii="Arial" w:hAnsi="Arial" w:cs="Arial"/>
          <w:sz w:val="22"/>
          <w:szCs w:val="22"/>
        </w:rPr>
      </w:pPr>
    </w:p>
    <w:p w:rsidR="0041698C" w:rsidRPr="000D5B2B" w:rsidRDefault="0041698C" w:rsidP="00EC1E29">
      <w:pPr>
        <w:rPr>
          <w:rFonts w:ascii="Arial" w:hAnsi="Arial" w:cs="Arial"/>
          <w:sz w:val="22"/>
          <w:szCs w:val="22"/>
          <w:lang w:val="es-ES_tradnl"/>
        </w:rPr>
      </w:pPr>
      <w:r w:rsidRPr="000D5B2B">
        <w:rPr>
          <w:rFonts w:ascii="Arial" w:hAnsi="Arial" w:cs="Arial"/>
          <w:b/>
          <w:sz w:val="22"/>
          <w:szCs w:val="22"/>
          <w:lang w:val="es-ES_tradnl"/>
        </w:rPr>
        <w:t xml:space="preserve">Evidencia: </w:t>
      </w:r>
      <w:r w:rsidRPr="000D5B2B">
        <w:rPr>
          <w:rFonts w:ascii="Arial" w:hAnsi="Arial" w:cs="Arial"/>
          <w:sz w:val="22"/>
          <w:szCs w:val="22"/>
          <w:lang w:val="es-ES_tradnl"/>
        </w:rPr>
        <w:t>Obra en el expediente el siguiente material probatorio:</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ES_tradnl"/>
        </w:rPr>
        <w:t xml:space="preserve">Consulta </w:t>
      </w:r>
      <w:r w:rsidRPr="000D5B2B">
        <w:rPr>
          <w:rFonts w:ascii="Arial" w:hAnsi="Arial" w:cs="Arial"/>
          <w:sz w:val="22"/>
          <w:szCs w:val="22"/>
          <w:lang w:val="es-CO"/>
        </w:rPr>
        <w:t>SECOP del proceso No. 20183024 - Medio magnético.</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CO"/>
        </w:rPr>
        <w:t>Consulta SECOP del proceso No. 20180991- Medio magnético.</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CO"/>
        </w:rPr>
        <w:t>Consulta SECOP del proceso No. 20191152- Medio magnético.</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CO"/>
        </w:rPr>
        <w:t>Consulta SECOP del proceso No. 20191451- Medio magnético.</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CO"/>
        </w:rPr>
        <w:t>Consulta SECOP del proceso No. 20190246- Medio magnético.</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CO"/>
        </w:rPr>
        <w:t>Consulta SECOP del proceso No. 201849- Medio magnético.</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CO"/>
        </w:rPr>
        <w:t>Consulta SECOP del proceso No. 200736- Medio magnético.</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CO"/>
        </w:rPr>
        <w:t>Consulta SECOP</w:t>
      </w:r>
      <w:r w:rsidRPr="000D5B2B">
        <w:rPr>
          <w:rFonts w:ascii="Arial" w:hAnsi="Arial" w:cs="Arial"/>
          <w:sz w:val="22"/>
          <w:szCs w:val="22"/>
          <w:lang w:val="es-ES_tradnl"/>
        </w:rPr>
        <w:t xml:space="preserve"> del proceso </w:t>
      </w:r>
      <w:r w:rsidRPr="000D5B2B">
        <w:rPr>
          <w:rFonts w:ascii="Arial" w:hAnsi="Arial" w:cs="Arial"/>
          <w:sz w:val="22"/>
          <w:szCs w:val="22"/>
          <w:shd w:val="clear" w:color="auto" w:fill="FFFFFF"/>
        </w:rPr>
        <w:t xml:space="preserve">No. </w:t>
      </w:r>
      <w:r w:rsidRPr="000D5B2B">
        <w:rPr>
          <w:rFonts w:ascii="Arial" w:hAnsi="Arial" w:cs="Arial"/>
          <w:sz w:val="22"/>
          <w:szCs w:val="22"/>
        </w:rPr>
        <w:t>200993- Medio magnético.</w:t>
      </w:r>
    </w:p>
    <w:p w:rsidR="0041698C" w:rsidRPr="000D5B2B" w:rsidRDefault="0041698C" w:rsidP="00EC1E29">
      <w:pPr>
        <w:pStyle w:val="Sinespaciado"/>
        <w:jc w:val="both"/>
        <w:rPr>
          <w:rFonts w:ascii="Arial" w:hAnsi="Arial" w:cs="Arial"/>
          <w:lang w:val="es-ES_tradnl"/>
        </w:rPr>
      </w:pPr>
    </w:p>
    <w:p w:rsidR="0041698C" w:rsidRPr="000D5B2B" w:rsidRDefault="0041698C" w:rsidP="00EC1E29">
      <w:pPr>
        <w:pStyle w:val="Ttulo3"/>
        <w:numPr>
          <w:ilvl w:val="1"/>
          <w:numId w:val="10"/>
        </w:numPr>
        <w:spacing w:before="0"/>
        <w:ind w:left="426" w:hanging="426"/>
        <w:jc w:val="both"/>
        <w:rPr>
          <w:rFonts w:ascii="Arial" w:hAnsi="Arial" w:cs="Arial"/>
          <w:b/>
          <w:color w:val="auto"/>
          <w:sz w:val="22"/>
          <w:szCs w:val="22"/>
          <w:lang w:val="es-ES_tradnl"/>
        </w:rPr>
      </w:pPr>
      <w:r w:rsidRPr="000D5B2B">
        <w:rPr>
          <w:rFonts w:ascii="Arial" w:hAnsi="Arial" w:cs="Arial"/>
          <w:b/>
          <w:color w:val="auto"/>
          <w:sz w:val="22"/>
          <w:szCs w:val="22"/>
          <w:lang w:val="es-ES_tradnl"/>
        </w:rPr>
        <w:t>Riesgo de contrato realidad.</w:t>
      </w:r>
    </w:p>
    <w:p w:rsidR="0041698C" w:rsidRPr="000D5B2B" w:rsidRDefault="0041698C" w:rsidP="00EC1E29">
      <w:pPr>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El artículo 53 de la Constitución Política de Colombia establece el principio de supremacía de la realidad sobre la forma en las relaciones laborales, lo cual significa que la realidad de un contrato se impone sobre el nombre y forma que las partes hayan acordado darle al mismo. Al respecto la sala laboral de la Corte suprema de justicia en sentencia 48448 del 25 de julio de 2018 con ponencia del magistrado Rigoberto Echeverri Bueno señaló:</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ind w:left="567"/>
        <w:jc w:val="both"/>
        <w:rPr>
          <w:rFonts w:ascii="Arial" w:hAnsi="Arial" w:cs="Arial"/>
          <w:i/>
          <w:sz w:val="18"/>
          <w:szCs w:val="18"/>
          <w:lang w:val="es-ES_tradnl"/>
        </w:rPr>
      </w:pPr>
      <w:r w:rsidRPr="000D5B2B">
        <w:rPr>
          <w:rFonts w:ascii="Arial" w:hAnsi="Arial" w:cs="Arial"/>
          <w:sz w:val="18"/>
          <w:szCs w:val="18"/>
          <w:lang w:val="es-ES_tradnl"/>
        </w:rPr>
        <w:t>“</w:t>
      </w:r>
      <w:r w:rsidRPr="000D5B2B">
        <w:rPr>
          <w:rFonts w:ascii="Arial" w:hAnsi="Arial" w:cs="Arial"/>
          <w:i/>
          <w:sz w:val="18"/>
          <w:szCs w:val="18"/>
          <w:lang w:val="es-ES_tradnl"/>
        </w:rPr>
        <w:t>Precisado lo anterior, debe reiterar la Sala que aunque los contratos celebrados por las partes entre el 1 de octubre de 1999 y el 28 de febrero de 2004 tenían el rótulo de «contrato de prestación de servicios» u «orden de prestación de servicios», y en ellos se había manifestado que el actor tendría la calidad de contratista de la entidad para ejercer funciones como promotor en salud o educador en salud, ello constituye una formalidad establecida por los sujetos de la relación laboral, la cual no puede estar por</w:t>
      </w:r>
      <w:r w:rsidRPr="000D5B2B">
        <w:rPr>
          <w:rFonts w:ascii="Arial" w:hAnsi="Arial" w:cs="Arial"/>
          <w:i/>
          <w:iCs/>
          <w:color w:val="333333"/>
          <w:sz w:val="18"/>
          <w:szCs w:val="18"/>
          <w:shd w:val="clear" w:color="auto" w:fill="FFFFFF"/>
          <w:lang w:val="es-ES_tradnl"/>
        </w:rPr>
        <w:t xml:space="preserve"> </w:t>
      </w:r>
      <w:r w:rsidRPr="000D5B2B">
        <w:rPr>
          <w:rFonts w:ascii="Arial" w:hAnsi="Arial" w:cs="Arial"/>
          <w:i/>
          <w:sz w:val="18"/>
          <w:szCs w:val="18"/>
          <w:lang w:val="es-ES_tradnl"/>
        </w:rPr>
        <w:t>encima de lo que haya sido realmente el desarrollo material de la vinculación, pues es precisamente como se dio efectivamente la ejecución de ésta, lo que debe tener primacía frente a lo pactado por las partes, en virtud del principio constitucional de la prevalencia de la realidad sobre las formas. Justamente, este principio protege a la parte débil del vínculo, en este caso el trabajador, de cualquier posible manifestación de voluntad de éste relativa a desconocer los derechos y beneficios que le asisten en virtud de la legislación del trabajo, como lo expresó la Corte en sentencia CSJ SL8936-2015.”</w:t>
      </w:r>
    </w:p>
    <w:p w:rsidR="0041698C" w:rsidRPr="000D5B2B" w:rsidRDefault="0041698C" w:rsidP="00EC1E29">
      <w:pPr>
        <w:jc w:val="both"/>
        <w:rPr>
          <w:rFonts w:ascii="Arial" w:hAnsi="Arial" w:cs="Arial"/>
          <w:i/>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lastRenderedPageBreak/>
        <w:t xml:space="preserve">Sin embargo, para que exista una relación laboral se debe cumplir con tres requisitos mínimos planteados en el </w:t>
      </w:r>
      <w:r w:rsidR="007F3747">
        <w:rPr>
          <w:rFonts w:ascii="Arial" w:hAnsi="Arial" w:cs="Arial"/>
          <w:sz w:val="22"/>
          <w:szCs w:val="22"/>
          <w:lang w:val="es-ES_tradnl"/>
        </w:rPr>
        <w:t xml:space="preserve">artículo </w:t>
      </w:r>
      <w:r w:rsidRPr="000D5B2B">
        <w:rPr>
          <w:rFonts w:ascii="Arial" w:hAnsi="Arial" w:cs="Arial"/>
          <w:sz w:val="22"/>
          <w:szCs w:val="22"/>
          <w:lang w:val="es-ES_tradnl"/>
        </w:rPr>
        <w:t>23 del código sustantivo de trabajo, así: (1) el servicio debe ser prestado personalmente por el mismo trabajador (prestación personal del servicio); (2) recibir una remuneración por la prestación personal del servicio; (3) en la ejecución del servicio debe presentarse una continuada subordinación del trabajador frente al empleador. En relación a esta última, la sala laboral de la Corte suprema de justicia en sentencia 63339 del 25 de julio de 2018 con ponencia de la magistrada Clara Cecilia Dueñas Quevedo afirmó:</w:t>
      </w:r>
    </w:p>
    <w:p w:rsidR="0041698C" w:rsidRPr="000D5B2B" w:rsidRDefault="0041698C" w:rsidP="00EC1E29">
      <w:pPr>
        <w:ind w:left="708"/>
        <w:jc w:val="both"/>
        <w:rPr>
          <w:rFonts w:ascii="Arial" w:hAnsi="Arial" w:cs="Arial"/>
          <w:i/>
          <w:sz w:val="22"/>
          <w:szCs w:val="22"/>
          <w:lang w:val="es-ES_tradnl"/>
        </w:rPr>
      </w:pPr>
    </w:p>
    <w:p w:rsidR="0041698C" w:rsidRPr="000D5B2B" w:rsidRDefault="0041698C" w:rsidP="00EC1E29">
      <w:pPr>
        <w:ind w:left="567"/>
        <w:jc w:val="both"/>
        <w:rPr>
          <w:rFonts w:ascii="Arial" w:hAnsi="Arial" w:cs="Arial"/>
          <w:i/>
          <w:sz w:val="18"/>
          <w:szCs w:val="18"/>
          <w:lang w:val="es-ES_tradnl"/>
        </w:rPr>
      </w:pPr>
      <w:r w:rsidRPr="000D5B2B">
        <w:rPr>
          <w:rFonts w:ascii="Arial" w:hAnsi="Arial" w:cs="Arial"/>
          <w:i/>
          <w:sz w:val="18"/>
          <w:szCs w:val="18"/>
          <w:lang w:val="es-ES_tradnl"/>
        </w:rPr>
        <w:t>“Advierte la Sala que si bien en un convenio de prestación de servicios, el contratante o la persona que este designe para su coordinación puede dar algunas indicaciones al contratista para la ejecución de las labores a desarrollar, aquellas deben generarse en un marco que no elimine la independencia y autonomía de este, de modo que es la forma en que se ejecute la relación de trabajo entre las partes lo que determina si se trata de un verdadero contratista o de un trabajador subordinado, en virtud de la aplicación del mencionado principio de la primacía de la realidad sobre las formas contractuales.”</w:t>
      </w:r>
    </w:p>
    <w:p w:rsidR="0041698C" w:rsidRPr="000D5B2B" w:rsidRDefault="0041698C" w:rsidP="00EC1E29">
      <w:pPr>
        <w:jc w:val="both"/>
        <w:rPr>
          <w:rFonts w:ascii="Arial" w:hAnsi="Arial" w:cs="Arial"/>
          <w:i/>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Así, cumplidos los requisitos antes mencionados, solo basta con que el trabajador reclame su derecho ante el juez, y es responsabilidad del empleador desvirtuar la presunción a favor que ante la ley existe para el trabajador.</w:t>
      </w:r>
      <w:r w:rsidR="002A4E72" w:rsidRPr="000D5B2B">
        <w:rPr>
          <w:rFonts w:ascii="Arial" w:hAnsi="Arial" w:cs="Arial"/>
          <w:sz w:val="22"/>
          <w:szCs w:val="22"/>
          <w:lang w:val="es-ES_tradnl"/>
        </w:rPr>
        <w:t xml:space="preserve"> </w:t>
      </w:r>
      <w:r w:rsidRPr="000D5B2B">
        <w:rPr>
          <w:rFonts w:ascii="Arial" w:hAnsi="Arial" w:cs="Arial"/>
          <w:sz w:val="22"/>
          <w:szCs w:val="22"/>
          <w:lang w:val="es-ES_tradnl"/>
        </w:rPr>
        <w:t xml:space="preserve">A su turno, la sala laboral de la Corte suprema de justicia en sentencia </w:t>
      </w:r>
      <w:r w:rsidR="007F3747">
        <w:rPr>
          <w:rFonts w:ascii="Arial" w:hAnsi="Arial" w:cs="Arial"/>
          <w:sz w:val="22"/>
          <w:szCs w:val="22"/>
          <w:lang w:val="es-ES_tradnl"/>
        </w:rPr>
        <w:t xml:space="preserve">No. </w:t>
      </w:r>
      <w:r w:rsidRPr="000D5B2B">
        <w:rPr>
          <w:rFonts w:ascii="Arial" w:hAnsi="Arial" w:cs="Arial"/>
          <w:sz w:val="22"/>
          <w:szCs w:val="22"/>
          <w:lang w:val="es-ES_tradnl"/>
        </w:rPr>
        <w:t>52358 del 3 de mayo de 2018 con ponencia del magistrado Rigoberto Echeverri Bueno afirmó:</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ind w:left="567"/>
        <w:jc w:val="both"/>
        <w:rPr>
          <w:rFonts w:eastAsia="Times New Roman"/>
          <w:i/>
          <w:color w:val="333333"/>
          <w:sz w:val="18"/>
          <w:szCs w:val="18"/>
          <w:lang w:val="es-CO" w:eastAsia="en-US"/>
        </w:rPr>
      </w:pPr>
      <w:r w:rsidRPr="000D5B2B">
        <w:rPr>
          <w:rFonts w:ascii="Arial" w:hAnsi="Arial" w:cs="Arial"/>
          <w:i/>
          <w:sz w:val="18"/>
          <w:szCs w:val="18"/>
          <w:lang w:val="es-ES_tradnl"/>
        </w:rPr>
        <w:t>“Reitera que, para este tipo de casos, al demandante le bastaba con probar la prestación o la actividad personal para que se presumiera la existencia del contrato de trabajo y era al empleador a quien correspondía desvirtuarla.”</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En consecuencia, de no ser desvirtuada la petición hecha por el trabajador, el empleador adeuda al mismo todos los conceptos laborales derivados del contrato, como lo son: prestaciones sociales, indemnizaciones (si hay a lugar), entre otros.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De acuerdo </w:t>
      </w:r>
      <w:r w:rsidR="007F3747">
        <w:rPr>
          <w:rFonts w:ascii="Arial" w:hAnsi="Arial" w:cs="Arial"/>
          <w:sz w:val="22"/>
          <w:szCs w:val="22"/>
          <w:lang w:val="es-ES_tradnl"/>
        </w:rPr>
        <w:t>con e</w:t>
      </w:r>
      <w:r w:rsidRPr="000D5B2B">
        <w:rPr>
          <w:rFonts w:ascii="Arial" w:hAnsi="Arial" w:cs="Arial"/>
          <w:sz w:val="22"/>
          <w:szCs w:val="22"/>
          <w:lang w:val="es-ES_tradnl"/>
        </w:rPr>
        <w:t>l cuadro de contratación enviado por la Entidad Territorial, se detectó la existencia de múltiples contratos de prestación de servicio</w:t>
      </w:r>
      <w:r w:rsidR="007F3747">
        <w:rPr>
          <w:rFonts w:ascii="Arial" w:hAnsi="Arial" w:cs="Arial"/>
          <w:sz w:val="22"/>
          <w:szCs w:val="22"/>
          <w:lang w:val="es-ES_tradnl"/>
        </w:rPr>
        <w:t>s</w:t>
      </w:r>
      <w:r w:rsidRPr="000D5B2B">
        <w:rPr>
          <w:rFonts w:ascii="Arial" w:hAnsi="Arial" w:cs="Arial"/>
          <w:sz w:val="22"/>
          <w:szCs w:val="22"/>
          <w:lang w:val="es-ES_tradnl"/>
        </w:rPr>
        <w:t xml:space="preserve"> con el objeto de “</w:t>
      </w:r>
      <w:r w:rsidRPr="000D5B2B">
        <w:rPr>
          <w:rFonts w:ascii="Arial" w:hAnsi="Arial" w:cs="Arial"/>
          <w:i/>
          <w:sz w:val="22"/>
          <w:szCs w:val="22"/>
          <w:lang w:val="es-ES_tradnl"/>
        </w:rPr>
        <w:t>'El/La contratista se compromete para con el Municipio a prestar sus servicios de apoyo a la gestión de la Secretaría de Educación, para las C.E.M. y/o I.E.M., con idoneidad y capacidad según los requerimientos de la dependencia y en cumplimiento de funciones de la misma, con el fin de que coadyuve al logro de metas y objetivos institucionales como conserje”</w:t>
      </w:r>
      <w:r w:rsidR="007F3747" w:rsidRPr="007F3747">
        <w:rPr>
          <w:rFonts w:ascii="Arial" w:hAnsi="Arial" w:cs="Arial"/>
          <w:sz w:val="22"/>
          <w:szCs w:val="22"/>
          <w:lang w:val="es-ES_tradnl"/>
        </w:rPr>
        <w:t>. E</w:t>
      </w:r>
      <w:r w:rsidRPr="000D5B2B">
        <w:rPr>
          <w:rFonts w:ascii="Arial" w:hAnsi="Arial" w:cs="Arial"/>
          <w:sz w:val="22"/>
          <w:szCs w:val="22"/>
          <w:lang w:val="es-ES_tradnl"/>
        </w:rPr>
        <w:t xml:space="preserve">n la vigencia 2018 se </w:t>
      </w:r>
      <w:r w:rsidR="007F3747">
        <w:rPr>
          <w:rFonts w:ascii="Arial" w:hAnsi="Arial" w:cs="Arial"/>
          <w:sz w:val="22"/>
          <w:szCs w:val="22"/>
          <w:lang w:val="es-ES_tradnl"/>
        </w:rPr>
        <w:t xml:space="preserve">celebraron </w:t>
      </w:r>
      <w:r w:rsidRPr="000D5B2B">
        <w:rPr>
          <w:rFonts w:ascii="Arial" w:hAnsi="Arial" w:cs="Arial"/>
          <w:sz w:val="22"/>
          <w:szCs w:val="22"/>
          <w:lang w:val="es-ES_tradnl"/>
        </w:rPr>
        <w:t xml:space="preserve">182 contratos, para el 2019 se suscribieron un total de 179 y a marzo de 2020 se habían firmado 69 contratos, como se muestra a continuación (muestra de la vigencia 2020): </w:t>
      </w:r>
    </w:p>
    <w:p w:rsidR="0041698C" w:rsidRPr="000D5B2B" w:rsidRDefault="0041698C" w:rsidP="00EC1E29">
      <w:pPr>
        <w:jc w:val="both"/>
        <w:rPr>
          <w:rFonts w:ascii="Arial" w:hAnsi="Arial" w:cs="Arial"/>
          <w:sz w:val="22"/>
          <w:szCs w:val="22"/>
          <w:lang w:val="es-ES_tradnl"/>
        </w:rPr>
      </w:pPr>
    </w:p>
    <w:tbl>
      <w:tblPr>
        <w:tblStyle w:val="Tabladecuadrcula2"/>
        <w:tblW w:w="5000" w:type="pct"/>
        <w:jc w:val="center"/>
        <w:tblInd w:w="0" w:type="dxa"/>
        <w:tblLook w:val="04A0" w:firstRow="1" w:lastRow="0" w:firstColumn="1" w:lastColumn="0" w:noHBand="0" w:noVBand="1"/>
      </w:tblPr>
      <w:tblGrid>
        <w:gridCol w:w="1502"/>
        <w:gridCol w:w="3473"/>
        <w:gridCol w:w="1702"/>
        <w:gridCol w:w="1207"/>
        <w:gridCol w:w="954"/>
      </w:tblGrid>
      <w:tr w:rsidR="0041698C" w:rsidRPr="0083116D" w:rsidTr="0038585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left w:val="nil"/>
              <w:right w:val="nil"/>
            </w:tcBorders>
            <w:shd w:val="clear" w:color="auto" w:fill="A6A6A6" w:themeFill="background1" w:themeFillShade="A6"/>
            <w:noWrap/>
            <w:vAlign w:val="center"/>
            <w:hideMark/>
          </w:tcPr>
          <w:p w:rsidR="0041698C" w:rsidRPr="0083116D" w:rsidRDefault="0041698C" w:rsidP="00EC1E29">
            <w:pPr>
              <w:jc w:val="center"/>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CONTRATOS LLEVADOS A CABO POR EL MUNICIPIO DE PASTO A MARZO DE 2020 CON EL OBJETO DE PRESTAR SERVICIOS DE CONSERJERÍA</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shd w:val="clear" w:color="auto" w:fill="A6A6A6" w:themeFill="background1" w:themeFillShade="A6"/>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CONTRATO</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shd w:val="clear" w:color="auto" w:fill="A6A6A6" w:themeFill="background1" w:themeFillShade="A6"/>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4"/>
                <w:szCs w:val="16"/>
                <w:lang w:val="en-US" w:eastAsia="en-US"/>
              </w:rPr>
            </w:pPr>
            <w:r w:rsidRPr="0083116D">
              <w:rPr>
                <w:rFonts w:ascii="Arial" w:eastAsia="Times New Roman" w:hAnsi="Arial" w:cs="Arial"/>
                <w:b/>
                <w:sz w:val="14"/>
                <w:szCs w:val="16"/>
                <w:lang w:val="en-US" w:eastAsia="en-US"/>
              </w:rPr>
              <w:t>TERCERO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shd w:val="clear" w:color="auto" w:fill="A6A6A6" w:themeFill="background1" w:themeFillShade="A6"/>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4"/>
                <w:szCs w:val="16"/>
                <w:lang w:val="en-US" w:eastAsia="en-US"/>
              </w:rPr>
            </w:pPr>
            <w:r w:rsidRPr="0083116D">
              <w:rPr>
                <w:rFonts w:ascii="Arial" w:eastAsia="Times New Roman" w:hAnsi="Arial" w:cs="Arial"/>
                <w:b/>
                <w:sz w:val="14"/>
                <w:szCs w:val="16"/>
                <w:lang w:val="en-US" w:eastAsia="en-US"/>
              </w:rPr>
              <w:t>VALOR</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shd w:val="clear" w:color="auto" w:fill="A6A6A6" w:themeFill="background1" w:themeFillShade="A6"/>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4"/>
                <w:szCs w:val="16"/>
                <w:lang w:val="en-US" w:eastAsia="en-US"/>
              </w:rPr>
            </w:pPr>
            <w:r w:rsidRPr="0083116D">
              <w:rPr>
                <w:rFonts w:ascii="Arial" w:eastAsia="Times New Roman" w:hAnsi="Arial" w:cs="Arial"/>
                <w:b/>
                <w:color w:val="000000"/>
                <w:sz w:val="14"/>
                <w:szCs w:val="16"/>
                <w:lang w:val="en-US" w:eastAsia="en-US"/>
              </w:rPr>
              <w:t>DURACIÓN</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shd w:val="clear" w:color="auto" w:fill="A6A6A6" w:themeFill="background1" w:themeFillShade="A6"/>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4"/>
                <w:szCs w:val="16"/>
                <w:lang w:val="en-US" w:eastAsia="en-US"/>
              </w:rPr>
            </w:pPr>
            <w:r w:rsidRPr="0083116D">
              <w:rPr>
                <w:rFonts w:ascii="Arial" w:eastAsia="Times New Roman" w:hAnsi="Arial" w:cs="Arial"/>
                <w:b/>
                <w:sz w:val="14"/>
                <w:szCs w:val="16"/>
                <w:lang w:val="en-US" w:eastAsia="en-US"/>
              </w:rPr>
              <w:t>FUENTE</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20200093</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MARIO GELPUD ESPINOSA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20200094</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JOSE ANTONIO ESPINOZA PINCHAO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20200095</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AMANDA CAROLINA CRIOLLO ROJAS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20200096</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JOSE LUIS MASINSOY GELPUD</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20200097</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LUIS MILCIADES PINCHAO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20200098</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FRANCISCO LIBARDO TUMBACO TUMBACO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20200099</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MONICA ANDREA CARLOSAMA OJEDA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20200100</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DORA LILIA DE LA CRUZ CADENA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20200101</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LUS FELIPE BUESAQUILLO DAZA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20200102</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FERNEY</w:t>
            </w:r>
            <w:r w:rsidR="002A4E72" w:rsidRPr="0083116D">
              <w:rPr>
                <w:rFonts w:ascii="Arial" w:eastAsia="Times New Roman" w:hAnsi="Arial" w:cs="Arial"/>
                <w:sz w:val="14"/>
                <w:szCs w:val="16"/>
                <w:lang w:val="en-US" w:eastAsia="en-US"/>
              </w:rPr>
              <w:t xml:space="preserve"> </w:t>
            </w:r>
            <w:r w:rsidRPr="0083116D">
              <w:rPr>
                <w:rFonts w:ascii="Arial" w:eastAsia="Times New Roman" w:hAnsi="Arial" w:cs="Arial"/>
                <w:sz w:val="14"/>
                <w:szCs w:val="16"/>
                <w:lang w:val="en-US" w:eastAsia="en-US"/>
              </w:rPr>
              <w:t>NORBERTO ROJAS TULCAN</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lastRenderedPageBreak/>
              <w:t>20200103</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MAGALY MARDELI TUMAL JOJOA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20200104</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ALVARO FROILAN ZAMUDIO ZAMORA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20200105</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DIEGO JESUS CORDOBA MONCAYO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20200106</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CARLOS EVEY FLORES CALDERON</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20200107</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YOVANNY JESUS MARTINEZ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20200108</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LUIS ALFREDO CARLOSAMA CARLOZAMA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20200109</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JOSE IGNACIO MASINSOY GELPUD</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20200110</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EDWIN ALEXANDER CUASPUD QUENAN</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20200111</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ANGEL IVAN CEBALLOS TUTACHA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20200112</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MAGOLA JANNETH CARLOSAMA DE LA CRUZ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20200113</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MIGUEL ANGEL VILLOTA ACHICANOY</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20200114</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HUGO ALEXANDER BASTIDAS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20200115</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LAURENCIO RODOLFO LOPEZ PINCHAO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20200116</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ROSA ESTHER GELPUD PUERRES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20200117</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BLANCA ROSA AGUIRRE MARTINEZ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20200118</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JENNYTH DEL CARMEN CAICEDO ORDOÑEZ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20200119</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ARMANDO ARTURO VILLOTA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20200120</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FRANCISCO JAVIER MENESES GUACAS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20200121</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ROSA DEL CARMEN MORA MUESES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20200122</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MARY MARGOTH ERASO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20200123</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OLGA LUCIA DELGADO MORAN</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20200124</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BERTHA JULIA ZAMBRANO BENAVIDES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20200125</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ESPERANZA SANTACRUZ AGREDA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20200126</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JAIRO FERNANDO BENAVIDES</w:t>
            </w:r>
            <w:r w:rsidR="002A4E72" w:rsidRPr="0083116D">
              <w:rPr>
                <w:rFonts w:ascii="Arial" w:eastAsia="Times New Roman" w:hAnsi="Arial" w:cs="Arial"/>
                <w:sz w:val="14"/>
                <w:szCs w:val="16"/>
                <w:lang w:val="en-US" w:eastAsia="en-US"/>
              </w:rPr>
              <w:t xml:space="preserve"> </w:t>
            </w:r>
            <w:r w:rsidRPr="0083116D">
              <w:rPr>
                <w:rFonts w:ascii="Arial" w:eastAsia="Times New Roman" w:hAnsi="Arial" w:cs="Arial"/>
                <w:sz w:val="14"/>
                <w:szCs w:val="16"/>
                <w:lang w:val="en-US" w:eastAsia="en-US"/>
              </w:rPr>
              <w:t>ROSERO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20200127</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STELLA YOMAR MARTINEZ CABRERA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20200128</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GLADYS DELGADO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20200129</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GUILLERMO ANTONIO CHAVEZ GOYES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20200130</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LIZARDO LEON ORTIZ LOPEZ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20200131</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BAYARDO JAVIER GOMEZ MARTINEZ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20200132</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JESUS ALBEYRO GUANCHA DESCANSE</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20200133</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MARIA ELVIRA DOMINGUEZ IGUA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20200134</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FANNY DEL SOCORRO NARVAEZ RAMIREZ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20200135</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VICTOR MANUEL MADROÑERO HERNANDEZ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20200136</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JHENIFER JHOVANA GUERRERO ORTEGA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20200137</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YOLANDA MARIA MERCEDES MEDINA BENAVIDES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20200138</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MANUEL JESUS MENA SAMUDIO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20200139</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BERTHA AMANDA ORDOÑEZ ERAZO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20200140</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RUTH STELLA DEL PILAR AREVALO VILLAMARIN</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20200141</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JONATAN ALEXANDER MONTANCHEZ ALQUEDAN</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20200142</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NUBIA ILIA CABRERA DE TIMANA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20200143</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BIOLETH NATALY PACICHANA ENRIQUEZ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20200144</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SANDRA ADRIANA CHAVES MARTINEZ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20200145</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CAMPO ELIAS PAREDES CABRERA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20200146</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JOSE GILBERTO TELLO PATIÑO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20200147</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MARIA DILIA ORTEGA BURGOS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20200148</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JESUS ALFONSO GOMEZ ASTAIZA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20200149</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GREIS NATHALY INSUASTY ESPAÑA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20200150</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MARIA OFIR VASQUEZ ERAZO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20200151</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XIMENA JAZMIN TORRES CHAVES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20200152</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FRANCISCO EUGENIO ARIAS PORTILLA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20200153</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SANDRA AZUCENA SUAREZ ERAZO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20200154</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SONIA JUDIT TORRES CALVACHE</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20200155</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YOLANDA AMPARO TORO HERIRA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20200228</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NELSY DEL PILAR GUERRERO HIDALGO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20200229</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PLUTARCO AREVALO DELGADO</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20200267</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WILSON ANTONIO PAZ LOPEZ</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20200270</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LUIS ERMINSUL QUIROZ TREJOS</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12 MESES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20200325</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MARIA VICTORIA CHARFUELAN CHARFUELAN</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11 MESES 29 DIAS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666666" w:themeColor="text1" w:themeTint="99"/>
              <w:left w:val="nil"/>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20200326</w:t>
            </w:r>
          </w:p>
        </w:tc>
        <w:tc>
          <w:tcPr>
            <w:tcW w:w="1981"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LUZ MYRIAM LARA PEÑA</w:t>
            </w:r>
          </w:p>
        </w:tc>
        <w:tc>
          <w:tcPr>
            <w:tcW w:w="962"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12.648.768,00</w:t>
            </w:r>
          </w:p>
        </w:tc>
        <w:tc>
          <w:tcPr>
            <w:tcW w:w="678"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val="en-US" w:eastAsia="en-US"/>
              </w:rPr>
            </w:pPr>
            <w:r w:rsidRPr="0083116D">
              <w:rPr>
                <w:rFonts w:ascii="Arial" w:eastAsia="Times New Roman" w:hAnsi="Arial" w:cs="Arial"/>
                <w:color w:val="000000"/>
                <w:sz w:val="14"/>
                <w:szCs w:val="16"/>
                <w:lang w:val="en-US" w:eastAsia="en-US"/>
              </w:rPr>
              <w:t>11 MESES 29 DIAS</w:t>
            </w:r>
          </w:p>
        </w:tc>
        <w:tc>
          <w:tcPr>
            <w:tcW w:w="532" w:type="pct"/>
            <w:tcBorders>
              <w:top w:val="single" w:sz="2" w:space="0" w:color="666666" w:themeColor="text1" w:themeTint="99"/>
              <w:left w:val="single" w:sz="2" w:space="0" w:color="666666" w:themeColor="text1" w:themeTint="99"/>
              <w:bottom w:val="single" w:sz="2" w:space="0" w:color="666666" w:themeColor="text1" w:themeTint="99"/>
              <w:right w:val="nil"/>
            </w:tcBorders>
            <w:noWrap/>
            <w:vAlign w:val="center"/>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SGP</w:t>
            </w:r>
          </w:p>
        </w:tc>
      </w:tr>
    </w:tbl>
    <w:p w:rsidR="0041698C" w:rsidRPr="000D5B2B" w:rsidRDefault="0041698C" w:rsidP="00EC1E29">
      <w:pPr>
        <w:jc w:val="center"/>
        <w:rPr>
          <w:rFonts w:ascii="Arial" w:hAnsi="Arial" w:cs="Arial"/>
          <w:sz w:val="16"/>
          <w:szCs w:val="16"/>
          <w:lang w:val="es-ES_tradnl"/>
        </w:rPr>
      </w:pPr>
      <w:r w:rsidRPr="000D5B2B">
        <w:rPr>
          <w:rFonts w:ascii="Arial" w:hAnsi="Arial" w:cs="Arial"/>
          <w:sz w:val="16"/>
          <w:szCs w:val="16"/>
          <w:lang w:val="es-ES_tradnl"/>
        </w:rPr>
        <w:t>Fuente: Cuadro de contratación enviado por la Entidad Territorial para las vigencias 2018, 2019 y marzo del 2020.</w:t>
      </w:r>
    </w:p>
    <w:p w:rsidR="0041698C" w:rsidRPr="000D5B2B" w:rsidRDefault="0041698C" w:rsidP="00EC1E29">
      <w:pPr>
        <w:jc w:val="center"/>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Al comparar los terceros contratados para las tres vigencias, se detectó que existe </w:t>
      </w:r>
      <w:r w:rsidR="007F3747">
        <w:rPr>
          <w:rFonts w:ascii="Arial" w:hAnsi="Arial" w:cs="Arial"/>
          <w:sz w:val="22"/>
          <w:szCs w:val="22"/>
          <w:lang w:val="es-ES_tradnl"/>
        </w:rPr>
        <w:t>reiteración</w:t>
      </w:r>
      <w:r w:rsidRPr="000D5B2B">
        <w:rPr>
          <w:rFonts w:ascii="Arial" w:hAnsi="Arial" w:cs="Arial"/>
          <w:sz w:val="22"/>
          <w:szCs w:val="22"/>
          <w:lang w:val="es-ES_tradnl"/>
        </w:rPr>
        <w:t xml:space="preserve"> entre estos para el periodo evaluado, es decir, de los contratistas del año 2018, se contrataron 176 en el año 2019 y 63 en el 2020, como se listan a continuación: </w:t>
      </w:r>
    </w:p>
    <w:p w:rsidR="0041698C" w:rsidRPr="000D5B2B" w:rsidRDefault="0041698C" w:rsidP="00EC1E29">
      <w:pPr>
        <w:jc w:val="both"/>
        <w:rPr>
          <w:rFonts w:ascii="Arial" w:hAnsi="Arial" w:cs="Arial"/>
          <w:sz w:val="22"/>
          <w:szCs w:val="22"/>
          <w:lang w:val="es-ES_tradnl"/>
        </w:rPr>
      </w:pPr>
    </w:p>
    <w:tbl>
      <w:tblPr>
        <w:tblStyle w:val="Tabladecuadrcula2"/>
        <w:tblW w:w="5000" w:type="pct"/>
        <w:jc w:val="center"/>
        <w:tblInd w:w="0" w:type="dxa"/>
        <w:tblLook w:val="04A0" w:firstRow="1" w:lastRow="0" w:firstColumn="1" w:lastColumn="0" w:noHBand="0" w:noVBand="1"/>
      </w:tblPr>
      <w:tblGrid>
        <w:gridCol w:w="4349"/>
        <w:gridCol w:w="1481"/>
        <w:gridCol w:w="1530"/>
        <w:gridCol w:w="1478"/>
      </w:tblGrid>
      <w:tr w:rsidR="0041698C" w:rsidRPr="0083116D" w:rsidTr="0038585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nil"/>
              <w:right w:val="nil"/>
            </w:tcBorders>
            <w:shd w:val="clear" w:color="auto" w:fill="A6A6A6" w:themeFill="background1" w:themeFillShade="A6"/>
            <w:noWrap/>
            <w:hideMark/>
          </w:tcPr>
          <w:p w:rsidR="0041698C" w:rsidRPr="0083116D" w:rsidRDefault="0041698C" w:rsidP="00EC1E29">
            <w:pPr>
              <w:jc w:val="center"/>
              <w:rPr>
                <w:rFonts w:ascii="Arial" w:eastAsia="Times New Roman" w:hAnsi="Arial" w:cs="Arial"/>
                <w:sz w:val="14"/>
                <w:szCs w:val="16"/>
                <w:lang w:val="es-CO" w:eastAsia="en-US"/>
              </w:rPr>
            </w:pPr>
            <w:r w:rsidRPr="0083116D">
              <w:rPr>
                <w:rFonts w:ascii="Arial" w:eastAsia="Times New Roman" w:hAnsi="Arial" w:cs="Arial"/>
                <w:sz w:val="14"/>
                <w:szCs w:val="16"/>
                <w:lang w:val="es-CO" w:eastAsia="en-US"/>
              </w:rPr>
              <w:t>TERCEROS CONTRATADOS COMO CONSERJES EN EL MUNICIPIO DE PASTO PARA LAS VIGENCIAS 2018, 2019 Y 2020 (MARZO)</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TERCERO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4"/>
                <w:szCs w:val="16"/>
                <w:lang w:val="en-US" w:eastAsia="en-US"/>
              </w:rPr>
            </w:pPr>
            <w:r w:rsidRPr="0083116D">
              <w:rPr>
                <w:rFonts w:ascii="Arial" w:eastAsia="Times New Roman" w:hAnsi="Arial" w:cs="Arial"/>
                <w:b/>
                <w:sz w:val="14"/>
                <w:szCs w:val="16"/>
                <w:lang w:val="en-US" w:eastAsia="en-US"/>
              </w:rPr>
              <w:t>CONTRATO 2018</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4"/>
                <w:szCs w:val="16"/>
                <w:lang w:val="en-US" w:eastAsia="en-US"/>
              </w:rPr>
            </w:pPr>
            <w:r w:rsidRPr="0083116D">
              <w:rPr>
                <w:rFonts w:ascii="Arial" w:eastAsia="Times New Roman" w:hAnsi="Arial" w:cs="Arial"/>
                <w:b/>
                <w:sz w:val="14"/>
                <w:szCs w:val="16"/>
                <w:lang w:val="en-US" w:eastAsia="en-US"/>
              </w:rPr>
              <w:t>CONTRATO 2019</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4"/>
                <w:szCs w:val="16"/>
                <w:lang w:val="en-US" w:eastAsia="en-US"/>
              </w:rPr>
            </w:pPr>
            <w:r w:rsidRPr="0083116D">
              <w:rPr>
                <w:rFonts w:ascii="Arial" w:eastAsia="Times New Roman" w:hAnsi="Arial" w:cs="Arial"/>
                <w:b/>
                <w:sz w:val="14"/>
                <w:szCs w:val="16"/>
                <w:lang w:val="en-US" w:eastAsia="en-US"/>
              </w:rPr>
              <w:t>CONTRATO 2020</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MARIO GELPUD ESPINOSA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20180001</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20190132</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20200093</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JOSE ANTONIO ESPINOZA PINCHAO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20180002</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20190133</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20200094</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AMANDA CAROLINA CRIOLLO ROJAS</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20180003</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20190134</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20200095</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JOSE LUIS MASINSOY GELPUD</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20180004</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20190135</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20200096</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LUIS MILCIADES PINCHAO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20180005</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20190136</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20200097</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FRANCISCO LIBARDO TUMBACO TUMBACO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20180006</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20190137</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20200098</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MONICA ANDREA CARLOSAMA OJEDA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20180007</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20190138</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20200099</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LUS FELIPE BUESAQUILLO DAZA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20180009</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20190140</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20200101</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MAGALY MARDELI TUMAL JOJOA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20180010</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20190142</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20200103</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ALVARO FROILAN ZAMUDIO ZAMORA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20180011</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20190143</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20200104</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DIEGO JESUS CORDOBA MONCAYO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20180012</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20190144</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20200105</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CARLOS EVEY FLORES CALDERON</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20180013</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20190145</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20200106</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YOVANNY JESUS MARTINEZ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20180014</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20190146</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20200107</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LUIS ALFREDO CARLOSAMA CARLOZAMA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20180015</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20190147</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20200108</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JOSE IGNACIO MASINSOY GELPUD</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20180016</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20190148</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20200109</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EDWIN ALEXANDER CUASPUD QUENAN</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20180017</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20190149</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20200110</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s-CO" w:eastAsia="en-US"/>
              </w:rPr>
            </w:pPr>
            <w:r w:rsidRPr="0083116D">
              <w:rPr>
                <w:rFonts w:ascii="Arial" w:eastAsia="Times New Roman" w:hAnsi="Arial" w:cs="Arial"/>
                <w:b w:val="0"/>
                <w:sz w:val="14"/>
                <w:szCs w:val="16"/>
                <w:lang w:val="es-CO" w:eastAsia="en-US"/>
              </w:rPr>
              <w:t>MAGOLA JANNETH CARLOSAMA DE LA CRUZ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20180019</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20190151</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20200112</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MIGUEL ANGEL VILLOTA ACHICANOY</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20180020</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20190152</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20200113</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HUGO ALEXANDER BASTIDAS</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20180021</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20190153</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20200114</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LAURENCIO RODOLFO LOPEZ PINCHAO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20180022</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20190154</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20200115</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ROSA ESTHER GELPUD PUERRES</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20180023</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20190155</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20200116</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BLANCA ROSA AGUIRRE MARTINEZ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20180024</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20190156</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20200117</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s-CO" w:eastAsia="en-US"/>
              </w:rPr>
            </w:pPr>
            <w:r w:rsidRPr="0083116D">
              <w:rPr>
                <w:rFonts w:ascii="Arial" w:eastAsia="Times New Roman" w:hAnsi="Arial" w:cs="Arial"/>
                <w:b w:val="0"/>
                <w:sz w:val="14"/>
                <w:szCs w:val="16"/>
                <w:lang w:val="es-CO" w:eastAsia="en-US"/>
              </w:rPr>
              <w:t>JENNYTH DEL CARMEN CAICEDO ORDOÑEZ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20180025</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20190157</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20200118</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ARMANDO ARTURO VILLOTA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20180026</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20190158</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20200119</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FRANCISCO JAVIER MENESES GUACAS</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20180027</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20190159</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20200120</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s-CO" w:eastAsia="en-US"/>
              </w:rPr>
            </w:pPr>
            <w:r w:rsidRPr="0083116D">
              <w:rPr>
                <w:rFonts w:ascii="Arial" w:eastAsia="Times New Roman" w:hAnsi="Arial" w:cs="Arial"/>
                <w:b w:val="0"/>
                <w:sz w:val="14"/>
                <w:szCs w:val="16"/>
                <w:lang w:val="es-CO" w:eastAsia="en-US"/>
              </w:rPr>
              <w:t>ROSA DEL CARMEN MORA MUESES</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20180028</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20190160</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20200121</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MARIA VICTORIA CHARFUELAN CHARFUELAN</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20180029</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20190161</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20200325</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MARY MARGOTH ERASO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20180030</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20190162</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20200122</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OLGA LUCIA DELGADO MORAN</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20180031</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20190163</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20200123</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s-CO" w:eastAsia="en-US"/>
              </w:rPr>
            </w:pPr>
            <w:r w:rsidRPr="0083116D">
              <w:rPr>
                <w:rFonts w:ascii="Arial" w:eastAsia="Times New Roman" w:hAnsi="Arial" w:cs="Arial"/>
                <w:b w:val="0"/>
                <w:sz w:val="14"/>
                <w:szCs w:val="16"/>
                <w:lang w:val="es-CO" w:eastAsia="en-US"/>
              </w:rPr>
              <w:t>NELSY DEL PILAR GUERRERO HIDALGO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20180032</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20190164</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20200228</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BERTHA JULIA ZAMBRANO BENAVIDES</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20180033</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20190165</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20200124</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ESPERANZA SANTACRUZ AGREDA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20180034</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20190579</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20200125</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PLUTARCO AREVALO DELGADO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20180035</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20190166</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20200229</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JAIRO FERNANDO BENAVIDES</w:t>
            </w:r>
            <w:r w:rsidR="002A4E72" w:rsidRPr="0083116D">
              <w:rPr>
                <w:rFonts w:ascii="Arial" w:eastAsia="Times New Roman" w:hAnsi="Arial" w:cs="Arial"/>
                <w:b w:val="0"/>
                <w:sz w:val="14"/>
                <w:szCs w:val="16"/>
                <w:lang w:val="en-US" w:eastAsia="en-US"/>
              </w:rPr>
              <w:t xml:space="preserve"> </w:t>
            </w:r>
            <w:r w:rsidRPr="0083116D">
              <w:rPr>
                <w:rFonts w:ascii="Arial" w:eastAsia="Times New Roman" w:hAnsi="Arial" w:cs="Arial"/>
                <w:b w:val="0"/>
                <w:sz w:val="14"/>
                <w:szCs w:val="16"/>
                <w:lang w:val="en-US" w:eastAsia="en-US"/>
              </w:rPr>
              <w:t>ROSERO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20180036</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20190167</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20200126</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STELLA YOMAR MARTINEZ CABRERA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20180037</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20190168</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20200127</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GLADYS DELGADO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20180038</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20190169</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20200128</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GUILLERMO ANTONIO CHAVEZ GOYES</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20180039</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20190170</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20200129</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LIZARDO LEON ORTIZ LOPEZ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20180040</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20190171</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20200130</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BAYARDO JAVIER GOMEZ MARTINEZ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20180041</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20190172</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20200131</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JESUS ALBEYRO GUANCHA DESCANSE</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20180042</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20190173</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20200132</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MARIA ELVIRA DOMINGUEZ IGUA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20180043</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20190174</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20200133</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s-CO" w:eastAsia="en-US"/>
              </w:rPr>
            </w:pPr>
            <w:r w:rsidRPr="0083116D">
              <w:rPr>
                <w:rFonts w:ascii="Arial" w:eastAsia="Times New Roman" w:hAnsi="Arial" w:cs="Arial"/>
                <w:b w:val="0"/>
                <w:sz w:val="14"/>
                <w:szCs w:val="16"/>
                <w:lang w:val="es-CO" w:eastAsia="en-US"/>
              </w:rPr>
              <w:t>FANNY DEL SOCORRO NARVAEZ RAMIREZ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20180044</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20190175</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20200134</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VICTOR MANUEL MADROÑERO HERNANDEZ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20180045</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20190176</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20200135</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s-CO" w:eastAsia="en-US"/>
              </w:rPr>
            </w:pPr>
            <w:r w:rsidRPr="0083116D">
              <w:rPr>
                <w:rFonts w:ascii="Arial" w:eastAsia="Times New Roman" w:hAnsi="Arial" w:cs="Arial"/>
                <w:b w:val="0"/>
                <w:sz w:val="14"/>
                <w:szCs w:val="16"/>
                <w:lang w:val="es-CO" w:eastAsia="en-US"/>
              </w:rPr>
              <w:t>YOLANDA MARIA MERCEDES MEDINA BENAVIDES</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20180047</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20190177</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20200137</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MANUEL JESUS MENA SAMUDIO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20180048</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20190178</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20200138</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BERTHA AMANDA ORDOÑEZ ERAZO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20180049</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20190179</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20200139</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s-CO" w:eastAsia="en-US"/>
              </w:rPr>
            </w:pPr>
            <w:r w:rsidRPr="0083116D">
              <w:rPr>
                <w:rFonts w:ascii="Arial" w:eastAsia="Times New Roman" w:hAnsi="Arial" w:cs="Arial"/>
                <w:b w:val="0"/>
                <w:sz w:val="14"/>
                <w:szCs w:val="16"/>
                <w:lang w:val="es-CO" w:eastAsia="en-US"/>
              </w:rPr>
              <w:t>RUTH STELLA DEL PILAR AREVALO VILLAMARIN</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20180051</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20190180</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20200140</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JONATAN ALEXANDER MONTANCHEZ ALQUEDAN</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20180052</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20190181</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20200141</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s-CO" w:eastAsia="en-US"/>
              </w:rPr>
            </w:pPr>
            <w:r w:rsidRPr="0083116D">
              <w:rPr>
                <w:rFonts w:ascii="Arial" w:eastAsia="Times New Roman" w:hAnsi="Arial" w:cs="Arial"/>
                <w:b w:val="0"/>
                <w:sz w:val="14"/>
                <w:szCs w:val="16"/>
                <w:lang w:val="es-CO" w:eastAsia="en-US"/>
              </w:rPr>
              <w:t>NUBIA ILIA CABRERA DE TIMANA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20180053</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20190182</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20200142</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BIOLETH NATALY PACICHANA ENRIQUEZ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20180054</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20190183</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20200143</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SANDRA ADRIANA CHAVES MARTINEZ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20180055</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20190184</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20200144</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CAMPO ELIAS PAREDES CABRERA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20180056</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20190185</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20200145</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JOSE GILBERTO TELLO PATIÑO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20180057</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20190186</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20200146</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MARIA DILIA ORTEGA BURGOS</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20180058</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20190187</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20200147</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JESUS ALFONSO GOMEZ ASTAIZA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20180059</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20190188</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20200148</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MARIA OFIR VASQUEZ ERAZO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20180061</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20190190</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20200150</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XIMENA JAZMIN TORRES CHAVES</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20180062</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20190191</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20200151</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FRANCISCO EUGENIO ARIAS PORTILLA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20180063</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20190192</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20200152</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SANDRA AZUCENA SUAREZ ERAZO</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20180064</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20190193</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20200153</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SONIA JUDIT TORRES CALVACHE</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20180065</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20190194</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20200154</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YOLANDA AMPARO TORO HERIRA</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20180066</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20190195</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20200155</w:t>
            </w:r>
          </w:p>
        </w:tc>
      </w:tr>
      <w:tr w:rsidR="0041698C" w:rsidRPr="0083116D" w:rsidTr="003858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FERNEY</w:t>
            </w:r>
            <w:r w:rsidR="002A4E72" w:rsidRPr="0083116D">
              <w:rPr>
                <w:rFonts w:ascii="Arial" w:eastAsia="Times New Roman" w:hAnsi="Arial" w:cs="Arial"/>
                <w:b w:val="0"/>
                <w:sz w:val="14"/>
                <w:szCs w:val="16"/>
                <w:lang w:val="en-US" w:eastAsia="en-US"/>
              </w:rPr>
              <w:t xml:space="preserve"> </w:t>
            </w:r>
            <w:r w:rsidRPr="0083116D">
              <w:rPr>
                <w:rFonts w:ascii="Arial" w:eastAsia="Times New Roman" w:hAnsi="Arial" w:cs="Arial"/>
                <w:b w:val="0"/>
                <w:sz w:val="14"/>
                <w:szCs w:val="16"/>
                <w:lang w:val="en-US" w:eastAsia="en-US"/>
              </w:rPr>
              <w:t>NORBERTO ROJAS TULCAN</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20180964</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20190141</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20200102</w:t>
            </w:r>
          </w:p>
        </w:tc>
      </w:tr>
      <w:tr w:rsidR="0041698C" w:rsidRPr="0083116D" w:rsidTr="00385859">
        <w:trPr>
          <w:trHeight w:val="20"/>
          <w:jc w:val="center"/>
        </w:trPr>
        <w:tc>
          <w:tcPr>
            <w:cnfStyle w:val="001000000000" w:firstRow="0" w:lastRow="0" w:firstColumn="1" w:lastColumn="0" w:oddVBand="0" w:evenVBand="0" w:oddHBand="0" w:evenHBand="0" w:firstRowFirstColumn="0" w:firstRowLastColumn="0" w:lastRowFirstColumn="0" w:lastRowLastColumn="0"/>
            <w:tcW w:w="2461" w:type="pct"/>
            <w:tcBorders>
              <w:top w:val="single" w:sz="2" w:space="0" w:color="666666" w:themeColor="text1" w:themeTint="99"/>
              <w:left w:val="nil"/>
              <w:bottom w:val="single" w:sz="2" w:space="0" w:color="666666" w:themeColor="text1" w:themeTint="99"/>
              <w:right w:val="single" w:sz="2" w:space="0" w:color="666666" w:themeColor="text1" w:themeTint="99"/>
            </w:tcBorders>
            <w:noWrap/>
            <w:hideMark/>
          </w:tcPr>
          <w:p w:rsidR="0041698C" w:rsidRPr="0083116D" w:rsidRDefault="0041698C" w:rsidP="00EC1E29">
            <w:pPr>
              <w:jc w:val="center"/>
              <w:rPr>
                <w:rFonts w:ascii="Arial" w:eastAsia="Times New Roman" w:hAnsi="Arial" w:cs="Arial"/>
                <w:b w:val="0"/>
                <w:sz w:val="14"/>
                <w:szCs w:val="16"/>
                <w:lang w:val="en-US" w:eastAsia="en-US"/>
              </w:rPr>
            </w:pPr>
            <w:r w:rsidRPr="0083116D">
              <w:rPr>
                <w:rFonts w:ascii="Arial" w:eastAsia="Times New Roman" w:hAnsi="Arial" w:cs="Arial"/>
                <w:b w:val="0"/>
                <w:sz w:val="14"/>
                <w:szCs w:val="16"/>
                <w:lang w:val="en-US" w:eastAsia="en-US"/>
              </w:rPr>
              <w:t>WILSON ANTONIO PAZ LOPEZ</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20181363</w:t>
            </w:r>
          </w:p>
        </w:tc>
        <w:tc>
          <w:tcPr>
            <w:tcW w:w="866" w:type="pct"/>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20190304</w:t>
            </w:r>
          </w:p>
        </w:tc>
        <w:tc>
          <w:tcPr>
            <w:tcW w:w="837" w:type="pct"/>
            <w:tcBorders>
              <w:top w:val="single" w:sz="2" w:space="0" w:color="666666" w:themeColor="text1" w:themeTint="99"/>
              <w:left w:val="single" w:sz="2" w:space="0" w:color="666666" w:themeColor="text1" w:themeTint="99"/>
              <w:bottom w:val="single" w:sz="2" w:space="0" w:color="666666" w:themeColor="text1" w:themeTint="99"/>
              <w:right w:val="nil"/>
            </w:tcBorders>
            <w:noWrap/>
            <w:hideMark/>
          </w:tcPr>
          <w:p w:rsidR="0041698C" w:rsidRPr="0083116D" w:rsidRDefault="0041698C" w:rsidP="00EC1E2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6"/>
                <w:lang w:val="en-US" w:eastAsia="en-US"/>
              </w:rPr>
            </w:pPr>
            <w:r w:rsidRPr="0083116D">
              <w:rPr>
                <w:rFonts w:ascii="Arial" w:eastAsia="Times New Roman" w:hAnsi="Arial" w:cs="Arial"/>
                <w:sz w:val="14"/>
                <w:szCs w:val="16"/>
                <w:lang w:val="en-US" w:eastAsia="en-US"/>
              </w:rPr>
              <w:t>20200267</w:t>
            </w:r>
          </w:p>
        </w:tc>
      </w:tr>
    </w:tbl>
    <w:p w:rsidR="0041698C" w:rsidRPr="000D5B2B" w:rsidRDefault="0041698C" w:rsidP="00EC1E29">
      <w:pPr>
        <w:jc w:val="center"/>
        <w:rPr>
          <w:rFonts w:ascii="Arial" w:hAnsi="Arial" w:cs="Arial"/>
          <w:sz w:val="16"/>
          <w:szCs w:val="16"/>
          <w:lang w:val="es-ES_tradnl"/>
        </w:rPr>
      </w:pPr>
      <w:r w:rsidRPr="000D5B2B">
        <w:rPr>
          <w:rFonts w:ascii="Arial" w:hAnsi="Arial" w:cs="Arial"/>
          <w:sz w:val="16"/>
          <w:szCs w:val="16"/>
          <w:lang w:val="es-ES_tradnl"/>
        </w:rPr>
        <w:t>Fuente: Cuadro de contratación enviado por la Entidad Territorial para las vigencias 2018, 2019 y marzo del 2020.</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lastRenderedPageBreak/>
        <w:t>Por lo anterior, la falta de planeación por parte de la Entidad Territorial, al no adquirir el servicio a través de empresas existentes en el Municipio como: Visenar-Soluciones integrales</w:t>
      </w:r>
      <w:r w:rsidRPr="000D5B2B">
        <w:rPr>
          <w:rStyle w:val="Refdenotaalpie"/>
          <w:rFonts w:ascii="Arial" w:hAnsi="Arial" w:cs="Arial"/>
          <w:sz w:val="22"/>
          <w:szCs w:val="22"/>
          <w:lang w:val="es-ES_tradnl"/>
        </w:rPr>
        <w:footnoteReference w:id="3"/>
      </w:r>
      <w:r w:rsidRPr="000D5B2B">
        <w:rPr>
          <w:rFonts w:ascii="Arial" w:hAnsi="Arial" w:cs="Arial"/>
          <w:sz w:val="22"/>
          <w:szCs w:val="22"/>
          <w:lang w:val="es-ES_tradnl"/>
        </w:rPr>
        <w:t xml:space="preserve"> o Tu Hogar Feliz</w:t>
      </w:r>
      <w:r w:rsidRPr="000D5B2B">
        <w:rPr>
          <w:rStyle w:val="Refdenotaalpie"/>
          <w:rFonts w:ascii="Arial" w:hAnsi="Arial" w:cs="Arial"/>
          <w:sz w:val="22"/>
          <w:szCs w:val="22"/>
          <w:lang w:val="es-ES_tradnl"/>
        </w:rPr>
        <w:footnoteReference w:id="4"/>
      </w:r>
      <w:r w:rsidRPr="000D5B2B">
        <w:rPr>
          <w:rFonts w:ascii="Arial" w:hAnsi="Arial" w:cs="Arial"/>
          <w:sz w:val="22"/>
          <w:szCs w:val="22"/>
          <w:lang w:val="es-ES_tradnl"/>
        </w:rPr>
        <w:t>-Limpieza profesional y ecológica en Pasto, pone en riesgo el uso adecuado de los recursos del SGP-Educación asignados, puesto que los contratistas anteriormente citados podrían demandar la existencia de contrato realidad, d</w:t>
      </w:r>
      <w:r w:rsidR="007F3747">
        <w:rPr>
          <w:rFonts w:ascii="Arial" w:hAnsi="Arial" w:cs="Arial"/>
          <w:sz w:val="22"/>
          <w:szCs w:val="22"/>
          <w:lang w:val="es-ES_tradnl"/>
        </w:rPr>
        <w:t xml:space="preserve">e demostrarse </w:t>
      </w:r>
      <w:r w:rsidRPr="000D5B2B">
        <w:rPr>
          <w:rFonts w:ascii="Arial" w:hAnsi="Arial" w:cs="Arial"/>
          <w:sz w:val="22"/>
          <w:szCs w:val="22"/>
          <w:lang w:val="es-ES_tradnl"/>
        </w:rPr>
        <w:t xml:space="preserve">el cumplimiento de los requerimientos expuestos en el art. 23 del código sustantivo de trabajo, generando deudas al sector.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i/>
          <w:sz w:val="22"/>
          <w:szCs w:val="22"/>
        </w:rPr>
      </w:pPr>
      <w:r w:rsidRPr="000D5B2B">
        <w:rPr>
          <w:rFonts w:ascii="Arial" w:hAnsi="Arial" w:cs="Arial"/>
          <w:sz w:val="22"/>
          <w:szCs w:val="22"/>
          <w:lang w:val="es-ES_tradnl"/>
        </w:rPr>
        <w:t xml:space="preserve">Adicionalmente, </w:t>
      </w:r>
      <w:r w:rsidRPr="000D5B2B">
        <w:rPr>
          <w:rFonts w:ascii="Arial" w:hAnsi="Arial" w:cs="Arial"/>
          <w:sz w:val="22"/>
          <w:szCs w:val="22"/>
        </w:rPr>
        <w:t xml:space="preserve">El Ministerio de Educación en oficio enviado a esta dirección el 20 de agosto del 2019 mediante radicado </w:t>
      </w:r>
      <w:r w:rsidRPr="000D5B2B">
        <w:rPr>
          <w:rFonts w:ascii="Arial" w:eastAsia="Times New Roman" w:hAnsi="Arial" w:cs="Arial"/>
          <w:sz w:val="22"/>
          <w:szCs w:val="22"/>
          <w:lang w:val="es-ES_tradnl"/>
        </w:rPr>
        <w:t>1-2019-076864, indica al respecto: “</w:t>
      </w:r>
      <w:r w:rsidRPr="000D5B2B">
        <w:rPr>
          <w:rFonts w:ascii="Arial" w:hAnsi="Arial" w:cs="Arial"/>
          <w:i/>
          <w:sz w:val="22"/>
          <w:szCs w:val="22"/>
        </w:rPr>
        <w:t>En el año 2018 se sigue presentando contratación del servicio del personal de consejería, cuidado, aseo y vigilancia de los establecimientos educativos bajo la modalidad de Órdenes de Prestación del Servicio por $2.026 millones que en aplicación de las sentencias constitucionales se encuent</w:t>
      </w:r>
      <w:r w:rsidR="007F3747">
        <w:rPr>
          <w:rFonts w:ascii="Arial" w:hAnsi="Arial" w:cs="Arial"/>
          <w:i/>
          <w:sz w:val="22"/>
          <w:szCs w:val="22"/>
        </w:rPr>
        <w:t>r</w:t>
      </w:r>
      <w:r w:rsidRPr="000D5B2B">
        <w:rPr>
          <w:rFonts w:ascii="Arial" w:hAnsi="Arial" w:cs="Arial"/>
          <w:i/>
          <w:sz w:val="22"/>
          <w:szCs w:val="22"/>
        </w:rPr>
        <w:t>a prohibida en la administración pública (Sentencia C614 de 2009). En este momento vienen reclamando la presunta existencia del principio de primacía de la realidad sobre las formas, llamado “contrato realidad”, teniendo en cuenta que el Municipio de paso ha vinculado desde hace aproximadamente 20 años.”</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La situación estudiada en este apartado ya se evidenció en el Municipio cuando en el 2013, según el periódico Diario del Sur, el secretario de educación</w:t>
      </w:r>
      <w:r w:rsidR="007F3747">
        <w:rPr>
          <w:rFonts w:ascii="Arial" w:hAnsi="Arial" w:cs="Arial"/>
          <w:sz w:val="22"/>
          <w:szCs w:val="22"/>
          <w:lang w:val="es-ES_tradnl"/>
        </w:rPr>
        <w:t>,</w:t>
      </w:r>
      <w:r w:rsidRPr="000D5B2B">
        <w:rPr>
          <w:rFonts w:ascii="Arial" w:hAnsi="Arial" w:cs="Arial"/>
          <w:sz w:val="22"/>
          <w:szCs w:val="22"/>
          <w:lang w:val="es-ES_tradnl"/>
        </w:rPr>
        <w:t xml:space="preserve"> el señor Jaime Guerrero Vinueza, confirmó la legalización de las prestaciones y pensiones de 176 personas que desde hace 15 años estaban ejerciendo como conserjes en algunas de las instituciones educativas </w:t>
      </w:r>
      <w:r w:rsidR="007F3747">
        <w:rPr>
          <w:rFonts w:ascii="Arial" w:hAnsi="Arial" w:cs="Arial"/>
          <w:sz w:val="22"/>
          <w:szCs w:val="22"/>
          <w:lang w:val="es-ES_tradnl"/>
        </w:rPr>
        <w:t xml:space="preserve">de </w:t>
      </w:r>
      <w:r w:rsidRPr="000D5B2B">
        <w:rPr>
          <w:rFonts w:ascii="Arial" w:hAnsi="Arial" w:cs="Arial"/>
          <w:sz w:val="22"/>
          <w:szCs w:val="22"/>
          <w:lang w:val="es-ES_tradnl"/>
        </w:rPr>
        <w:t>la Entidad, quienes adicionalmente fueron vinculado</w:t>
      </w:r>
      <w:r w:rsidR="007F3747">
        <w:rPr>
          <w:rFonts w:ascii="Arial" w:hAnsi="Arial" w:cs="Arial"/>
          <w:sz w:val="22"/>
          <w:szCs w:val="22"/>
          <w:lang w:val="es-ES_tradnl"/>
        </w:rPr>
        <w:t>s</w:t>
      </w:r>
      <w:r w:rsidRPr="000D5B2B">
        <w:rPr>
          <w:rFonts w:ascii="Arial" w:hAnsi="Arial" w:cs="Arial"/>
          <w:sz w:val="22"/>
          <w:szCs w:val="22"/>
          <w:lang w:val="es-ES_tradnl"/>
        </w:rPr>
        <w:t xml:space="preserve"> a la planta de la </w:t>
      </w:r>
      <w:r w:rsidR="003542CE">
        <w:rPr>
          <w:rFonts w:ascii="Arial" w:hAnsi="Arial" w:cs="Arial"/>
          <w:sz w:val="22"/>
          <w:szCs w:val="22"/>
          <w:lang w:val="es-ES_tradnl"/>
        </w:rPr>
        <w:t>Secretaría</w:t>
      </w:r>
      <w:r w:rsidRPr="000D5B2B">
        <w:rPr>
          <w:rFonts w:ascii="Arial" w:hAnsi="Arial" w:cs="Arial"/>
          <w:sz w:val="22"/>
          <w:szCs w:val="22"/>
          <w:lang w:val="es-ES_tradnl"/>
        </w:rPr>
        <w:t xml:space="preserve"> de educación</w:t>
      </w:r>
      <w:r w:rsidRPr="000D5B2B">
        <w:rPr>
          <w:rStyle w:val="Refdenotaalpie"/>
          <w:rFonts w:ascii="Arial" w:hAnsi="Arial" w:cs="Arial"/>
          <w:sz w:val="22"/>
          <w:szCs w:val="22"/>
          <w:lang w:val="es-ES_tradnl"/>
        </w:rPr>
        <w:footnoteReference w:id="5"/>
      </w:r>
      <w:r w:rsidRPr="000D5B2B">
        <w:rPr>
          <w:rFonts w:ascii="Arial" w:hAnsi="Arial" w:cs="Arial"/>
          <w:sz w:val="22"/>
          <w:szCs w:val="22"/>
          <w:lang w:val="es-ES_tradnl"/>
        </w:rPr>
        <w:t>. Este antecedente será indagado en la visita de reconocimiento, de manera que se pueda establecer si existió una sentencia judicial que llevara a la Entidad a tomar estas acciones, o en su defecto cu</w:t>
      </w:r>
      <w:r w:rsidR="007F3747">
        <w:rPr>
          <w:rFonts w:ascii="Arial" w:hAnsi="Arial" w:cs="Arial"/>
          <w:sz w:val="22"/>
          <w:szCs w:val="22"/>
          <w:lang w:val="es-ES_tradnl"/>
        </w:rPr>
        <w:t>á</w:t>
      </w:r>
      <w:r w:rsidRPr="000D5B2B">
        <w:rPr>
          <w:rFonts w:ascii="Arial" w:hAnsi="Arial" w:cs="Arial"/>
          <w:sz w:val="22"/>
          <w:szCs w:val="22"/>
          <w:lang w:val="es-ES_tradnl"/>
        </w:rPr>
        <w:t xml:space="preserve">l fue la razón para hacerlo y si se empleó el SGP-Educación como fuente para el pago de las deudas canceladas al personal, además de los reclamos enunciados por el MEN vigentes en la Entidad Territorial por este concepto. </w:t>
      </w:r>
    </w:p>
    <w:p w:rsidR="0041698C" w:rsidRPr="000D5B2B" w:rsidRDefault="0041698C" w:rsidP="00EC1E29">
      <w:pPr>
        <w:jc w:val="both"/>
        <w:rPr>
          <w:rFonts w:ascii="Arial" w:hAnsi="Arial" w:cs="Arial"/>
          <w:i/>
          <w:sz w:val="22"/>
          <w:szCs w:val="22"/>
        </w:rPr>
      </w:pPr>
    </w:p>
    <w:p w:rsidR="0041698C" w:rsidRPr="000D5B2B" w:rsidRDefault="0041698C" w:rsidP="00EC1E29">
      <w:pPr>
        <w:jc w:val="both"/>
        <w:rPr>
          <w:rFonts w:ascii="Arial" w:hAnsi="Arial" w:cs="Arial"/>
          <w:sz w:val="22"/>
          <w:szCs w:val="22"/>
          <w:lang w:val="es-ES_tradnl"/>
        </w:rPr>
      </w:pPr>
      <w:r w:rsidRPr="000D5B2B">
        <w:rPr>
          <w:rFonts w:ascii="Arial" w:hAnsi="Arial" w:cs="Arial"/>
          <w:b/>
          <w:sz w:val="22"/>
          <w:szCs w:val="22"/>
          <w:lang w:val="es-ES_tradnl"/>
        </w:rPr>
        <w:t xml:space="preserve">Evidencia: </w:t>
      </w:r>
      <w:r w:rsidRPr="000D5B2B">
        <w:rPr>
          <w:rFonts w:ascii="Arial" w:hAnsi="Arial" w:cs="Arial"/>
          <w:sz w:val="22"/>
          <w:szCs w:val="22"/>
          <w:lang w:val="es-ES_tradnl"/>
        </w:rPr>
        <w:t xml:space="preserve">Obra en el expediente el siguiente material probatorio: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Cuadro de contratación enviado por la Entidad Territorial para las vigencias 2018, 2019 y marzo del 2020. </w:t>
      </w:r>
    </w:p>
    <w:p w:rsidR="0041698C" w:rsidRPr="000D5B2B" w:rsidRDefault="0041698C" w:rsidP="00EC1E29">
      <w:pPr>
        <w:rPr>
          <w:sz w:val="22"/>
          <w:szCs w:val="22"/>
          <w:lang w:val="es-ES_tradnl"/>
        </w:rPr>
      </w:pPr>
    </w:p>
    <w:p w:rsidR="0041698C" w:rsidRPr="000D5B2B" w:rsidRDefault="0041698C" w:rsidP="00EC1E29">
      <w:pPr>
        <w:pStyle w:val="Ttulo2"/>
        <w:numPr>
          <w:ilvl w:val="0"/>
          <w:numId w:val="10"/>
        </w:numPr>
        <w:spacing w:before="0"/>
        <w:ind w:left="426" w:hanging="426"/>
        <w:rPr>
          <w:rFonts w:ascii="Arial" w:hAnsi="Arial" w:cs="Arial"/>
          <w:b/>
          <w:color w:val="auto"/>
          <w:sz w:val="22"/>
          <w:szCs w:val="22"/>
          <w:lang w:val="es-ES_tradnl"/>
        </w:rPr>
      </w:pPr>
      <w:r w:rsidRPr="000D5B2B">
        <w:rPr>
          <w:rFonts w:ascii="Arial" w:hAnsi="Arial" w:cs="Arial"/>
          <w:b/>
          <w:color w:val="auto"/>
          <w:sz w:val="22"/>
          <w:szCs w:val="22"/>
          <w:lang w:val="es-ES_tradnl"/>
        </w:rPr>
        <w:t>Contratación del Servicio Educativo</w:t>
      </w:r>
    </w:p>
    <w:p w:rsidR="0041698C" w:rsidRPr="000D5B2B" w:rsidRDefault="0041698C" w:rsidP="00EC1E29">
      <w:pPr>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rFonts w:ascii="Arial" w:hAnsi="Arial" w:cs="Arial"/>
          <w:b/>
          <w:color w:val="auto"/>
          <w:sz w:val="22"/>
          <w:szCs w:val="22"/>
          <w:lang w:val="es-ES_tradnl"/>
        </w:rPr>
      </w:pPr>
      <w:r w:rsidRPr="000D5B2B">
        <w:rPr>
          <w:rFonts w:ascii="Arial" w:hAnsi="Arial" w:cs="Arial"/>
          <w:b/>
          <w:color w:val="auto"/>
          <w:sz w:val="22"/>
          <w:szCs w:val="22"/>
          <w:lang w:val="es-ES_tradnl"/>
        </w:rPr>
        <w:t>Procesos contractuales que no cumplen el calendario académico.</w:t>
      </w:r>
    </w:p>
    <w:p w:rsidR="0041698C" w:rsidRPr="000D5B2B" w:rsidRDefault="0041698C" w:rsidP="00EC1E29">
      <w:pPr>
        <w:rPr>
          <w:sz w:val="22"/>
          <w:szCs w:val="22"/>
          <w:lang w:val="es-ES_tradnl"/>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De conformidad con lo establecido en el artículo 86 de la Ley 115 de 1994,</w:t>
      </w:r>
      <w:r w:rsidRPr="000D5B2B">
        <w:rPr>
          <w:rFonts w:ascii="Arial" w:hAnsi="Arial" w:cs="Arial"/>
          <w:i/>
          <w:sz w:val="22"/>
          <w:szCs w:val="22"/>
          <w:lang w:val="es-CO"/>
        </w:rPr>
        <w:t xml:space="preserve"> “el calendario académico en la educación básica secundaria y media se organizará por períodos anuales de 40 semanas de duración mínima o semestrales de 20 semanas mínimo”</w:t>
      </w:r>
      <w:r w:rsidRPr="000D5B2B">
        <w:rPr>
          <w:rFonts w:ascii="Arial" w:hAnsi="Arial" w:cs="Arial"/>
          <w:sz w:val="22"/>
          <w:szCs w:val="22"/>
          <w:lang w:val="es-CO"/>
        </w:rPr>
        <w:t xml:space="preserve">. En este sentido, los artículos 2.4.3.4.1, 2.3.1.3.1.4, 2.3.1.3.2.12, y 2.3.1.3.2.13 del Decreto 1075 de 2015, propenden por la garantía del cumplimiento de las 40 semanas lectivas obligatorias, </w:t>
      </w:r>
      <w:r w:rsidRPr="000D5B2B">
        <w:rPr>
          <w:rFonts w:ascii="Arial" w:hAnsi="Arial" w:cs="Arial"/>
          <w:sz w:val="22"/>
          <w:szCs w:val="22"/>
          <w:lang w:val="es-CO"/>
        </w:rPr>
        <w:lastRenderedPageBreak/>
        <w:t>máxime cuando se trate de la prestación del servicio educativo a través de la contratación con terceros.</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Adicionalmente, la Resolución 1730 de 2004 y las Directivas Ministeriales No. 16 de 12 de junio de 2013 y 51 del 31 de octubre de 2017, del Ministerio de Educación Nacional, establecen que la jornada escolar de los estudiantes deberá estar compuesta por 40 semanas lectivas de intensidades académicas mínimas de 20 horas en Preescolar, 25 horas en Primaria y 30 horas en Secundaria.</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Por su parte, la Directiva Ministerial No. 9 de 2008 brinda orientaciones en materia de planeación contractual de la prestación del Servicio Educativo y el inicio oportuno de clases definido para el Sector Oficial, reiteradas en la Directiva Ministerial No. 24 de 2009, frente a la necesidad de que la planeación contractual de la prestación del Servicio Educativo sea preliminar al inicio del calendario académico.</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 xml:space="preserve">Así mismo, el numeral 6 del artículo 2.3.1.3.1.4 del Decreto 1075 de 2015 establece el principio de oportunidad de la contratación del servicio educativo, indicando la obligatoriedad de que las entidades territoriales garanticen que dicha contratación inicie de forma simultánea con el calendario académico que han establecido para los establecimientos educativos oficiales de su jurisdicción. Finalmente, la contratación del Servicio Educativo con fecha posterior a la iniciación del calendario educativo, contraviene lo dispuesto en la Directiva Ministerial No. 11 del 07 de julio de 2005. </w:t>
      </w:r>
    </w:p>
    <w:p w:rsidR="0041698C" w:rsidRPr="000D5B2B" w:rsidRDefault="0041698C" w:rsidP="00EC1E29">
      <w:pPr>
        <w:jc w:val="both"/>
        <w:rPr>
          <w:rFonts w:ascii="Arial" w:hAnsi="Arial" w:cs="Arial"/>
          <w:sz w:val="22"/>
          <w:szCs w:val="22"/>
          <w:lang w:val="es-CO" w:eastAsia="en-US"/>
        </w:rPr>
      </w:pPr>
    </w:p>
    <w:p w:rsidR="0041698C" w:rsidRPr="000D5B2B" w:rsidRDefault="0041698C" w:rsidP="00EC1E29">
      <w:pPr>
        <w:jc w:val="both"/>
        <w:rPr>
          <w:rFonts w:ascii="Arial" w:hAnsi="Arial" w:cs="Arial"/>
          <w:sz w:val="22"/>
          <w:szCs w:val="22"/>
          <w:shd w:val="clear" w:color="auto" w:fill="FFFFFF"/>
          <w:lang w:val="es-CO"/>
        </w:rPr>
      </w:pPr>
      <w:r w:rsidRPr="000D5B2B">
        <w:rPr>
          <w:rFonts w:ascii="Arial" w:hAnsi="Arial" w:cs="Arial"/>
          <w:sz w:val="22"/>
          <w:szCs w:val="22"/>
          <w:lang w:val="es-CO"/>
        </w:rPr>
        <w:t xml:space="preserve">Mediante la Resolución No. 3238 del 29 de octubre de 2018, la Entidad Territorial estableció el calendario académico para la vigencia 2019, determinando el inicio de las actividades pedagógicas el 28 de enero de 2019 culminando el 1 de diciembre de 2019. Sin embargo, suscribió los </w:t>
      </w:r>
      <w:r w:rsidRPr="000D5B2B">
        <w:rPr>
          <w:rFonts w:ascii="Arial" w:hAnsi="Arial" w:cs="Arial"/>
          <w:sz w:val="22"/>
          <w:szCs w:val="22"/>
          <w:shd w:val="clear" w:color="auto" w:fill="FFFFFF"/>
          <w:lang w:val="es-CO"/>
        </w:rPr>
        <w:t>contratos de promoción e Implementación de estrategias de desarrollo pedagógico con confesiones religiosas No. 20191151, 20191152, 20191381, 20191445, 20191446, 20191450, 20191452, entre el 7 de febrero y el 25 de febrero de 2019</w:t>
      </w:r>
      <w:r w:rsidRPr="000D5B2B">
        <w:rPr>
          <w:rFonts w:ascii="Arial" w:hAnsi="Arial" w:cs="Arial"/>
          <w:sz w:val="22"/>
          <w:szCs w:val="22"/>
          <w:lang w:val="es-CO"/>
        </w:rPr>
        <w:t>,</w:t>
      </w:r>
      <w:r w:rsidRPr="000D5B2B">
        <w:rPr>
          <w:rFonts w:ascii="Arial" w:hAnsi="Arial" w:cs="Arial"/>
          <w:sz w:val="22"/>
          <w:szCs w:val="22"/>
          <w:shd w:val="clear" w:color="auto" w:fill="FFFFFF"/>
          <w:lang w:val="es-CO"/>
        </w:rPr>
        <w:t xml:space="preserve"> así </w:t>
      </w:r>
      <w:r w:rsidR="00C857C3">
        <w:rPr>
          <w:rFonts w:ascii="Arial" w:hAnsi="Arial" w:cs="Arial"/>
          <w:sz w:val="22"/>
          <w:szCs w:val="22"/>
          <w:shd w:val="clear" w:color="auto" w:fill="FFFFFF"/>
          <w:lang w:val="es-CO"/>
        </w:rPr>
        <w:t xml:space="preserve">mismo </w:t>
      </w:r>
      <w:r w:rsidRPr="000D5B2B">
        <w:rPr>
          <w:rFonts w:ascii="Arial" w:hAnsi="Arial" w:cs="Arial"/>
          <w:sz w:val="22"/>
          <w:szCs w:val="22"/>
          <w:shd w:val="clear" w:color="auto" w:fill="FFFFFF"/>
          <w:lang w:val="es-CO"/>
        </w:rPr>
        <w:t xml:space="preserve">suscribió el contrato interadministrativo para la prestación del servicio educativo por instituciones de educación superior oficiales que tengan facultad de educación No. 20191495 el 18 de marzo de 2019, con acta de inicio del 2 de abril de 2019. Con estos contratos se pactó la Prestación del servicio educativo para un total de 6.609 estudiantes, por valor de $5.392 millones que fueron financiados con recursos de la Participación de Educación del Sistema General de Participaciones. </w:t>
      </w:r>
    </w:p>
    <w:p w:rsidR="0041698C" w:rsidRPr="000D5B2B" w:rsidRDefault="0041698C" w:rsidP="00EC1E29">
      <w:pPr>
        <w:jc w:val="both"/>
        <w:rPr>
          <w:rFonts w:ascii="Arial" w:hAnsi="Arial" w:cs="Arial"/>
          <w:sz w:val="22"/>
          <w:szCs w:val="22"/>
          <w:shd w:val="clear" w:color="auto" w:fill="FFFFFF"/>
          <w:lang w:val="es-CO"/>
        </w:rPr>
      </w:pPr>
    </w:p>
    <w:p w:rsidR="0041698C" w:rsidRPr="000D5B2B" w:rsidRDefault="0041698C" w:rsidP="00EC1E29">
      <w:pPr>
        <w:jc w:val="both"/>
        <w:rPr>
          <w:rFonts w:ascii="Arial" w:hAnsi="Arial" w:cs="Arial"/>
          <w:sz w:val="22"/>
          <w:szCs w:val="22"/>
          <w:shd w:val="clear" w:color="auto" w:fill="FFFFFF"/>
          <w:lang w:val="es-CO"/>
        </w:rPr>
      </w:pPr>
      <w:r w:rsidRPr="000D5B2B">
        <w:rPr>
          <w:rFonts w:ascii="Arial" w:hAnsi="Arial" w:cs="Arial"/>
          <w:sz w:val="22"/>
          <w:szCs w:val="22"/>
          <w:lang w:val="es-CO"/>
        </w:rPr>
        <w:t xml:space="preserve">Para la vigencia 2020, el inicio de actividades pedagógicas se estableció para el 27 de enero, mediante la Resolución No. 3969 del 16 de diciembre de 2019, mientras que el contrato </w:t>
      </w:r>
      <w:r w:rsidRPr="000D5B2B">
        <w:rPr>
          <w:rFonts w:ascii="Arial" w:hAnsi="Arial" w:cs="Arial"/>
          <w:sz w:val="22"/>
          <w:szCs w:val="22"/>
          <w:shd w:val="clear" w:color="auto" w:fill="FFFFFF"/>
          <w:lang w:val="es-CO"/>
        </w:rPr>
        <w:t>de promoción e Implementación de estrategias de desarrollo pedagógico con confesiones religiosas No. 2020828 se suscribió el 31 de enero y el contrato interadministrativo para la prestación del servicio educativo por instituciones de educación superior oficiales que tengan facultad de educación No. 20201849</w:t>
      </w:r>
      <w:r w:rsidR="00C857C3">
        <w:rPr>
          <w:rFonts w:ascii="Arial" w:hAnsi="Arial" w:cs="Arial"/>
          <w:sz w:val="22"/>
          <w:szCs w:val="22"/>
          <w:shd w:val="clear" w:color="auto" w:fill="FFFFFF"/>
          <w:lang w:val="es-CO"/>
        </w:rPr>
        <w:t>,</w:t>
      </w:r>
      <w:r w:rsidRPr="000D5B2B">
        <w:rPr>
          <w:rFonts w:ascii="Arial" w:hAnsi="Arial" w:cs="Arial"/>
          <w:sz w:val="22"/>
          <w:szCs w:val="22"/>
          <w:shd w:val="clear" w:color="auto" w:fill="FFFFFF"/>
          <w:lang w:val="es-CO"/>
        </w:rPr>
        <w:t xml:space="preserve"> el 13 de marzo, con acta de inicio del 20 de marzo de la misma vigencia. Estos dos contratos se suscribieron para la atención de 3.001 alumnos, por valor de $3.973 millones con cargo al Sistema General de Participaciones.</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lastRenderedPageBreak/>
        <w:t>Tanto para la vigencia 2019 como para 2020 se evidencia que el plazo de ejecución de los contratos se estableció más allá de la fecha de terminación de las actividades pedagógicas definidas en el calendario académico. No obstante, la cláusula de valor y forma de pago, indica:</w:t>
      </w:r>
    </w:p>
    <w:p w:rsidR="0041698C" w:rsidRPr="000D5B2B" w:rsidRDefault="0041698C" w:rsidP="00EC1E29">
      <w:pPr>
        <w:jc w:val="both"/>
        <w:rPr>
          <w:rFonts w:ascii="Arial" w:hAnsi="Arial" w:cs="Arial"/>
          <w:sz w:val="22"/>
          <w:szCs w:val="22"/>
          <w:lang w:val="es-CO"/>
        </w:rPr>
      </w:pPr>
    </w:p>
    <w:p w:rsidR="0041698C" w:rsidRPr="000D5B2B" w:rsidRDefault="0041698C" w:rsidP="00EC1E29">
      <w:pPr>
        <w:ind w:left="567"/>
        <w:jc w:val="both"/>
        <w:rPr>
          <w:rFonts w:ascii="Arial" w:hAnsi="Arial" w:cs="Arial"/>
          <w:sz w:val="18"/>
          <w:szCs w:val="22"/>
          <w:lang w:val="es-CO"/>
        </w:rPr>
      </w:pPr>
      <w:r w:rsidRPr="000D5B2B">
        <w:rPr>
          <w:rFonts w:ascii="Arial" w:hAnsi="Arial" w:cs="Arial"/>
          <w:i/>
          <w:sz w:val="18"/>
          <w:szCs w:val="22"/>
          <w:lang w:val="es-CO"/>
        </w:rPr>
        <w:t xml:space="preserve">“El valor del contrato se cancelará en la siguiente forma: Un pago anticipado por valor equivalente al cuarenta por ciento (40%) del valor del contrato una vez se encuentre legalizado y el restante valor así: Un segundo pago el día 31 de julio correspondiente al treinta por ciento (30%) y un tercer pago equivalente al treinta por ciento (30%), </w:t>
      </w:r>
      <w:r w:rsidRPr="000D5B2B">
        <w:rPr>
          <w:rFonts w:ascii="Arial" w:hAnsi="Arial" w:cs="Arial"/>
          <w:b/>
          <w:i/>
          <w:sz w:val="18"/>
          <w:szCs w:val="22"/>
          <w:lang w:val="es-CO"/>
        </w:rPr>
        <w:t>previo informe final el 28 de noviembre de 2019</w:t>
      </w:r>
      <w:r w:rsidRPr="000D5B2B">
        <w:rPr>
          <w:rFonts w:ascii="Arial" w:hAnsi="Arial" w:cs="Arial"/>
          <w:i/>
          <w:sz w:val="18"/>
          <w:szCs w:val="22"/>
          <w:lang w:val="es-CO"/>
        </w:rPr>
        <w:t>, en proporción al número de estudiantes efectivamente atendidos de acuerdo al informe de visita realizada por el supervisor y al valor per cápita por estudiante y plazo ejecutado hasta la fecha de visita”.</w:t>
      </w:r>
      <w:r w:rsidRPr="000D5B2B">
        <w:rPr>
          <w:rFonts w:ascii="Arial" w:hAnsi="Arial" w:cs="Arial"/>
          <w:sz w:val="18"/>
          <w:szCs w:val="22"/>
          <w:lang w:val="es-CO"/>
        </w:rPr>
        <w:t xml:space="preserve"> (Negrilla fuera de texto)</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Adicionalmente, la cláusula de supervisión establece:</w:t>
      </w:r>
    </w:p>
    <w:p w:rsidR="0041698C" w:rsidRPr="000D5B2B" w:rsidRDefault="0041698C" w:rsidP="00EC1E29">
      <w:pPr>
        <w:jc w:val="both"/>
        <w:rPr>
          <w:rFonts w:ascii="Arial" w:hAnsi="Arial" w:cs="Arial"/>
          <w:sz w:val="22"/>
          <w:szCs w:val="22"/>
          <w:lang w:val="es-CO"/>
        </w:rPr>
      </w:pPr>
    </w:p>
    <w:p w:rsidR="0041698C" w:rsidRPr="000D5B2B" w:rsidRDefault="0041698C" w:rsidP="00EC1E29">
      <w:pPr>
        <w:ind w:left="567"/>
        <w:jc w:val="both"/>
        <w:rPr>
          <w:rFonts w:ascii="Arial" w:hAnsi="Arial" w:cs="Arial"/>
          <w:sz w:val="18"/>
          <w:szCs w:val="22"/>
          <w:lang w:val="es-CO"/>
        </w:rPr>
      </w:pPr>
      <w:r w:rsidRPr="000D5B2B">
        <w:rPr>
          <w:rFonts w:ascii="Arial" w:hAnsi="Arial" w:cs="Arial"/>
          <w:i/>
          <w:sz w:val="18"/>
          <w:szCs w:val="22"/>
          <w:lang w:val="es-CO"/>
        </w:rPr>
        <w:t xml:space="preserve">“La supervisión del contrato será ejercida por la Subsecretaria de Cobertura de la Secretaría de Educación Municipal, o quien esta delegue por escrito, quien deberá controlar su correcta ejecución y cumplimiento, y vigilará el desarrollo del objeto del contrato, a través de visitas a realizarse según cronograma pactado, en cada acta el supervisor designará el número de estudiantes efectivamente atendidos. El supervisor contará con el apoyo técnico en materia financiera de la Oficina de Presupuesto y de la Subsecretaría de Calidad en lo referente al seguimiento del cumplimiento de los lineamientos del PEI y el incremento de la calidad educativa. El supervisor también deberá suscribir el acta de inicio, previa verificación de los requisitos para la ejecución del contrato, certificará el cumplimiento del objeto contractual pro parte del contratista y proyectará la respectiva liquidación del contrato. </w:t>
      </w:r>
      <w:r w:rsidRPr="000D5B2B">
        <w:rPr>
          <w:rFonts w:ascii="Arial" w:hAnsi="Arial" w:cs="Arial"/>
          <w:b/>
          <w:i/>
          <w:sz w:val="18"/>
          <w:szCs w:val="22"/>
          <w:lang w:val="es-CO"/>
        </w:rPr>
        <w:t>Será obligación del supervisor verificar y controlar la población debidamente atendida, hasta el día veintiocho (28) de noviembre de 2019, así como también los demás componentes de la canasta educativa</w:t>
      </w:r>
      <w:r w:rsidRPr="000D5B2B">
        <w:rPr>
          <w:rFonts w:ascii="Arial" w:hAnsi="Arial" w:cs="Arial"/>
          <w:i/>
          <w:sz w:val="18"/>
          <w:szCs w:val="22"/>
          <w:lang w:val="es-CO"/>
        </w:rPr>
        <w:t>”.</w:t>
      </w:r>
      <w:r w:rsidRPr="000D5B2B">
        <w:rPr>
          <w:rFonts w:ascii="Arial" w:hAnsi="Arial" w:cs="Arial"/>
          <w:sz w:val="18"/>
          <w:szCs w:val="22"/>
          <w:lang w:val="es-CO"/>
        </w:rPr>
        <w:t xml:space="preserve"> (Negrilla fuera de texto)</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La suscripción tardía de los contratos para la Prestación del servicio educativo no garantiza el cumplimiento de las 40 semanas lectivas obligatorias ordenadas mediante la normatividad descrita, afectando significativamente a los niños y niñas atendidos mediante la modalidad de contratación del servicio dado que les impide recibir el calendario académico completo y claramente entran en desventaja con los demás niños de la misma Entidad Territorial (no atendidos bajo la modalidad de contratación), vulnerando la igualdad en el acceso al derecho y servicio público de educación.</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Con las actuaciones mencionadas, la Entidad desatendió las orientaciones establecidas en el artículo 86 de la Ley 115 de 1994,</w:t>
      </w:r>
      <w:r w:rsidRPr="000D5B2B">
        <w:rPr>
          <w:rFonts w:ascii="Arial" w:hAnsi="Arial" w:cs="Arial"/>
          <w:i/>
          <w:sz w:val="22"/>
          <w:szCs w:val="22"/>
          <w:lang w:val="es-CO"/>
        </w:rPr>
        <w:t xml:space="preserve"> </w:t>
      </w:r>
      <w:r w:rsidRPr="000D5B2B">
        <w:rPr>
          <w:rFonts w:ascii="Arial" w:hAnsi="Arial" w:cs="Arial"/>
          <w:sz w:val="22"/>
          <w:szCs w:val="22"/>
          <w:lang w:val="es-CO"/>
        </w:rPr>
        <w:t>los artículos 2.4.3.4.1, 2.3.1.3.1.4, 2.3.1.3.2.12, y 2.3.1.3.2.13 del Decreto 1075 de 2015, la Resolución 1730 de 2004 y las Directivas Ministeriales No. 11 de 2005, 9 de 2008, 24 de 2009, 16 de 2013, 51 de 2017.</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 xml:space="preserve">Por otra parte, tampoco atendió el principio de oportunidad de la contratación del servicio educativo, previsto en el numeral 6 del artículo 2.3.1.3.1.4 del Decreto 1075 de 2015, sobre la obligatoriedad de que las entidades territoriales garanticen que dicha contratación inicie de forma simultánea con el calendario académico que han establecido para los establecimientos educativos oficiales de su jurisdicción. </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eastAsia="Calibri" w:hAnsi="Arial" w:cs="Arial"/>
          <w:b/>
          <w:sz w:val="22"/>
          <w:szCs w:val="22"/>
          <w:lang w:val="es-CO" w:eastAsia="en-US"/>
        </w:rPr>
        <w:t xml:space="preserve">Evidencia: </w:t>
      </w:r>
      <w:r w:rsidRPr="000D5B2B">
        <w:rPr>
          <w:rFonts w:ascii="Arial" w:hAnsi="Arial" w:cs="Arial"/>
          <w:sz w:val="22"/>
          <w:szCs w:val="22"/>
          <w:lang w:val="es-CO"/>
        </w:rPr>
        <w:t>Obra en el expediente el siguiente material probatorio:</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191446 del 21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191452 del 27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lastRenderedPageBreak/>
        <w:t>Contrato No. 191151 del 7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191445 del 25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191495 del 18 de marzo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ES_tradnl"/>
        </w:rPr>
        <w:t>Contrato No</w:t>
      </w:r>
      <w:r w:rsidRPr="000D5B2B">
        <w:rPr>
          <w:rFonts w:ascii="Arial" w:hAnsi="Arial" w:cs="Arial"/>
          <w:sz w:val="22"/>
          <w:szCs w:val="22"/>
          <w:shd w:val="clear" w:color="auto" w:fill="FFFFFF"/>
          <w:lang w:val="es-CO"/>
        </w:rPr>
        <w:t>. 191450 del 22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191152 del 7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191381 del 14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20828 del 31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201849 del 13 de marzo del 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Resolución No. 3969 del 16 de diciembre de 2019, Calendario académico de la vigencia 2020.</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ES_tradnl"/>
        </w:rPr>
        <w:t>Resolución</w:t>
      </w:r>
      <w:r w:rsidRPr="000D5B2B">
        <w:rPr>
          <w:rFonts w:ascii="Arial" w:hAnsi="Arial" w:cs="Arial"/>
          <w:sz w:val="22"/>
          <w:szCs w:val="22"/>
          <w:lang w:val="es-CO"/>
        </w:rPr>
        <w:t xml:space="preserve"> No. 3238 del 29 de octubre de 2018, Calendario académico de la vigencia 2019.</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color w:val="FF0000"/>
          <w:sz w:val="22"/>
          <w:szCs w:val="22"/>
          <w:lang w:val="es-ES_tradnl"/>
        </w:rPr>
      </w:pPr>
      <w:r w:rsidRPr="000D5B2B">
        <w:rPr>
          <w:rFonts w:ascii="Arial" w:eastAsia="Calibri" w:hAnsi="Arial" w:cs="Arial"/>
          <w:b/>
          <w:color w:val="auto"/>
          <w:sz w:val="22"/>
          <w:szCs w:val="22"/>
          <w:lang w:val="es-ES_tradnl" w:eastAsia="en-US"/>
        </w:rPr>
        <w:t xml:space="preserve">Debilidades en los procesos de supervisión / interventoría </w:t>
      </w:r>
    </w:p>
    <w:p w:rsidR="0041698C" w:rsidRPr="000D5B2B" w:rsidRDefault="0041698C" w:rsidP="00EC1E29">
      <w:pPr>
        <w:jc w:val="both"/>
        <w:rPr>
          <w:rFonts w:ascii="Arial" w:hAnsi="Arial" w:cs="Arial"/>
          <w:sz w:val="22"/>
          <w:szCs w:val="22"/>
          <w:lang w:val="es-ES_tradnl"/>
        </w:rPr>
      </w:pPr>
    </w:p>
    <w:p w:rsidR="00C857C3" w:rsidRPr="00C030C7" w:rsidRDefault="0041698C" w:rsidP="00C857C3">
      <w:pPr>
        <w:jc w:val="both"/>
        <w:rPr>
          <w:rFonts w:ascii="Arial" w:hAnsi="Arial" w:cs="Arial"/>
          <w:sz w:val="22"/>
          <w:szCs w:val="22"/>
          <w:lang w:val="es-CO"/>
        </w:rPr>
      </w:pPr>
      <w:r w:rsidRPr="000D5B2B">
        <w:rPr>
          <w:rFonts w:ascii="Arial" w:hAnsi="Arial" w:cs="Arial"/>
          <w:sz w:val="22"/>
          <w:szCs w:val="22"/>
          <w:lang w:val="es-ES_tradnl"/>
        </w:rPr>
        <w:t>El numeral 4 del artículo 4 de la Ley 80 de 1993 describe la obligación de las entidades estatales de adelantar revisiones periódicas de los servicios prestados contratados con el fin de verificar el cumplimiento de la calidad en el servicio</w:t>
      </w:r>
      <w:r w:rsidR="00C857C3">
        <w:rPr>
          <w:rFonts w:ascii="Arial" w:hAnsi="Arial" w:cs="Arial"/>
          <w:sz w:val="22"/>
          <w:szCs w:val="22"/>
          <w:lang w:val="es-ES_tradnl"/>
        </w:rPr>
        <w:t xml:space="preserve">. </w:t>
      </w:r>
      <w:r w:rsidR="00C857C3" w:rsidRPr="00C030C7">
        <w:rPr>
          <w:rFonts w:ascii="Arial" w:hAnsi="Arial" w:cs="Arial"/>
          <w:sz w:val="22"/>
          <w:szCs w:val="22"/>
          <w:lang w:val="es-CO"/>
        </w:rPr>
        <w:t xml:space="preserve">Los artículos 83 y 84 de la Ley 1474 de 2011 establecen disposiciones sobre la vigilancia permanente de la correcta ejecución de los objetos contractuales mediante los mecanismos de supervisión o de interventoría, según corresponda. </w:t>
      </w:r>
    </w:p>
    <w:p w:rsidR="00C857C3" w:rsidRDefault="00C857C3" w:rsidP="00EC1E29">
      <w:pPr>
        <w:jc w:val="both"/>
        <w:rPr>
          <w:rFonts w:ascii="Arial" w:hAnsi="Arial" w:cs="Arial"/>
          <w:sz w:val="22"/>
          <w:szCs w:val="22"/>
          <w:lang w:val="es-ES_tradnl"/>
        </w:rPr>
      </w:pPr>
    </w:p>
    <w:p w:rsidR="0041698C" w:rsidRDefault="00C857C3" w:rsidP="00EC1E29">
      <w:pPr>
        <w:jc w:val="both"/>
        <w:rPr>
          <w:rFonts w:ascii="Arial" w:hAnsi="Arial" w:cs="Arial"/>
          <w:sz w:val="22"/>
          <w:szCs w:val="22"/>
          <w:lang w:val="es-ES_tradnl"/>
        </w:rPr>
      </w:pPr>
      <w:r>
        <w:rPr>
          <w:rFonts w:ascii="Arial" w:hAnsi="Arial" w:cs="Arial"/>
          <w:sz w:val="22"/>
          <w:szCs w:val="22"/>
          <w:lang w:val="es-CO"/>
        </w:rPr>
        <w:t>E</w:t>
      </w:r>
      <w:r w:rsidRPr="00C030C7">
        <w:rPr>
          <w:rFonts w:ascii="Arial" w:hAnsi="Arial" w:cs="Arial"/>
          <w:sz w:val="22"/>
          <w:szCs w:val="22"/>
          <w:lang w:val="es-CO"/>
        </w:rPr>
        <w:t>n concordancia con lo estipulado por los artículos 2.3.1.3.7.2, 2.3.1.3.7.3. y 2.3.7.1.1. al 2.3.7.1.5. del Decreto 1075 de 2015</w:t>
      </w:r>
      <w:r>
        <w:rPr>
          <w:rFonts w:ascii="Arial" w:hAnsi="Arial" w:cs="Arial"/>
          <w:sz w:val="22"/>
          <w:szCs w:val="22"/>
          <w:lang w:val="es-CO"/>
        </w:rPr>
        <w:t xml:space="preserve">, </w:t>
      </w:r>
      <w:r w:rsidR="0041698C" w:rsidRPr="000D5B2B">
        <w:rPr>
          <w:rFonts w:ascii="Arial" w:hAnsi="Arial" w:cs="Arial"/>
          <w:sz w:val="22"/>
          <w:szCs w:val="22"/>
          <w:lang w:val="es-ES_tradnl"/>
        </w:rPr>
        <w:t>la Directiva Ministerial No. 09 del 25 de abril de 2008</w:t>
      </w:r>
      <w:r>
        <w:rPr>
          <w:rFonts w:ascii="Arial" w:hAnsi="Arial" w:cs="Arial"/>
          <w:sz w:val="22"/>
          <w:szCs w:val="22"/>
          <w:lang w:val="es-ES_tradnl"/>
        </w:rPr>
        <w:t>,</w:t>
      </w:r>
      <w:r w:rsidR="0041698C" w:rsidRPr="000D5B2B">
        <w:rPr>
          <w:rFonts w:ascii="Arial" w:hAnsi="Arial" w:cs="Arial"/>
          <w:sz w:val="22"/>
          <w:szCs w:val="22"/>
          <w:lang w:val="es-ES_tradnl"/>
        </w:rPr>
        <w:t xml:space="preserve"> del Ministerio de Educación Nacional, </w:t>
      </w:r>
      <w:r w:rsidRPr="00C030C7">
        <w:rPr>
          <w:rFonts w:ascii="Arial" w:hAnsi="Arial" w:cs="Arial"/>
          <w:sz w:val="22"/>
          <w:szCs w:val="22"/>
          <w:lang w:val="es-CO"/>
        </w:rPr>
        <w:t>determina las actividades mínimas definidas para la supervisión de los contratos de prestación del servicio educativo</w:t>
      </w:r>
      <w:r>
        <w:rPr>
          <w:rFonts w:ascii="Arial" w:hAnsi="Arial" w:cs="Arial"/>
          <w:sz w:val="22"/>
          <w:szCs w:val="22"/>
          <w:lang w:val="es-CO"/>
        </w:rPr>
        <w:t xml:space="preserve">, entre ellas: </w:t>
      </w:r>
      <w:r w:rsidR="0041698C" w:rsidRPr="000D5B2B">
        <w:rPr>
          <w:rFonts w:ascii="Arial" w:hAnsi="Arial" w:cs="Arial"/>
          <w:sz w:val="22"/>
          <w:szCs w:val="22"/>
          <w:lang w:val="es-ES_tradnl"/>
        </w:rPr>
        <w:t xml:space="preserve">presentar un plan de trabajo detallado, al iniciar sus actividades, con su respectivo cronograma, realizar al menos dos visitas de verificación, durante la vigencia del contrato, a cada uno de los establecimientos educativos, diseñar y aplicar instrumentos de recolección de información que le permitan verificar el cumplimiento de las obligaciones, suscribir las actas necesarias para la correcta ejecución del contrato, presentar a la entidad territorial certificada un informe por cada visita realizada a los establecimientos educativos, el cual deberá contener el resultado de cada uno de los aspectos verificados, en listado de los estudiantes con su respectivo número de identificación e Información estadística sobre la población atendida: total alumnos matriculados por establecimiento y grado, total de alumnos efectivamente atendidos, alumnos retirados, alumnos ausentes durante las visitas y recomendaciones tendientes al mejoramiento de la prestación del servicio. </w:t>
      </w:r>
    </w:p>
    <w:p w:rsidR="00C857C3" w:rsidRDefault="00C857C3"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A continuación, se relacionan los contratos suscritos por la entidad territorial en las vigencias 2019 y 2020, para la prestación del servicio educativo.</w:t>
      </w:r>
    </w:p>
    <w:p w:rsidR="0041698C" w:rsidRPr="000D5B2B" w:rsidRDefault="0041698C" w:rsidP="00EC1E29">
      <w:pPr>
        <w:jc w:val="both"/>
        <w:rPr>
          <w:rFonts w:ascii="Arial" w:hAnsi="Arial" w:cs="Arial"/>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
        <w:gridCol w:w="920"/>
        <w:gridCol w:w="1275"/>
        <w:gridCol w:w="3261"/>
        <w:gridCol w:w="1416"/>
        <w:gridCol w:w="1321"/>
      </w:tblGrid>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698C" w:rsidRPr="004C26D1" w:rsidRDefault="0041698C" w:rsidP="00EC1E29">
            <w:pPr>
              <w:jc w:val="center"/>
              <w:rPr>
                <w:rFonts w:ascii="Arial" w:hAnsi="Arial" w:cs="Arial"/>
                <w:b/>
                <w:sz w:val="16"/>
                <w:szCs w:val="18"/>
                <w:lang w:val="es-ES_tradnl"/>
              </w:rPr>
            </w:pPr>
            <w:r w:rsidRPr="004C26D1">
              <w:rPr>
                <w:rFonts w:ascii="Arial" w:hAnsi="Arial" w:cs="Arial"/>
                <w:b/>
                <w:sz w:val="16"/>
                <w:szCs w:val="18"/>
                <w:lang w:val="es-ES_tradnl"/>
              </w:rPr>
              <w:t>Año</w:t>
            </w:r>
          </w:p>
        </w:tc>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698C" w:rsidRPr="004C26D1" w:rsidRDefault="0041698C" w:rsidP="00EC1E29">
            <w:pPr>
              <w:jc w:val="center"/>
              <w:rPr>
                <w:rFonts w:ascii="Arial" w:hAnsi="Arial" w:cs="Arial"/>
                <w:b/>
                <w:sz w:val="16"/>
                <w:szCs w:val="18"/>
                <w:lang w:val="es-ES_tradnl"/>
              </w:rPr>
            </w:pPr>
            <w:r w:rsidRPr="004C26D1">
              <w:rPr>
                <w:rFonts w:ascii="Arial" w:hAnsi="Arial" w:cs="Arial"/>
                <w:b/>
                <w:sz w:val="16"/>
                <w:szCs w:val="18"/>
                <w:lang w:val="es-ES_tradnl"/>
              </w:rPr>
              <w:t>#</w:t>
            </w:r>
          </w:p>
        </w:tc>
        <w:tc>
          <w:tcPr>
            <w:tcW w:w="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698C" w:rsidRPr="004C26D1" w:rsidRDefault="0041698C" w:rsidP="00EC1E29">
            <w:pPr>
              <w:jc w:val="center"/>
              <w:rPr>
                <w:rFonts w:ascii="Arial" w:hAnsi="Arial" w:cs="Arial"/>
                <w:b/>
                <w:sz w:val="16"/>
                <w:szCs w:val="18"/>
                <w:lang w:val="es-ES_tradnl"/>
              </w:rPr>
            </w:pPr>
            <w:r w:rsidRPr="004C26D1">
              <w:rPr>
                <w:rFonts w:ascii="Arial" w:hAnsi="Arial" w:cs="Arial"/>
                <w:b/>
                <w:sz w:val="16"/>
                <w:szCs w:val="18"/>
                <w:lang w:val="es-ES_tradnl"/>
              </w:rPr>
              <w:t>Valor contrato (</w:t>
            </w:r>
            <w:r w:rsidR="00A21C63">
              <w:rPr>
                <w:rFonts w:ascii="Arial" w:hAnsi="Arial" w:cs="Arial"/>
                <w:b/>
                <w:sz w:val="16"/>
                <w:szCs w:val="18"/>
                <w:lang w:val="es-ES_tradnl"/>
              </w:rPr>
              <w:t>$</w:t>
            </w:r>
            <w:r w:rsidRPr="004C26D1">
              <w:rPr>
                <w:rFonts w:ascii="Arial" w:hAnsi="Arial" w:cs="Arial"/>
                <w:b/>
                <w:sz w:val="16"/>
                <w:szCs w:val="18"/>
                <w:lang w:val="es-ES_tradnl"/>
              </w:rPr>
              <w:t>millones)</w:t>
            </w:r>
          </w:p>
        </w:tc>
        <w:tc>
          <w:tcPr>
            <w:tcW w:w="1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698C" w:rsidRPr="004C26D1" w:rsidRDefault="0041698C" w:rsidP="00EC1E29">
            <w:pPr>
              <w:jc w:val="center"/>
              <w:rPr>
                <w:rFonts w:ascii="Arial" w:hAnsi="Arial" w:cs="Arial"/>
                <w:b/>
                <w:sz w:val="16"/>
                <w:szCs w:val="18"/>
                <w:lang w:val="es-ES_tradnl"/>
              </w:rPr>
            </w:pPr>
            <w:r w:rsidRPr="004C26D1">
              <w:rPr>
                <w:rFonts w:ascii="Arial" w:hAnsi="Arial" w:cs="Arial"/>
                <w:b/>
                <w:sz w:val="16"/>
                <w:szCs w:val="18"/>
                <w:lang w:val="es-ES_tradnl"/>
              </w:rPr>
              <w:t>Tipo contractual</w:t>
            </w: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698C" w:rsidRPr="004C26D1" w:rsidRDefault="0041698C" w:rsidP="00EC1E29">
            <w:pPr>
              <w:jc w:val="center"/>
              <w:rPr>
                <w:rFonts w:ascii="Arial" w:hAnsi="Arial" w:cs="Arial"/>
                <w:b/>
                <w:sz w:val="16"/>
                <w:szCs w:val="18"/>
                <w:lang w:val="es-ES_tradnl"/>
              </w:rPr>
            </w:pPr>
            <w:r w:rsidRPr="004C26D1">
              <w:rPr>
                <w:rFonts w:ascii="Arial" w:hAnsi="Arial" w:cs="Arial"/>
                <w:b/>
                <w:sz w:val="16"/>
                <w:szCs w:val="18"/>
                <w:lang w:val="es-ES_tradnl"/>
              </w:rPr>
              <w:t>No. Estudiantes a atender</w:t>
            </w:r>
          </w:p>
        </w:tc>
        <w:tc>
          <w:tcPr>
            <w:tcW w:w="7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1698C" w:rsidRPr="004C26D1" w:rsidRDefault="0041698C" w:rsidP="00EC1E29">
            <w:pPr>
              <w:jc w:val="center"/>
              <w:rPr>
                <w:rFonts w:ascii="Arial" w:hAnsi="Arial" w:cs="Arial"/>
                <w:b/>
                <w:sz w:val="16"/>
                <w:szCs w:val="18"/>
                <w:lang w:val="es-ES_tradnl"/>
              </w:rPr>
            </w:pPr>
            <w:r w:rsidRPr="004C26D1">
              <w:rPr>
                <w:rFonts w:ascii="Arial" w:hAnsi="Arial" w:cs="Arial"/>
                <w:b/>
                <w:sz w:val="16"/>
                <w:szCs w:val="18"/>
                <w:lang w:val="es-ES_tradnl"/>
              </w:rPr>
              <w:t>Informes de Seguimiento</w:t>
            </w: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20191151</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350,00</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300</w:t>
            </w:r>
          </w:p>
        </w:tc>
        <w:tc>
          <w:tcPr>
            <w:tcW w:w="748" w:type="pct"/>
            <w:tcBorders>
              <w:top w:val="single" w:sz="4" w:space="0" w:color="auto"/>
              <w:left w:val="single" w:sz="4" w:space="0" w:color="auto"/>
              <w:bottom w:val="single" w:sz="4" w:space="0" w:color="auto"/>
              <w:right w:val="single" w:sz="4" w:space="0" w:color="auto"/>
            </w:tcBorders>
            <w:vAlign w:val="center"/>
          </w:tcPr>
          <w:p w:rsidR="0041698C" w:rsidRPr="004C26D1" w:rsidRDefault="0041698C" w:rsidP="00EC1E29">
            <w:pPr>
              <w:pStyle w:val="Prrafodelista"/>
              <w:numPr>
                <w:ilvl w:val="0"/>
                <w:numId w:val="29"/>
              </w:numPr>
              <w:ind w:left="209" w:hanging="209"/>
              <w:outlineLvl w:val="1"/>
              <w:rPr>
                <w:rFonts w:ascii="Arial" w:hAnsi="Arial" w:cs="Arial"/>
                <w:sz w:val="16"/>
                <w:szCs w:val="18"/>
                <w:lang w:val="es-ES_tradnl"/>
              </w:rPr>
            </w:pPr>
            <w:r w:rsidRPr="004C26D1">
              <w:rPr>
                <w:rFonts w:ascii="Arial" w:hAnsi="Arial" w:cs="Arial"/>
                <w:sz w:val="16"/>
                <w:szCs w:val="18"/>
                <w:lang w:val="es-ES_tradnl"/>
              </w:rPr>
              <w:t>14/08/2019</w:t>
            </w:r>
          </w:p>
          <w:p w:rsidR="0041698C" w:rsidRPr="004C26D1" w:rsidRDefault="0041698C" w:rsidP="00EC1E29">
            <w:pPr>
              <w:pStyle w:val="Prrafodelista"/>
              <w:numPr>
                <w:ilvl w:val="0"/>
                <w:numId w:val="29"/>
              </w:numPr>
              <w:ind w:left="209" w:hanging="209"/>
              <w:outlineLvl w:val="1"/>
              <w:rPr>
                <w:rFonts w:ascii="Arial" w:hAnsi="Arial" w:cs="Arial"/>
                <w:sz w:val="16"/>
                <w:szCs w:val="18"/>
                <w:lang w:val="es-ES_tradnl"/>
              </w:rPr>
            </w:pPr>
            <w:r w:rsidRPr="004C26D1">
              <w:rPr>
                <w:rFonts w:ascii="Arial" w:hAnsi="Arial" w:cs="Arial"/>
                <w:sz w:val="16"/>
                <w:szCs w:val="18"/>
                <w:lang w:val="es-ES_tradnl"/>
              </w:rPr>
              <w:t>13/12/2019</w:t>
            </w:r>
          </w:p>
          <w:p w:rsidR="0041698C" w:rsidRPr="004C26D1" w:rsidRDefault="0041698C" w:rsidP="00EC1E29">
            <w:pPr>
              <w:pStyle w:val="Prrafodelista"/>
              <w:ind w:left="209" w:hanging="209"/>
              <w:outlineLvl w:val="1"/>
              <w:rPr>
                <w:rFonts w:ascii="Arial" w:hAnsi="Arial" w:cs="Arial"/>
                <w:sz w:val="16"/>
                <w:szCs w:val="18"/>
                <w:lang w:val="es-ES_tradnl"/>
              </w:rPr>
            </w:pP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lastRenderedPageBreak/>
              <w:t>2019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20191152</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1.047,94</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2244</w:t>
            </w:r>
          </w:p>
        </w:tc>
        <w:tc>
          <w:tcPr>
            <w:tcW w:w="748" w:type="pct"/>
            <w:tcBorders>
              <w:top w:val="single" w:sz="4" w:space="0" w:color="auto"/>
              <w:left w:val="single" w:sz="4" w:space="0" w:color="auto"/>
              <w:bottom w:val="single" w:sz="4" w:space="0" w:color="auto"/>
              <w:right w:val="single" w:sz="4" w:space="0" w:color="auto"/>
            </w:tcBorders>
            <w:vAlign w:val="center"/>
          </w:tcPr>
          <w:p w:rsidR="0041698C" w:rsidRPr="004C26D1" w:rsidRDefault="0041698C" w:rsidP="00EC1E29">
            <w:pPr>
              <w:pStyle w:val="Prrafodelista"/>
              <w:numPr>
                <w:ilvl w:val="0"/>
                <w:numId w:val="30"/>
              </w:numPr>
              <w:ind w:left="209" w:hanging="209"/>
              <w:outlineLvl w:val="1"/>
              <w:rPr>
                <w:rFonts w:ascii="Arial" w:hAnsi="Arial" w:cs="Arial"/>
                <w:sz w:val="16"/>
                <w:szCs w:val="18"/>
                <w:lang w:val="es-ES_tradnl"/>
              </w:rPr>
            </w:pPr>
            <w:r w:rsidRPr="004C26D1">
              <w:rPr>
                <w:rFonts w:ascii="Arial" w:hAnsi="Arial" w:cs="Arial"/>
                <w:sz w:val="16"/>
                <w:szCs w:val="18"/>
                <w:lang w:val="es-ES_tradnl"/>
              </w:rPr>
              <w:t>13/12/2019</w:t>
            </w:r>
          </w:p>
          <w:p w:rsidR="0041698C" w:rsidRPr="004C26D1" w:rsidRDefault="0041698C" w:rsidP="00EC1E29">
            <w:pPr>
              <w:pStyle w:val="Prrafodelista"/>
              <w:ind w:left="209" w:hanging="209"/>
              <w:outlineLvl w:val="1"/>
              <w:rPr>
                <w:rFonts w:ascii="Arial" w:hAnsi="Arial" w:cs="Arial"/>
                <w:sz w:val="16"/>
                <w:szCs w:val="18"/>
                <w:lang w:val="es-ES_tradnl"/>
              </w:rPr>
            </w:pP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20191381</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265,54</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690</w:t>
            </w:r>
          </w:p>
        </w:tc>
        <w:tc>
          <w:tcPr>
            <w:tcW w:w="748" w:type="pct"/>
            <w:tcBorders>
              <w:top w:val="single" w:sz="4" w:space="0" w:color="auto"/>
              <w:left w:val="single" w:sz="4" w:space="0" w:color="auto"/>
              <w:bottom w:val="single" w:sz="4" w:space="0" w:color="auto"/>
              <w:right w:val="single" w:sz="4" w:space="0" w:color="auto"/>
            </w:tcBorders>
            <w:vAlign w:val="center"/>
          </w:tcPr>
          <w:p w:rsidR="0041698C" w:rsidRPr="004C26D1" w:rsidRDefault="0041698C" w:rsidP="00EC1E29">
            <w:pPr>
              <w:pStyle w:val="Prrafodelista"/>
              <w:numPr>
                <w:ilvl w:val="0"/>
                <w:numId w:val="31"/>
              </w:numPr>
              <w:ind w:left="209" w:hanging="209"/>
              <w:outlineLvl w:val="1"/>
              <w:rPr>
                <w:rFonts w:ascii="Arial" w:hAnsi="Arial" w:cs="Arial"/>
                <w:sz w:val="16"/>
                <w:szCs w:val="18"/>
                <w:lang w:val="es-ES_tradnl"/>
              </w:rPr>
            </w:pPr>
            <w:r w:rsidRPr="004C26D1">
              <w:rPr>
                <w:rFonts w:ascii="Arial" w:hAnsi="Arial" w:cs="Arial"/>
                <w:sz w:val="16"/>
                <w:szCs w:val="18"/>
                <w:lang w:val="es-ES_tradnl"/>
              </w:rPr>
              <w:t>14/08/2019</w:t>
            </w:r>
          </w:p>
          <w:p w:rsidR="0041698C" w:rsidRPr="004C26D1" w:rsidRDefault="0041698C" w:rsidP="00EC1E29">
            <w:pPr>
              <w:pStyle w:val="Prrafodelista"/>
              <w:numPr>
                <w:ilvl w:val="0"/>
                <w:numId w:val="31"/>
              </w:numPr>
              <w:ind w:left="209" w:hanging="209"/>
              <w:outlineLvl w:val="1"/>
              <w:rPr>
                <w:rFonts w:ascii="Arial" w:hAnsi="Arial" w:cs="Arial"/>
                <w:sz w:val="16"/>
                <w:szCs w:val="18"/>
                <w:lang w:val="es-ES_tradnl"/>
              </w:rPr>
            </w:pPr>
            <w:r w:rsidRPr="004C26D1">
              <w:rPr>
                <w:rFonts w:ascii="Arial" w:hAnsi="Arial" w:cs="Arial"/>
                <w:sz w:val="16"/>
                <w:szCs w:val="18"/>
                <w:lang w:val="es-ES_tradnl"/>
              </w:rPr>
              <w:t>14/08/2019</w:t>
            </w:r>
          </w:p>
          <w:p w:rsidR="0041698C" w:rsidRPr="004C26D1" w:rsidRDefault="0041698C" w:rsidP="00EC1E29">
            <w:pPr>
              <w:pStyle w:val="Prrafodelista"/>
              <w:ind w:left="209" w:hanging="209"/>
              <w:outlineLvl w:val="1"/>
              <w:rPr>
                <w:rFonts w:ascii="Arial" w:hAnsi="Arial" w:cs="Arial"/>
                <w:sz w:val="16"/>
                <w:szCs w:val="18"/>
                <w:lang w:val="es-ES_tradnl"/>
              </w:rPr>
            </w:pP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20191445</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265,20</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809</w:t>
            </w:r>
          </w:p>
        </w:tc>
        <w:tc>
          <w:tcPr>
            <w:tcW w:w="748"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pStyle w:val="Prrafodelista"/>
              <w:numPr>
                <w:ilvl w:val="0"/>
                <w:numId w:val="32"/>
              </w:numPr>
              <w:ind w:left="209" w:hanging="209"/>
              <w:outlineLvl w:val="1"/>
              <w:rPr>
                <w:rFonts w:ascii="Arial" w:hAnsi="Arial" w:cs="Arial"/>
                <w:sz w:val="16"/>
                <w:szCs w:val="18"/>
                <w:lang w:val="es-ES_tradnl"/>
              </w:rPr>
            </w:pPr>
            <w:r w:rsidRPr="004C26D1">
              <w:rPr>
                <w:rFonts w:ascii="Arial" w:hAnsi="Arial" w:cs="Arial"/>
                <w:sz w:val="16"/>
                <w:szCs w:val="18"/>
                <w:lang w:val="es-ES_tradnl"/>
              </w:rPr>
              <w:t>14/08/2019</w:t>
            </w:r>
          </w:p>
          <w:p w:rsidR="0041698C" w:rsidRPr="004C26D1" w:rsidRDefault="0041698C" w:rsidP="00EC1E29">
            <w:pPr>
              <w:pStyle w:val="Prrafodelista"/>
              <w:numPr>
                <w:ilvl w:val="0"/>
                <w:numId w:val="32"/>
              </w:numPr>
              <w:ind w:left="209" w:hanging="209"/>
              <w:outlineLvl w:val="1"/>
              <w:rPr>
                <w:rFonts w:ascii="Arial" w:hAnsi="Arial" w:cs="Arial"/>
                <w:sz w:val="16"/>
                <w:szCs w:val="18"/>
                <w:lang w:val="es-ES_tradnl"/>
              </w:rPr>
            </w:pPr>
            <w:r w:rsidRPr="004C26D1">
              <w:rPr>
                <w:rFonts w:ascii="Arial" w:hAnsi="Arial" w:cs="Arial"/>
                <w:sz w:val="16"/>
                <w:szCs w:val="18"/>
                <w:lang w:val="es-ES_tradnl"/>
              </w:rPr>
              <w:t>13/12/2019</w:t>
            </w: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20191446</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236,72</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Contratación por Ley 80 - NEE Circular 66 de 2015</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95</w:t>
            </w:r>
          </w:p>
        </w:tc>
        <w:tc>
          <w:tcPr>
            <w:tcW w:w="748"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pStyle w:val="Prrafodelista"/>
              <w:numPr>
                <w:ilvl w:val="0"/>
                <w:numId w:val="33"/>
              </w:numPr>
              <w:ind w:left="209" w:hanging="209"/>
              <w:outlineLvl w:val="1"/>
              <w:rPr>
                <w:rFonts w:ascii="Arial" w:hAnsi="Arial" w:cs="Arial"/>
                <w:sz w:val="16"/>
                <w:szCs w:val="18"/>
                <w:lang w:val="es-ES_tradnl"/>
              </w:rPr>
            </w:pPr>
            <w:r w:rsidRPr="004C26D1">
              <w:rPr>
                <w:rFonts w:ascii="Arial" w:hAnsi="Arial" w:cs="Arial"/>
                <w:sz w:val="16"/>
                <w:szCs w:val="18"/>
                <w:lang w:val="es-ES_tradnl"/>
              </w:rPr>
              <w:t>14/08/2019</w:t>
            </w:r>
          </w:p>
          <w:p w:rsidR="0041698C" w:rsidRPr="004C26D1" w:rsidRDefault="0041698C" w:rsidP="00EC1E29">
            <w:pPr>
              <w:pStyle w:val="Prrafodelista"/>
              <w:numPr>
                <w:ilvl w:val="0"/>
                <w:numId w:val="33"/>
              </w:numPr>
              <w:ind w:left="209" w:hanging="209"/>
              <w:outlineLvl w:val="1"/>
              <w:rPr>
                <w:rFonts w:ascii="Arial" w:hAnsi="Arial" w:cs="Arial"/>
                <w:sz w:val="16"/>
                <w:szCs w:val="18"/>
                <w:lang w:val="es-ES_tradnl"/>
              </w:rPr>
            </w:pPr>
            <w:r w:rsidRPr="004C26D1">
              <w:rPr>
                <w:rFonts w:ascii="Arial" w:hAnsi="Arial" w:cs="Arial"/>
                <w:sz w:val="16"/>
                <w:szCs w:val="18"/>
                <w:lang w:val="es-ES_tradnl"/>
              </w:rPr>
              <w:t>28/11/2019</w:t>
            </w: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20191450</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945,80</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1930</w:t>
            </w:r>
          </w:p>
        </w:tc>
        <w:tc>
          <w:tcPr>
            <w:tcW w:w="748"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pStyle w:val="Prrafodelista"/>
              <w:numPr>
                <w:ilvl w:val="0"/>
                <w:numId w:val="32"/>
              </w:numPr>
              <w:ind w:left="209" w:hanging="209"/>
              <w:outlineLvl w:val="1"/>
              <w:rPr>
                <w:rFonts w:ascii="Arial" w:hAnsi="Arial" w:cs="Arial"/>
                <w:sz w:val="16"/>
                <w:szCs w:val="18"/>
                <w:lang w:val="es-ES_tradnl"/>
              </w:rPr>
            </w:pPr>
            <w:r w:rsidRPr="004C26D1">
              <w:rPr>
                <w:rFonts w:ascii="Arial" w:hAnsi="Arial" w:cs="Arial"/>
                <w:sz w:val="16"/>
                <w:szCs w:val="18"/>
                <w:lang w:val="es-ES_tradnl"/>
              </w:rPr>
              <w:t>14/08/2019</w:t>
            </w:r>
          </w:p>
          <w:p w:rsidR="0041698C" w:rsidRPr="004C26D1" w:rsidRDefault="0041698C" w:rsidP="00EC1E29">
            <w:pPr>
              <w:pStyle w:val="Prrafodelista"/>
              <w:numPr>
                <w:ilvl w:val="0"/>
                <w:numId w:val="32"/>
              </w:numPr>
              <w:ind w:left="209" w:hanging="209"/>
              <w:outlineLvl w:val="1"/>
              <w:rPr>
                <w:rFonts w:ascii="Arial" w:hAnsi="Arial" w:cs="Arial"/>
                <w:sz w:val="16"/>
                <w:szCs w:val="18"/>
                <w:lang w:val="es-ES_tradnl"/>
              </w:rPr>
            </w:pPr>
            <w:r w:rsidRPr="004C26D1">
              <w:rPr>
                <w:rFonts w:ascii="Arial" w:hAnsi="Arial" w:cs="Arial"/>
                <w:sz w:val="16"/>
                <w:szCs w:val="18"/>
                <w:lang w:val="es-ES_tradnl"/>
              </w:rPr>
              <w:t>13/12/2019</w:t>
            </w: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20191452</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641,87</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1629</w:t>
            </w:r>
          </w:p>
        </w:tc>
        <w:tc>
          <w:tcPr>
            <w:tcW w:w="748"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pStyle w:val="Prrafodelista"/>
              <w:numPr>
                <w:ilvl w:val="0"/>
                <w:numId w:val="34"/>
              </w:numPr>
              <w:ind w:left="209" w:hanging="209"/>
              <w:outlineLvl w:val="1"/>
              <w:rPr>
                <w:rFonts w:ascii="Arial" w:hAnsi="Arial" w:cs="Arial"/>
                <w:sz w:val="16"/>
                <w:szCs w:val="18"/>
                <w:lang w:val="es-ES_tradnl"/>
              </w:rPr>
            </w:pPr>
            <w:r w:rsidRPr="004C26D1">
              <w:rPr>
                <w:rFonts w:ascii="Arial" w:hAnsi="Arial" w:cs="Arial"/>
                <w:sz w:val="16"/>
                <w:szCs w:val="18"/>
                <w:lang w:val="es-ES_tradnl"/>
              </w:rPr>
              <w:t>14/08/2019.</w:t>
            </w:r>
          </w:p>
          <w:p w:rsidR="0041698C" w:rsidRPr="004C26D1" w:rsidRDefault="0041698C" w:rsidP="00EC1E29">
            <w:pPr>
              <w:pStyle w:val="Prrafodelista"/>
              <w:numPr>
                <w:ilvl w:val="0"/>
                <w:numId w:val="34"/>
              </w:numPr>
              <w:ind w:left="209" w:hanging="209"/>
              <w:outlineLvl w:val="1"/>
              <w:rPr>
                <w:rFonts w:ascii="Arial" w:hAnsi="Arial" w:cs="Arial"/>
                <w:sz w:val="16"/>
                <w:szCs w:val="18"/>
                <w:lang w:val="es-ES_tradnl"/>
              </w:rPr>
            </w:pPr>
            <w:r w:rsidRPr="004C26D1">
              <w:rPr>
                <w:rFonts w:ascii="Arial" w:hAnsi="Arial" w:cs="Arial"/>
                <w:sz w:val="16"/>
                <w:szCs w:val="18"/>
                <w:lang w:val="es-ES_tradnl"/>
              </w:rPr>
              <w:t>13/12/2019</w:t>
            </w: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20191495</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2.821,24</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Decreto 030 de 2016 - Universidades</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1029</w:t>
            </w:r>
          </w:p>
        </w:tc>
        <w:tc>
          <w:tcPr>
            <w:tcW w:w="748" w:type="pct"/>
            <w:tcBorders>
              <w:top w:val="single" w:sz="4" w:space="0" w:color="auto"/>
              <w:left w:val="single" w:sz="4" w:space="0" w:color="auto"/>
              <w:bottom w:val="single" w:sz="4" w:space="0" w:color="auto"/>
              <w:right w:val="single" w:sz="4" w:space="0" w:color="auto"/>
            </w:tcBorders>
            <w:vAlign w:val="center"/>
          </w:tcPr>
          <w:p w:rsidR="0041698C" w:rsidRPr="004C26D1" w:rsidRDefault="0041698C" w:rsidP="00EC1E29">
            <w:pPr>
              <w:pStyle w:val="Prrafodelista"/>
              <w:numPr>
                <w:ilvl w:val="0"/>
                <w:numId w:val="35"/>
              </w:numPr>
              <w:ind w:left="209" w:hanging="209"/>
              <w:outlineLvl w:val="1"/>
              <w:rPr>
                <w:rFonts w:ascii="Arial" w:hAnsi="Arial" w:cs="Arial"/>
                <w:sz w:val="16"/>
                <w:szCs w:val="18"/>
                <w:lang w:val="es-ES_tradnl"/>
              </w:rPr>
            </w:pPr>
            <w:r w:rsidRPr="004C26D1">
              <w:rPr>
                <w:rFonts w:ascii="Arial" w:hAnsi="Arial" w:cs="Arial"/>
                <w:sz w:val="16"/>
                <w:szCs w:val="18"/>
                <w:lang w:val="es-ES_tradnl"/>
              </w:rPr>
              <w:t>14/08/2019</w:t>
            </w:r>
          </w:p>
          <w:p w:rsidR="0041698C" w:rsidRPr="004C26D1" w:rsidRDefault="0041698C" w:rsidP="00EC1E29">
            <w:pPr>
              <w:pStyle w:val="Prrafodelista"/>
              <w:numPr>
                <w:ilvl w:val="0"/>
                <w:numId w:val="35"/>
              </w:numPr>
              <w:ind w:left="209" w:hanging="209"/>
              <w:outlineLvl w:val="1"/>
              <w:rPr>
                <w:rFonts w:ascii="Arial" w:hAnsi="Arial" w:cs="Arial"/>
                <w:sz w:val="16"/>
                <w:szCs w:val="18"/>
                <w:lang w:val="es-ES_tradnl"/>
              </w:rPr>
            </w:pPr>
            <w:r w:rsidRPr="004C26D1">
              <w:rPr>
                <w:rFonts w:ascii="Arial" w:hAnsi="Arial" w:cs="Arial"/>
                <w:sz w:val="16"/>
                <w:szCs w:val="18"/>
                <w:lang w:val="es-ES_tradnl"/>
              </w:rPr>
              <w:t>13/12/2019</w:t>
            </w:r>
          </w:p>
          <w:p w:rsidR="0041698C" w:rsidRPr="004C26D1" w:rsidRDefault="0041698C" w:rsidP="00EC1E29">
            <w:pPr>
              <w:ind w:left="209" w:hanging="209"/>
              <w:outlineLvl w:val="1"/>
              <w:rPr>
                <w:rFonts w:ascii="Arial" w:hAnsi="Arial" w:cs="Arial"/>
                <w:sz w:val="16"/>
                <w:szCs w:val="18"/>
                <w:lang w:val="es-ES_tradnl"/>
              </w:rPr>
            </w:pPr>
          </w:p>
        </w:tc>
      </w:tr>
      <w:tr w:rsidR="00D903C3" w:rsidRPr="004C26D1" w:rsidTr="004C26D1">
        <w:trPr>
          <w:trHeight w:val="20"/>
        </w:trPr>
        <w:tc>
          <w:tcPr>
            <w:tcW w:w="88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903C3" w:rsidRPr="004C26D1" w:rsidRDefault="00D903C3" w:rsidP="00EC1E29">
            <w:pPr>
              <w:jc w:val="center"/>
              <w:outlineLvl w:val="0"/>
              <w:rPr>
                <w:rFonts w:ascii="Arial" w:hAnsi="Arial" w:cs="Arial"/>
                <w:b/>
                <w:sz w:val="16"/>
                <w:szCs w:val="18"/>
                <w:lang w:val="es-ES_tradnl"/>
              </w:rPr>
            </w:pPr>
            <w:r w:rsidRPr="004C26D1">
              <w:rPr>
                <w:rFonts w:ascii="Arial" w:hAnsi="Arial" w:cs="Arial"/>
                <w:b/>
                <w:sz w:val="16"/>
                <w:szCs w:val="18"/>
                <w:lang w:val="es-ES_tradnl"/>
              </w:rPr>
              <w:t>Total 2019</w:t>
            </w:r>
          </w:p>
        </w:tc>
        <w:tc>
          <w:tcPr>
            <w:tcW w:w="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903C3" w:rsidRPr="004C26D1" w:rsidRDefault="00D903C3" w:rsidP="00EC1E29">
            <w:pPr>
              <w:jc w:val="center"/>
              <w:outlineLvl w:val="0"/>
              <w:rPr>
                <w:rFonts w:ascii="Arial" w:hAnsi="Arial" w:cs="Arial"/>
                <w:b/>
                <w:sz w:val="16"/>
                <w:szCs w:val="18"/>
                <w:lang w:val="es-ES_tradnl"/>
              </w:rPr>
            </w:pPr>
            <w:r w:rsidRPr="004C26D1">
              <w:rPr>
                <w:rFonts w:ascii="Arial" w:hAnsi="Arial" w:cs="Arial"/>
                <w:b/>
                <w:sz w:val="16"/>
                <w:szCs w:val="18"/>
                <w:lang w:val="es-ES_tradnl"/>
              </w:rPr>
              <w:t>6.574,30</w:t>
            </w:r>
          </w:p>
        </w:tc>
        <w:tc>
          <w:tcPr>
            <w:tcW w:w="1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903C3" w:rsidRPr="004C26D1" w:rsidRDefault="00D903C3" w:rsidP="00EC1E29">
            <w:pPr>
              <w:jc w:val="center"/>
              <w:outlineLvl w:val="0"/>
              <w:rPr>
                <w:rFonts w:ascii="Arial" w:hAnsi="Arial" w:cs="Arial"/>
                <w:b/>
                <w:sz w:val="16"/>
                <w:szCs w:val="18"/>
                <w:lang w:val="es-ES_tradnl"/>
              </w:rPr>
            </w:pP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3C3" w:rsidRPr="004C26D1" w:rsidRDefault="00D903C3" w:rsidP="00EC1E29">
            <w:pPr>
              <w:jc w:val="center"/>
              <w:outlineLvl w:val="0"/>
              <w:rPr>
                <w:rFonts w:ascii="Arial" w:hAnsi="Arial" w:cs="Arial"/>
                <w:b/>
                <w:sz w:val="16"/>
                <w:szCs w:val="18"/>
                <w:lang w:val="es-ES_tradnl"/>
              </w:rPr>
            </w:pPr>
            <w:r w:rsidRPr="004C26D1">
              <w:rPr>
                <w:rFonts w:ascii="Arial" w:hAnsi="Arial" w:cs="Arial"/>
                <w:b/>
                <w:sz w:val="16"/>
                <w:szCs w:val="18"/>
                <w:lang w:val="es-ES_tradnl"/>
              </w:rPr>
              <w:t>8726</w:t>
            </w:r>
          </w:p>
        </w:tc>
        <w:tc>
          <w:tcPr>
            <w:tcW w:w="7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3C3" w:rsidRPr="004C26D1" w:rsidRDefault="00D903C3" w:rsidP="00EC1E29">
            <w:pPr>
              <w:jc w:val="center"/>
              <w:outlineLvl w:val="0"/>
              <w:rPr>
                <w:rFonts w:ascii="Arial" w:hAnsi="Arial" w:cs="Arial"/>
                <w:b/>
                <w:sz w:val="16"/>
                <w:szCs w:val="18"/>
                <w:lang w:val="es-ES_tradnl"/>
              </w:rPr>
            </w:pP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2020724</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286,78</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805</w:t>
            </w:r>
          </w:p>
        </w:tc>
        <w:tc>
          <w:tcPr>
            <w:tcW w:w="748"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pStyle w:val="Prrafodelista"/>
              <w:numPr>
                <w:ilvl w:val="0"/>
                <w:numId w:val="36"/>
              </w:numPr>
              <w:ind w:left="209" w:hanging="209"/>
              <w:outlineLvl w:val="1"/>
              <w:rPr>
                <w:rFonts w:ascii="Arial" w:hAnsi="Arial" w:cs="Arial"/>
                <w:sz w:val="16"/>
                <w:szCs w:val="18"/>
                <w:lang w:val="es-ES_tradnl"/>
              </w:rPr>
            </w:pPr>
            <w:r w:rsidRPr="004C26D1">
              <w:rPr>
                <w:rFonts w:ascii="Arial" w:hAnsi="Arial" w:cs="Arial"/>
                <w:sz w:val="16"/>
                <w:szCs w:val="18"/>
                <w:lang w:val="es-ES_tradnl"/>
              </w:rPr>
              <w:t>03/04/2020</w:t>
            </w: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2020725</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286,78</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634</w:t>
            </w:r>
          </w:p>
        </w:tc>
        <w:tc>
          <w:tcPr>
            <w:tcW w:w="748"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pStyle w:val="Prrafodelista"/>
              <w:numPr>
                <w:ilvl w:val="0"/>
                <w:numId w:val="37"/>
              </w:numPr>
              <w:ind w:left="209" w:hanging="209"/>
              <w:outlineLvl w:val="1"/>
              <w:rPr>
                <w:rFonts w:ascii="Arial" w:hAnsi="Arial" w:cs="Arial"/>
                <w:sz w:val="16"/>
                <w:szCs w:val="18"/>
                <w:lang w:val="es-ES_tradnl"/>
              </w:rPr>
            </w:pPr>
            <w:r w:rsidRPr="004C26D1">
              <w:rPr>
                <w:rFonts w:ascii="Arial" w:hAnsi="Arial" w:cs="Arial"/>
                <w:sz w:val="16"/>
                <w:szCs w:val="18"/>
                <w:lang w:val="es-ES_tradnl"/>
              </w:rPr>
              <w:t>03/04/2020</w:t>
            </w: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2020726</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693,22</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1659</w:t>
            </w:r>
          </w:p>
        </w:tc>
        <w:tc>
          <w:tcPr>
            <w:tcW w:w="748" w:type="pct"/>
            <w:tcBorders>
              <w:top w:val="single" w:sz="4" w:space="0" w:color="auto"/>
              <w:left w:val="single" w:sz="4" w:space="0" w:color="auto"/>
              <w:bottom w:val="single" w:sz="4" w:space="0" w:color="auto"/>
              <w:right w:val="single" w:sz="4" w:space="0" w:color="auto"/>
            </w:tcBorders>
            <w:vAlign w:val="center"/>
          </w:tcPr>
          <w:p w:rsidR="0041698C" w:rsidRPr="004C26D1" w:rsidRDefault="0041698C" w:rsidP="00EC1E29">
            <w:pPr>
              <w:pStyle w:val="Prrafodelista"/>
              <w:numPr>
                <w:ilvl w:val="0"/>
                <w:numId w:val="38"/>
              </w:numPr>
              <w:ind w:left="209" w:hanging="209"/>
              <w:outlineLvl w:val="1"/>
              <w:rPr>
                <w:rFonts w:ascii="Arial" w:hAnsi="Arial" w:cs="Arial"/>
                <w:sz w:val="16"/>
                <w:szCs w:val="18"/>
                <w:lang w:val="es-ES_tradnl"/>
              </w:rPr>
            </w:pPr>
            <w:r w:rsidRPr="004C26D1">
              <w:rPr>
                <w:rFonts w:ascii="Arial" w:hAnsi="Arial" w:cs="Arial"/>
                <w:sz w:val="16"/>
                <w:szCs w:val="18"/>
                <w:lang w:val="es-ES_tradnl"/>
              </w:rPr>
              <w:t>03/04/2020</w:t>
            </w:r>
          </w:p>
          <w:p w:rsidR="0041698C" w:rsidRPr="004C26D1" w:rsidRDefault="0041698C" w:rsidP="00EC1E29">
            <w:pPr>
              <w:pStyle w:val="Prrafodelista"/>
              <w:ind w:left="209" w:hanging="209"/>
              <w:outlineLvl w:val="1"/>
              <w:rPr>
                <w:rFonts w:ascii="Arial" w:hAnsi="Arial" w:cs="Arial"/>
                <w:sz w:val="16"/>
                <w:szCs w:val="18"/>
                <w:lang w:val="es-ES_tradnl"/>
              </w:rPr>
            </w:pP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2020729</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255,66</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Contratación por Ley 80 - NEE Circular 66 de 2015</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95</w:t>
            </w:r>
          </w:p>
        </w:tc>
        <w:tc>
          <w:tcPr>
            <w:tcW w:w="748" w:type="pct"/>
            <w:tcBorders>
              <w:top w:val="single" w:sz="4" w:space="0" w:color="auto"/>
              <w:left w:val="single" w:sz="4" w:space="0" w:color="auto"/>
              <w:bottom w:val="single" w:sz="4" w:space="0" w:color="auto"/>
              <w:right w:val="single" w:sz="4" w:space="0" w:color="auto"/>
            </w:tcBorders>
            <w:vAlign w:val="center"/>
          </w:tcPr>
          <w:p w:rsidR="0041698C" w:rsidRPr="004C26D1" w:rsidRDefault="0041698C" w:rsidP="00EC1E29">
            <w:pPr>
              <w:pStyle w:val="Prrafodelista"/>
              <w:numPr>
                <w:ilvl w:val="0"/>
                <w:numId w:val="39"/>
              </w:numPr>
              <w:ind w:left="209" w:hanging="209"/>
              <w:outlineLvl w:val="1"/>
              <w:rPr>
                <w:rFonts w:ascii="Arial" w:hAnsi="Arial" w:cs="Arial"/>
                <w:sz w:val="16"/>
                <w:szCs w:val="18"/>
                <w:lang w:val="es-ES_tradnl"/>
              </w:rPr>
            </w:pPr>
            <w:r w:rsidRPr="004C26D1">
              <w:rPr>
                <w:rFonts w:ascii="Arial" w:hAnsi="Arial" w:cs="Arial"/>
                <w:sz w:val="16"/>
                <w:szCs w:val="18"/>
                <w:lang w:val="es-ES_tradnl"/>
              </w:rPr>
              <w:t>03/04/2020</w:t>
            </w:r>
          </w:p>
          <w:p w:rsidR="0041698C" w:rsidRPr="004C26D1" w:rsidRDefault="0041698C" w:rsidP="00EC1E29">
            <w:pPr>
              <w:ind w:left="209" w:hanging="209"/>
              <w:outlineLvl w:val="1"/>
              <w:rPr>
                <w:rFonts w:ascii="Arial" w:hAnsi="Arial" w:cs="Arial"/>
                <w:sz w:val="16"/>
                <w:szCs w:val="18"/>
                <w:lang w:val="es-ES_tradnl"/>
              </w:rPr>
            </w:pP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2020730</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1.000,00</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1919</w:t>
            </w:r>
          </w:p>
        </w:tc>
        <w:tc>
          <w:tcPr>
            <w:tcW w:w="748" w:type="pct"/>
            <w:tcBorders>
              <w:top w:val="single" w:sz="4" w:space="0" w:color="auto"/>
              <w:left w:val="single" w:sz="4" w:space="0" w:color="auto"/>
              <w:bottom w:val="single" w:sz="4" w:space="0" w:color="auto"/>
              <w:right w:val="single" w:sz="4" w:space="0" w:color="auto"/>
            </w:tcBorders>
            <w:vAlign w:val="center"/>
          </w:tcPr>
          <w:p w:rsidR="0041698C" w:rsidRPr="004C26D1" w:rsidRDefault="0041698C" w:rsidP="00EC1E29">
            <w:pPr>
              <w:pStyle w:val="Prrafodelista"/>
              <w:numPr>
                <w:ilvl w:val="0"/>
                <w:numId w:val="40"/>
              </w:numPr>
              <w:ind w:left="209" w:hanging="209"/>
              <w:outlineLvl w:val="1"/>
              <w:rPr>
                <w:rFonts w:ascii="Arial" w:hAnsi="Arial" w:cs="Arial"/>
                <w:sz w:val="16"/>
                <w:szCs w:val="18"/>
                <w:lang w:val="es-ES_tradnl"/>
              </w:rPr>
            </w:pPr>
            <w:r w:rsidRPr="004C26D1">
              <w:rPr>
                <w:rFonts w:ascii="Arial" w:hAnsi="Arial" w:cs="Arial"/>
                <w:sz w:val="16"/>
                <w:szCs w:val="18"/>
                <w:lang w:val="es-ES_tradnl"/>
              </w:rPr>
              <w:t>03/04/2020</w:t>
            </w:r>
          </w:p>
          <w:p w:rsidR="0041698C" w:rsidRPr="004C26D1" w:rsidRDefault="0041698C" w:rsidP="00EC1E29">
            <w:pPr>
              <w:ind w:left="209" w:hanging="209"/>
              <w:outlineLvl w:val="1"/>
              <w:rPr>
                <w:rFonts w:ascii="Arial" w:hAnsi="Arial" w:cs="Arial"/>
                <w:sz w:val="16"/>
                <w:szCs w:val="18"/>
                <w:lang w:val="es-ES_tradnl"/>
              </w:rPr>
            </w:pP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2020731</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371,00</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286</w:t>
            </w:r>
          </w:p>
        </w:tc>
        <w:tc>
          <w:tcPr>
            <w:tcW w:w="748" w:type="pct"/>
            <w:tcBorders>
              <w:top w:val="single" w:sz="4" w:space="0" w:color="auto"/>
              <w:left w:val="single" w:sz="4" w:space="0" w:color="auto"/>
              <w:bottom w:val="single" w:sz="4" w:space="0" w:color="auto"/>
              <w:right w:val="single" w:sz="4" w:space="0" w:color="auto"/>
            </w:tcBorders>
            <w:vAlign w:val="center"/>
          </w:tcPr>
          <w:p w:rsidR="0041698C" w:rsidRPr="004C26D1" w:rsidRDefault="0041698C" w:rsidP="00EC1E29">
            <w:pPr>
              <w:pStyle w:val="Prrafodelista"/>
              <w:numPr>
                <w:ilvl w:val="0"/>
                <w:numId w:val="41"/>
              </w:numPr>
              <w:ind w:left="209" w:hanging="209"/>
              <w:outlineLvl w:val="1"/>
              <w:rPr>
                <w:rFonts w:ascii="Arial" w:hAnsi="Arial" w:cs="Arial"/>
                <w:sz w:val="16"/>
                <w:szCs w:val="18"/>
                <w:lang w:val="es-ES_tradnl"/>
              </w:rPr>
            </w:pPr>
            <w:r w:rsidRPr="004C26D1">
              <w:rPr>
                <w:rFonts w:ascii="Arial" w:hAnsi="Arial" w:cs="Arial"/>
                <w:sz w:val="16"/>
                <w:szCs w:val="18"/>
                <w:lang w:val="es-ES_tradnl"/>
              </w:rPr>
              <w:t>03/04/2020</w:t>
            </w:r>
          </w:p>
          <w:p w:rsidR="0041698C" w:rsidRPr="004C26D1" w:rsidRDefault="0041698C" w:rsidP="00EC1E29">
            <w:pPr>
              <w:ind w:left="209" w:hanging="209"/>
              <w:outlineLvl w:val="1"/>
              <w:rPr>
                <w:rFonts w:ascii="Arial" w:hAnsi="Arial" w:cs="Arial"/>
                <w:sz w:val="16"/>
                <w:szCs w:val="18"/>
                <w:lang w:val="es-ES_tradnl"/>
              </w:rPr>
            </w:pP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2020828</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1.131,78</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Iglesias y Confesiones Religiosas - Contratos para la promoción e implementación de estrategias de desarrollo pedagógico</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1980</w:t>
            </w:r>
          </w:p>
        </w:tc>
        <w:tc>
          <w:tcPr>
            <w:tcW w:w="748" w:type="pct"/>
            <w:tcBorders>
              <w:top w:val="single" w:sz="4" w:space="0" w:color="auto"/>
              <w:left w:val="single" w:sz="4" w:space="0" w:color="auto"/>
              <w:bottom w:val="single" w:sz="4" w:space="0" w:color="auto"/>
              <w:right w:val="single" w:sz="4" w:space="0" w:color="auto"/>
            </w:tcBorders>
            <w:vAlign w:val="center"/>
          </w:tcPr>
          <w:p w:rsidR="0041698C" w:rsidRPr="004C26D1" w:rsidRDefault="0041698C" w:rsidP="00EC1E29">
            <w:pPr>
              <w:pStyle w:val="Prrafodelista"/>
              <w:numPr>
                <w:ilvl w:val="0"/>
                <w:numId w:val="42"/>
              </w:numPr>
              <w:ind w:left="209" w:hanging="209"/>
              <w:outlineLvl w:val="1"/>
              <w:rPr>
                <w:rFonts w:ascii="Arial" w:hAnsi="Arial" w:cs="Arial"/>
                <w:sz w:val="16"/>
                <w:szCs w:val="18"/>
                <w:lang w:val="es-ES_tradnl"/>
              </w:rPr>
            </w:pPr>
            <w:r w:rsidRPr="004C26D1">
              <w:rPr>
                <w:rFonts w:ascii="Arial" w:hAnsi="Arial" w:cs="Arial"/>
                <w:sz w:val="16"/>
                <w:szCs w:val="18"/>
                <w:lang w:val="es-ES_tradnl"/>
              </w:rPr>
              <w:t>03/04/2020</w:t>
            </w:r>
          </w:p>
          <w:p w:rsidR="0041698C" w:rsidRPr="004C26D1" w:rsidRDefault="0041698C" w:rsidP="00EC1E29">
            <w:pPr>
              <w:pStyle w:val="Prrafodelista"/>
              <w:ind w:left="209" w:hanging="209"/>
              <w:outlineLvl w:val="1"/>
              <w:rPr>
                <w:rFonts w:ascii="Arial" w:hAnsi="Arial" w:cs="Arial"/>
                <w:sz w:val="16"/>
                <w:szCs w:val="18"/>
                <w:lang w:val="es-ES_tradnl"/>
              </w:rPr>
            </w:pPr>
          </w:p>
        </w:tc>
      </w:tr>
      <w:tr w:rsidR="00E47F58" w:rsidRPr="004C26D1" w:rsidTr="004C26D1">
        <w:trPr>
          <w:trHeight w:val="20"/>
        </w:trPr>
        <w:tc>
          <w:tcPr>
            <w:tcW w:w="360"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20201849</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2.841,08</w:t>
            </w:r>
          </w:p>
        </w:tc>
        <w:tc>
          <w:tcPr>
            <w:tcW w:w="1847" w:type="pct"/>
            <w:tcBorders>
              <w:top w:val="single" w:sz="4" w:space="0" w:color="auto"/>
              <w:left w:val="single" w:sz="4" w:space="0" w:color="auto"/>
              <w:bottom w:val="single" w:sz="4" w:space="0" w:color="auto"/>
              <w:right w:val="single" w:sz="4" w:space="0" w:color="auto"/>
            </w:tcBorders>
            <w:noWrap/>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Decreto 030 de 2016 - Universidades</w:t>
            </w:r>
          </w:p>
        </w:tc>
        <w:tc>
          <w:tcPr>
            <w:tcW w:w="802" w:type="pct"/>
            <w:tcBorders>
              <w:top w:val="single" w:sz="4" w:space="0" w:color="auto"/>
              <w:left w:val="single" w:sz="4" w:space="0" w:color="auto"/>
              <w:bottom w:val="single" w:sz="4" w:space="0" w:color="auto"/>
              <w:right w:val="single" w:sz="4" w:space="0" w:color="auto"/>
            </w:tcBorders>
            <w:vAlign w:val="center"/>
            <w:hideMark/>
          </w:tcPr>
          <w:p w:rsidR="0041698C" w:rsidRPr="004C26D1" w:rsidRDefault="0041698C" w:rsidP="00EC1E29">
            <w:pPr>
              <w:jc w:val="center"/>
              <w:outlineLvl w:val="1"/>
              <w:rPr>
                <w:rFonts w:ascii="Arial" w:hAnsi="Arial" w:cs="Arial"/>
                <w:sz w:val="16"/>
                <w:szCs w:val="18"/>
                <w:lang w:val="es-ES_tradnl"/>
              </w:rPr>
            </w:pPr>
            <w:r w:rsidRPr="004C26D1">
              <w:rPr>
                <w:rFonts w:ascii="Arial" w:hAnsi="Arial" w:cs="Arial"/>
                <w:sz w:val="16"/>
                <w:szCs w:val="18"/>
                <w:lang w:val="es-ES_tradnl"/>
              </w:rPr>
              <w:t>1021</w:t>
            </w:r>
          </w:p>
        </w:tc>
        <w:tc>
          <w:tcPr>
            <w:tcW w:w="748" w:type="pct"/>
            <w:tcBorders>
              <w:top w:val="single" w:sz="4" w:space="0" w:color="auto"/>
              <w:left w:val="single" w:sz="4" w:space="0" w:color="auto"/>
              <w:bottom w:val="single" w:sz="4" w:space="0" w:color="auto"/>
              <w:right w:val="single" w:sz="4" w:space="0" w:color="auto"/>
            </w:tcBorders>
            <w:vAlign w:val="center"/>
          </w:tcPr>
          <w:p w:rsidR="0041698C" w:rsidRPr="004C26D1" w:rsidRDefault="0041698C" w:rsidP="00EC1E29">
            <w:pPr>
              <w:pStyle w:val="Prrafodelista"/>
              <w:numPr>
                <w:ilvl w:val="0"/>
                <w:numId w:val="43"/>
              </w:numPr>
              <w:ind w:left="209" w:hanging="209"/>
              <w:outlineLvl w:val="1"/>
              <w:rPr>
                <w:rFonts w:ascii="Arial" w:hAnsi="Arial" w:cs="Arial"/>
                <w:sz w:val="16"/>
                <w:szCs w:val="18"/>
                <w:lang w:val="es-ES_tradnl"/>
              </w:rPr>
            </w:pPr>
            <w:r w:rsidRPr="004C26D1">
              <w:rPr>
                <w:rFonts w:ascii="Arial" w:hAnsi="Arial" w:cs="Arial"/>
                <w:sz w:val="16"/>
                <w:szCs w:val="18"/>
                <w:lang w:val="es-ES_tradnl"/>
              </w:rPr>
              <w:t>02/05/2020</w:t>
            </w:r>
          </w:p>
          <w:p w:rsidR="0041698C" w:rsidRPr="004C26D1" w:rsidRDefault="0041698C" w:rsidP="00EC1E29">
            <w:pPr>
              <w:ind w:left="209" w:hanging="209"/>
              <w:outlineLvl w:val="1"/>
              <w:rPr>
                <w:rFonts w:ascii="Arial" w:hAnsi="Arial" w:cs="Arial"/>
                <w:sz w:val="16"/>
                <w:szCs w:val="18"/>
                <w:lang w:val="es-ES_tradnl"/>
              </w:rPr>
            </w:pPr>
          </w:p>
        </w:tc>
      </w:tr>
      <w:tr w:rsidR="00D903C3" w:rsidRPr="004C26D1" w:rsidTr="004C26D1">
        <w:trPr>
          <w:trHeight w:val="20"/>
        </w:trPr>
        <w:tc>
          <w:tcPr>
            <w:tcW w:w="88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903C3" w:rsidRPr="004C26D1" w:rsidRDefault="00D903C3" w:rsidP="00EC1E29">
            <w:pPr>
              <w:jc w:val="center"/>
              <w:outlineLvl w:val="0"/>
              <w:rPr>
                <w:rFonts w:ascii="Arial" w:hAnsi="Arial" w:cs="Arial"/>
                <w:b/>
                <w:sz w:val="16"/>
                <w:szCs w:val="18"/>
                <w:lang w:val="es-ES_tradnl"/>
              </w:rPr>
            </w:pPr>
            <w:r w:rsidRPr="004C26D1">
              <w:rPr>
                <w:rFonts w:ascii="Arial" w:hAnsi="Arial" w:cs="Arial"/>
                <w:b/>
                <w:sz w:val="16"/>
                <w:szCs w:val="18"/>
                <w:lang w:val="es-ES_tradnl"/>
              </w:rPr>
              <w:t>Total 2020</w:t>
            </w:r>
          </w:p>
        </w:tc>
        <w:tc>
          <w:tcPr>
            <w:tcW w:w="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903C3" w:rsidRPr="004C26D1" w:rsidRDefault="00D903C3" w:rsidP="00EC1E29">
            <w:pPr>
              <w:jc w:val="center"/>
              <w:outlineLvl w:val="0"/>
              <w:rPr>
                <w:rFonts w:ascii="Arial" w:hAnsi="Arial" w:cs="Arial"/>
                <w:b/>
                <w:sz w:val="16"/>
                <w:szCs w:val="18"/>
                <w:lang w:val="es-ES_tradnl"/>
              </w:rPr>
            </w:pPr>
            <w:r w:rsidRPr="004C26D1">
              <w:rPr>
                <w:rFonts w:ascii="Arial" w:hAnsi="Arial" w:cs="Arial"/>
                <w:b/>
                <w:sz w:val="16"/>
                <w:szCs w:val="18"/>
                <w:lang w:val="es-ES_tradnl"/>
              </w:rPr>
              <w:t>6.866,29</w:t>
            </w:r>
          </w:p>
        </w:tc>
        <w:tc>
          <w:tcPr>
            <w:tcW w:w="1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903C3" w:rsidRPr="004C26D1" w:rsidRDefault="00D903C3" w:rsidP="00EC1E29">
            <w:pPr>
              <w:jc w:val="center"/>
              <w:outlineLvl w:val="0"/>
              <w:rPr>
                <w:rFonts w:ascii="Arial" w:hAnsi="Arial" w:cs="Arial"/>
                <w:b/>
                <w:sz w:val="16"/>
                <w:szCs w:val="18"/>
                <w:lang w:val="es-ES_tradnl"/>
              </w:rPr>
            </w:pP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3C3" w:rsidRPr="004C26D1" w:rsidRDefault="00D903C3" w:rsidP="00EC1E29">
            <w:pPr>
              <w:jc w:val="center"/>
              <w:outlineLvl w:val="0"/>
              <w:rPr>
                <w:rFonts w:ascii="Arial" w:hAnsi="Arial" w:cs="Arial"/>
                <w:b/>
                <w:sz w:val="16"/>
                <w:szCs w:val="18"/>
                <w:lang w:val="es-ES_tradnl"/>
              </w:rPr>
            </w:pPr>
            <w:r w:rsidRPr="004C26D1">
              <w:rPr>
                <w:rFonts w:ascii="Arial" w:hAnsi="Arial" w:cs="Arial"/>
                <w:b/>
                <w:sz w:val="16"/>
                <w:szCs w:val="18"/>
                <w:lang w:val="es-ES_tradnl"/>
              </w:rPr>
              <w:t>8399</w:t>
            </w:r>
          </w:p>
        </w:tc>
        <w:tc>
          <w:tcPr>
            <w:tcW w:w="7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3C3" w:rsidRPr="004C26D1" w:rsidRDefault="00D903C3" w:rsidP="00EC1E29">
            <w:pPr>
              <w:jc w:val="center"/>
              <w:outlineLvl w:val="0"/>
              <w:rPr>
                <w:rFonts w:ascii="Arial" w:hAnsi="Arial" w:cs="Arial"/>
                <w:b/>
                <w:sz w:val="16"/>
                <w:szCs w:val="18"/>
                <w:lang w:val="es-ES_tradnl"/>
              </w:rPr>
            </w:pPr>
          </w:p>
        </w:tc>
      </w:tr>
      <w:tr w:rsidR="00D903C3" w:rsidRPr="004C26D1" w:rsidTr="004C26D1">
        <w:trPr>
          <w:trHeight w:val="20"/>
        </w:trPr>
        <w:tc>
          <w:tcPr>
            <w:tcW w:w="88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903C3" w:rsidRPr="004C26D1" w:rsidRDefault="00D903C3" w:rsidP="00EC1E29">
            <w:pPr>
              <w:jc w:val="center"/>
              <w:rPr>
                <w:rFonts w:ascii="Arial" w:hAnsi="Arial" w:cs="Arial"/>
                <w:b/>
                <w:sz w:val="16"/>
                <w:szCs w:val="18"/>
                <w:lang w:val="es-ES_tradnl"/>
              </w:rPr>
            </w:pPr>
            <w:r w:rsidRPr="004C26D1">
              <w:rPr>
                <w:rFonts w:ascii="Arial" w:hAnsi="Arial" w:cs="Arial"/>
                <w:b/>
                <w:sz w:val="16"/>
                <w:szCs w:val="18"/>
                <w:lang w:val="es-ES_tradnl"/>
              </w:rPr>
              <w:t>Total general</w:t>
            </w:r>
          </w:p>
        </w:tc>
        <w:tc>
          <w:tcPr>
            <w:tcW w:w="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903C3" w:rsidRPr="004C26D1" w:rsidRDefault="00D903C3" w:rsidP="00EC1E29">
            <w:pPr>
              <w:jc w:val="center"/>
              <w:rPr>
                <w:rFonts w:ascii="Arial" w:hAnsi="Arial" w:cs="Arial"/>
                <w:b/>
                <w:sz w:val="16"/>
                <w:szCs w:val="18"/>
                <w:lang w:val="es-ES_tradnl"/>
              </w:rPr>
            </w:pPr>
            <w:r w:rsidRPr="004C26D1">
              <w:rPr>
                <w:rFonts w:ascii="Arial" w:hAnsi="Arial" w:cs="Arial"/>
                <w:b/>
                <w:sz w:val="16"/>
                <w:szCs w:val="18"/>
                <w:lang w:val="es-ES_tradnl"/>
              </w:rPr>
              <w:t>13.440,59</w:t>
            </w:r>
          </w:p>
        </w:tc>
        <w:tc>
          <w:tcPr>
            <w:tcW w:w="1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903C3" w:rsidRPr="004C26D1" w:rsidRDefault="00D903C3" w:rsidP="00EC1E29">
            <w:pPr>
              <w:jc w:val="center"/>
              <w:rPr>
                <w:rFonts w:ascii="Arial" w:hAnsi="Arial" w:cs="Arial"/>
                <w:b/>
                <w:sz w:val="16"/>
                <w:szCs w:val="18"/>
                <w:lang w:val="es-ES_tradnl"/>
              </w:rPr>
            </w:pP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3C3" w:rsidRPr="004C26D1" w:rsidRDefault="00D903C3" w:rsidP="00EC1E29">
            <w:pPr>
              <w:jc w:val="center"/>
              <w:rPr>
                <w:rFonts w:ascii="Arial" w:hAnsi="Arial" w:cs="Arial"/>
                <w:b/>
                <w:sz w:val="16"/>
                <w:szCs w:val="18"/>
                <w:lang w:val="es-ES_tradnl"/>
              </w:rPr>
            </w:pPr>
            <w:r w:rsidRPr="004C26D1">
              <w:rPr>
                <w:rFonts w:ascii="Arial" w:hAnsi="Arial" w:cs="Arial"/>
                <w:b/>
                <w:sz w:val="16"/>
                <w:szCs w:val="18"/>
                <w:lang w:val="es-ES_tradnl"/>
              </w:rPr>
              <w:t>17125</w:t>
            </w:r>
          </w:p>
        </w:tc>
        <w:tc>
          <w:tcPr>
            <w:tcW w:w="7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3C3" w:rsidRPr="004C26D1" w:rsidRDefault="00D903C3" w:rsidP="00EC1E29">
            <w:pPr>
              <w:jc w:val="center"/>
              <w:rPr>
                <w:rFonts w:ascii="Arial" w:hAnsi="Arial" w:cs="Arial"/>
                <w:b/>
                <w:sz w:val="16"/>
                <w:szCs w:val="18"/>
                <w:lang w:val="es-ES_tradnl"/>
              </w:rPr>
            </w:pPr>
          </w:p>
        </w:tc>
      </w:tr>
    </w:tbl>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La supervisión de los contratos en mención fue delegada en un funcionario de la Secretaría de Educación, la Subsecretaria de Cobertura o quien ella delegara por escrito. Los informes de supervisión suministrados por la Entidad Territorial se realizaron como insumo para el segundo y tercer pago de dichos contratos en la vigencia 2019 y primer pago de la vigencia </w:t>
      </w:r>
      <w:r w:rsidRPr="000D5B2B">
        <w:rPr>
          <w:rFonts w:ascii="Arial" w:hAnsi="Arial" w:cs="Arial"/>
          <w:sz w:val="22"/>
          <w:szCs w:val="22"/>
          <w:lang w:val="es-ES_tradnl"/>
        </w:rPr>
        <w:lastRenderedPageBreak/>
        <w:t>2020</w:t>
      </w:r>
      <w:r w:rsidR="00C857C3">
        <w:rPr>
          <w:rFonts w:ascii="Arial" w:hAnsi="Arial" w:cs="Arial"/>
          <w:sz w:val="22"/>
          <w:szCs w:val="22"/>
          <w:lang w:val="es-ES_tradnl"/>
        </w:rPr>
        <w:t>, e</w:t>
      </w:r>
      <w:r w:rsidRPr="000D5B2B">
        <w:rPr>
          <w:rFonts w:ascii="Arial" w:hAnsi="Arial" w:cs="Arial"/>
          <w:sz w:val="22"/>
          <w:szCs w:val="22"/>
          <w:lang w:val="es-ES_tradnl"/>
        </w:rPr>
        <w:t>stos contienen el resultado de la verificación del listado de documentos suministrados por los contratistas durante el periodo de pago correspondiente; en algunos casos se presenta como anexo el listado de alumnos retirados y su fecha de retiro para el cálculo de los descuentos.</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No obstante, los informes no realizan una identificación de los alumnos efectivamente atendidos, el número de identificación de los alumnos retirados, el motivo del retiro, la prestación adecuada del servicio educativo de acuerdo con los programas curriculares y planes de estudio, el cumplimiento del calendario académico, las estrategias desarrolladas por el prestador del servicio para garantizar la permanencia de los estudiantes, información estadística sobre la población atendida: total alumnos matriculados por establecimiento y grado, total de alumnos efectivamente atendidos, alumnos retirados, alumnos ausentes durante las visitas y recomendaciones tendientes al mejoramiento de la prestación del servicio. Adicionalmente, no permite evidenciar el cumplimiento por parte del contratista de las obligaciones pactadas, ni la verificación del aporte efectivo de los elementos de la canasta educativa definidos en el contrato. </w:t>
      </w:r>
    </w:p>
    <w:p w:rsidR="0041698C" w:rsidRPr="000D5B2B" w:rsidRDefault="0041698C" w:rsidP="00EC1E29">
      <w:pPr>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Considerando que los informes remitidos por la Entidad Territorial no se ajustan a los requerimientos mínimos del informe de supervisión definido en la directiva Ministerial No. 9 de 2008, la Dirección General de Apoyo Fiscal verificó en el SECOP, identificando que la información publicada no se encuentra actualizada, pues solamente fueron cargadas las minutas contractuales y los documentos previos a la contratación, para aquellos celebrados en la vigencia 2019.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Por lo anterior, contrario a lo definido en la normatividad descrita, los informes de supervisión no dan cuenta de Plan de trabajo detallado de la supervisión al inicio de sus actividades, no incluye cronograma de actividades y visitas, no se evidencia la suscripción de actas (de inicio, recibo a satisfacción, terminación, liquidación, entre otras) en desarrollo de la ejecución del contrato, como tampoco se evidencian los listados de niños verificados en las visitas, pues los listados presentados en algunos de los informes corresponden solo a la liquidación de alumnos retirados.</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Así, los informes de supervisión presentados por la entidad territorial no son suficientes para verificar el ejercicio de sus competencias en materia de supervisión. Por lo anterior, para garantizar que dicha actividad se desarrolle a futuro de manera adecuada se recomienda actualizar el Manual de contratación del municipio, incluyendo un capítulo para la supervisión de los contratos y se especifiquen las obligaciones del supervisor en los aspectos administrativos, financieros y técnicos, así como los procedimientos a seguir en la labor de supervisión de la contratación de los servicios públicos educativos, de conformidad con lo establecido en el Decretos 1075 de 2015 y en la directiva ministerial No. 9 de 2008.</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La falta de idoneidad en el proceso de supervisión y de evaluación del cumplimiento del objeto contractual a través de los informes de supervisión pone en riesgo la prestación del servicio educativo en la Entidad Territorial, por cuanto no se aplican los mecanismos definidos en la ley para la verificación de los requisitos mínimos de ésta, cuando es contratada con terceros.</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ind w:right="49"/>
        <w:jc w:val="both"/>
        <w:rPr>
          <w:rFonts w:ascii="Arial" w:hAnsi="Arial" w:cs="Arial"/>
          <w:sz w:val="22"/>
          <w:szCs w:val="22"/>
          <w:lang w:val="es-ES_tradnl"/>
        </w:rPr>
      </w:pPr>
      <w:r w:rsidRPr="000D5B2B">
        <w:rPr>
          <w:rFonts w:ascii="Arial" w:hAnsi="Arial" w:cs="Arial"/>
          <w:sz w:val="22"/>
          <w:szCs w:val="22"/>
          <w:lang w:val="es-ES_tradnl"/>
        </w:rPr>
        <w:t>Las situaciones fácticas descritas incumplen el numeral 4 del artículo 4 de la Ley 80 de 1993 frente a la revisión de los contratos, las disposiciones contenidas en los artículos 83 y 84 de la Ley 1474 de 2011 sobre supervisión o interventoría, así como las actividades mínimas definidas para estos fines en la Directiva Ministerial No. 09 del 25 de abril de 2008 del Ministerio de Educación Nacional.</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ES_tradnl"/>
        </w:rPr>
      </w:pPr>
      <w:r w:rsidRPr="000D5B2B">
        <w:rPr>
          <w:rFonts w:ascii="Arial" w:hAnsi="Arial" w:cs="Arial"/>
          <w:b/>
          <w:sz w:val="22"/>
          <w:szCs w:val="22"/>
          <w:lang w:val="es-ES_tradnl"/>
        </w:rPr>
        <w:t xml:space="preserve">Evidencia: </w:t>
      </w:r>
      <w:r w:rsidRPr="000D5B2B">
        <w:rPr>
          <w:rFonts w:ascii="Arial" w:hAnsi="Arial" w:cs="Arial"/>
          <w:sz w:val="22"/>
          <w:szCs w:val="22"/>
          <w:lang w:val="es-ES_tradnl"/>
        </w:rPr>
        <w:t xml:space="preserve">Obra en el expediente el siguiente material probatorio: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Informe de supervisión del contrato 20191450 del 14/08/2019.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20191450 del 13/12/2019.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Informe de supervisión del contrato 20191452 del 14/08/2019.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20191452 del 13/12/2019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Informe de supervisión del contrato 20191446 del 14/08/2019.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20191446 del 28/11/2019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Informe de supervisión del contrato 20191152 del 13/12/2019.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Informe 1 de supervisión del contrato 20191381 del 14/08/2019.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 xml:space="preserve">Informe 2 de supervisión del contrato 20191381 del 14/08/2019. </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20191151 del 14/08/2019.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20191151 del 13/12/2019.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20191445 del 14/08/2019.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20191445 del 13/12/2019.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20191495 del 14/08/2019.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20191495 del 13/12/2019.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2020730 del 03/04/2020.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2020726 del 03/04/2020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2020729 del 03/04/2020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2020828 del 03/04/2020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2020725 del 03/04/2020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2020731 del 03/04/2020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2020724 del 03/04/2020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Informe de supervisión del contrato 20201849 del 02/05/2020.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Consultas en SECOP de los contratos en mención para la vigencia 2019, realizada el 20 de abril de 2020</w:t>
      </w:r>
    </w:p>
    <w:p w:rsidR="0041698C" w:rsidRPr="000D5B2B" w:rsidRDefault="0041698C" w:rsidP="00EC1E29">
      <w:pPr>
        <w:pStyle w:val="Prrafodelista"/>
        <w:jc w:val="both"/>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rFonts w:ascii="Arial" w:eastAsia="Calibri" w:hAnsi="Arial" w:cs="Arial"/>
          <w:b/>
          <w:color w:val="auto"/>
          <w:sz w:val="22"/>
          <w:szCs w:val="22"/>
          <w:lang w:val="es-ES_tradnl" w:eastAsia="en-US"/>
        </w:rPr>
      </w:pPr>
      <w:r w:rsidRPr="000D5B2B">
        <w:rPr>
          <w:rFonts w:ascii="Arial" w:eastAsia="Calibri" w:hAnsi="Arial" w:cs="Arial"/>
          <w:b/>
          <w:color w:val="auto"/>
          <w:sz w:val="22"/>
          <w:szCs w:val="22"/>
          <w:lang w:val="es-ES_tradnl" w:eastAsia="en-US"/>
        </w:rPr>
        <w:t>Cláusulas contractuales que vulneran la normatividad vigente</w:t>
      </w:r>
    </w:p>
    <w:p w:rsidR="0041698C" w:rsidRPr="000D5B2B" w:rsidRDefault="0041698C" w:rsidP="00EC1E29">
      <w:pPr>
        <w:pStyle w:val="Default"/>
        <w:jc w:val="both"/>
        <w:rPr>
          <w:color w:val="auto"/>
          <w:sz w:val="22"/>
          <w:szCs w:val="22"/>
          <w:lang w:val="es-CO"/>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En virtud de lo establecido en los artículos 200 de la Ley 115 de 1994 y 27 de la Ley 715 de 2001, el Decreto 1851 de 2015 subrogó en el Decreto 1075 de 2015, Único Reglamentario del Sector Educación, </w:t>
      </w:r>
      <w:r w:rsidRPr="000D5B2B">
        <w:rPr>
          <w:rFonts w:ascii="Arial" w:hAnsi="Arial" w:cs="Arial"/>
          <w:i/>
          <w:sz w:val="22"/>
          <w:szCs w:val="22"/>
          <w:lang w:val="es-ES_tradnl"/>
        </w:rPr>
        <w:t>“los requisitos para la contratación del servicio público educativo por parte de las entidades territoriales certificadas en educación, que demuestren insuficiencia o limitaciones en los establecimientos educativos oficiales de su jurisdicción para la prestación de dicho servicio</w:t>
      </w:r>
      <w:r w:rsidRPr="000D5B2B">
        <w:rPr>
          <w:rFonts w:ascii="Arial" w:hAnsi="Arial" w:cs="Arial"/>
          <w:sz w:val="22"/>
          <w:szCs w:val="22"/>
          <w:lang w:val="es-ES_tradnl"/>
        </w:rPr>
        <w:t xml:space="preserve">”.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Al respecto, definió la canasta educativa, que el contratista se compromete a aportar a cambio de la contraprestación económica pactada por alumno atendido, incluye todos los </w:t>
      </w:r>
      <w:r w:rsidRPr="000D5B2B">
        <w:rPr>
          <w:rFonts w:ascii="Arial" w:hAnsi="Arial" w:cs="Arial"/>
          <w:sz w:val="22"/>
          <w:szCs w:val="22"/>
          <w:lang w:val="es-ES_tradnl"/>
        </w:rPr>
        <w:lastRenderedPageBreak/>
        <w:t>elementos necesarios para garantizar la permanencia de los estudiantes atendidos mediante la contratación del servicio con terceros, así:</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ind w:left="567"/>
        <w:jc w:val="both"/>
        <w:rPr>
          <w:rFonts w:ascii="Arial" w:hAnsi="Arial" w:cs="Arial"/>
          <w:sz w:val="18"/>
          <w:szCs w:val="20"/>
          <w:lang w:val="es-ES_tradnl"/>
        </w:rPr>
      </w:pPr>
      <w:r w:rsidRPr="000D5B2B">
        <w:rPr>
          <w:rFonts w:ascii="Arial" w:hAnsi="Arial" w:cs="Arial"/>
          <w:sz w:val="18"/>
          <w:szCs w:val="20"/>
          <w:lang w:val="es-ES_tradnl"/>
        </w:rPr>
        <w:t xml:space="preserve">“Artículo 2.3.1.3.2.4. De la canasta educativa. La entidad territorial certificada en educación deberá establecer la canasta educativa de forma previa al inicio del proceso de contratación y corresponderá a las necesidades identificadas y definidas en el estudio de insuficiencia y limitaciones, elaborado por dicha entidad. </w:t>
      </w:r>
    </w:p>
    <w:p w:rsidR="0041698C" w:rsidRPr="000D5B2B" w:rsidRDefault="0041698C" w:rsidP="00EC1E29">
      <w:pPr>
        <w:ind w:left="567"/>
        <w:jc w:val="both"/>
        <w:rPr>
          <w:rFonts w:ascii="Arial" w:hAnsi="Arial" w:cs="Arial"/>
          <w:sz w:val="18"/>
          <w:szCs w:val="20"/>
          <w:lang w:val="es-ES_tradnl"/>
        </w:rPr>
      </w:pPr>
    </w:p>
    <w:p w:rsidR="0041698C" w:rsidRPr="000D5B2B" w:rsidRDefault="0041698C" w:rsidP="00EC1E29">
      <w:pPr>
        <w:ind w:left="567"/>
        <w:jc w:val="both"/>
        <w:rPr>
          <w:rFonts w:ascii="Arial" w:hAnsi="Arial" w:cs="Arial"/>
          <w:sz w:val="18"/>
          <w:szCs w:val="20"/>
          <w:lang w:val="es-ES_tradnl"/>
        </w:rPr>
      </w:pPr>
      <w:r w:rsidRPr="000D5B2B">
        <w:rPr>
          <w:rFonts w:ascii="Arial" w:hAnsi="Arial" w:cs="Arial"/>
          <w:sz w:val="18"/>
          <w:szCs w:val="20"/>
          <w:lang w:val="es-ES_tradnl"/>
        </w:rPr>
        <w:t xml:space="preserve">Con el fin de mejorar el acceso y la permanencia escolar, la canasta educativa variará de acuerdo con el contexto de cada entidad territorial certificada, incluyendo para este fin los componentes que sean necesarios y que estén relacionados con la prestación efectiva del servicio educativo contratado. </w:t>
      </w:r>
    </w:p>
    <w:p w:rsidR="0041698C" w:rsidRPr="000D5B2B" w:rsidRDefault="0041698C" w:rsidP="00EC1E29">
      <w:pPr>
        <w:ind w:left="567"/>
        <w:jc w:val="both"/>
        <w:rPr>
          <w:rFonts w:ascii="Arial" w:hAnsi="Arial" w:cs="Arial"/>
          <w:sz w:val="18"/>
          <w:szCs w:val="20"/>
          <w:lang w:val="es-ES_tradnl"/>
        </w:rPr>
      </w:pPr>
    </w:p>
    <w:p w:rsidR="0041698C" w:rsidRPr="000D5B2B" w:rsidRDefault="0041698C" w:rsidP="00EC1E29">
      <w:pPr>
        <w:ind w:left="567"/>
        <w:jc w:val="both"/>
        <w:rPr>
          <w:rFonts w:ascii="Arial" w:hAnsi="Arial" w:cs="Arial"/>
          <w:sz w:val="18"/>
          <w:szCs w:val="20"/>
          <w:lang w:val="es-ES_tradnl"/>
        </w:rPr>
      </w:pPr>
      <w:r w:rsidRPr="000D5B2B">
        <w:rPr>
          <w:rFonts w:ascii="Arial" w:hAnsi="Arial" w:cs="Arial"/>
          <w:sz w:val="18"/>
          <w:szCs w:val="20"/>
          <w:lang w:val="es-ES_tradnl"/>
        </w:rPr>
        <w:t xml:space="preserve">Hará parte integral de los contratos regulados en el presente capítulo, la relación detallada de todos y cada uno de los componentes de la canasta educativa básica y complementaria que se obliga a suministrar el contratista. Se podrá contratar solamente la canasta básica o la canasta básica más la complementaria, de acuerdo con las necesidades identificadas por la entidad territorial certificada y con la población a atender”.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 xml:space="preserve">Así mismo, el Decreto 1075 de 2015 asignó al supervisor o interventor de los contratos suscritos para la prestación del servicio educativo la responsabilidad de verificar que con el cumplimiento de las obligaciones contractuales se garantice la </w:t>
      </w:r>
      <w:r w:rsidRPr="000D5B2B">
        <w:rPr>
          <w:rFonts w:ascii="Arial" w:hAnsi="Arial" w:cs="Arial"/>
          <w:i/>
          <w:sz w:val="22"/>
          <w:szCs w:val="22"/>
          <w:lang w:val="es-ES_tradnl"/>
        </w:rPr>
        <w:t>“permanencia educativa de la población atendida</w:t>
      </w:r>
      <w:r w:rsidRPr="000D5B2B">
        <w:rPr>
          <w:rFonts w:ascii="Arial" w:hAnsi="Arial" w:cs="Arial"/>
          <w:sz w:val="22"/>
          <w:szCs w:val="22"/>
          <w:lang w:val="es-ES_tradnl"/>
        </w:rPr>
        <w:t>”, así:</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ind w:left="567"/>
        <w:jc w:val="both"/>
        <w:rPr>
          <w:rFonts w:ascii="Arial" w:hAnsi="Arial" w:cs="Arial"/>
          <w:sz w:val="18"/>
          <w:szCs w:val="20"/>
          <w:lang w:val="es-ES_tradnl"/>
        </w:rPr>
      </w:pPr>
      <w:r w:rsidRPr="000D5B2B">
        <w:rPr>
          <w:rFonts w:ascii="Arial" w:hAnsi="Arial" w:cs="Arial"/>
          <w:sz w:val="18"/>
          <w:szCs w:val="20"/>
          <w:lang w:val="es-ES_tradnl"/>
        </w:rPr>
        <w:t xml:space="preserve">“Artículo 2.3.1.3.7.2. Seguimiento y vigilancia a los contratos celebrados. Las entidades territoriales certificadas deberán realizar el respectivo seguimiento y vigilancia a los contratos de servicio público educativo que suscriban conforme a lo establecido en el presente capítulo, verificando el cumplimiento de las obligaciones establecidas, entre ellas, la provisión de la canasta contratada, la permanencia educativa de la población atendida, el mantenimiento de la planta física cuando a ello haya lugar, la afiliación y pago a seguridad social del personal vinculado y los resultados de calidad obtenidos. </w:t>
      </w:r>
    </w:p>
    <w:p w:rsidR="0041698C" w:rsidRPr="000D5B2B" w:rsidRDefault="0041698C" w:rsidP="00EC1E29">
      <w:pPr>
        <w:ind w:left="567"/>
        <w:jc w:val="both"/>
        <w:rPr>
          <w:rFonts w:ascii="Arial" w:hAnsi="Arial" w:cs="Arial"/>
          <w:sz w:val="18"/>
          <w:szCs w:val="20"/>
          <w:lang w:val="es-ES_tradnl"/>
        </w:rPr>
      </w:pPr>
    </w:p>
    <w:p w:rsidR="0041698C" w:rsidRPr="000D5B2B" w:rsidRDefault="0041698C" w:rsidP="00EC1E29">
      <w:pPr>
        <w:ind w:left="567"/>
        <w:jc w:val="both"/>
        <w:rPr>
          <w:rFonts w:ascii="Arial" w:hAnsi="Arial" w:cs="Arial"/>
          <w:sz w:val="18"/>
          <w:szCs w:val="20"/>
          <w:lang w:val="es-ES_tradnl"/>
        </w:rPr>
      </w:pPr>
      <w:r w:rsidRPr="000D5B2B">
        <w:rPr>
          <w:rFonts w:ascii="Arial" w:hAnsi="Arial" w:cs="Arial"/>
          <w:sz w:val="18"/>
          <w:szCs w:val="20"/>
          <w:lang w:val="es-ES_tradnl"/>
        </w:rPr>
        <w:t xml:space="preserve">De igual manera, implementarán los mecanismos adicionales de seguimiento que señale el Ministerio de Educación Nacional y remitirán oportunamente la información que al respecto el Ministerio les solicite, sin perjuicio del cumplimiento de lo establecido en la normatividad vigente frente al tema. </w:t>
      </w:r>
    </w:p>
    <w:p w:rsidR="0041698C" w:rsidRPr="000D5B2B" w:rsidRDefault="0041698C" w:rsidP="00EC1E29">
      <w:pPr>
        <w:ind w:left="567"/>
        <w:jc w:val="both"/>
        <w:rPr>
          <w:rFonts w:ascii="Arial" w:hAnsi="Arial" w:cs="Arial"/>
          <w:sz w:val="18"/>
          <w:szCs w:val="20"/>
          <w:lang w:val="es-ES_tradnl"/>
        </w:rPr>
      </w:pPr>
    </w:p>
    <w:p w:rsidR="0041698C" w:rsidRPr="000D5B2B" w:rsidRDefault="0041698C" w:rsidP="00EC1E29">
      <w:pPr>
        <w:ind w:left="567"/>
        <w:jc w:val="both"/>
        <w:rPr>
          <w:rFonts w:ascii="Arial" w:hAnsi="Arial" w:cs="Arial"/>
          <w:sz w:val="18"/>
          <w:szCs w:val="20"/>
          <w:lang w:val="es-ES_tradnl"/>
        </w:rPr>
      </w:pPr>
      <w:r w:rsidRPr="000D5B2B">
        <w:rPr>
          <w:rFonts w:ascii="Arial" w:hAnsi="Arial" w:cs="Arial"/>
          <w:sz w:val="18"/>
          <w:szCs w:val="20"/>
          <w:lang w:val="es-ES_tradnl"/>
        </w:rPr>
        <w:t>La vigilancia y seguimiento de dichos contratos se realizará de conformidad con lo previsto en el Estatuto General de Contratación de la Administración Pública y demás normas que lo modifiquen, sustituyan o deroguen”.</w:t>
      </w:r>
    </w:p>
    <w:p w:rsidR="0041698C" w:rsidRPr="000D5B2B" w:rsidRDefault="0041698C" w:rsidP="00EC1E29">
      <w:pPr>
        <w:jc w:val="both"/>
        <w:rPr>
          <w:rFonts w:ascii="Arial" w:hAnsi="Arial" w:cs="Arial"/>
          <w:sz w:val="22"/>
          <w:szCs w:val="22"/>
          <w:lang w:val="es-ES_tradnl"/>
        </w:rPr>
      </w:pPr>
    </w:p>
    <w:p w:rsidR="0041698C" w:rsidRPr="000D5B2B" w:rsidRDefault="0097126E" w:rsidP="00EC1E29">
      <w:pPr>
        <w:jc w:val="both"/>
        <w:rPr>
          <w:rFonts w:ascii="Arial" w:hAnsi="Arial" w:cs="Arial"/>
          <w:bCs/>
          <w:sz w:val="22"/>
          <w:szCs w:val="22"/>
          <w:lang w:val="es-ES_tradnl"/>
        </w:rPr>
      </w:pPr>
      <w:r>
        <w:rPr>
          <w:rFonts w:ascii="Arial" w:hAnsi="Arial" w:cs="Arial"/>
          <w:sz w:val="22"/>
          <w:szCs w:val="22"/>
          <w:lang w:val="es-ES_tradnl"/>
        </w:rPr>
        <w:t>De igual manera</w:t>
      </w:r>
      <w:r w:rsidR="0041698C" w:rsidRPr="000D5B2B">
        <w:rPr>
          <w:rFonts w:ascii="Arial" w:hAnsi="Arial" w:cs="Arial"/>
          <w:sz w:val="22"/>
          <w:szCs w:val="22"/>
          <w:lang w:val="es-ES_tradnl"/>
        </w:rPr>
        <w:t xml:space="preserve">, la Sección 5 del Capítulo 3, Subrogado mediante el Decreto 1851 de 2015 indica los lineamientos para la </w:t>
      </w:r>
      <w:r w:rsidR="0041698C" w:rsidRPr="000D5B2B">
        <w:rPr>
          <w:rFonts w:ascii="Arial" w:hAnsi="Arial" w:cs="Arial"/>
          <w:bCs/>
          <w:sz w:val="22"/>
          <w:szCs w:val="22"/>
          <w:lang w:val="es-ES_tradnl"/>
        </w:rPr>
        <w:t>contratación para la promoción e implementación de estrategias de desarrollo pedagógico con iglesias y confesiones religiosas. Específicamente el artículo 2.3.1.3.5.5. aclara lo relativo al valor de dichos contratos, limitándolo al número de alumnos atendidos y el valor a pagar pactado por cada uno, así:</w:t>
      </w:r>
    </w:p>
    <w:p w:rsidR="0041698C" w:rsidRPr="000D5B2B" w:rsidRDefault="0041698C" w:rsidP="00EC1E29">
      <w:pPr>
        <w:jc w:val="both"/>
        <w:rPr>
          <w:rFonts w:ascii="Arial" w:hAnsi="Arial" w:cs="Arial"/>
          <w:bCs/>
          <w:sz w:val="22"/>
          <w:szCs w:val="22"/>
          <w:lang w:val="es-ES_tradnl"/>
        </w:rPr>
      </w:pPr>
    </w:p>
    <w:p w:rsidR="0041698C" w:rsidRPr="000D5B2B" w:rsidRDefault="0041698C" w:rsidP="00EC1E29">
      <w:pPr>
        <w:ind w:left="567"/>
        <w:jc w:val="both"/>
        <w:rPr>
          <w:rFonts w:ascii="Arial" w:hAnsi="Arial" w:cs="Arial"/>
          <w:bCs/>
          <w:i/>
          <w:sz w:val="18"/>
          <w:szCs w:val="18"/>
          <w:lang w:val="es-ES_tradnl"/>
        </w:rPr>
      </w:pPr>
      <w:r w:rsidRPr="000D5B2B">
        <w:rPr>
          <w:rFonts w:ascii="Arial" w:hAnsi="Arial" w:cs="Arial"/>
          <w:bCs/>
          <w:i/>
          <w:sz w:val="18"/>
          <w:szCs w:val="18"/>
          <w:lang w:val="es-ES_tradnl"/>
        </w:rPr>
        <w:t>“</w:t>
      </w:r>
      <w:r w:rsidRPr="000D5B2B">
        <w:rPr>
          <w:rFonts w:ascii="Arial" w:hAnsi="Arial" w:cs="Arial"/>
          <w:b/>
          <w:bCs/>
          <w:i/>
          <w:sz w:val="18"/>
          <w:szCs w:val="18"/>
          <w:lang w:val="es-ES_tradnl"/>
        </w:rPr>
        <w:t>Artículo 2.3.1.3.5.5. Valor de los contratos para la promoción e implementación de estrategias de desarrollo pedagógico con iglesias y confesiones religiosas</w:t>
      </w:r>
      <w:r w:rsidRPr="000D5B2B">
        <w:rPr>
          <w:rFonts w:ascii="Arial" w:hAnsi="Arial" w:cs="Arial"/>
          <w:bCs/>
          <w:i/>
          <w:sz w:val="18"/>
          <w:szCs w:val="18"/>
          <w:lang w:val="es-ES_tradnl"/>
        </w:rPr>
        <w:t xml:space="preserve">. El valor del contrato se determinará de acuerdo con los componentes de la canasta educativa básica, o básica y complementaria, que la iglesia o confesión religiosa contratista aporte y no podrá ser superior al valor de la tipología por población atendida asignada por la Nación. Cualquier suma que exceda lo dispuesto en el presente artículo deberá ser financiada con cargo a los recursos propios de la respectiva entidad territorial certificada, con las restricciones señaladas en la ley”. </w:t>
      </w:r>
    </w:p>
    <w:p w:rsidR="0041698C" w:rsidRPr="000D5B2B" w:rsidRDefault="0041698C" w:rsidP="00EC1E29">
      <w:pPr>
        <w:pStyle w:val="parrafo-division"/>
        <w:spacing w:before="0" w:beforeAutospacing="0" w:after="0" w:afterAutospacing="0"/>
        <w:jc w:val="both"/>
        <w:rPr>
          <w:rFonts w:ascii="Arial" w:eastAsia="MS Mincho" w:hAnsi="Arial" w:cs="Arial"/>
          <w:sz w:val="22"/>
          <w:szCs w:val="22"/>
          <w:lang w:val="es-ES_tradnl" w:eastAsia="es-ES"/>
        </w:rPr>
      </w:pPr>
    </w:p>
    <w:p w:rsidR="0041698C" w:rsidRPr="000D5B2B" w:rsidRDefault="0041698C" w:rsidP="00EC1E29">
      <w:pPr>
        <w:pStyle w:val="parrafo-division"/>
        <w:spacing w:before="0" w:beforeAutospacing="0" w:after="0" w:afterAutospacing="0"/>
        <w:jc w:val="both"/>
        <w:rPr>
          <w:rFonts w:ascii="Arial" w:eastAsia="MS Mincho" w:hAnsi="Arial" w:cs="Arial"/>
          <w:sz w:val="22"/>
          <w:szCs w:val="22"/>
          <w:lang w:val="es-ES_tradnl" w:eastAsia="es-ES"/>
        </w:rPr>
      </w:pPr>
      <w:r w:rsidRPr="000D5B2B">
        <w:rPr>
          <w:rFonts w:ascii="Arial" w:eastAsia="MS Mincho" w:hAnsi="Arial" w:cs="Arial"/>
          <w:sz w:val="22"/>
          <w:szCs w:val="22"/>
          <w:lang w:val="es-ES_tradnl" w:eastAsia="es-ES"/>
        </w:rPr>
        <w:lastRenderedPageBreak/>
        <w:t>Por su parte, mediante el Decreto No.</w:t>
      </w:r>
      <w:r w:rsidR="0097126E">
        <w:rPr>
          <w:rFonts w:ascii="Arial" w:eastAsia="MS Mincho" w:hAnsi="Arial" w:cs="Arial"/>
          <w:sz w:val="22"/>
          <w:szCs w:val="22"/>
          <w:lang w:val="es-ES_tradnl" w:eastAsia="es-ES"/>
        </w:rPr>
        <w:t xml:space="preserve"> </w:t>
      </w:r>
      <w:r w:rsidRPr="000D5B2B">
        <w:rPr>
          <w:rFonts w:ascii="Arial" w:eastAsia="MS Mincho" w:hAnsi="Arial" w:cs="Arial"/>
          <w:sz w:val="22"/>
          <w:szCs w:val="22"/>
          <w:lang w:val="es-ES_tradnl" w:eastAsia="es-ES"/>
        </w:rPr>
        <w:t>30 de 2017 fue subrogada la Sección 9 al mismo Capítulo 3 relativo a la contratación del servicio educativo, en cuanto a los contratos interadministrativos para la prestación del servicio educativo por instituciones de educación superior oficiales que tengan facultad de educación. En este caso, el Artículo 2.3.1.3.9.2. establece las reglas de estos contratos, entre ellas el plazo:</w:t>
      </w:r>
    </w:p>
    <w:p w:rsidR="0041698C" w:rsidRPr="000D5B2B" w:rsidRDefault="0041698C" w:rsidP="00EC1E29">
      <w:pPr>
        <w:pStyle w:val="parrafo-division"/>
        <w:spacing w:before="0" w:beforeAutospacing="0" w:after="0" w:afterAutospacing="0"/>
        <w:jc w:val="both"/>
        <w:rPr>
          <w:rFonts w:ascii="Arial" w:eastAsia="MS Mincho" w:hAnsi="Arial" w:cs="Arial"/>
          <w:sz w:val="22"/>
          <w:szCs w:val="22"/>
          <w:lang w:val="es-ES_tradnl" w:eastAsia="es-ES"/>
        </w:rPr>
      </w:pPr>
    </w:p>
    <w:p w:rsidR="0041698C" w:rsidRPr="000D5B2B" w:rsidRDefault="0041698C" w:rsidP="00EC1E29">
      <w:pPr>
        <w:pStyle w:val="parrafo-division"/>
        <w:spacing w:before="0" w:beforeAutospacing="0" w:after="0" w:afterAutospacing="0"/>
        <w:ind w:left="567"/>
        <w:jc w:val="both"/>
        <w:rPr>
          <w:rFonts w:ascii="Arial" w:eastAsia="MS Mincho" w:hAnsi="Arial" w:cs="Arial"/>
          <w:i/>
          <w:sz w:val="18"/>
          <w:szCs w:val="20"/>
          <w:lang w:val="es-ES_tradnl" w:eastAsia="es-ES"/>
        </w:rPr>
      </w:pPr>
      <w:r w:rsidRPr="000D5B2B">
        <w:rPr>
          <w:rFonts w:ascii="Arial" w:eastAsia="MS Mincho" w:hAnsi="Arial" w:cs="Arial"/>
          <w:i/>
          <w:sz w:val="18"/>
          <w:szCs w:val="20"/>
          <w:lang w:val="es-ES_tradnl" w:eastAsia="es-ES"/>
        </w:rPr>
        <w:t>“e) Se celebrarán por un plazo no inferior a dos (2) años y hasta por el máximo de años que determine la entidad territorial en el estudio de insuficiencia y limitaciones del que trata el artículo 2.3.1.3.2.6. del presente Decreto, sin que en ningún caso se supere el plazo de una cohorte educativa completa (preescolar, básica primaria, básica secundaria y media)”</w:t>
      </w:r>
    </w:p>
    <w:p w:rsidR="0041698C" w:rsidRPr="000D5B2B" w:rsidRDefault="0041698C" w:rsidP="00EC1E29">
      <w:pPr>
        <w:pStyle w:val="parrafo-division"/>
        <w:spacing w:before="0" w:beforeAutospacing="0" w:after="0" w:afterAutospacing="0"/>
        <w:jc w:val="both"/>
        <w:rPr>
          <w:rFonts w:ascii="Arial" w:eastAsia="MS Mincho" w:hAnsi="Arial" w:cs="Arial"/>
          <w:sz w:val="22"/>
          <w:szCs w:val="22"/>
          <w:lang w:val="es-ES_tradnl" w:eastAsia="es-ES"/>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De otro lado, es importante recordar que el ejercicio de la función pública es reglado de acuerdo con lo establecido en los artículos 123 y 6</w:t>
      </w:r>
      <w:r w:rsidRPr="0097126E">
        <w:rPr>
          <w:rFonts w:ascii="Arial" w:hAnsi="Arial" w:cs="Arial"/>
          <w:sz w:val="22"/>
          <w:szCs w:val="22"/>
          <w:vertAlign w:val="superscript"/>
          <w:lang w:val="es-ES_tradnl"/>
        </w:rPr>
        <w:footnoteReference w:id="6"/>
      </w:r>
      <w:r w:rsidRPr="000D5B2B">
        <w:rPr>
          <w:rFonts w:ascii="Arial" w:hAnsi="Arial" w:cs="Arial"/>
          <w:sz w:val="22"/>
          <w:szCs w:val="22"/>
          <w:lang w:val="es-ES_tradnl"/>
        </w:rPr>
        <w:t xml:space="preserve"> de la Constitución Política, por lo cual, los servidores públicos deben ejercer sus funciones en la forma prevista en la Constitución, la ley y el reglamento, núcleo esencial del Principio de Legalidad que se erige como pilar fundamental de un Estado Social de Derecho.</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Así, la Agencia Nacional de Contratación Pública Colombia Compra Eficiente establece los siguientes lineamientos sobre el principio de la legalidad de la contratación estatal y el equilibrio económico de los contratos:</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 xml:space="preserve">“1.2.3. Principio de legalidad. El principio de legalidad impone a los funcionarios de la Administración la sujeción a la Constitución y a las leyes en sus actuaciones. De acuerdo con este principio, la condición exorbitante de los poderes del Estado en relación con su actuación frente a los particulares es algo que exige su ejercicio conforme a la ley para ser legítima. </w:t>
      </w: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 xml:space="preserve"> </w:t>
      </w: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 xml:space="preserve">Es así como, por ejemplo, las entidades públicas no pueden ordenar el pago de sumas de dinero que se paguen en exceso a los contratistas, sin existir una autorización legal expresa para ello”. </w:t>
      </w: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w:t>
      </w: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3. EQUILIBRIO ECONÓMICO.</w:t>
      </w:r>
    </w:p>
    <w:p w:rsidR="0041698C" w:rsidRPr="000D5B2B" w:rsidRDefault="0041698C" w:rsidP="00EC1E29">
      <w:pPr>
        <w:ind w:left="567"/>
        <w:jc w:val="both"/>
        <w:rPr>
          <w:rFonts w:ascii="Arial" w:hAnsi="Arial" w:cs="Arial"/>
          <w:i/>
          <w:sz w:val="18"/>
          <w:szCs w:val="20"/>
          <w:lang w:val="es-ES_tradnl"/>
        </w:rPr>
      </w:pP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3.1. Características generales. El Estatuto de Contratación Pública establece que se debe respetar el equilibrio económico del contrato, de tal forma que se debe mantener una equivalencia entre los derechos y obligaciones que se acordaron desde el inicio del contrato. El rompimiento del equilibrio económico contractual tiene las siguientes características:</w:t>
      </w:r>
    </w:p>
    <w:p w:rsidR="0041698C" w:rsidRPr="000D5B2B" w:rsidRDefault="0041698C" w:rsidP="00EC1E29">
      <w:pPr>
        <w:ind w:left="567"/>
        <w:jc w:val="both"/>
        <w:rPr>
          <w:rFonts w:ascii="Arial" w:hAnsi="Arial" w:cs="Arial"/>
          <w:i/>
          <w:sz w:val="18"/>
          <w:szCs w:val="20"/>
          <w:lang w:val="es-ES_tradnl"/>
        </w:rPr>
      </w:pP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 xml:space="preserve">a. No se produce simplemente porque el contratista deje de obtener utilidades o porque surjan mayores costos en la ejecución de sus obligaciones, si éstos pueden calificarse como propios del alea normal del contrato. Se requiere que la afectación sea extraordinaria y afecte de manera real, grave y significativa la equivalencia entre derechos y obligaciones convenida y contemplada por las partes al momento de la celebración del contrato. </w:t>
      </w:r>
    </w:p>
    <w:p w:rsidR="0041698C" w:rsidRPr="000D5B2B" w:rsidRDefault="0041698C" w:rsidP="00EC1E29">
      <w:pPr>
        <w:ind w:left="567"/>
        <w:jc w:val="both"/>
        <w:rPr>
          <w:rFonts w:ascii="Arial" w:hAnsi="Arial" w:cs="Arial"/>
          <w:i/>
          <w:sz w:val="18"/>
          <w:szCs w:val="20"/>
          <w:lang w:val="es-ES_tradnl"/>
        </w:rPr>
      </w:pP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 xml:space="preserve">En efecto: </w:t>
      </w: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w:t>
      </w: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 xml:space="preserve">(ii) Las variaciones que eventualmente puedan suceder dentro de una operación normal, bien sean favorables o desfavorables a los intereses económicos del concesionario, corresponderían a su riesgo negociar y por lo tanto no pueden trasladarse los déficits respectivos a la entidad pública contratante, ni tampoco podría exigírsele al concesionario la entrega del superávit a la entidad concedente cuando los resultados superaren las proyecciones iniciales. </w:t>
      </w:r>
    </w:p>
    <w:p w:rsidR="0041698C" w:rsidRPr="000D5B2B" w:rsidRDefault="0041698C" w:rsidP="00EC1E29">
      <w:pPr>
        <w:ind w:left="567"/>
        <w:jc w:val="both"/>
        <w:rPr>
          <w:rFonts w:ascii="Arial" w:hAnsi="Arial" w:cs="Arial"/>
          <w:i/>
          <w:sz w:val="18"/>
          <w:szCs w:val="20"/>
          <w:lang w:val="es-ES_tradnl"/>
        </w:rPr>
      </w:pP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lastRenderedPageBreak/>
        <w:t xml:space="preserve">(iii) Una entidad pública no debe pagar por todos los sobrecostos que se generen en el desarrollo de un contrato, ya que sólo debe reconocer los no imputables al contratista. </w:t>
      </w:r>
    </w:p>
    <w:p w:rsidR="0041698C" w:rsidRPr="000D5B2B" w:rsidRDefault="0041698C" w:rsidP="00EC1E29">
      <w:pPr>
        <w:ind w:left="567"/>
        <w:jc w:val="both"/>
        <w:rPr>
          <w:rFonts w:ascii="Arial" w:hAnsi="Arial" w:cs="Arial"/>
          <w:i/>
          <w:sz w:val="18"/>
          <w:szCs w:val="20"/>
          <w:lang w:val="es-ES_tradnl"/>
        </w:rPr>
      </w:pP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 xml:space="preserve">b. Surge cuando no hay una equivalencia entre lo previsto en los pliegos de condiciones y la ejecución del contrato. De conformidad con lo anterior, el equilibrio se afecta cuando se genera un desbalance en las obligaciones, como son los sobrecostos, por: 1) actos o hechos imputables a la entidad contratante, 2) por actuaciones del Estado calificados como “hechos del príncipe” o 3) por actos imprevisibles. </w:t>
      </w:r>
    </w:p>
    <w:p w:rsidR="0041698C" w:rsidRPr="000D5B2B" w:rsidRDefault="0041698C" w:rsidP="00EC1E29">
      <w:pPr>
        <w:ind w:left="567"/>
        <w:jc w:val="both"/>
        <w:rPr>
          <w:rFonts w:ascii="Arial" w:hAnsi="Arial" w:cs="Arial"/>
          <w:i/>
          <w:sz w:val="18"/>
          <w:szCs w:val="20"/>
          <w:lang w:val="es-ES_tradnl"/>
        </w:rPr>
      </w:pPr>
    </w:p>
    <w:p w:rsidR="0041698C" w:rsidRPr="000D5B2B" w:rsidRDefault="0041698C" w:rsidP="00EC1E29">
      <w:pPr>
        <w:ind w:left="567"/>
        <w:jc w:val="both"/>
        <w:rPr>
          <w:rFonts w:ascii="Arial" w:hAnsi="Arial" w:cs="Arial"/>
          <w:i/>
          <w:sz w:val="18"/>
          <w:szCs w:val="20"/>
          <w:lang w:val="es-ES_tradnl"/>
        </w:rPr>
      </w:pPr>
      <w:r w:rsidRPr="000D5B2B">
        <w:rPr>
          <w:rFonts w:ascii="Arial" w:hAnsi="Arial" w:cs="Arial"/>
          <w:i/>
          <w:sz w:val="18"/>
          <w:szCs w:val="20"/>
          <w:lang w:val="es-ES_tradnl"/>
        </w:rPr>
        <w:t xml:space="preserve">Por lo tanto, ante la ocurrencia de estos hechos la entidad contratante debe pagar por los sobrecostos que se generen para mantener la equivalencia de las obligaciones, pero el desequilibrio creado por el contratista debe ser asumido por él mismo”. </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ES_tradnl"/>
        </w:rPr>
      </w:pPr>
      <w:r w:rsidRPr="000D5B2B">
        <w:rPr>
          <w:rFonts w:ascii="Arial" w:hAnsi="Arial" w:cs="Arial"/>
          <w:sz w:val="22"/>
          <w:szCs w:val="22"/>
          <w:lang w:val="es-ES_tradnl"/>
        </w:rPr>
        <w:t>Para la</w:t>
      </w:r>
      <w:r w:rsidR="0097126E">
        <w:rPr>
          <w:rFonts w:ascii="Arial" w:hAnsi="Arial" w:cs="Arial"/>
          <w:sz w:val="22"/>
          <w:szCs w:val="22"/>
          <w:lang w:val="es-ES_tradnl"/>
        </w:rPr>
        <w:t>s</w:t>
      </w:r>
      <w:r w:rsidRPr="000D5B2B">
        <w:rPr>
          <w:rFonts w:ascii="Arial" w:hAnsi="Arial" w:cs="Arial"/>
          <w:sz w:val="22"/>
          <w:szCs w:val="22"/>
          <w:lang w:val="es-ES_tradnl"/>
        </w:rPr>
        <w:t xml:space="preserve"> vigencia</w:t>
      </w:r>
      <w:r w:rsidR="0097126E">
        <w:rPr>
          <w:rFonts w:ascii="Arial" w:hAnsi="Arial" w:cs="Arial"/>
          <w:sz w:val="22"/>
          <w:szCs w:val="22"/>
          <w:lang w:val="es-ES_tradnl"/>
        </w:rPr>
        <w:t>s</w:t>
      </w:r>
      <w:r w:rsidRPr="000D5B2B">
        <w:rPr>
          <w:rFonts w:ascii="Arial" w:hAnsi="Arial" w:cs="Arial"/>
          <w:sz w:val="22"/>
          <w:szCs w:val="22"/>
          <w:lang w:val="es-ES_tradnl"/>
        </w:rPr>
        <w:t xml:space="preserve"> 2019 y 2020, la Entidad Territorial suscribió 8 contratos para la prestación del servicio educativo a para atender a 8.726 alumnos en 2019 y 8.399 en 2020, por un valor de $6.574 millones en 2019 y $6.826 millones en 2020, financiados con la Participación de Educación del Sistema General de Participaciones. Siete de los contratos suscritos corresponden a la modalidad de </w:t>
      </w:r>
      <w:r w:rsidRPr="00D903C3">
        <w:rPr>
          <w:rFonts w:ascii="Arial" w:hAnsi="Arial" w:cs="Arial"/>
          <w:bCs/>
          <w:sz w:val="22"/>
          <w:szCs w:val="22"/>
          <w:lang w:val="es-ES_tradnl"/>
        </w:rPr>
        <w:t xml:space="preserve">promoción e implementación de estrategias de desarrollo pedagógico con iglesias y confesiones religiosas y uno se trata de </w:t>
      </w:r>
      <w:r w:rsidRPr="000D5B2B">
        <w:rPr>
          <w:rFonts w:ascii="Arial" w:hAnsi="Arial" w:cs="Arial"/>
          <w:sz w:val="22"/>
          <w:szCs w:val="22"/>
          <w:lang w:val="es-ES_tradnl"/>
        </w:rPr>
        <w:t>contratos interadministrativos para la prestación del servicio educativo por instituciones de educación superior oficiales que tengan facultad de educación.</w:t>
      </w:r>
    </w:p>
    <w:p w:rsidR="0041698C" w:rsidRPr="000D5B2B" w:rsidRDefault="0041698C" w:rsidP="00EC1E29">
      <w:pPr>
        <w:jc w:val="both"/>
        <w:rPr>
          <w:rFonts w:ascii="Arial" w:hAnsi="Arial" w:cs="Arial"/>
          <w:sz w:val="22"/>
          <w:szCs w:val="22"/>
          <w:lang w:val="es-ES_tradnl"/>
        </w:rPr>
      </w:pPr>
    </w:p>
    <w:p w:rsidR="0041698C" w:rsidRPr="00D903C3" w:rsidRDefault="0041698C" w:rsidP="00EC1E29">
      <w:pPr>
        <w:jc w:val="both"/>
        <w:rPr>
          <w:rFonts w:ascii="Arial" w:hAnsi="Arial" w:cs="Arial"/>
          <w:sz w:val="22"/>
          <w:szCs w:val="22"/>
          <w:lang w:val="es-ES_tradnl"/>
        </w:rPr>
      </w:pPr>
      <w:r w:rsidRPr="000D5B2B">
        <w:rPr>
          <w:rFonts w:ascii="Arial" w:hAnsi="Arial" w:cs="Arial"/>
          <w:sz w:val="22"/>
          <w:szCs w:val="22"/>
          <w:lang w:val="es-ES_tradnl"/>
        </w:rPr>
        <w:t>En primer lugar, la cláusula relativa al valor y forma de pago de los contrato</w:t>
      </w:r>
      <w:r w:rsidRPr="00D903C3">
        <w:rPr>
          <w:rFonts w:ascii="Arial" w:hAnsi="Arial" w:cs="Arial"/>
          <w:sz w:val="22"/>
          <w:szCs w:val="22"/>
          <w:lang w:val="es-ES_tradnl"/>
        </w:rPr>
        <w:t xml:space="preserve">s para </w:t>
      </w:r>
      <w:r w:rsidRPr="00D903C3">
        <w:rPr>
          <w:rFonts w:ascii="Arial" w:hAnsi="Arial" w:cs="Arial"/>
          <w:bCs/>
          <w:sz w:val="22"/>
          <w:szCs w:val="22"/>
          <w:lang w:val="es-ES_tradnl"/>
        </w:rPr>
        <w:t>la promoción e implementación de estrategias de desarrollo pedagógico con iglesias y confesiones religiosas</w:t>
      </w:r>
      <w:r w:rsidRPr="00D903C3">
        <w:rPr>
          <w:rFonts w:ascii="Arial" w:hAnsi="Arial" w:cs="Arial"/>
          <w:sz w:val="22"/>
          <w:szCs w:val="22"/>
          <w:lang w:val="es-ES_tradnl"/>
        </w:rPr>
        <w:t xml:space="preserve">, incluye el siguiente parágrafo: </w:t>
      </w:r>
    </w:p>
    <w:p w:rsidR="0041698C" w:rsidRPr="000D5B2B" w:rsidRDefault="0041698C" w:rsidP="00EC1E29">
      <w:pPr>
        <w:pStyle w:val="Default"/>
        <w:jc w:val="both"/>
        <w:rPr>
          <w:rFonts w:eastAsia="MS Mincho"/>
          <w:color w:val="auto"/>
          <w:sz w:val="22"/>
          <w:szCs w:val="22"/>
          <w:lang w:val="es-ES_tradnl" w:eastAsia="es-ES"/>
        </w:rPr>
      </w:pPr>
    </w:p>
    <w:p w:rsidR="0041698C" w:rsidRPr="00D17763" w:rsidRDefault="0041698C" w:rsidP="00EC1E29">
      <w:pPr>
        <w:ind w:left="567"/>
        <w:jc w:val="both"/>
        <w:rPr>
          <w:rFonts w:ascii="Arial" w:hAnsi="Arial" w:cs="Arial"/>
          <w:i/>
          <w:sz w:val="18"/>
          <w:szCs w:val="18"/>
          <w:lang w:val="es-ES_tradnl"/>
        </w:rPr>
      </w:pPr>
      <w:r w:rsidRPr="00D17763">
        <w:rPr>
          <w:rFonts w:ascii="Arial" w:hAnsi="Arial" w:cs="Arial"/>
          <w:i/>
          <w:sz w:val="18"/>
          <w:szCs w:val="18"/>
          <w:lang w:val="es-ES_tradnl"/>
        </w:rPr>
        <w:t>“Factor de deserción escolar. Se establece de común acuerdo una tasa permitida a la deserción escolar del uno por ciento (1%) sobre el número de estudiantes a atender para evitar un desbalance económico del contrato, aplicable durante toda la ejecución del mismo en consideración a que la prestación del servicio genera costos fijos, a pesar de la deserción escolar”.</w:t>
      </w:r>
    </w:p>
    <w:p w:rsidR="0041698C" w:rsidRPr="000D5B2B" w:rsidRDefault="0041698C" w:rsidP="00EC1E29">
      <w:pPr>
        <w:pStyle w:val="Default"/>
        <w:jc w:val="both"/>
        <w:rPr>
          <w:rFonts w:eastAsia="MS Mincho"/>
          <w:color w:val="auto"/>
          <w:sz w:val="22"/>
          <w:szCs w:val="22"/>
          <w:lang w:val="es-ES_tradnl" w:eastAsia="es-ES"/>
        </w:rPr>
      </w:pPr>
    </w:p>
    <w:p w:rsidR="0041698C" w:rsidRPr="000D5B2B" w:rsidRDefault="0041698C" w:rsidP="00EC1E29">
      <w:pPr>
        <w:pStyle w:val="Default"/>
        <w:jc w:val="both"/>
        <w:rPr>
          <w:rFonts w:eastAsia="MS Mincho"/>
          <w:color w:val="auto"/>
          <w:sz w:val="22"/>
          <w:szCs w:val="22"/>
          <w:lang w:val="es-ES_tradnl" w:eastAsia="es-ES"/>
        </w:rPr>
      </w:pPr>
      <w:r w:rsidRPr="000D5B2B">
        <w:rPr>
          <w:rFonts w:eastAsia="MS Mincho"/>
          <w:color w:val="auto"/>
          <w:sz w:val="22"/>
          <w:szCs w:val="22"/>
          <w:lang w:val="es-ES_tradnl" w:eastAsia="es-ES"/>
        </w:rPr>
        <w:t>Así, el valor de los contratos se ve afectado, favorablemente para el contratista, al pactar pagos con criterios diferentes a los establecidos por la normatividad vigente. Con esta cláusula la Entidad Territorial hace un uso ineficiente de los recursos del Sistema General de Participaciones y genera un sobre costo en la prestación del servicio contratada con terceros, dado que el pago no se realiza por el número real de alumnos efectivamente atendidos, sino que admite un porcentaje de deserción, aun cuando la estrategia de contratación del servicio propende por garantizar el acceso y la permanencia de la población estudiantil en el sistema educativo.</w:t>
      </w:r>
    </w:p>
    <w:p w:rsidR="0041698C" w:rsidRPr="000D5B2B" w:rsidRDefault="0041698C" w:rsidP="00EC1E29">
      <w:pPr>
        <w:pStyle w:val="Default"/>
        <w:jc w:val="both"/>
        <w:rPr>
          <w:rFonts w:eastAsia="MS Mincho"/>
          <w:color w:val="auto"/>
          <w:sz w:val="22"/>
          <w:szCs w:val="22"/>
          <w:lang w:val="es-ES_tradnl" w:eastAsia="es-ES"/>
        </w:rPr>
      </w:pPr>
    </w:p>
    <w:p w:rsidR="0041698C" w:rsidRPr="000D5B2B" w:rsidRDefault="0041698C" w:rsidP="00EC1E29">
      <w:pPr>
        <w:pStyle w:val="Default"/>
        <w:jc w:val="both"/>
        <w:rPr>
          <w:rFonts w:eastAsia="MS Mincho"/>
          <w:color w:val="auto"/>
          <w:sz w:val="22"/>
          <w:szCs w:val="22"/>
          <w:lang w:val="es-ES_tradnl" w:eastAsia="es-ES"/>
        </w:rPr>
      </w:pPr>
      <w:r w:rsidRPr="000D5B2B">
        <w:rPr>
          <w:rFonts w:eastAsia="MS Mincho"/>
          <w:color w:val="auto"/>
          <w:sz w:val="22"/>
          <w:szCs w:val="22"/>
          <w:lang w:val="es-ES_tradnl" w:eastAsia="es-ES"/>
        </w:rPr>
        <w:t xml:space="preserve">En segundo lugar, los contratos interadministrativos para la prestación del servicio educativo por instituciones de educación superior oficiales que tengan facultad de educación, suscrito con la Universidad de Nariño en las vigencias 2019 y 2020, no superaron en ningún caso la vigencia fiscal. Esto, en contravía de lo establecido en el literal e del artículo 2.3.1.3.9.2.del Decreto 1075 de 2015, según el cual el plazo de estos contratos no puede ser inferior a dos (2) años. </w:t>
      </w:r>
    </w:p>
    <w:p w:rsidR="0041698C" w:rsidRPr="000D5B2B" w:rsidRDefault="0041698C" w:rsidP="00EC1E29">
      <w:pPr>
        <w:pStyle w:val="Default"/>
        <w:jc w:val="both"/>
        <w:rPr>
          <w:rFonts w:eastAsia="MS Mincho"/>
          <w:color w:val="auto"/>
          <w:sz w:val="22"/>
          <w:szCs w:val="22"/>
          <w:lang w:val="es-ES_tradnl" w:eastAsia="es-ES"/>
        </w:rPr>
      </w:pPr>
    </w:p>
    <w:p w:rsidR="0041698C" w:rsidRPr="000D5B2B" w:rsidRDefault="0041698C" w:rsidP="00EC1E29">
      <w:pPr>
        <w:pStyle w:val="Default"/>
        <w:jc w:val="both"/>
        <w:rPr>
          <w:rFonts w:eastAsia="MS Mincho"/>
          <w:color w:val="auto"/>
          <w:sz w:val="22"/>
          <w:szCs w:val="22"/>
          <w:lang w:val="es-ES_tradnl" w:eastAsia="es-ES"/>
        </w:rPr>
      </w:pPr>
      <w:r w:rsidRPr="000D5B2B">
        <w:rPr>
          <w:rFonts w:eastAsia="MS Mincho"/>
          <w:color w:val="auto"/>
          <w:sz w:val="22"/>
          <w:szCs w:val="22"/>
          <w:lang w:val="es-ES_tradnl" w:eastAsia="es-ES"/>
        </w:rPr>
        <w:t xml:space="preserve">De acuerdo con lo definido en el artículo 2.3.1.3.9.1. </w:t>
      </w:r>
      <w:r w:rsidR="0097126E">
        <w:rPr>
          <w:rFonts w:eastAsia="MS Mincho"/>
          <w:color w:val="auto"/>
          <w:sz w:val="22"/>
          <w:szCs w:val="22"/>
          <w:lang w:val="es-ES_tradnl" w:eastAsia="es-ES"/>
        </w:rPr>
        <w:t>d</w:t>
      </w:r>
      <w:r w:rsidRPr="000D5B2B">
        <w:rPr>
          <w:rFonts w:eastAsia="MS Mincho"/>
          <w:color w:val="auto"/>
          <w:sz w:val="22"/>
          <w:szCs w:val="22"/>
          <w:lang w:val="es-ES_tradnl" w:eastAsia="es-ES"/>
        </w:rPr>
        <w:t xml:space="preserve">el mismo cuerpo normativo, estos contratos interadministrativos tienen por objeto </w:t>
      </w:r>
      <w:r w:rsidRPr="000D5B2B">
        <w:rPr>
          <w:rFonts w:eastAsia="MS Mincho"/>
          <w:i/>
          <w:color w:val="auto"/>
          <w:sz w:val="22"/>
          <w:szCs w:val="22"/>
          <w:lang w:val="es-ES_tradnl" w:eastAsia="es-ES"/>
        </w:rPr>
        <w:t xml:space="preserve">“mejorar la calidad de la educación impartida en una entidad territorial certificada en educación, a través de la atención de estudiantes del sistema educativo oficial en establecimientos educativos de alta calidad educativa que </w:t>
      </w:r>
      <w:r w:rsidRPr="000D5B2B">
        <w:rPr>
          <w:rFonts w:eastAsia="MS Mincho"/>
          <w:i/>
          <w:color w:val="auto"/>
          <w:sz w:val="22"/>
          <w:szCs w:val="22"/>
          <w:lang w:val="es-ES_tradnl" w:eastAsia="es-ES"/>
        </w:rPr>
        <w:lastRenderedPageBreak/>
        <w:t>hacen parte de la estructura orgánica de dichas instituciones</w:t>
      </w:r>
      <w:r w:rsidRPr="000D5B2B">
        <w:rPr>
          <w:rFonts w:eastAsia="MS Mincho"/>
          <w:color w:val="auto"/>
          <w:sz w:val="22"/>
          <w:szCs w:val="22"/>
          <w:lang w:val="es-ES_tradnl" w:eastAsia="es-ES"/>
        </w:rPr>
        <w:t xml:space="preserve">”, meta que no se logra en el corto plazo, es decir, en términos inferiores a dos (2) años. </w:t>
      </w:r>
    </w:p>
    <w:p w:rsidR="0041698C" w:rsidRPr="000D5B2B" w:rsidRDefault="0041698C" w:rsidP="00EC1E29">
      <w:pPr>
        <w:pStyle w:val="Default"/>
        <w:jc w:val="both"/>
        <w:rPr>
          <w:rFonts w:eastAsia="MS Mincho"/>
          <w:color w:val="auto"/>
          <w:sz w:val="22"/>
          <w:szCs w:val="22"/>
          <w:lang w:val="es-ES_tradnl" w:eastAsia="es-ES"/>
        </w:rPr>
      </w:pPr>
    </w:p>
    <w:p w:rsidR="0097126E" w:rsidRDefault="0041698C" w:rsidP="00EC1E29">
      <w:pPr>
        <w:pStyle w:val="Default"/>
        <w:jc w:val="both"/>
        <w:rPr>
          <w:rFonts w:eastAsia="MS Mincho"/>
          <w:color w:val="auto"/>
          <w:sz w:val="22"/>
          <w:szCs w:val="22"/>
          <w:lang w:val="es-ES_tradnl" w:eastAsia="es-ES"/>
        </w:rPr>
      </w:pPr>
      <w:r w:rsidRPr="000D5B2B">
        <w:rPr>
          <w:rFonts w:eastAsia="MS Mincho"/>
          <w:color w:val="auto"/>
          <w:sz w:val="22"/>
          <w:szCs w:val="22"/>
          <w:lang w:val="es-ES_tradnl" w:eastAsia="es-ES"/>
        </w:rPr>
        <w:t xml:space="preserve">Por lo tanto, la suscripción de estos contratos interadministrativos por un plazo inferior al definido en la norma impide el cumplimiento de los fines establecidos para esta modalidad de contratación, a la vez que omite las responsabilidades presupuestales de la entidad territorial en cuanto al trámite de autorización para adquirir compromisos con cargo al presupuesto de vigencias futuras, definidos en los literales d y e del artículo 2.3.1.3.8.4 del Decreto 1075 de 2015. </w:t>
      </w:r>
    </w:p>
    <w:p w:rsidR="0097126E" w:rsidRDefault="0097126E" w:rsidP="00EC1E29">
      <w:pPr>
        <w:pStyle w:val="Default"/>
        <w:jc w:val="both"/>
        <w:rPr>
          <w:rFonts w:eastAsia="MS Mincho"/>
          <w:color w:val="auto"/>
          <w:sz w:val="22"/>
          <w:szCs w:val="22"/>
          <w:lang w:val="es-ES_tradnl" w:eastAsia="es-ES"/>
        </w:rPr>
      </w:pPr>
    </w:p>
    <w:p w:rsidR="0041698C" w:rsidRPr="000D5B2B" w:rsidRDefault="0041698C" w:rsidP="00EC1E29">
      <w:pPr>
        <w:pStyle w:val="Default"/>
        <w:jc w:val="both"/>
        <w:rPr>
          <w:rFonts w:eastAsia="MS Mincho"/>
          <w:color w:val="auto"/>
          <w:sz w:val="22"/>
          <w:szCs w:val="22"/>
          <w:lang w:val="es-ES_tradnl" w:eastAsia="es-ES"/>
        </w:rPr>
      </w:pPr>
      <w:r w:rsidRPr="000D5B2B">
        <w:rPr>
          <w:sz w:val="22"/>
          <w:szCs w:val="22"/>
          <w:lang w:val="es-ES_tradnl"/>
        </w:rPr>
        <w:t>En consecuencia, con estas actuaciones la Entidad Territorial desatendió los lineamientos del Decreto 1075 de 2015 que regulan la contratación del servicio educativo con terceros, al incluir en las minutas contractuales cláusulas contrarias a la normatividad vigente. Al mismo tiempo, vulneró los principios de contratación estatal y de la función pública.</w:t>
      </w:r>
    </w:p>
    <w:p w:rsidR="0041698C" w:rsidRPr="000D5B2B" w:rsidRDefault="0041698C" w:rsidP="00EC1E29">
      <w:pPr>
        <w:pStyle w:val="Prrafodelista"/>
        <w:jc w:val="both"/>
        <w:rPr>
          <w:rFonts w:ascii="Arial" w:hAnsi="Arial" w:cs="Arial"/>
          <w:sz w:val="22"/>
          <w:szCs w:val="22"/>
          <w:lang w:val="es-ES_tradnl"/>
        </w:rPr>
      </w:pPr>
    </w:p>
    <w:p w:rsidR="0041698C" w:rsidRPr="000D5B2B" w:rsidRDefault="0041698C" w:rsidP="00EC1E29">
      <w:pPr>
        <w:jc w:val="both"/>
        <w:rPr>
          <w:rFonts w:ascii="Arial" w:hAnsi="Arial" w:cs="Arial"/>
          <w:sz w:val="22"/>
          <w:szCs w:val="22"/>
          <w:lang w:val="es-CO"/>
        </w:rPr>
      </w:pPr>
      <w:r w:rsidRPr="000D5B2B">
        <w:rPr>
          <w:rFonts w:ascii="Arial" w:hAnsi="Arial" w:cs="Arial"/>
          <w:b/>
          <w:sz w:val="22"/>
          <w:szCs w:val="22"/>
          <w:lang w:val="es-CO"/>
        </w:rPr>
        <w:t>Evidencias:</w:t>
      </w:r>
      <w:r w:rsidRPr="000D5B2B">
        <w:rPr>
          <w:rFonts w:ascii="Arial" w:hAnsi="Arial" w:cs="Arial"/>
          <w:sz w:val="22"/>
          <w:szCs w:val="22"/>
          <w:lang w:val="es-CO"/>
        </w:rPr>
        <w:t xml:space="preserve"> Obra en el expediente el siguiente material probatorio:</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shd w:val="clear" w:color="auto" w:fill="FFFFFF"/>
          <w:lang w:val="es-CO"/>
        </w:rPr>
        <w:t xml:space="preserve">Contrato </w:t>
      </w:r>
      <w:r w:rsidRPr="000D5B2B">
        <w:rPr>
          <w:rFonts w:ascii="Arial" w:hAnsi="Arial" w:cs="Arial"/>
          <w:sz w:val="22"/>
          <w:szCs w:val="22"/>
          <w:lang w:val="es-ES_tradnl"/>
        </w:rPr>
        <w:t>No. 191446 del 21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191452 del 27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191151 del 7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191445 del 25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191495 del 18 de marzo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191450 del 22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191152 del 7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191381 del 14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20828 del 31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201849 del 13 de marzo del 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200724 del 23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200725 del 23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200726 del 23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200729 del 23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lang w:val="es-ES_tradnl"/>
        </w:rPr>
      </w:pPr>
      <w:r w:rsidRPr="000D5B2B">
        <w:rPr>
          <w:rFonts w:ascii="Arial" w:hAnsi="Arial" w:cs="Arial"/>
          <w:sz w:val="22"/>
          <w:szCs w:val="22"/>
          <w:lang w:val="es-ES_tradnl"/>
        </w:rPr>
        <w:t>Contrato No. 200730 del 23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lang w:val="es-ES_tradnl"/>
        </w:rPr>
        <w:t>Contrato</w:t>
      </w:r>
      <w:r w:rsidRPr="000D5B2B">
        <w:rPr>
          <w:rFonts w:ascii="Arial" w:hAnsi="Arial" w:cs="Arial"/>
          <w:sz w:val="22"/>
          <w:szCs w:val="22"/>
          <w:shd w:val="clear" w:color="auto" w:fill="FFFFFF"/>
          <w:lang w:val="es-CO"/>
        </w:rPr>
        <w:t xml:space="preserve"> No. 200731 del 23 de enero del 2020.</w:t>
      </w:r>
    </w:p>
    <w:p w:rsidR="0041698C" w:rsidRPr="000D5B2B" w:rsidRDefault="0041698C" w:rsidP="00EC1E29">
      <w:pPr>
        <w:jc w:val="both"/>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rFonts w:ascii="Arial" w:eastAsia="Times New Roman" w:hAnsi="Arial" w:cs="Arial"/>
          <w:b/>
          <w:bCs/>
          <w:color w:val="auto"/>
          <w:sz w:val="22"/>
          <w:szCs w:val="22"/>
          <w:lang w:val="es-ES_tradnl" w:eastAsia="en-US"/>
        </w:rPr>
      </w:pPr>
      <w:r w:rsidRPr="000D5B2B">
        <w:rPr>
          <w:rFonts w:ascii="Arial" w:eastAsia="Times New Roman" w:hAnsi="Arial" w:cs="Arial"/>
          <w:b/>
          <w:bCs/>
          <w:color w:val="auto"/>
          <w:sz w:val="22"/>
          <w:szCs w:val="22"/>
          <w:lang w:val="es-ES_tradnl" w:eastAsia="en-US"/>
        </w:rPr>
        <w:t>Contratación del servicio educativo y NEE superando el valor de la tipología.</w:t>
      </w:r>
    </w:p>
    <w:p w:rsidR="0041698C" w:rsidRPr="000D5B2B" w:rsidRDefault="0041698C" w:rsidP="00EC1E29">
      <w:pPr>
        <w:rPr>
          <w:rFonts w:ascii="Arial" w:eastAsiaTheme="minorHAnsi" w:hAnsi="Arial" w:cs="Arial"/>
          <w:sz w:val="22"/>
          <w:szCs w:val="22"/>
          <w:lang w:val="es-ES_tradnl" w:eastAsia="en-US"/>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El artículo 27 de la ley 715 de 2001 establece el mandato para la prestación del servicio público educativo, así:</w:t>
      </w:r>
    </w:p>
    <w:p w:rsidR="0041698C" w:rsidRPr="000D5B2B" w:rsidRDefault="0041698C" w:rsidP="00EC1E29">
      <w:pPr>
        <w:jc w:val="both"/>
        <w:rPr>
          <w:rFonts w:ascii="Arial" w:hAnsi="Arial" w:cs="Arial"/>
          <w:sz w:val="22"/>
          <w:szCs w:val="22"/>
        </w:rPr>
      </w:pPr>
    </w:p>
    <w:p w:rsidR="0041698C" w:rsidRPr="000D5B2B" w:rsidRDefault="0041698C" w:rsidP="00EC1E29">
      <w:pPr>
        <w:ind w:left="567"/>
        <w:jc w:val="both"/>
        <w:rPr>
          <w:rFonts w:ascii="Arial" w:hAnsi="Arial" w:cs="Arial"/>
          <w:i/>
          <w:sz w:val="18"/>
          <w:szCs w:val="20"/>
        </w:rPr>
      </w:pPr>
      <w:r w:rsidRPr="000D5B2B">
        <w:rPr>
          <w:rFonts w:ascii="Arial" w:hAnsi="Arial" w:cs="Arial"/>
          <w:i/>
          <w:sz w:val="18"/>
          <w:szCs w:val="20"/>
        </w:rPr>
        <w:t>“Prestación del Servicio Educativo: Los Departamentos, Distritos y Municipios certificados, prestarán el servicio público de la educación a través del Sistema Educativo Oficial.</w:t>
      </w:r>
    </w:p>
    <w:p w:rsidR="0041698C" w:rsidRPr="000D5B2B" w:rsidRDefault="0041698C" w:rsidP="00EC1E29">
      <w:pPr>
        <w:ind w:left="567"/>
        <w:jc w:val="both"/>
        <w:rPr>
          <w:rFonts w:ascii="Arial" w:hAnsi="Arial" w:cs="Arial"/>
          <w:i/>
          <w:sz w:val="18"/>
          <w:szCs w:val="20"/>
        </w:rPr>
      </w:pPr>
    </w:p>
    <w:p w:rsidR="0041698C" w:rsidRPr="000D5B2B" w:rsidRDefault="0041698C" w:rsidP="00EC1E29">
      <w:pPr>
        <w:ind w:left="567"/>
        <w:jc w:val="both"/>
        <w:rPr>
          <w:rFonts w:ascii="Arial" w:hAnsi="Arial" w:cs="Arial"/>
          <w:sz w:val="18"/>
          <w:szCs w:val="20"/>
        </w:rPr>
      </w:pPr>
      <w:r w:rsidRPr="000D5B2B">
        <w:rPr>
          <w:rFonts w:ascii="Arial" w:hAnsi="Arial" w:cs="Arial"/>
          <w:i/>
          <w:sz w:val="18"/>
          <w:szCs w:val="20"/>
        </w:rPr>
        <w:t xml:space="preserve">Solamente en donde se demuestre insuficiencia o limitaciones en las instituciones educativas del Sistema Educativo Oficial podrá contratarse la prestación del servicio educativo con entidades sin ánimo de lucro, estatales o entidades educativas particulares cuando no sean suficientes las anteriores, que cuenten con una reconocida trayectoria e idoneidad, sin detrimento de velar por la cobertura e infraestructura en los servicios educativos estatales. El valor de la prestación del servicio financiado con recursos del sistema general de participaciones no puede ser superior a la asignación por estudiante, </w:t>
      </w:r>
      <w:r w:rsidRPr="000D5B2B">
        <w:rPr>
          <w:rFonts w:ascii="Arial" w:hAnsi="Arial" w:cs="Arial"/>
          <w:i/>
          <w:sz w:val="18"/>
          <w:szCs w:val="20"/>
        </w:rPr>
        <w:lastRenderedPageBreak/>
        <w:t>definido por la Nación. Cuando el valor sea superior, el excedente se pagará con recursos propios de la entidad territorial, con las restricciones señaladas en la presente ley.</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En el mismo sentido, el artículo 2.3.1.3.9.4 del Decreto 1075 de 2015 estableció la fórmula de cálculo del valor de los contratos interadministrativos para la prestación del servicio educativo por instituciones de educación superior oficial, como </w:t>
      </w:r>
    </w:p>
    <w:p w:rsidR="0041698C" w:rsidRPr="000D5B2B" w:rsidRDefault="0041698C" w:rsidP="00EC1E29">
      <w:pPr>
        <w:jc w:val="both"/>
        <w:rPr>
          <w:rFonts w:ascii="Arial" w:hAnsi="Arial" w:cs="Arial"/>
          <w:sz w:val="22"/>
          <w:szCs w:val="22"/>
        </w:rPr>
      </w:pPr>
    </w:p>
    <w:p w:rsidR="0041698C" w:rsidRPr="000D5B2B" w:rsidRDefault="0041698C" w:rsidP="00EC1E29">
      <w:pPr>
        <w:ind w:left="708"/>
        <w:jc w:val="both"/>
        <w:rPr>
          <w:rFonts w:ascii="Arial" w:eastAsia="Times New Roman" w:hAnsi="Arial" w:cs="Arial"/>
          <w:i/>
          <w:sz w:val="18"/>
          <w:szCs w:val="20"/>
          <w:lang w:val="es-CO" w:eastAsia="es-CO"/>
        </w:rPr>
      </w:pPr>
      <w:r w:rsidRPr="000D5B2B">
        <w:rPr>
          <w:rFonts w:ascii="Arial" w:hAnsi="Arial" w:cs="Arial"/>
          <w:i/>
          <w:sz w:val="18"/>
          <w:szCs w:val="20"/>
        </w:rPr>
        <w:t>“</w:t>
      </w:r>
      <w:r w:rsidRPr="000D5B2B">
        <w:rPr>
          <w:rFonts w:ascii="Arial" w:eastAsia="Times New Roman" w:hAnsi="Arial" w:cs="Arial"/>
          <w:i/>
          <w:sz w:val="18"/>
          <w:szCs w:val="20"/>
          <w:lang w:val="es-CO" w:eastAsia="es-CO"/>
        </w:rPr>
        <w:t xml:space="preserve">el resultado de multiplicar el valor por año lectivo de la canasta educativa contratada y establecida para cada estudiante, por el número total de estudiantes atendidos durante la vigencia del contrato. </w:t>
      </w:r>
    </w:p>
    <w:p w:rsidR="0041698C" w:rsidRPr="000D5B2B" w:rsidRDefault="0041698C" w:rsidP="00EC1E29">
      <w:pPr>
        <w:jc w:val="both"/>
        <w:rPr>
          <w:rFonts w:ascii="Arial" w:eastAsia="Times New Roman" w:hAnsi="Arial" w:cs="Arial"/>
          <w:i/>
          <w:sz w:val="18"/>
          <w:szCs w:val="20"/>
          <w:lang w:val="es-CO" w:eastAsia="es-CO"/>
        </w:rPr>
      </w:pPr>
      <w:r w:rsidRPr="000D5B2B">
        <w:rPr>
          <w:rFonts w:ascii="Arial" w:eastAsia="Times New Roman" w:hAnsi="Arial" w:cs="Arial"/>
          <w:i/>
          <w:sz w:val="18"/>
          <w:szCs w:val="20"/>
          <w:lang w:val="es-CO" w:eastAsia="es-CO"/>
        </w:rPr>
        <w:t xml:space="preserve"> </w:t>
      </w:r>
    </w:p>
    <w:p w:rsidR="0041698C" w:rsidRPr="000D5B2B" w:rsidRDefault="0041698C" w:rsidP="00EC1E29">
      <w:pPr>
        <w:ind w:left="708"/>
        <w:jc w:val="both"/>
        <w:rPr>
          <w:rFonts w:ascii="Arial" w:hAnsi="Arial" w:cs="Arial"/>
          <w:i/>
          <w:sz w:val="18"/>
          <w:szCs w:val="20"/>
        </w:rPr>
      </w:pPr>
      <w:r w:rsidRPr="000D5B2B">
        <w:rPr>
          <w:rFonts w:ascii="Arial" w:hAnsi="Arial" w:cs="Arial"/>
          <w:i/>
          <w:sz w:val="18"/>
          <w:szCs w:val="20"/>
        </w:rPr>
        <w:t xml:space="preserve">La entidad territorial certificada en educación se comprometerá a disponer la matrícula total o parcial a atenderse por la institución de educación superior oficial y el valor de la tipología de población atendida correspondiente a cada uno de los estudiantes a atenderse en virtud del convenio suscrito, incluidos todos los factores que se tengan en cuenta en el cálculo de dicha tipología. No obstante, la respectiva entidad territorial certificada deberá financiar los valores que excedan dicha asignación, utilizando recursos diferentes a los de transferencias de la nación, teniendo en cuenta los bienes y servicios a suministrarse de acuerdo con la canasta educativa contratada y las restricciones señaladas en la ley”. </w:t>
      </w:r>
    </w:p>
    <w:p w:rsidR="0041698C" w:rsidRPr="000D5B2B" w:rsidRDefault="0041698C" w:rsidP="00EC1E29">
      <w:pPr>
        <w:tabs>
          <w:tab w:val="left" w:pos="960"/>
        </w:tabs>
        <w:jc w:val="both"/>
        <w:rPr>
          <w:rFonts w:ascii="Arial" w:eastAsia="Times New Roman" w:hAnsi="Arial" w:cs="Arial"/>
          <w:sz w:val="22"/>
          <w:szCs w:val="22"/>
          <w:lang w:val="es-CO" w:eastAsia="es-CO"/>
        </w:rPr>
      </w:pPr>
    </w:p>
    <w:p w:rsidR="0041698C" w:rsidRPr="000D5B2B" w:rsidRDefault="0041698C" w:rsidP="00EC1E29">
      <w:pPr>
        <w:jc w:val="both"/>
        <w:rPr>
          <w:rFonts w:ascii="Arial" w:eastAsia="Times New Roman" w:hAnsi="Arial" w:cs="Arial"/>
          <w:sz w:val="22"/>
          <w:szCs w:val="22"/>
          <w:lang w:val="es-CO" w:eastAsia="es-CO"/>
        </w:rPr>
      </w:pPr>
      <w:r w:rsidRPr="000D5B2B">
        <w:rPr>
          <w:rFonts w:ascii="Arial" w:eastAsia="Times New Roman" w:hAnsi="Arial" w:cs="Arial"/>
          <w:sz w:val="22"/>
          <w:szCs w:val="22"/>
          <w:lang w:val="es-CO" w:eastAsia="es-CO"/>
        </w:rPr>
        <w:t xml:space="preserve">Por otro lado, frente a los contratos </w:t>
      </w:r>
      <w:r w:rsidR="0097126E">
        <w:rPr>
          <w:rFonts w:ascii="Arial" w:eastAsia="Times New Roman" w:hAnsi="Arial" w:cs="Arial"/>
          <w:sz w:val="22"/>
          <w:szCs w:val="22"/>
          <w:lang w:val="es-CO" w:eastAsia="es-CO"/>
        </w:rPr>
        <w:t xml:space="preserve">suscritos </w:t>
      </w:r>
      <w:r w:rsidRPr="000D5B2B">
        <w:rPr>
          <w:rFonts w:ascii="Arial" w:eastAsia="Times New Roman" w:hAnsi="Arial" w:cs="Arial"/>
          <w:sz w:val="22"/>
          <w:szCs w:val="22"/>
          <w:lang w:val="es-CO" w:eastAsia="es-CO"/>
        </w:rPr>
        <w:t xml:space="preserve">para atender </w:t>
      </w:r>
      <w:r w:rsidR="0097126E">
        <w:rPr>
          <w:rFonts w:ascii="Arial" w:eastAsia="Times New Roman" w:hAnsi="Arial" w:cs="Arial"/>
          <w:sz w:val="22"/>
          <w:szCs w:val="22"/>
          <w:lang w:val="es-CO" w:eastAsia="es-CO"/>
        </w:rPr>
        <w:t xml:space="preserve">a la población con </w:t>
      </w:r>
      <w:r w:rsidRPr="000D5B2B">
        <w:rPr>
          <w:rFonts w:ascii="Arial" w:eastAsia="Times New Roman" w:hAnsi="Arial" w:cs="Arial"/>
          <w:sz w:val="22"/>
          <w:szCs w:val="22"/>
          <w:lang w:val="es-CO" w:eastAsia="es-CO"/>
        </w:rPr>
        <w:t>Necesidades Educativas Especiales (NEE), el artículo 2.3.3.5.1.5.4 del mismo cuerpo normativo establece: “</w:t>
      </w:r>
      <w:r w:rsidRPr="000D5B2B">
        <w:rPr>
          <w:rFonts w:ascii="Arial" w:hAnsi="Arial" w:cs="Arial"/>
          <w:i/>
          <w:color w:val="000000"/>
          <w:sz w:val="22"/>
          <w:szCs w:val="22"/>
        </w:rPr>
        <w:t xml:space="preserve">de los recursos del Sistema General de Participaciones que la Nación transfiere a las entidades territoriales certificadas, se asignará cada año un porcentaje de la tipología por población atendida para cofinanciar el costo del servicio de apoyo pedagógico a los estudiantes con discapacidad y con capacidades o con talentos excepcionales…” </w:t>
      </w:r>
      <w:r w:rsidRPr="000D5B2B">
        <w:rPr>
          <w:rFonts w:ascii="Arial" w:hAnsi="Arial" w:cs="Arial"/>
          <w:color w:val="000000"/>
          <w:sz w:val="22"/>
          <w:szCs w:val="22"/>
        </w:rPr>
        <w:t xml:space="preserve">lo que limita el uso del recurso por este concepto a la tipología aprobada por el Ministerio de Educación Nacional para cada Entidad Territorial. </w:t>
      </w:r>
    </w:p>
    <w:p w:rsidR="0041698C" w:rsidRPr="000D5B2B" w:rsidRDefault="0041698C" w:rsidP="00EC1E29">
      <w:pPr>
        <w:jc w:val="both"/>
        <w:rPr>
          <w:rFonts w:ascii="Arial" w:eastAsia="Times New Roman" w:hAnsi="Arial" w:cs="Arial"/>
          <w:sz w:val="22"/>
          <w:szCs w:val="22"/>
          <w:lang w:val="es-CO" w:eastAsia="es-CO"/>
        </w:rPr>
      </w:pPr>
    </w:p>
    <w:p w:rsidR="0041698C" w:rsidRPr="000D5B2B" w:rsidRDefault="0041698C" w:rsidP="00EC1E29">
      <w:pPr>
        <w:jc w:val="both"/>
        <w:rPr>
          <w:rFonts w:ascii="Arial" w:hAnsi="Arial" w:cs="Arial"/>
          <w:sz w:val="22"/>
          <w:szCs w:val="22"/>
          <w:lang w:eastAsia="es-ES_tradnl"/>
        </w:rPr>
      </w:pPr>
      <w:r w:rsidRPr="000D5B2B">
        <w:rPr>
          <w:rFonts w:ascii="Arial" w:hAnsi="Arial" w:cs="Arial"/>
          <w:sz w:val="22"/>
          <w:szCs w:val="22"/>
        </w:rPr>
        <w:t xml:space="preserve">El Municipio de Pasto suscribió los contratos interadministrativos No. 20191495 de 2019 y 20201849 de 2020 con la Universidad de Nariño, para la prestación del servicio educativo de alta calidad a través de su establecimiento educativo, Liceo Integrado de la Universidad de Nariño, por valor total de $2.821 millones en 2019 y $2.841 millones en 2020, para la atención de 1.001 y 1.021 alumnos, respectivamente.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El valor que se pactó por estudiante para el contrato No. 20191495 de 2019 </w:t>
      </w:r>
      <w:r w:rsidR="0097126E">
        <w:rPr>
          <w:rFonts w:ascii="Arial" w:hAnsi="Arial" w:cs="Arial"/>
          <w:sz w:val="22"/>
          <w:szCs w:val="22"/>
        </w:rPr>
        <w:t>fue</w:t>
      </w:r>
      <w:r w:rsidRPr="000D5B2B">
        <w:rPr>
          <w:rFonts w:ascii="Arial" w:hAnsi="Arial" w:cs="Arial"/>
          <w:sz w:val="22"/>
          <w:szCs w:val="22"/>
        </w:rPr>
        <w:t xml:space="preserve"> de $2.818.422 y para el contrato 20201849 de 2020 </w:t>
      </w:r>
      <w:r w:rsidR="0097126E">
        <w:rPr>
          <w:rFonts w:ascii="Arial" w:hAnsi="Arial" w:cs="Arial"/>
          <w:sz w:val="22"/>
          <w:szCs w:val="22"/>
        </w:rPr>
        <w:t>fue</w:t>
      </w:r>
      <w:r w:rsidRPr="000D5B2B">
        <w:rPr>
          <w:rFonts w:ascii="Arial" w:hAnsi="Arial" w:cs="Arial"/>
          <w:sz w:val="22"/>
          <w:szCs w:val="22"/>
        </w:rPr>
        <w:t xml:space="preserve"> de $2.782.644, los cuales superan la tipología para los alumnos de primaria del área urbana en las dos vigencias para la Entidad Territorial, así. </w:t>
      </w:r>
    </w:p>
    <w:p w:rsidR="0041698C" w:rsidRPr="000D5B2B" w:rsidRDefault="0041698C" w:rsidP="00EC1E29">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564"/>
        <w:gridCol w:w="969"/>
        <w:gridCol w:w="1081"/>
        <w:gridCol w:w="756"/>
        <w:gridCol w:w="938"/>
        <w:gridCol w:w="1808"/>
        <w:gridCol w:w="1423"/>
        <w:gridCol w:w="1289"/>
      </w:tblGrid>
      <w:tr w:rsidR="0041698C" w:rsidRPr="000D5B2B" w:rsidTr="0041698C">
        <w:trPr>
          <w:trHeight w:val="20"/>
        </w:trPr>
        <w:tc>
          <w:tcPr>
            <w:tcW w:w="319" w:type="pct"/>
            <w:tcBorders>
              <w:top w:val="single" w:sz="4" w:space="0" w:color="auto"/>
              <w:left w:val="single" w:sz="4" w:space="0" w:color="auto"/>
              <w:bottom w:val="single" w:sz="4" w:space="0" w:color="auto"/>
              <w:right w:val="single" w:sz="4" w:space="0" w:color="auto"/>
            </w:tcBorders>
            <w:vAlign w:val="bottom"/>
            <w:hideMark/>
          </w:tcPr>
          <w:p w:rsidR="0041698C" w:rsidRPr="000D5B2B" w:rsidRDefault="0041698C" w:rsidP="00EC1E29">
            <w:pPr>
              <w:jc w:val="center"/>
              <w:rPr>
                <w:rFonts w:ascii="Arial" w:eastAsia="Times New Roman" w:hAnsi="Arial" w:cs="Arial"/>
                <w:b/>
                <w:sz w:val="18"/>
                <w:szCs w:val="18"/>
                <w:lang w:val="es-CO" w:eastAsia="es-CO"/>
              </w:rPr>
            </w:pPr>
            <w:r w:rsidRPr="000D5B2B">
              <w:rPr>
                <w:rFonts w:ascii="Arial" w:eastAsia="Times New Roman" w:hAnsi="Arial" w:cs="Arial"/>
                <w:b/>
                <w:sz w:val="18"/>
                <w:szCs w:val="18"/>
                <w:lang w:val="es-CO" w:eastAsia="es-CO"/>
              </w:rPr>
              <w:t>año</w:t>
            </w:r>
          </w:p>
        </w:tc>
        <w:tc>
          <w:tcPr>
            <w:tcW w:w="549" w:type="pct"/>
            <w:tcBorders>
              <w:top w:val="single" w:sz="4" w:space="0" w:color="auto"/>
              <w:left w:val="nil"/>
              <w:bottom w:val="single" w:sz="4" w:space="0" w:color="auto"/>
              <w:right w:val="single" w:sz="4" w:space="0" w:color="auto"/>
            </w:tcBorders>
            <w:vAlign w:val="bottom"/>
            <w:hideMark/>
          </w:tcPr>
          <w:p w:rsidR="0041698C" w:rsidRPr="000D5B2B" w:rsidRDefault="0041698C" w:rsidP="00EC1E29">
            <w:pPr>
              <w:jc w:val="center"/>
              <w:rPr>
                <w:rFonts w:ascii="Arial" w:eastAsia="Times New Roman" w:hAnsi="Arial" w:cs="Arial"/>
                <w:b/>
                <w:sz w:val="18"/>
                <w:szCs w:val="18"/>
                <w:lang w:val="es-CO" w:eastAsia="es-CO"/>
              </w:rPr>
            </w:pPr>
            <w:r w:rsidRPr="000D5B2B">
              <w:rPr>
                <w:rFonts w:ascii="Arial" w:eastAsia="Times New Roman" w:hAnsi="Arial" w:cs="Arial"/>
                <w:b/>
                <w:sz w:val="18"/>
                <w:szCs w:val="18"/>
                <w:lang w:val="es-CO" w:eastAsia="es-CO"/>
              </w:rPr>
              <w:t>contrato</w:t>
            </w:r>
          </w:p>
        </w:tc>
        <w:tc>
          <w:tcPr>
            <w:tcW w:w="612" w:type="pct"/>
            <w:tcBorders>
              <w:top w:val="single" w:sz="4" w:space="0" w:color="auto"/>
              <w:left w:val="nil"/>
              <w:bottom w:val="single" w:sz="4" w:space="0" w:color="auto"/>
              <w:right w:val="single" w:sz="4" w:space="0" w:color="auto"/>
            </w:tcBorders>
            <w:vAlign w:val="bottom"/>
            <w:hideMark/>
          </w:tcPr>
          <w:p w:rsidR="0041698C" w:rsidRPr="000D5B2B" w:rsidRDefault="0041698C" w:rsidP="00EC1E29">
            <w:pPr>
              <w:jc w:val="center"/>
              <w:rPr>
                <w:rFonts w:ascii="Arial" w:eastAsia="Times New Roman" w:hAnsi="Arial" w:cs="Arial"/>
                <w:b/>
                <w:sz w:val="18"/>
                <w:szCs w:val="18"/>
                <w:lang w:val="es-CO" w:eastAsia="es-CO"/>
              </w:rPr>
            </w:pPr>
            <w:r w:rsidRPr="000D5B2B">
              <w:rPr>
                <w:rFonts w:ascii="Arial" w:eastAsia="Times New Roman" w:hAnsi="Arial" w:cs="Arial"/>
                <w:b/>
                <w:sz w:val="18"/>
                <w:szCs w:val="18"/>
                <w:lang w:val="es-CO" w:eastAsia="es-CO"/>
              </w:rPr>
              <w:t>Nivel</w:t>
            </w:r>
          </w:p>
        </w:tc>
        <w:tc>
          <w:tcPr>
            <w:tcW w:w="428" w:type="pct"/>
            <w:tcBorders>
              <w:top w:val="single" w:sz="4" w:space="0" w:color="auto"/>
              <w:left w:val="nil"/>
              <w:bottom w:val="single" w:sz="4" w:space="0" w:color="auto"/>
              <w:right w:val="single" w:sz="4" w:space="0" w:color="auto"/>
            </w:tcBorders>
            <w:vAlign w:val="center"/>
            <w:hideMark/>
          </w:tcPr>
          <w:p w:rsidR="0041698C" w:rsidRPr="000D5B2B" w:rsidRDefault="0041698C" w:rsidP="00EC1E29">
            <w:pPr>
              <w:jc w:val="center"/>
              <w:rPr>
                <w:rFonts w:ascii="Arial" w:eastAsia="Times New Roman" w:hAnsi="Arial" w:cs="Arial"/>
                <w:b/>
                <w:sz w:val="18"/>
                <w:szCs w:val="18"/>
                <w:lang w:val="es-CO" w:eastAsia="es-CO"/>
              </w:rPr>
            </w:pPr>
            <w:r w:rsidRPr="000D5B2B">
              <w:rPr>
                <w:rFonts w:ascii="Arial" w:eastAsia="Times New Roman" w:hAnsi="Arial" w:cs="Arial"/>
                <w:b/>
                <w:sz w:val="18"/>
                <w:szCs w:val="18"/>
                <w:lang w:val="es-CO" w:eastAsia="es-CO"/>
              </w:rPr>
              <w:t>zona</w:t>
            </w:r>
          </w:p>
        </w:tc>
        <w:tc>
          <w:tcPr>
            <w:tcW w:w="531" w:type="pct"/>
            <w:tcBorders>
              <w:top w:val="single" w:sz="4" w:space="0" w:color="auto"/>
              <w:left w:val="nil"/>
              <w:bottom w:val="single" w:sz="4" w:space="0" w:color="auto"/>
              <w:right w:val="single" w:sz="4" w:space="0" w:color="auto"/>
            </w:tcBorders>
            <w:vAlign w:val="bottom"/>
            <w:hideMark/>
          </w:tcPr>
          <w:p w:rsidR="0041698C" w:rsidRPr="000D5B2B" w:rsidRDefault="0041698C" w:rsidP="00EC1E29">
            <w:pPr>
              <w:jc w:val="center"/>
              <w:rPr>
                <w:rFonts w:ascii="Arial" w:eastAsia="Times New Roman" w:hAnsi="Arial" w:cs="Arial"/>
                <w:b/>
                <w:sz w:val="18"/>
                <w:szCs w:val="18"/>
                <w:lang w:val="es-CO" w:eastAsia="es-CO"/>
              </w:rPr>
            </w:pPr>
            <w:r w:rsidRPr="000D5B2B">
              <w:rPr>
                <w:rFonts w:ascii="Arial" w:eastAsia="Times New Roman" w:hAnsi="Arial" w:cs="Arial"/>
                <w:b/>
                <w:sz w:val="18"/>
                <w:szCs w:val="18"/>
                <w:lang w:val="es-CO" w:eastAsia="es-CO"/>
              </w:rPr>
              <w:t>Alumnos</w:t>
            </w:r>
          </w:p>
        </w:tc>
        <w:tc>
          <w:tcPr>
            <w:tcW w:w="1024" w:type="pct"/>
            <w:tcBorders>
              <w:top w:val="single" w:sz="4" w:space="0" w:color="auto"/>
              <w:left w:val="nil"/>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b/>
                <w:sz w:val="18"/>
                <w:szCs w:val="18"/>
                <w:lang w:val="es-CO" w:eastAsia="es-CO"/>
              </w:rPr>
            </w:pPr>
            <w:r w:rsidRPr="000D5B2B">
              <w:rPr>
                <w:rFonts w:ascii="Arial" w:eastAsia="Times New Roman" w:hAnsi="Arial" w:cs="Arial"/>
                <w:b/>
                <w:sz w:val="18"/>
                <w:szCs w:val="18"/>
                <w:lang w:val="es-CO" w:eastAsia="es-CO"/>
              </w:rPr>
              <w:t>Per cápita contrato</w:t>
            </w:r>
          </w:p>
        </w:tc>
        <w:tc>
          <w:tcPr>
            <w:tcW w:w="806" w:type="pct"/>
            <w:tcBorders>
              <w:top w:val="single" w:sz="4" w:space="0" w:color="auto"/>
              <w:left w:val="nil"/>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b/>
                <w:sz w:val="18"/>
                <w:szCs w:val="18"/>
                <w:lang w:val="es-CO" w:eastAsia="es-CO"/>
              </w:rPr>
            </w:pPr>
            <w:r w:rsidRPr="000D5B2B">
              <w:rPr>
                <w:rFonts w:ascii="Arial" w:eastAsia="Times New Roman" w:hAnsi="Arial" w:cs="Arial"/>
                <w:b/>
                <w:sz w:val="18"/>
                <w:szCs w:val="18"/>
                <w:lang w:val="es-CO" w:eastAsia="es-CO"/>
              </w:rPr>
              <w:t>Valor tipología</w:t>
            </w:r>
          </w:p>
        </w:tc>
        <w:tc>
          <w:tcPr>
            <w:tcW w:w="730" w:type="pct"/>
            <w:tcBorders>
              <w:top w:val="single" w:sz="4" w:space="0" w:color="auto"/>
              <w:left w:val="nil"/>
              <w:bottom w:val="single" w:sz="4" w:space="0" w:color="auto"/>
              <w:right w:val="single" w:sz="4" w:space="0" w:color="auto"/>
            </w:tcBorders>
            <w:noWrap/>
            <w:vAlign w:val="bottom"/>
            <w:hideMark/>
          </w:tcPr>
          <w:p w:rsidR="0041698C" w:rsidRPr="000D5B2B" w:rsidRDefault="0041698C" w:rsidP="00EC1E29">
            <w:pPr>
              <w:jc w:val="center"/>
              <w:rPr>
                <w:rFonts w:ascii="Arial" w:eastAsia="Times New Roman" w:hAnsi="Arial" w:cs="Arial"/>
                <w:b/>
                <w:sz w:val="18"/>
                <w:szCs w:val="18"/>
                <w:lang w:val="es-CO" w:eastAsia="es-CO"/>
              </w:rPr>
            </w:pPr>
            <w:r w:rsidRPr="000D5B2B">
              <w:rPr>
                <w:rFonts w:ascii="Arial" w:eastAsia="Times New Roman" w:hAnsi="Arial" w:cs="Arial"/>
                <w:b/>
                <w:sz w:val="18"/>
                <w:szCs w:val="18"/>
                <w:lang w:val="es-CO" w:eastAsia="es-CO"/>
              </w:rPr>
              <w:t>% tipología</w:t>
            </w:r>
          </w:p>
        </w:tc>
      </w:tr>
      <w:tr w:rsidR="0041698C" w:rsidRPr="000D5B2B" w:rsidTr="0041698C">
        <w:trPr>
          <w:trHeight w:val="20"/>
        </w:trPr>
        <w:tc>
          <w:tcPr>
            <w:tcW w:w="319" w:type="pct"/>
            <w:tcBorders>
              <w:top w:val="nil"/>
              <w:left w:val="single" w:sz="4" w:space="0" w:color="auto"/>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2019</w:t>
            </w:r>
          </w:p>
        </w:tc>
        <w:tc>
          <w:tcPr>
            <w:tcW w:w="549"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20191495</w:t>
            </w:r>
          </w:p>
        </w:tc>
        <w:tc>
          <w:tcPr>
            <w:tcW w:w="612"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Preescolar </w:t>
            </w:r>
          </w:p>
        </w:tc>
        <w:tc>
          <w:tcPr>
            <w:tcW w:w="428"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Urbana</w:t>
            </w:r>
          </w:p>
        </w:tc>
        <w:tc>
          <w:tcPr>
            <w:tcW w:w="531"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33</w:t>
            </w:r>
          </w:p>
        </w:tc>
        <w:tc>
          <w:tcPr>
            <w:tcW w:w="1024"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2.818.422 </w:t>
            </w:r>
          </w:p>
        </w:tc>
        <w:tc>
          <w:tcPr>
            <w:tcW w:w="806"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3.223.963 </w:t>
            </w:r>
          </w:p>
        </w:tc>
        <w:tc>
          <w:tcPr>
            <w:tcW w:w="730"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85%</w:t>
            </w:r>
          </w:p>
        </w:tc>
      </w:tr>
      <w:tr w:rsidR="0041698C" w:rsidRPr="000D5B2B" w:rsidTr="0041698C">
        <w:trPr>
          <w:trHeight w:val="20"/>
        </w:trPr>
        <w:tc>
          <w:tcPr>
            <w:tcW w:w="319" w:type="pct"/>
            <w:tcBorders>
              <w:top w:val="nil"/>
              <w:left w:val="single" w:sz="4" w:space="0" w:color="auto"/>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2019</w:t>
            </w:r>
          </w:p>
        </w:tc>
        <w:tc>
          <w:tcPr>
            <w:tcW w:w="549"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20191495</w:t>
            </w:r>
          </w:p>
        </w:tc>
        <w:tc>
          <w:tcPr>
            <w:tcW w:w="612"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Primaria</w:t>
            </w:r>
          </w:p>
        </w:tc>
        <w:tc>
          <w:tcPr>
            <w:tcW w:w="428"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Urbana</w:t>
            </w:r>
          </w:p>
        </w:tc>
        <w:tc>
          <w:tcPr>
            <w:tcW w:w="531"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271</w:t>
            </w:r>
          </w:p>
        </w:tc>
        <w:tc>
          <w:tcPr>
            <w:tcW w:w="1024" w:type="pct"/>
            <w:tcBorders>
              <w:top w:val="nil"/>
              <w:left w:val="nil"/>
              <w:bottom w:val="single" w:sz="4" w:space="0" w:color="auto"/>
              <w:right w:val="single" w:sz="4" w:space="0" w:color="auto"/>
            </w:tcBorders>
            <w:shd w:val="clear" w:color="auto" w:fill="D9D9D9"/>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2.818.422 </w:t>
            </w:r>
          </w:p>
        </w:tc>
        <w:tc>
          <w:tcPr>
            <w:tcW w:w="806" w:type="pct"/>
            <w:tcBorders>
              <w:top w:val="nil"/>
              <w:left w:val="nil"/>
              <w:bottom w:val="single" w:sz="4" w:space="0" w:color="auto"/>
              <w:right w:val="single" w:sz="4" w:space="0" w:color="auto"/>
            </w:tcBorders>
            <w:shd w:val="clear" w:color="auto" w:fill="D9D9D9"/>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2.579.171 </w:t>
            </w:r>
          </w:p>
        </w:tc>
        <w:tc>
          <w:tcPr>
            <w:tcW w:w="730"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106%</w:t>
            </w:r>
          </w:p>
        </w:tc>
      </w:tr>
      <w:tr w:rsidR="0041698C" w:rsidRPr="000D5B2B" w:rsidTr="0041698C">
        <w:trPr>
          <w:trHeight w:val="20"/>
        </w:trPr>
        <w:tc>
          <w:tcPr>
            <w:tcW w:w="319" w:type="pct"/>
            <w:tcBorders>
              <w:top w:val="nil"/>
              <w:left w:val="single" w:sz="4" w:space="0" w:color="auto"/>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2019</w:t>
            </w:r>
          </w:p>
        </w:tc>
        <w:tc>
          <w:tcPr>
            <w:tcW w:w="549"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20191495</w:t>
            </w:r>
          </w:p>
        </w:tc>
        <w:tc>
          <w:tcPr>
            <w:tcW w:w="612"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Secundaria</w:t>
            </w:r>
          </w:p>
        </w:tc>
        <w:tc>
          <w:tcPr>
            <w:tcW w:w="428"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Urbana</w:t>
            </w:r>
          </w:p>
        </w:tc>
        <w:tc>
          <w:tcPr>
            <w:tcW w:w="531"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471</w:t>
            </w:r>
          </w:p>
        </w:tc>
        <w:tc>
          <w:tcPr>
            <w:tcW w:w="1024"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2.818.422 </w:t>
            </w:r>
          </w:p>
        </w:tc>
        <w:tc>
          <w:tcPr>
            <w:tcW w:w="806"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2.901.567 </w:t>
            </w:r>
          </w:p>
        </w:tc>
        <w:tc>
          <w:tcPr>
            <w:tcW w:w="730"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94%</w:t>
            </w:r>
          </w:p>
        </w:tc>
      </w:tr>
      <w:tr w:rsidR="0041698C" w:rsidRPr="000D5B2B" w:rsidTr="0041698C">
        <w:trPr>
          <w:trHeight w:val="20"/>
        </w:trPr>
        <w:tc>
          <w:tcPr>
            <w:tcW w:w="319" w:type="pct"/>
            <w:tcBorders>
              <w:top w:val="nil"/>
              <w:left w:val="single" w:sz="4" w:space="0" w:color="auto"/>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2019</w:t>
            </w:r>
          </w:p>
        </w:tc>
        <w:tc>
          <w:tcPr>
            <w:tcW w:w="549"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20191495</w:t>
            </w:r>
          </w:p>
        </w:tc>
        <w:tc>
          <w:tcPr>
            <w:tcW w:w="612"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Media</w:t>
            </w:r>
          </w:p>
        </w:tc>
        <w:tc>
          <w:tcPr>
            <w:tcW w:w="428"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Urbana</w:t>
            </w:r>
          </w:p>
        </w:tc>
        <w:tc>
          <w:tcPr>
            <w:tcW w:w="531"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226</w:t>
            </w:r>
          </w:p>
        </w:tc>
        <w:tc>
          <w:tcPr>
            <w:tcW w:w="1024"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2.818.422 </w:t>
            </w:r>
          </w:p>
        </w:tc>
        <w:tc>
          <w:tcPr>
            <w:tcW w:w="806"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3.062.765 </w:t>
            </w:r>
          </w:p>
        </w:tc>
        <w:tc>
          <w:tcPr>
            <w:tcW w:w="730"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90%</w:t>
            </w:r>
          </w:p>
        </w:tc>
      </w:tr>
      <w:tr w:rsidR="0041698C" w:rsidRPr="000D5B2B" w:rsidTr="0041698C">
        <w:trPr>
          <w:trHeight w:val="20"/>
        </w:trPr>
        <w:tc>
          <w:tcPr>
            <w:tcW w:w="319" w:type="pct"/>
            <w:tcBorders>
              <w:top w:val="nil"/>
              <w:left w:val="single" w:sz="4" w:space="0" w:color="auto"/>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2020</w:t>
            </w:r>
          </w:p>
        </w:tc>
        <w:tc>
          <w:tcPr>
            <w:tcW w:w="549"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20201849</w:t>
            </w:r>
          </w:p>
        </w:tc>
        <w:tc>
          <w:tcPr>
            <w:tcW w:w="612"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Preescolar </w:t>
            </w:r>
          </w:p>
        </w:tc>
        <w:tc>
          <w:tcPr>
            <w:tcW w:w="428"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Urbana </w:t>
            </w:r>
          </w:p>
        </w:tc>
        <w:tc>
          <w:tcPr>
            <w:tcW w:w="531"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32</w:t>
            </w:r>
          </w:p>
        </w:tc>
        <w:tc>
          <w:tcPr>
            <w:tcW w:w="1024"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2.782.644 </w:t>
            </w:r>
          </w:p>
        </w:tc>
        <w:tc>
          <w:tcPr>
            <w:tcW w:w="806"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3.223.963 </w:t>
            </w:r>
          </w:p>
        </w:tc>
        <w:tc>
          <w:tcPr>
            <w:tcW w:w="730"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86%</w:t>
            </w:r>
          </w:p>
        </w:tc>
      </w:tr>
      <w:tr w:rsidR="0041698C" w:rsidRPr="000D5B2B" w:rsidTr="0041698C">
        <w:trPr>
          <w:trHeight w:val="20"/>
        </w:trPr>
        <w:tc>
          <w:tcPr>
            <w:tcW w:w="319" w:type="pct"/>
            <w:tcBorders>
              <w:top w:val="nil"/>
              <w:left w:val="single" w:sz="4" w:space="0" w:color="auto"/>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2020</w:t>
            </w:r>
          </w:p>
        </w:tc>
        <w:tc>
          <w:tcPr>
            <w:tcW w:w="549"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20201849</w:t>
            </w:r>
          </w:p>
        </w:tc>
        <w:tc>
          <w:tcPr>
            <w:tcW w:w="612"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Primaria</w:t>
            </w:r>
          </w:p>
        </w:tc>
        <w:tc>
          <w:tcPr>
            <w:tcW w:w="428"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Urbana </w:t>
            </w:r>
          </w:p>
        </w:tc>
        <w:tc>
          <w:tcPr>
            <w:tcW w:w="531"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269</w:t>
            </w:r>
          </w:p>
        </w:tc>
        <w:tc>
          <w:tcPr>
            <w:tcW w:w="1024" w:type="pct"/>
            <w:tcBorders>
              <w:top w:val="nil"/>
              <w:left w:val="nil"/>
              <w:bottom w:val="single" w:sz="4" w:space="0" w:color="auto"/>
              <w:right w:val="single" w:sz="4" w:space="0" w:color="auto"/>
            </w:tcBorders>
            <w:shd w:val="clear" w:color="auto" w:fill="D9D9D9"/>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2.782.644 </w:t>
            </w:r>
          </w:p>
        </w:tc>
        <w:tc>
          <w:tcPr>
            <w:tcW w:w="806" w:type="pct"/>
            <w:tcBorders>
              <w:top w:val="nil"/>
              <w:left w:val="nil"/>
              <w:bottom w:val="single" w:sz="4" w:space="0" w:color="auto"/>
              <w:right w:val="single" w:sz="4" w:space="0" w:color="auto"/>
            </w:tcBorders>
            <w:shd w:val="clear" w:color="auto" w:fill="D9D9D9"/>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2.579.171 </w:t>
            </w:r>
          </w:p>
        </w:tc>
        <w:tc>
          <w:tcPr>
            <w:tcW w:w="730"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108%</w:t>
            </w:r>
          </w:p>
        </w:tc>
      </w:tr>
      <w:tr w:rsidR="0041698C" w:rsidRPr="000D5B2B" w:rsidTr="0041698C">
        <w:trPr>
          <w:trHeight w:val="20"/>
        </w:trPr>
        <w:tc>
          <w:tcPr>
            <w:tcW w:w="319" w:type="pct"/>
            <w:tcBorders>
              <w:top w:val="nil"/>
              <w:left w:val="single" w:sz="4" w:space="0" w:color="auto"/>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2020</w:t>
            </w:r>
          </w:p>
        </w:tc>
        <w:tc>
          <w:tcPr>
            <w:tcW w:w="549"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20201849</w:t>
            </w:r>
          </w:p>
        </w:tc>
        <w:tc>
          <w:tcPr>
            <w:tcW w:w="612"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Secundaria</w:t>
            </w:r>
          </w:p>
        </w:tc>
        <w:tc>
          <w:tcPr>
            <w:tcW w:w="428"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Urbana </w:t>
            </w:r>
          </w:p>
        </w:tc>
        <w:tc>
          <w:tcPr>
            <w:tcW w:w="531"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470</w:t>
            </w:r>
          </w:p>
        </w:tc>
        <w:tc>
          <w:tcPr>
            <w:tcW w:w="1024"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2.782.644 </w:t>
            </w:r>
          </w:p>
        </w:tc>
        <w:tc>
          <w:tcPr>
            <w:tcW w:w="806"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2.901.567 </w:t>
            </w:r>
          </w:p>
        </w:tc>
        <w:tc>
          <w:tcPr>
            <w:tcW w:w="730"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96%</w:t>
            </w:r>
          </w:p>
        </w:tc>
      </w:tr>
      <w:tr w:rsidR="0041698C" w:rsidRPr="000D5B2B" w:rsidTr="0041698C">
        <w:trPr>
          <w:trHeight w:val="20"/>
        </w:trPr>
        <w:tc>
          <w:tcPr>
            <w:tcW w:w="319" w:type="pct"/>
            <w:tcBorders>
              <w:top w:val="nil"/>
              <w:left w:val="single" w:sz="4" w:space="0" w:color="auto"/>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2020</w:t>
            </w:r>
          </w:p>
        </w:tc>
        <w:tc>
          <w:tcPr>
            <w:tcW w:w="549"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20201849</w:t>
            </w:r>
          </w:p>
        </w:tc>
        <w:tc>
          <w:tcPr>
            <w:tcW w:w="612"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Media</w:t>
            </w:r>
          </w:p>
        </w:tc>
        <w:tc>
          <w:tcPr>
            <w:tcW w:w="428" w:type="pct"/>
            <w:tcBorders>
              <w:top w:val="nil"/>
              <w:left w:val="nil"/>
              <w:bottom w:val="single" w:sz="4" w:space="0" w:color="auto"/>
              <w:right w:val="single" w:sz="4" w:space="0" w:color="auto"/>
            </w:tcBorders>
            <w:vAlign w:val="bottom"/>
            <w:hideMark/>
          </w:tcPr>
          <w:p w:rsidR="0041698C" w:rsidRPr="000D5B2B" w:rsidRDefault="0041698C" w:rsidP="00EC1E29">
            <w:pPr>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 xml:space="preserve">Urbana </w:t>
            </w:r>
          </w:p>
        </w:tc>
        <w:tc>
          <w:tcPr>
            <w:tcW w:w="531"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250</w:t>
            </w:r>
          </w:p>
        </w:tc>
        <w:tc>
          <w:tcPr>
            <w:tcW w:w="1024"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2.782.644 </w:t>
            </w:r>
          </w:p>
        </w:tc>
        <w:tc>
          <w:tcPr>
            <w:tcW w:w="806" w:type="pct"/>
            <w:tcBorders>
              <w:top w:val="nil"/>
              <w:left w:val="nil"/>
              <w:bottom w:val="single" w:sz="4" w:space="0" w:color="auto"/>
              <w:right w:val="single" w:sz="4" w:space="0" w:color="auto"/>
            </w:tcBorders>
            <w:noWrap/>
            <w:vAlign w:val="center"/>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hAnsi="Arial" w:cs="Arial"/>
                <w:sz w:val="18"/>
                <w:szCs w:val="18"/>
              </w:rPr>
              <w:t xml:space="preserve"> 3.062.765 </w:t>
            </w:r>
          </w:p>
        </w:tc>
        <w:tc>
          <w:tcPr>
            <w:tcW w:w="730" w:type="pct"/>
            <w:tcBorders>
              <w:top w:val="nil"/>
              <w:left w:val="nil"/>
              <w:bottom w:val="single" w:sz="4" w:space="0" w:color="auto"/>
              <w:right w:val="single" w:sz="4" w:space="0" w:color="auto"/>
            </w:tcBorders>
            <w:vAlign w:val="bottom"/>
            <w:hideMark/>
          </w:tcPr>
          <w:p w:rsidR="0041698C" w:rsidRPr="000D5B2B" w:rsidRDefault="0041698C" w:rsidP="00EC1E29">
            <w:pPr>
              <w:jc w:val="right"/>
              <w:rPr>
                <w:rFonts w:ascii="Arial" w:eastAsia="Times New Roman" w:hAnsi="Arial" w:cs="Arial"/>
                <w:sz w:val="18"/>
                <w:szCs w:val="18"/>
                <w:lang w:val="es-CO" w:eastAsia="es-CO"/>
              </w:rPr>
            </w:pPr>
            <w:r w:rsidRPr="000D5B2B">
              <w:rPr>
                <w:rFonts w:ascii="Arial" w:eastAsia="Times New Roman" w:hAnsi="Arial" w:cs="Arial"/>
                <w:sz w:val="18"/>
                <w:szCs w:val="18"/>
                <w:lang w:val="es-CO" w:eastAsia="es-CO"/>
              </w:rPr>
              <w:t>91%</w:t>
            </w:r>
          </w:p>
        </w:tc>
      </w:tr>
    </w:tbl>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Ahora bien, con base en el anexo 6A se determinó que el Municipio atendió bajo la modalidad de contratación 281 estudiantes de 1º a 5º en la vigencia 2019 en el Liceo </w:t>
      </w:r>
      <w:r w:rsidRPr="000D5B2B">
        <w:rPr>
          <w:rFonts w:ascii="Arial" w:hAnsi="Arial" w:cs="Arial"/>
          <w:sz w:val="22"/>
          <w:szCs w:val="22"/>
        </w:rPr>
        <w:lastRenderedPageBreak/>
        <w:t>Integrado de la Universidad de Nariño, mediante el contrato No. 20191495 de 2019, pese a que no fue suministrada evidencia de la modificación al contrato en la que se autorice este mayor número de alumnos. Teniendo en cuenta que el valor máximo de la tipología para primaria era de $2.579.171, respecto del valor contratado por $2.818.422 por alumno al año se evidencia que este último supera la tipología asignada para dicho nivel en $239.251 adicionales por estudiante, es decir, se presentó un sobrecosto de $67.229.521 que debía ser financiado con recursos propios del Municipio en la vigencia 2019.</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De conformidad con la ejecución presupuestal suministrada por la Entidad Territorial y la información reportada en la categoría de Gastos de Inversión del FUT, no se evidencian compromisos en el rubro de contratación del servicio con cargo a fuentes distintas al Sistema General de Participaciones, salvo por $412 millones para contratación de jóvenes y adultos en 2019 y $219 millones para administración del servicio en 2020. No obstante, los registros presupuestales que amparan los referidos contratos se expidieron con cargo al SGP – Educación.</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Para la vigencia 2020, el valor pactado a pagar por alumno en el contrato No. 20201849 </w:t>
      </w:r>
      <w:r w:rsidR="0097126E">
        <w:rPr>
          <w:rFonts w:ascii="Arial" w:hAnsi="Arial" w:cs="Arial"/>
          <w:sz w:val="22"/>
          <w:szCs w:val="22"/>
        </w:rPr>
        <w:t>fue</w:t>
      </w:r>
      <w:r w:rsidRPr="000D5B2B">
        <w:rPr>
          <w:rFonts w:ascii="Arial" w:hAnsi="Arial" w:cs="Arial"/>
          <w:sz w:val="22"/>
          <w:szCs w:val="22"/>
        </w:rPr>
        <w:t xml:space="preserve"> superior a la tipología asignada para el nivel de primaria en $203.473 por estudiante, por lo que al corte de 30 de abril de 2020 el sobrecosto ascendía a $54.734.120; sin perjuicio de la revisión que se realice de la ejecución del contrato al cierre de la vigencia 2020.</w:t>
      </w:r>
    </w:p>
    <w:p w:rsidR="0041698C" w:rsidRPr="000D5B2B" w:rsidRDefault="0041698C" w:rsidP="00EC1E29">
      <w:pPr>
        <w:jc w:val="both"/>
        <w:rPr>
          <w:rFonts w:ascii="Arial" w:hAnsi="Arial" w:cs="Arial"/>
          <w:sz w:val="22"/>
          <w:szCs w:val="22"/>
        </w:rPr>
      </w:pPr>
    </w:p>
    <w:p w:rsidR="0041698C" w:rsidRPr="000D5B2B" w:rsidRDefault="0041698C" w:rsidP="00EC1E29">
      <w:pPr>
        <w:pStyle w:val="Sinespaciado"/>
        <w:jc w:val="both"/>
        <w:rPr>
          <w:rFonts w:ascii="Arial" w:hAnsi="Arial" w:cs="Arial"/>
        </w:rPr>
      </w:pPr>
      <w:r w:rsidRPr="000D5B2B">
        <w:rPr>
          <w:rFonts w:ascii="Arial" w:hAnsi="Arial" w:cs="Arial"/>
        </w:rPr>
        <w:t xml:space="preserve">Adicionalmente, esta problemática también se evidencia en los contratos de Necesidades Educativas Especiales para los cuales los documentos de distribución SGP-24-2018, SGP-34-2019 y SGP-40-2020 determinan el valor del límite de la tipología por estudiante o adulto atendido durante el respectivo año. Al analizar esta contratación, se reconoce un reiterado exceso en el valor pagado por estudiante adulto atendido por la Fundación Huellas para la Vida durante las vigencias 2018, 2019 y 2020, como se detalla a continuación: </w:t>
      </w:r>
    </w:p>
    <w:p w:rsidR="0041698C" w:rsidRPr="000D5B2B" w:rsidRDefault="0041698C" w:rsidP="00EC1E29">
      <w:pPr>
        <w:pStyle w:val="Sinespaciado"/>
        <w:rPr>
          <w:rFonts w:ascii="Arial" w:hAnsi="Arial" w:cs="Arial"/>
        </w:rPr>
      </w:pPr>
    </w:p>
    <w:tbl>
      <w:tblPr>
        <w:tblW w:w="5000" w:type="pct"/>
        <w:jc w:val="center"/>
        <w:tblCellMar>
          <w:left w:w="70" w:type="dxa"/>
          <w:right w:w="70" w:type="dxa"/>
        </w:tblCellMar>
        <w:tblLook w:val="04A0" w:firstRow="1" w:lastRow="0" w:firstColumn="1" w:lastColumn="0" w:noHBand="0" w:noVBand="1"/>
      </w:tblPr>
      <w:tblGrid>
        <w:gridCol w:w="792"/>
        <w:gridCol w:w="1095"/>
        <w:gridCol w:w="1321"/>
        <w:gridCol w:w="957"/>
        <w:gridCol w:w="855"/>
        <w:gridCol w:w="1490"/>
        <w:gridCol w:w="1465"/>
        <w:gridCol w:w="853"/>
      </w:tblGrid>
      <w:tr w:rsidR="00A21C63" w:rsidRPr="00A21C63" w:rsidTr="00A21C63">
        <w:trPr>
          <w:trHeight w:val="343"/>
          <w:jc w:val="center"/>
        </w:trPr>
        <w:tc>
          <w:tcPr>
            <w:tcW w:w="449" w:type="pct"/>
            <w:tcBorders>
              <w:top w:val="single" w:sz="4" w:space="0" w:color="auto"/>
              <w:left w:val="single" w:sz="4" w:space="0" w:color="auto"/>
              <w:bottom w:val="single" w:sz="4" w:space="0" w:color="auto"/>
              <w:right w:val="single" w:sz="4" w:space="0" w:color="auto"/>
            </w:tcBorders>
            <w:shd w:val="clear" w:color="auto" w:fill="305496"/>
            <w:noWrap/>
            <w:vAlign w:val="bottom"/>
            <w:hideMark/>
          </w:tcPr>
          <w:p w:rsidR="0041698C" w:rsidRPr="00A21C63" w:rsidRDefault="0041698C" w:rsidP="00EC1E29">
            <w:pPr>
              <w:jc w:val="center"/>
              <w:rPr>
                <w:rFonts w:ascii="Arial" w:eastAsia="Times New Roman" w:hAnsi="Arial" w:cs="Arial"/>
                <w:b/>
                <w:bCs/>
                <w:color w:val="FFFFFF"/>
                <w:sz w:val="15"/>
                <w:szCs w:val="15"/>
                <w:lang w:eastAsia="es-CO"/>
              </w:rPr>
            </w:pPr>
            <w:r w:rsidRPr="00A21C63">
              <w:rPr>
                <w:rFonts w:ascii="Arial" w:eastAsia="Times New Roman" w:hAnsi="Arial" w:cs="Arial"/>
                <w:b/>
                <w:bCs/>
                <w:color w:val="FFFFFF"/>
                <w:sz w:val="15"/>
                <w:szCs w:val="15"/>
                <w:lang w:eastAsia="es-CO"/>
              </w:rPr>
              <w:t>Vigencia</w:t>
            </w:r>
          </w:p>
        </w:tc>
        <w:tc>
          <w:tcPr>
            <w:tcW w:w="620" w:type="pct"/>
            <w:tcBorders>
              <w:top w:val="single" w:sz="4" w:space="0" w:color="auto"/>
              <w:left w:val="nil"/>
              <w:bottom w:val="single" w:sz="4" w:space="0" w:color="auto"/>
              <w:right w:val="single" w:sz="4" w:space="0" w:color="auto"/>
            </w:tcBorders>
            <w:shd w:val="clear" w:color="auto" w:fill="305496"/>
            <w:noWrap/>
            <w:vAlign w:val="bottom"/>
            <w:hideMark/>
          </w:tcPr>
          <w:p w:rsidR="0041698C" w:rsidRPr="00A21C63" w:rsidRDefault="0041698C" w:rsidP="00EC1E29">
            <w:pPr>
              <w:jc w:val="center"/>
              <w:rPr>
                <w:rFonts w:ascii="Arial" w:eastAsia="Times New Roman" w:hAnsi="Arial" w:cs="Arial"/>
                <w:b/>
                <w:bCs/>
                <w:color w:val="FFFFFF"/>
                <w:sz w:val="15"/>
                <w:szCs w:val="15"/>
                <w:lang w:eastAsia="es-CO"/>
              </w:rPr>
            </w:pPr>
            <w:r w:rsidRPr="00A21C63">
              <w:rPr>
                <w:rFonts w:ascii="Arial" w:eastAsia="Times New Roman" w:hAnsi="Arial" w:cs="Arial"/>
                <w:b/>
                <w:bCs/>
                <w:color w:val="FFFFFF"/>
                <w:sz w:val="15"/>
                <w:szCs w:val="15"/>
                <w:lang w:eastAsia="es-CO"/>
              </w:rPr>
              <w:t>Contrato No.</w:t>
            </w:r>
          </w:p>
        </w:tc>
        <w:tc>
          <w:tcPr>
            <w:tcW w:w="748" w:type="pct"/>
            <w:tcBorders>
              <w:top w:val="single" w:sz="4" w:space="0" w:color="auto"/>
              <w:left w:val="nil"/>
              <w:bottom w:val="single" w:sz="4" w:space="0" w:color="auto"/>
              <w:right w:val="single" w:sz="4" w:space="0" w:color="auto"/>
            </w:tcBorders>
            <w:shd w:val="clear" w:color="auto" w:fill="305496"/>
            <w:noWrap/>
            <w:vAlign w:val="bottom"/>
            <w:hideMark/>
          </w:tcPr>
          <w:p w:rsidR="0041698C" w:rsidRPr="00A21C63" w:rsidRDefault="0041698C" w:rsidP="00EC1E29">
            <w:pPr>
              <w:jc w:val="center"/>
              <w:rPr>
                <w:rFonts w:ascii="Arial" w:eastAsia="Times New Roman" w:hAnsi="Arial" w:cs="Arial"/>
                <w:b/>
                <w:bCs/>
                <w:color w:val="FFFFFF"/>
                <w:sz w:val="15"/>
                <w:szCs w:val="15"/>
                <w:lang w:eastAsia="es-CO"/>
              </w:rPr>
            </w:pPr>
            <w:r w:rsidRPr="00A21C63">
              <w:rPr>
                <w:rFonts w:ascii="Arial" w:eastAsia="Times New Roman" w:hAnsi="Arial" w:cs="Arial"/>
                <w:b/>
                <w:bCs/>
                <w:color w:val="FFFFFF"/>
                <w:sz w:val="15"/>
                <w:szCs w:val="15"/>
                <w:lang w:eastAsia="es-CO"/>
              </w:rPr>
              <w:t>Valor</w:t>
            </w:r>
          </w:p>
        </w:tc>
        <w:tc>
          <w:tcPr>
            <w:tcW w:w="542" w:type="pct"/>
            <w:tcBorders>
              <w:top w:val="single" w:sz="4" w:space="0" w:color="auto"/>
              <w:left w:val="nil"/>
              <w:bottom w:val="single" w:sz="4" w:space="0" w:color="auto"/>
              <w:right w:val="single" w:sz="4" w:space="0" w:color="auto"/>
            </w:tcBorders>
            <w:shd w:val="clear" w:color="auto" w:fill="305496"/>
            <w:noWrap/>
            <w:vAlign w:val="bottom"/>
            <w:hideMark/>
          </w:tcPr>
          <w:p w:rsidR="0041698C" w:rsidRPr="00A21C63" w:rsidRDefault="0041698C" w:rsidP="00EC1E29">
            <w:pPr>
              <w:jc w:val="center"/>
              <w:rPr>
                <w:rFonts w:ascii="Arial" w:eastAsia="Times New Roman" w:hAnsi="Arial" w:cs="Arial"/>
                <w:b/>
                <w:bCs/>
                <w:color w:val="FFFFFF"/>
                <w:sz w:val="15"/>
                <w:szCs w:val="15"/>
                <w:lang w:eastAsia="es-CO"/>
              </w:rPr>
            </w:pPr>
            <w:r w:rsidRPr="00A21C63">
              <w:rPr>
                <w:rFonts w:ascii="Arial" w:eastAsia="Times New Roman" w:hAnsi="Arial" w:cs="Arial"/>
                <w:b/>
                <w:bCs/>
                <w:color w:val="FFFFFF"/>
                <w:sz w:val="15"/>
                <w:szCs w:val="15"/>
                <w:lang w:eastAsia="es-CO"/>
              </w:rPr>
              <w:t>Tiempo</w:t>
            </w:r>
          </w:p>
        </w:tc>
        <w:tc>
          <w:tcPr>
            <w:tcW w:w="484" w:type="pct"/>
            <w:tcBorders>
              <w:top w:val="single" w:sz="4" w:space="0" w:color="auto"/>
              <w:left w:val="nil"/>
              <w:bottom w:val="single" w:sz="4" w:space="0" w:color="auto"/>
              <w:right w:val="single" w:sz="4" w:space="0" w:color="auto"/>
            </w:tcBorders>
            <w:shd w:val="clear" w:color="auto" w:fill="305496"/>
            <w:noWrap/>
            <w:vAlign w:val="bottom"/>
            <w:hideMark/>
          </w:tcPr>
          <w:p w:rsidR="0041698C" w:rsidRPr="00A21C63" w:rsidRDefault="0041698C" w:rsidP="00EC1E29">
            <w:pPr>
              <w:jc w:val="center"/>
              <w:rPr>
                <w:rFonts w:ascii="Arial" w:eastAsia="Times New Roman" w:hAnsi="Arial" w:cs="Arial"/>
                <w:b/>
                <w:bCs/>
                <w:color w:val="FFFFFF"/>
                <w:sz w:val="15"/>
                <w:szCs w:val="15"/>
                <w:lang w:eastAsia="es-CO"/>
              </w:rPr>
            </w:pPr>
            <w:r w:rsidRPr="00A21C63">
              <w:rPr>
                <w:rFonts w:ascii="Arial" w:eastAsia="Times New Roman" w:hAnsi="Arial" w:cs="Arial"/>
                <w:b/>
                <w:bCs/>
                <w:color w:val="FFFFFF"/>
                <w:sz w:val="15"/>
                <w:szCs w:val="15"/>
                <w:lang w:eastAsia="es-CO"/>
              </w:rPr>
              <w:t>Personas</w:t>
            </w:r>
          </w:p>
        </w:tc>
        <w:tc>
          <w:tcPr>
            <w:tcW w:w="844" w:type="pct"/>
            <w:tcBorders>
              <w:top w:val="single" w:sz="4" w:space="0" w:color="auto"/>
              <w:left w:val="nil"/>
              <w:bottom w:val="single" w:sz="4" w:space="0" w:color="auto"/>
              <w:right w:val="single" w:sz="4" w:space="0" w:color="auto"/>
            </w:tcBorders>
            <w:shd w:val="clear" w:color="auto" w:fill="305496"/>
            <w:noWrap/>
            <w:vAlign w:val="bottom"/>
            <w:hideMark/>
          </w:tcPr>
          <w:p w:rsidR="0041698C" w:rsidRPr="00A21C63" w:rsidRDefault="0041698C" w:rsidP="00EC1E29">
            <w:pPr>
              <w:jc w:val="center"/>
              <w:rPr>
                <w:rFonts w:ascii="Arial" w:eastAsia="Times New Roman" w:hAnsi="Arial" w:cs="Arial"/>
                <w:b/>
                <w:bCs/>
                <w:color w:val="FFFFFF"/>
                <w:sz w:val="15"/>
                <w:szCs w:val="15"/>
                <w:lang w:eastAsia="es-CO"/>
              </w:rPr>
            </w:pPr>
            <w:r w:rsidRPr="00A21C63">
              <w:rPr>
                <w:rFonts w:ascii="Arial" w:eastAsia="Times New Roman" w:hAnsi="Arial" w:cs="Arial"/>
                <w:b/>
                <w:bCs/>
                <w:color w:val="FFFFFF"/>
                <w:sz w:val="15"/>
                <w:szCs w:val="15"/>
                <w:lang w:eastAsia="es-CO"/>
              </w:rPr>
              <w:t>Valor por Persona</w:t>
            </w:r>
          </w:p>
        </w:tc>
        <w:tc>
          <w:tcPr>
            <w:tcW w:w="830" w:type="pct"/>
            <w:tcBorders>
              <w:top w:val="single" w:sz="4" w:space="0" w:color="auto"/>
              <w:left w:val="nil"/>
              <w:bottom w:val="single" w:sz="4" w:space="0" w:color="auto"/>
              <w:right w:val="single" w:sz="4" w:space="0" w:color="auto"/>
            </w:tcBorders>
            <w:shd w:val="clear" w:color="auto" w:fill="305496"/>
            <w:noWrap/>
            <w:vAlign w:val="bottom"/>
            <w:hideMark/>
          </w:tcPr>
          <w:p w:rsidR="0041698C" w:rsidRPr="00A21C63" w:rsidRDefault="0041698C" w:rsidP="00EC1E29">
            <w:pPr>
              <w:jc w:val="center"/>
              <w:rPr>
                <w:rFonts w:ascii="Arial" w:eastAsia="Times New Roman" w:hAnsi="Arial" w:cs="Arial"/>
                <w:b/>
                <w:bCs/>
                <w:color w:val="FFFFFF"/>
                <w:sz w:val="15"/>
                <w:szCs w:val="15"/>
                <w:lang w:eastAsia="es-CO"/>
              </w:rPr>
            </w:pPr>
            <w:r w:rsidRPr="00A21C63">
              <w:rPr>
                <w:rFonts w:ascii="Arial" w:eastAsia="Times New Roman" w:hAnsi="Arial" w:cs="Arial"/>
                <w:b/>
                <w:bCs/>
                <w:color w:val="FFFFFF"/>
                <w:sz w:val="15"/>
                <w:szCs w:val="15"/>
                <w:lang w:eastAsia="es-CO"/>
              </w:rPr>
              <w:t>Tipología Adultos</w:t>
            </w:r>
          </w:p>
        </w:tc>
        <w:tc>
          <w:tcPr>
            <w:tcW w:w="484" w:type="pct"/>
            <w:tcBorders>
              <w:top w:val="single" w:sz="4" w:space="0" w:color="auto"/>
              <w:left w:val="nil"/>
              <w:bottom w:val="single" w:sz="4" w:space="0" w:color="auto"/>
              <w:right w:val="single" w:sz="4" w:space="0" w:color="auto"/>
            </w:tcBorders>
            <w:shd w:val="clear" w:color="auto" w:fill="305496"/>
            <w:noWrap/>
            <w:vAlign w:val="bottom"/>
            <w:hideMark/>
          </w:tcPr>
          <w:p w:rsidR="0041698C" w:rsidRPr="00A21C63" w:rsidRDefault="0041698C" w:rsidP="00EC1E29">
            <w:pPr>
              <w:jc w:val="center"/>
              <w:rPr>
                <w:rFonts w:ascii="Arial" w:eastAsia="Times New Roman" w:hAnsi="Arial" w:cs="Arial"/>
                <w:b/>
                <w:bCs/>
                <w:color w:val="FFFFFF"/>
                <w:sz w:val="15"/>
                <w:szCs w:val="15"/>
                <w:lang w:eastAsia="es-CO"/>
              </w:rPr>
            </w:pPr>
            <w:r w:rsidRPr="00A21C63">
              <w:rPr>
                <w:rFonts w:ascii="Arial" w:eastAsia="Times New Roman" w:hAnsi="Arial" w:cs="Arial"/>
                <w:b/>
                <w:bCs/>
                <w:color w:val="FFFFFF"/>
                <w:sz w:val="15"/>
                <w:szCs w:val="15"/>
                <w:lang w:eastAsia="es-CO"/>
              </w:rPr>
              <w:t>Situación</w:t>
            </w:r>
          </w:p>
        </w:tc>
      </w:tr>
      <w:tr w:rsidR="0041698C" w:rsidRPr="00A21C63" w:rsidTr="00A21C63">
        <w:trPr>
          <w:trHeight w:val="343"/>
          <w:jc w:val="center"/>
        </w:trPr>
        <w:tc>
          <w:tcPr>
            <w:tcW w:w="449" w:type="pct"/>
            <w:tcBorders>
              <w:top w:val="nil"/>
              <w:left w:val="single" w:sz="4" w:space="0" w:color="auto"/>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2018</w:t>
            </w:r>
          </w:p>
        </w:tc>
        <w:tc>
          <w:tcPr>
            <w:tcW w:w="620"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20181406</w:t>
            </w:r>
          </w:p>
        </w:tc>
        <w:tc>
          <w:tcPr>
            <w:tcW w:w="748"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$247.942.512,75</w:t>
            </w:r>
          </w:p>
        </w:tc>
        <w:tc>
          <w:tcPr>
            <w:tcW w:w="542"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10,5 Meses</w:t>
            </w:r>
          </w:p>
        </w:tc>
        <w:tc>
          <w:tcPr>
            <w:tcW w:w="484"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103</w:t>
            </w:r>
          </w:p>
        </w:tc>
        <w:tc>
          <w:tcPr>
            <w:tcW w:w="844" w:type="pct"/>
            <w:tcBorders>
              <w:top w:val="nil"/>
              <w:left w:val="nil"/>
              <w:bottom w:val="single" w:sz="4" w:space="0" w:color="auto"/>
              <w:right w:val="single" w:sz="4" w:space="0" w:color="auto"/>
            </w:tcBorders>
            <w:noWrap/>
            <w:vAlign w:val="center"/>
            <w:hideMark/>
          </w:tcPr>
          <w:p w:rsidR="0041698C" w:rsidRPr="00A21C63" w:rsidRDefault="00A21C63" w:rsidP="00EC1E29">
            <w:pPr>
              <w:jc w:val="center"/>
              <w:rPr>
                <w:rFonts w:ascii="Arial" w:eastAsia="Times New Roman" w:hAnsi="Arial" w:cs="Arial"/>
                <w:sz w:val="15"/>
                <w:szCs w:val="15"/>
                <w:lang w:eastAsia="es-CO"/>
              </w:rPr>
            </w:pPr>
            <w:r>
              <w:rPr>
                <w:rFonts w:ascii="Arial" w:eastAsia="Times New Roman" w:hAnsi="Arial" w:cs="Arial"/>
                <w:sz w:val="15"/>
                <w:szCs w:val="15"/>
                <w:lang w:eastAsia="es-CO"/>
              </w:rPr>
              <w:t>$</w:t>
            </w:r>
            <w:r w:rsidR="0041698C" w:rsidRPr="00A21C63">
              <w:rPr>
                <w:rFonts w:ascii="Arial" w:eastAsia="Times New Roman" w:hAnsi="Arial" w:cs="Arial"/>
                <w:sz w:val="15"/>
                <w:szCs w:val="15"/>
                <w:lang w:eastAsia="es-CO"/>
              </w:rPr>
              <w:t>2.407.208,86</w:t>
            </w:r>
          </w:p>
        </w:tc>
        <w:tc>
          <w:tcPr>
            <w:tcW w:w="830" w:type="pct"/>
            <w:tcBorders>
              <w:top w:val="nil"/>
              <w:left w:val="nil"/>
              <w:bottom w:val="single" w:sz="4" w:space="0" w:color="auto"/>
              <w:right w:val="single" w:sz="4" w:space="0" w:color="auto"/>
            </w:tcBorders>
            <w:noWrap/>
            <w:vAlign w:val="center"/>
            <w:hideMark/>
          </w:tcPr>
          <w:p w:rsidR="0041698C" w:rsidRPr="00A21C63" w:rsidRDefault="00A21C63" w:rsidP="00EC1E29">
            <w:pPr>
              <w:jc w:val="center"/>
              <w:rPr>
                <w:rFonts w:ascii="Arial" w:eastAsia="Times New Roman" w:hAnsi="Arial" w:cs="Arial"/>
                <w:sz w:val="15"/>
                <w:szCs w:val="15"/>
                <w:lang w:eastAsia="es-CO"/>
              </w:rPr>
            </w:pPr>
            <w:r>
              <w:rPr>
                <w:rFonts w:ascii="Arial" w:eastAsia="Times New Roman" w:hAnsi="Arial" w:cs="Arial"/>
                <w:sz w:val="15"/>
                <w:szCs w:val="15"/>
                <w:lang w:eastAsia="es-CO"/>
              </w:rPr>
              <w:t>$</w:t>
            </w:r>
            <w:r w:rsidR="0041698C" w:rsidRPr="00A21C63">
              <w:rPr>
                <w:rFonts w:ascii="Arial" w:eastAsia="Times New Roman" w:hAnsi="Arial" w:cs="Arial"/>
                <w:sz w:val="15"/>
                <w:szCs w:val="15"/>
                <w:lang w:eastAsia="es-CO"/>
              </w:rPr>
              <w:t>743.253,00</w:t>
            </w:r>
          </w:p>
        </w:tc>
        <w:tc>
          <w:tcPr>
            <w:tcW w:w="484"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Excede</w:t>
            </w:r>
          </w:p>
        </w:tc>
      </w:tr>
      <w:tr w:rsidR="0041698C" w:rsidRPr="00A21C63" w:rsidTr="00A21C63">
        <w:trPr>
          <w:trHeight w:val="343"/>
          <w:jc w:val="center"/>
        </w:trPr>
        <w:tc>
          <w:tcPr>
            <w:tcW w:w="449" w:type="pct"/>
            <w:tcBorders>
              <w:top w:val="nil"/>
              <w:left w:val="single" w:sz="4" w:space="0" w:color="auto"/>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2019</w:t>
            </w:r>
          </w:p>
        </w:tc>
        <w:tc>
          <w:tcPr>
            <w:tcW w:w="620"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20191339</w:t>
            </w:r>
          </w:p>
        </w:tc>
        <w:tc>
          <w:tcPr>
            <w:tcW w:w="748"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$257.860.213,00</w:t>
            </w:r>
          </w:p>
        </w:tc>
        <w:tc>
          <w:tcPr>
            <w:tcW w:w="542"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10 Meses</w:t>
            </w:r>
          </w:p>
        </w:tc>
        <w:tc>
          <w:tcPr>
            <w:tcW w:w="484"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103</w:t>
            </w:r>
          </w:p>
        </w:tc>
        <w:tc>
          <w:tcPr>
            <w:tcW w:w="844" w:type="pct"/>
            <w:tcBorders>
              <w:top w:val="nil"/>
              <w:left w:val="nil"/>
              <w:bottom w:val="single" w:sz="4" w:space="0" w:color="auto"/>
              <w:right w:val="single" w:sz="4" w:space="0" w:color="auto"/>
            </w:tcBorders>
            <w:noWrap/>
            <w:vAlign w:val="center"/>
            <w:hideMark/>
          </w:tcPr>
          <w:p w:rsidR="0041698C" w:rsidRPr="00A21C63" w:rsidRDefault="00A21C63" w:rsidP="00EC1E29">
            <w:pPr>
              <w:jc w:val="center"/>
              <w:rPr>
                <w:rFonts w:ascii="Arial" w:eastAsia="Times New Roman" w:hAnsi="Arial" w:cs="Arial"/>
                <w:sz w:val="15"/>
                <w:szCs w:val="15"/>
                <w:lang w:eastAsia="es-CO"/>
              </w:rPr>
            </w:pPr>
            <w:r>
              <w:rPr>
                <w:rFonts w:ascii="Arial" w:eastAsia="Times New Roman" w:hAnsi="Arial" w:cs="Arial"/>
                <w:sz w:val="15"/>
                <w:szCs w:val="15"/>
                <w:lang w:eastAsia="es-CO"/>
              </w:rPr>
              <w:t>$</w:t>
            </w:r>
            <w:r w:rsidR="0041698C" w:rsidRPr="00A21C63">
              <w:rPr>
                <w:rFonts w:ascii="Arial" w:eastAsia="Times New Roman" w:hAnsi="Arial" w:cs="Arial"/>
                <w:sz w:val="15"/>
                <w:szCs w:val="15"/>
                <w:lang w:eastAsia="es-CO"/>
              </w:rPr>
              <w:t>2.503.497,21</w:t>
            </w:r>
          </w:p>
        </w:tc>
        <w:tc>
          <w:tcPr>
            <w:tcW w:w="830" w:type="pct"/>
            <w:tcBorders>
              <w:top w:val="nil"/>
              <w:left w:val="nil"/>
              <w:bottom w:val="single" w:sz="4" w:space="0" w:color="auto"/>
              <w:right w:val="single" w:sz="4" w:space="0" w:color="auto"/>
            </w:tcBorders>
            <w:noWrap/>
            <w:vAlign w:val="center"/>
            <w:hideMark/>
          </w:tcPr>
          <w:p w:rsidR="0041698C" w:rsidRPr="00A21C63" w:rsidRDefault="00A21C63" w:rsidP="00EC1E29">
            <w:pPr>
              <w:jc w:val="center"/>
              <w:rPr>
                <w:rFonts w:ascii="Arial" w:eastAsia="Times New Roman" w:hAnsi="Arial" w:cs="Arial"/>
                <w:sz w:val="15"/>
                <w:szCs w:val="15"/>
                <w:lang w:eastAsia="es-CO"/>
              </w:rPr>
            </w:pPr>
            <w:r>
              <w:rPr>
                <w:rFonts w:ascii="Arial" w:eastAsia="Times New Roman" w:hAnsi="Arial" w:cs="Arial"/>
                <w:sz w:val="15"/>
                <w:szCs w:val="15"/>
                <w:lang w:eastAsia="es-CO"/>
              </w:rPr>
              <w:t>$</w:t>
            </w:r>
            <w:r w:rsidR="0041698C" w:rsidRPr="00A21C63">
              <w:rPr>
                <w:rFonts w:ascii="Arial" w:eastAsia="Times New Roman" w:hAnsi="Arial" w:cs="Arial"/>
                <w:sz w:val="15"/>
                <w:szCs w:val="15"/>
                <w:lang w:eastAsia="es-CO"/>
              </w:rPr>
              <w:t>613.211,00</w:t>
            </w:r>
          </w:p>
        </w:tc>
        <w:tc>
          <w:tcPr>
            <w:tcW w:w="484"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Excede</w:t>
            </w:r>
          </w:p>
        </w:tc>
      </w:tr>
      <w:tr w:rsidR="0041698C" w:rsidRPr="00A21C63" w:rsidTr="00A21C63">
        <w:trPr>
          <w:trHeight w:val="343"/>
          <w:jc w:val="center"/>
        </w:trPr>
        <w:tc>
          <w:tcPr>
            <w:tcW w:w="449" w:type="pct"/>
            <w:tcBorders>
              <w:top w:val="nil"/>
              <w:left w:val="single" w:sz="4" w:space="0" w:color="auto"/>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2020</w:t>
            </w:r>
          </w:p>
        </w:tc>
        <w:tc>
          <w:tcPr>
            <w:tcW w:w="620"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20200728</w:t>
            </w:r>
          </w:p>
        </w:tc>
        <w:tc>
          <w:tcPr>
            <w:tcW w:w="748"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$278.489.030,00</w:t>
            </w:r>
          </w:p>
        </w:tc>
        <w:tc>
          <w:tcPr>
            <w:tcW w:w="542"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11 Meses</w:t>
            </w:r>
          </w:p>
        </w:tc>
        <w:tc>
          <w:tcPr>
            <w:tcW w:w="484"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103</w:t>
            </w:r>
          </w:p>
        </w:tc>
        <w:tc>
          <w:tcPr>
            <w:tcW w:w="844" w:type="pct"/>
            <w:tcBorders>
              <w:top w:val="nil"/>
              <w:left w:val="nil"/>
              <w:bottom w:val="single" w:sz="4" w:space="0" w:color="auto"/>
              <w:right w:val="single" w:sz="4" w:space="0" w:color="auto"/>
            </w:tcBorders>
            <w:noWrap/>
            <w:vAlign w:val="center"/>
            <w:hideMark/>
          </w:tcPr>
          <w:p w:rsidR="0041698C" w:rsidRPr="00A21C63" w:rsidRDefault="00A21C63" w:rsidP="00EC1E29">
            <w:pPr>
              <w:jc w:val="center"/>
              <w:rPr>
                <w:rFonts w:ascii="Arial" w:eastAsia="Times New Roman" w:hAnsi="Arial" w:cs="Arial"/>
                <w:sz w:val="15"/>
                <w:szCs w:val="15"/>
                <w:lang w:eastAsia="es-CO"/>
              </w:rPr>
            </w:pPr>
            <w:r>
              <w:rPr>
                <w:rFonts w:ascii="Arial" w:eastAsia="Times New Roman" w:hAnsi="Arial" w:cs="Arial"/>
                <w:sz w:val="15"/>
                <w:szCs w:val="15"/>
                <w:lang w:eastAsia="es-CO"/>
              </w:rPr>
              <w:t>$</w:t>
            </w:r>
            <w:r w:rsidR="0041698C" w:rsidRPr="00A21C63">
              <w:rPr>
                <w:rFonts w:ascii="Arial" w:eastAsia="Times New Roman" w:hAnsi="Arial" w:cs="Arial"/>
                <w:sz w:val="15"/>
                <w:szCs w:val="15"/>
                <w:lang w:eastAsia="es-CO"/>
              </w:rPr>
              <w:t>2.703.776,99</w:t>
            </w:r>
          </w:p>
        </w:tc>
        <w:tc>
          <w:tcPr>
            <w:tcW w:w="830" w:type="pct"/>
            <w:tcBorders>
              <w:top w:val="nil"/>
              <w:left w:val="nil"/>
              <w:bottom w:val="single" w:sz="4" w:space="0" w:color="auto"/>
              <w:right w:val="single" w:sz="4" w:space="0" w:color="auto"/>
            </w:tcBorders>
            <w:noWrap/>
            <w:vAlign w:val="center"/>
            <w:hideMark/>
          </w:tcPr>
          <w:p w:rsidR="0041698C" w:rsidRPr="00A21C63" w:rsidRDefault="00A21C63" w:rsidP="00EC1E29">
            <w:pPr>
              <w:jc w:val="center"/>
              <w:rPr>
                <w:rFonts w:ascii="Arial" w:eastAsia="Times New Roman" w:hAnsi="Arial" w:cs="Arial"/>
                <w:sz w:val="15"/>
                <w:szCs w:val="15"/>
                <w:lang w:eastAsia="es-CO"/>
              </w:rPr>
            </w:pPr>
            <w:r>
              <w:rPr>
                <w:rFonts w:ascii="Arial" w:eastAsia="Times New Roman" w:hAnsi="Arial" w:cs="Arial"/>
                <w:sz w:val="15"/>
                <w:szCs w:val="15"/>
                <w:lang w:eastAsia="es-CO"/>
              </w:rPr>
              <w:t>$</w:t>
            </w:r>
            <w:r w:rsidR="0041698C" w:rsidRPr="00A21C63">
              <w:rPr>
                <w:rFonts w:ascii="Arial" w:eastAsia="Times New Roman" w:hAnsi="Arial" w:cs="Arial"/>
                <w:sz w:val="15"/>
                <w:szCs w:val="15"/>
                <w:lang w:eastAsia="es-CO"/>
              </w:rPr>
              <w:t>613.211,00</w:t>
            </w:r>
          </w:p>
        </w:tc>
        <w:tc>
          <w:tcPr>
            <w:tcW w:w="484" w:type="pct"/>
            <w:tcBorders>
              <w:top w:val="nil"/>
              <w:left w:val="nil"/>
              <w:bottom w:val="single" w:sz="4" w:space="0" w:color="auto"/>
              <w:right w:val="single" w:sz="4" w:space="0" w:color="auto"/>
            </w:tcBorders>
            <w:noWrap/>
            <w:vAlign w:val="center"/>
            <w:hideMark/>
          </w:tcPr>
          <w:p w:rsidR="0041698C" w:rsidRPr="00A21C63" w:rsidRDefault="0041698C" w:rsidP="00EC1E29">
            <w:pPr>
              <w:jc w:val="center"/>
              <w:rPr>
                <w:rFonts w:ascii="Arial" w:eastAsia="Times New Roman" w:hAnsi="Arial" w:cs="Arial"/>
                <w:sz w:val="15"/>
                <w:szCs w:val="15"/>
                <w:lang w:eastAsia="es-CO"/>
              </w:rPr>
            </w:pPr>
            <w:r w:rsidRPr="00A21C63">
              <w:rPr>
                <w:rFonts w:ascii="Arial" w:eastAsia="Times New Roman" w:hAnsi="Arial" w:cs="Arial"/>
                <w:sz w:val="15"/>
                <w:szCs w:val="15"/>
                <w:lang w:eastAsia="es-CO"/>
              </w:rPr>
              <w:t>Excede</w:t>
            </w:r>
          </w:p>
        </w:tc>
      </w:tr>
    </w:tbl>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Lo anterior permite concluir que el valor pagado por niño en primaria y por adulto superó la asignación por alumno definida por la Nación, por tanto, la Entidad Territorial deberá restituir al sector los recursos pagados en exceso a través de la ejecución de proyectos de inversión en el Sector Educativo, financiados con fuentes diferentes al SGP, en gastos diferentes a nómina y gasto administrativo.</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Con estas actuaciones, el Municipio incumplió los lineamientos del artículo 27 de la Ley 715 de 2001 y del Decreto 1075 de 2015, en relación con el monto máximo a pagar por alumno cuando el servicio educativo es contratado con terceros. De igual manera, hizo un uso ineficiente de los recursos del Sistema General de Participaciones al generar sobre costos en la prestación del servicio educativo a su cargo.</w:t>
      </w:r>
    </w:p>
    <w:p w:rsidR="0041698C" w:rsidRPr="000D5B2B" w:rsidRDefault="0041698C" w:rsidP="00EC1E29">
      <w:pPr>
        <w:jc w:val="both"/>
        <w:rPr>
          <w:rFonts w:ascii="Arial" w:hAnsi="Arial" w:cs="Arial"/>
          <w:sz w:val="22"/>
          <w:szCs w:val="22"/>
          <w:shd w:val="clear" w:color="auto" w:fill="FFFFFF"/>
        </w:rPr>
      </w:pPr>
    </w:p>
    <w:p w:rsidR="0041698C" w:rsidRPr="000D5B2B" w:rsidRDefault="0041698C" w:rsidP="00EC1E29">
      <w:pPr>
        <w:jc w:val="both"/>
        <w:rPr>
          <w:rFonts w:ascii="Arial" w:hAnsi="Arial" w:cs="Arial"/>
          <w:sz w:val="22"/>
          <w:szCs w:val="22"/>
        </w:rPr>
      </w:pPr>
      <w:r w:rsidRPr="000D5B2B">
        <w:rPr>
          <w:rFonts w:ascii="Arial" w:hAnsi="Arial" w:cs="Arial"/>
          <w:b/>
          <w:bCs/>
          <w:sz w:val="22"/>
          <w:szCs w:val="22"/>
          <w:lang w:eastAsia="en-US"/>
        </w:rPr>
        <w:lastRenderedPageBreak/>
        <w:t xml:space="preserve">Evidencia: </w:t>
      </w:r>
      <w:r w:rsidRPr="000D5B2B">
        <w:rPr>
          <w:rFonts w:ascii="Arial" w:hAnsi="Arial" w:cs="Arial"/>
          <w:sz w:val="22"/>
          <w:szCs w:val="22"/>
        </w:rPr>
        <w:t>Obra en el expediente el siguiente material probatorio:</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Contratos interadministrativos No. 20191495 de 2019 y 20201849 de 2020 suscritos con la Universidad de Nariño.</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Anexo 6 A generado desde SIMAT al junio de 2019 y a abril de 2020.</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Ejecución presupuestal y FUT a 31 de diciembre de 2019 y 31 de marzo de 2020.</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Registros Presupuestales 2019001527 del 18 de marzo de 2019 y 2020001523 del 13 de marzo de 2020.</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 xml:space="preserve">Contratos No. 20181406 del 2018, No. 20191339 del 2019 y No. 20200728 del 2020. </w:t>
      </w:r>
    </w:p>
    <w:p w:rsidR="0041698C" w:rsidRPr="000D5B2B" w:rsidRDefault="0041698C" w:rsidP="00EC1E29">
      <w:pPr>
        <w:jc w:val="both"/>
        <w:rPr>
          <w:rFonts w:ascii="Arial" w:hAnsi="Arial" w:cs="Arial"/>
          <w:sz w:val="22"/>
          <w:szCs w:val="22"/>
        </w:rPr>
      </w:pPr>
    </w:p>
    <w:p w:rsidR="0041698C" w:rsidRPr="000D5B2B" w:rsidRDefault="0041698C" w:rsidP="00EC1E29">
      <w:pPr>
        <w:pStyle w:val="Ttulo3"/>
        <w:numPr>
          <w:ilvl w:val="1"/>
          <w:numId w:val="10"/>
        </w:numPr>
        <w:spacing w:before="0"/>
        <w:ind w:left="426" w:hanging="426"/>
        <w:jc w:val="both"/>
        <w:rPr>
          <w:rFonts w:ascii="Arial" w:eastAsia="Calibri" w:hAnsi="Arial" w:cs="Arial"/>
          <w:b/>
          <w:color w:val="auto"/>
          <w:sz w:val="22"/>
          <w:szCs w:val="22"/>
          <w:lang w:val="es-CO" w:eastAsia="en-US"/>
        </w:rPr>
      </w:pPr>
      <w:r w:rsidRPr="000D5B2B">
        <w:rPr>
          <w:rFonts w:ascii="Arial" w:eastAsia="Calibri" w:hAnsi="Arial" w:cs="Arial"/>
          <w:b/>
          <w:color w:val="auto"/>
          <w:sz w:val="22"/>
          <w:szCs w:val="22"/>
          <w:lang w:val="es-CO" w:eastAsia="en-US"/>
        </w:rPr>
        <w:t>Ineficiencia en el uso de los recursos públicos.</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rPr>
        <w:t>El artículo 2.3.1.3.2.1 del Decreto 1075 de 2015 establece como requisito de la contratación del Servicio Educativo la demostración de insuficiencias, las cuales se generan a través de dos reglas, la insuficiencia por falta de planta de personal docente o directivo docente e insuficiencia por infraestructura física.</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color w:val="000000"/>
          <w:sz w:val="22"/>
          <w:szCs w:val="22"/>
        </w:rPr>
      </w:pPr>
      <w:r w:rsidRPr="000D5B2B">
        <w:rPr>
          <w:rFonts w:ascii="Arial" w:eastAsia="Calibri" w:hAnsi="Arial" w:cs="Arial"/>
          <w:sz w:val="22"/>
          <w:szCs w:val="22"/>
          <w:lang w:val="es-ES_tradnl" w:eastAsia="en-US"/>
        </w:rPr>
        <w:t>Adicionalmente, el inciso tercero del Artículo 2.3.1.3.1.6 del decreto 1075 de 2015 indica que para los contratos de promoción e implementación de estrategias de desarrollo pedagógico a suscribir con confesiones religiosas</w:t>
      </w:r>
      <w:r w:rsidRPr="000D5B2B">
        <w:rPr>
          <w:rFonts w:ascii="Arial" w:eastAsia="Calibri" w:hAnsi="Arial" w:cs="Arial"/>
          <w:i/>
          <w:sz w:val="22"/>
          <w:szCs w:val="22"/>
          <w:lang w:val="es-ES_tradnl" w:eastAsia="en-US"/>
        </w:rPr>
        <w:t xml:space="preserve"> “la entidad territorial certificada aporta la infraestructura física”. </w:t>
      </w:r>
      <w:r w:rsidRPr="000D5B2B">
        <w:rPr>
          <w:rFonts w:ascii="Arial" w:eastAsia="Calibri" w:hAnsi="Arial" w:cs="Arial"/>
          <w:sz w:val="22"/>
          <w:szCs w:val="22"/>
          <w:lang w:val="es-ES_tradnl" w:eastAsia="en-US"/>
        </w:rPr>
        <w:t xml:space="preserve">Así mismo, el Artículo 2.3.1.3.5.1. del decreto 1075 de 2015, hace referencia a que para estos contratos </w:t>
      </w:r>
      <w:r w:rsidRPr="000D5B2B">
        <w:rPr>
          <w:rFonts w:ascii="Arial" w:eastAsia="Calibri" w:hAnsi="Arial" w:cs="Arial"/>
          <w:i/>
          <w:sz w:val="22"/>
          <w:szCs w:val="22"/>
          <w:lang w:val="es-ES_tradnl" w:eastAsia="en-US"/>
        </w:rPr>
        <w:t>“</w:t>
      </w:r>
      <w:r w:rsidRPr="000D5B2B">
        <w:rPr>
          <w:rFonts w:ascii="Arial" w:hAnsi="Arial" w:cs="Arial"/>
          <w:i/>
          <w:color w:val="000000"/>
          <w:sz w:val="22"/>
          <w:szCs w:val="22"/>
        </w:rPr>
        <w:t xml:space="preserve">la entidad territorial certificada aportará </w:t>
      </w:r>
      <w:r w:rsidRPr="000D5B2B">
        <w:rPr>
          <w:rFonts w:ascii="Arial" w:hAnsi="Arial" w:cs="Arial"/>
          <w:b/>
          <w:i/>
          <w:color w:val="000000"/>
          <w:sz w:val="22"/>
          <w:szCs w:val="22"/>
        </w:rPr>
        <w:t>como mínimo</w:t>
      </w:r>
      <w:r w:rsidRPr="000D5B2B">
        <w:rPr>
          <w:rFonts w:ascii="Arial" w:hAnsi="Arial" w:cs="Arial"/>
          <w:i/>
          <w:color w:val="000000"/>
          <w:sz w:val="22"/>
          <w:szCs w:val="22"/>
        </w:rPr>
        <w:t xml:space="preserve"> el establecimiento educativo oficial”</w:t>
      </w:r>
      <w:r w:rsidRPr="000D5B2B">
        <w:rPr>
          <w:rFonts w:ascii="Arial" w:hAnsi="Arial" w:cs="Arial"/>
          <w:color w:val="000000"/>
          <w:sz w:val="22"/>
          <w:szCs w:val="22"/>
        </w:rPr>
        <w:t>, este último definido en el artículo 138 de la Ley General de Educación, así:</w:t>
      </w:r>
    </w:p>
    <w:p w:rsidR="0041698C" w:rsidRPr="000D5B2B" w:rsidRDefault="0041698C" w:rsidP="00EC1E29">
      <w:pPr>
        <w:jc w:val="both"/>
        <w:rPr>
          <w:rFonts w:ascii="Arial" w:hAnsi="Arial" w:cs="Arial"/>
          <w:color w:val="000000"/>
          <w:sz w:val="22"/>
          <w:szCs w:val="22"/>
        </w:rPr>
      </w:pPr>
    </w:p>
    <w:p w:rsidR="0041698C" w:rsidRPr="000D5B2B" w:rsidRDefault="0041698C" w:rsidP="00EC1E29">
      <w:pPr>
        <w:ind w:left="567"/>
        <w:jc w:val="both"/>
        <w:rPr>
          <w:rFonts w:ascii="Arial" w:hAnsi="Arial" w:cs="Arial"/>
          <w:i/>
          <w:color w:val="000000"/>
          <w:sz w:val="18"/>
          <w:szCs w:val="18"/>
        </w:rPr>
      </w:pPr>
      <w:r w:rsidRPr="000D5B2B">
        <w:rPr>
          <w:rFonts w:ascii="Arial" w:hAnsi="Arial" w:cs="Arial"/>
          <w:i/>
          <w:color w:val="000000"/>
          <w:sz w:val="18"/>
          <w:szCs w:val="18"/>
        </w:rPr>
        <w:t xml:space="preserve">“ARTICULO 138. Naturaleza y condiciones del establecimiento educativo. Se entiende por establecimiento educativo o institución educativa, toda institución de carácter estatal, privada o de economía solidaria organizada con el fin de prestar el servicio público educativo en los términos fijados por esta Ley. </w:t>
      </w:r>
    </w:p>
    <w:p w:rsidR="0041698C" w:rsidRPr="000D5B2B" w:rsidRDefault="0041698C" w:rsidP="00EC1E29">
      <w:pPr>
        <w:ind w:left="567"/>
        <w:jc w:val="both"/>
        <w:rPr>
          <w:rFonts w:ascii="Arial" w:hAnsi="Arial" w:cs="Arial"/>
          <w:i/>
          <w:color w:val="000000"/>
          <w:sz w:val="18"/>
          <w:szCs w:val="18"/>
        </w:rPr>
      </w:pPr>
    </w:p>
    <w:p w:rsidR="0041698C" w:rsidRPr="000D5B2B" w:rsidRDefault="0041698C" w:rsidP="00EC1E29">
      <w:pPr>
        <w:ind w:left="567"/>
        <w:jc w:val="both"/>
        <w:rPr>
          <w:rFonts w:ascii="Arial" w:hAnsi="Arial" w:cs="Arial"/>
          <w:i/>
          <w:color w:val="000000"/>
          <w:sz w:val="18"/>
          <w:szCs w:val="18"/>
        </w:rPr>
      </w:pPr>
      <w:r w:rsidRPr="000D5B2B">
        <w:rPr>
          <w:rFonts w:ascii="Arial" w:hAnsi="Arial" w:cs="Arial"/>
          <w:i/>
          <w:color w:val="000000"/>
          <w:sz w:val="18"/>
          <w:szCs w:val="18"/>
        </w:rPr>
        <w:t xml:space="preserve">El establecimiento educativo debe reunir los siguientes requisitos: </w:t>
      </w:r>
    </w:p>
    <w:p w:rsidR="0041698C" w:rsidRPr="000D5B2B" w:rsidRDefault="0041698C" w:rsidP="00EC1E29">
      <w:pPr>
        <w:ind w:left="567"/>
        <w:jc w:val="both"/>
        <w:rPr>
          <w:rFonts w:ascii="Arial" w:hAnsi="Arial" w:cs="Arial"/>
          <w:i/>
          <w:color w:val="000000"/>
          <w:sz w:val="18"/>
          <w:szCs w:val="18"/>
        </w:rPr>
      </w:pPr>
      <w:r w:rsidRPr="000D5B2B">
        <w:rPr>
          <w:rFonts w:ascii="Arial" w:hAnsi="Arial" w:cs="Arial"/>
          <w:i/>
          <w:color w:val="000000"/>
          <w:sz w:val="18"/>
          <w:szCs w:val="18"/>
        </w:rPr>
        <w:t xml:space="preserve">a) Tener licencia de funcionamiento o reconocimiento de carácter oficial; </w:t>
      </w:r>
    </w:p>
    <w:p w:rsidR="0041698C" w:rsidRPr="000D5B2B" w:rsidRDefault="0041698C" w:rsidP="00EC1E29">
      <w:pPr>
        <w:ind w:left="567"/>
        <w:jc w:val="both"/>
        <w:rPr>
          <w:rFonts w:ascii="Arial" w:hAnsi="Arial" w:cs="Arial"/>
          <w:i/>
          <w:color w:val="000000"/>
          <w:sz w:val="18"/>
          <w:szCs w:val="18"/>
        </w:rPr>
      </w:pPr>
      <w:r w:rsidRPr="000D5B2B">
        <w:rPr>
          <w:rFonts w:ascii="Arial" w:hAnsi="Arial" w:cs="Arial"/>
          <w:i/>
          <w:color w:val="000000"/>
          <w:sz w:val="18"/>
          <w:szCs w:val="18"/>
        </w:rPr>
        <w:t xml:space="preserve">b) Disponer de una estructura administrativa, una planta física y medios educativos adecuados, y </w:t>
      </w:r>
    </w:p>
    <w:p w:rsidR="0041698C" w:rsidRPr="000D5B2B" w:rsidRDefault="0041698C" w:rsidP="00EC1E29">
      <w:pPr>
        <w:ind w:left="567"/>
        <w:jc w:val="both"/>
        <w:rPr>
          <w:rFonts w:ascii="Arial" w:hAnsi="Arial" w:cs="Arial"/>
          <w:i/>
          <w:color w:val="000000"/>
          <w:sz w:val="18"/>
          <w:szCs w:val="18"/>
        </w:rPr>
      </w:pPr>
      <w:r w:rsidRPr="000D5B2B">
        <w:rPr>
          <w:rFonts w:ascii="Arial" w:hAnsi="Arial" w:cs="Arial"/>
          <w:i/>
          <w:color w:val="000000"/>
          <w:sz w:val="18"/>
          <w:szCs w:val="18"/>
        </w:rPr>
        <w:t xml:space="preserve">c) Ofrecer un proyecto educativo institucional. </w:t>
      </w:r>
    </w:p>
    <w:p w:rsidR="0041698C" w:rsidRPr="000D5B2B" w:rsidRDefault="0041698C" w:rsidP="00EC1E29">
      <w:pPr>
        <w:ind w:left="567"/>
        <w:jc w:val="both"/>
        <w:rPr>
          <w:rFonts w:ascii="Arial" w:hAnsi="Arial" w:cs="Arial"/>
          <w:i/>
          <w:color w:val="000000"/>
          <w:sz w:val="18"/>
          <w:szCs w:val="18"/>
        </w:rPr>
      </w:pPr>
    </w:p>
    <w:p w:rsidR="0041698C" w:rsidRPr="000D5B2B" w:rsidRDefault="0041698C" w:rsidP="00EC1E29">
      <w:pPr>
        <w:ind w:left="567"/>
        <w:jc w:val="both"/>
        <w:rPr>
          <w:rFonts w:ascii="Arial" w:hAnsi="Arial" w:cs="Arial"/>
          <w:i/>
          <w:color w:val="000000"/>
          <w:sz w:val="18"/>
          <w:szCs w:val="18"/>
        </w:rPr>
      </w:pPr>
      <w:r w:rsidRPr="000D5B2B">
        <w:rPr>
          <w:rFonts w:ascii="Arial" w:hAnsi="Arial" w:cs="Arial"/>
          <w:i/>
          <w:color w:val="000000"/>
          <w:sz w:val="18"/>
          <w:szCs w:val="18"/>
        </w:rPr>
        <w:t xml:space="preserve">Los establecimientos educativos por niveles y grados, deben contar con la infraestructura administrativa y soportes de la actividad pedagógica para ofrecer al menos un grado de preescolar y los nueve grados de educación básica. El Ministerio de Educación Nacional definirá los requisitos mínimos de infraestructura, pedagogía, administración, financiación y dirección que debe reunir el establecimiento educativo para la prestación del servicio y la atención individual que favorezca el aprendizaje y la formación integral del niño. </w:t>
      </w:r>
    </w:p>
    <w:p w:rsidR="0041698C" w:rsidRPr="000D5B2B" w:rsidRDefault="0041698C" w:rsidP="00EC1E29">
      <w:pPr>
        <w:ind w:left="567"/>
        <w:jc w:val="both"/>
        <w:rPr>
          <w:rFonts w:ascii="Arial" w:hAnsi="Arial" w:cs="Arial"/>
          <w:i/>
          <w:color w:val="000000"/>
          <w:sz w:val="18"/>
          <w:szCs w:val="18"/>
        </w:rPr>
      </w:pPr>
    </w:p>
    <w:p w:rsidR="0041698C" w:rsidRPr="000D5B2B" w:rsidRDefault="0041698C" w:rsidP="00EC1E29">
      <w:pPr>
        <w:ind w:left="567"/>
        <w:jc w:val="both"/>
        <w:rPr>
          <w:rFonts w:ascii="Arial" w:hAnsi="Arial" w:cs="Arial"/>
          <w:i/>
          <w:color w:val="000000"/>
          <w:sz w:val="18"/>
          <w:szCs w:val="18"/>
        </w:rPr>
      </w:pPr>
      <w:r w:rsidRPr="000D5B2B">
        <w:rPr>
          <w:rFonts w:ascii="Arial" w:hAnsi="Arial" w:cs="Arial"/>
          <w:i/>
          <w:color w:val="000000"/>
          <w:sz w:val="18"/>
          <w:szCs w:val="18"/>
        </w:rPr>
        <w:t xml:space="preserve">PARAGRAFO. El Ministerio de Educación Nacional, en coordinación con las entidades territoriales y teniendo en cuenta la infraestructura educativa actual, establecerá el programa y los plazos para que los actuales establecimientos educativos se ajusten a lo dispuesto en este artículo. Cumplidos estos plazos, no podrán existir establecimientos educativos que ofrezcan exclusivamente educación básica, en uno sólo de sus ciclos de primaria o secundaria. </w:t>
      </w:r>
    </w:p>
    <w:p w:rsidR="0041698C" w:rsidRPr="000D5B2B" w:rsidRDefault="0041698C" w:rsidP="00EC1E29">
      <w:pPr>
        <w:ind w:left="567"/>
        <w:jc w:val="both"/>
        <w:rPr>
          <w:rFonts w:ascii="Arial" w:hAnsi="Arial" w:cs="Arial"/>
          <w:i/>
          <w:color w:val="000000"/>
          <w:sz w:val="18"/>
          <w:szCs w:val="18"/>
        </w:rPr>
      </w:pPr>
    </w:p>
    <w:p w:rsidR="0041698C" w:rsidRPr="000D5B2B" w:rsidRDefault="0041698C" w:rsidP="00EC1E29">
      <w:pPr>
        <w:ind w:left="567"/>
        <w:jc w:val="both"/>
        <w:rPr>
          <w:rFonts w:ascii="Arial" w:hAnsi="Arial" w:cs="Arial"/>
          <w:i/>
          <w:color w:val="000000"/>
          <w:sz w:val="18"/>
          <w:szCs w:val="18"/>
        </w:rPr>
      </w:pPr>
      <w:r w:rsidRPr="000D5B2B">
        <w:rPr>
          <w:rFonts w:ascii="Arial" w:hAnsi="Arial" w:cs="Arial"/>
          <w:i/>
          <w:color w:val="000000"/>
          <w:sz w:val="18"/>
          <w:szCs w:val="18"/>
        </w:rPr>
        <w:t>Mientras ofrezcan un nivel de educación de manera parcial, deberán establecer convenios con otros establecimientos que desarrollen un proyecto educativo similar o complementario, para garantizar la continuidad del proceso educativo de sus alumnos”.</w:t>
      </w:r>
    </w:p>
    <w:p w:rsidR="0041698C" w:rsidRPr="000D5B2B" w:rsidRDefault="0041698C" w:rsidP="00EC1E29">
      <w:pPr>
        <w:jc w:val="both"/>
        <w:rPr>
          <w:rFonts w:ascii="Arial" w:hAnsi="Arial" w:cs="Arial"/>
          <w:color w:val="000000"/>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lastRenderedPageBreak/>
        <w:t xml:space="preserve">Por otro lado, las actuaciones de las entidades territoriales deben estar encaminadas al cumplimiento de los fines del Estado dentro del marco de la función administrativa. En </w:t>
      </w:r>
      <w:r w:rsidR="0097126E">
        <w:rPr>
          <w:rFonts w:ascii="Arial" w:hAnsi="Arial" w:cs="Arial"/>
          <w:sz w:val="22"/>
          <w:szCs w:val="22"/>
        </w:rPr>
        <w:t>e</w:t>
      </w:r>
      <w:r w:rsidRPr="000D5B2B">
        <w:rPr>
          <w:rFonts w:ascii="Arial" w:hAnsi="Arial" w:cs="Arial"/>
          <w:sz w:val="22"/>
          <w:szCs w:val="22"/>
        </w:rPr>
        <w:t xml:space="preserve">ste sentido, y en cuanto a la ejecución de los recursos públicos se debe tener en cuenta el deber tanto de la Nación como de las entidades territoriales de estructurar los planes de desarrollo en armonía con las mismas finalidades, de tal forma que exista universalidad en la mitigación de las precariedades de la población, haciendo un mayor énfasis en la población con mayor insatisfacción de sus necesidades básicas, de acuerdo </w:t>
      </w:r>
      <w:r w:rsidR="00C71BF1">
        <w:rPr>
          <w:rFonts w:ascii="Arial" w:hAnsi="Arial" w:cs="Arial"/>
          <w:sz w:val="22"/>
          <w:szCs w:val="22"/>
        </w:rPr>
        <w:t>con</w:t>
      </w:r>
      <w:r w:rsidRPr="000D5B2B">
        <w:rPr>
          <w:rFonts w:ascii="Arial" w:hAnsi="Arial" w:cs="Arial"/>
          <w:sz w:val="22"/>
          <w:szCs w:val="22"/>
        </w:rPr>
        <w:t xml:space="preserve"> lo establecido en el artículo 209 de la Constitución Política. La Corte Constitucional, en sentencia C – 826 del 13 de noviembre de 2013 ha desarrollado los principios de eficacia y eficiencia en el marco de la función pública, en los siguientes términos:</w:t>
      </w:r>
    </w:p>
    <w:p w:rsidR="0041698C" w:rsidRPr="000D5B2B" w:rsidRDefault="0041698C" w:rsidP="00EC1E29">
      <w:pPr>
        <w:jc w:val="both"/>
        <w:rPr>
          <w:rFonts w:ascii="Arial" w:hAnsi="Arial" w:cs="Arial"/>
          <w:sz w:val="22"/>
          <w:szCs w:val="22"/>
        </w:rPr>
      </w:pPr>
    </w:p>
    <w:p w:rsidR="0041698C" w:rsidRPr="000D5B2B" w:rsidRDefault="0041698C" w:rsidP="00EC1E29">
      <w:pPr>
        <w:ind w:left="567" w:right="50"/>
        <w:jc w:val="both"/>
        <w:rPr>
          <w:rFonts w:ascii="Arial" w:hAnsi="Arial" w:cs="Arial"/>
          <w:sz w:val="18"/>
          <w:szCs w:val="18"/>
        </w:rPr>
      </w:pPr>
      <w:r w:rsidRPr="000D5B2B">
        <w:rPr>
          <w:rFonts w:ascii="Arial" w:hAnsi="Arial" w:cs="Arial"/>
          <w:i/>
          <w:iCs/>
          <w:sz w:val="18"/>
          <w:szCs w:val="18"/>
        </w:rPr>
        <w:t>“Por su parte, en lo que atañe al principio de eficiencia la jurisprudencia de este Tribunal ha señalado que se trata de la máxima racionalidad de la relación costos-beneficios, de manera que la administración pública tiene el deber de maximizar el rendimiento o los resultados, con costos menores, por cuanto los recursos financieros de Hacienda, que tienden a limitados, deben ser bien planificados por el Estado para que tengan como fin satisfacer las necesidades prioritarias de la comunidad sin el despilfarro del gasto público. Lo anterior significa, que la eficiencia presupone que el Estado, por el interés general, está obligado a tener una planeación adecuada del gasto, y maximizar la relación costos – beneficios.</w:t>
      </w:r>
      <w:r w:rsidRPr="000D5B2B">
        <w:rPr>
          <w:rFonts w:ascii="Arial" w:hAnsi="Arial" w:cs="Arial"/>
          <w:sz w:val="18"/>
          <w:szCs w:val="18"/>
        </w:rPr>
        <w:t> </w:t>
      </w:r>
    </w:p>
    <w:p w:rsidR="0041698C" w:rsidRPr="000D5B2B" w:rsidRDefault="0041698C" w:rsidP="00EC1E29">
      <w:pPr>
        <w:ind w:left="567" w:right="50"/>
        <w:jc w:val="both"/>
        <w:rPr>
          <w:rFonts w:ascii="Arial" w:hAnsi="Arial" w:cs="Arial"/>
          <w:i/>
          <w:iCs/>
          <w:sz w:val="18"/>
          <w:szCs w:val="18"/>
        </w:rPr>
      </w:pPr>
    </w:p>
    <w:p w:rsidR="0041698C" w:rsidRPr="000D5B2B" w:rsidRDefault="0041698C" w:rsidP="00EC1E29">
      <w:pPr>
        <w:ind w:left="567" w:right="50"/>
        <w:jc w:val="both"/>
        <w:rPr>
          <w:rFonts w:ascii="Arial" w:hAnsi="Arial" w:cs="Arial"/>
          <w:sz w:val="18"/>
          <w:szCs w:val="18"/>
        </w:rPr>
      </w:pPr>
      <w:r w:rsidRPr="000D5B2B">
        <w:rPr>
          <w:rFonts w:ascii="Arial" w:hAnsi="Arial" w:cs="Arial"/>
          <w:i/>
          <w:iCs/>
          <w:sz w:val="18"/>
          <w:szCs w:val="18"/>
        </w:rPr>
        <w:t>Así, esta Corte ha hecho referencia clara a la implementación del principio de eficacia, afirmando que este principio de la administración impone deberes y obligaciones a las autoridades para garantizar la adopción de medidas de prevención y atención de los ciudadanos del país, para garantizar su dignidad y el goce efectivo de sus derechos, especialmente de aquellos que se encuentran en situaciones de vulnerabilidad y debilidad manifiesta, de la población carcelaria, de las víctimas de desastres naturales o del conflicto interno, población en estado de indigencia, de manera que en muchas ocasiones se ha ordenado a la administración pública la adopción de medidas necesarias que sean realmente eficaces para superar las crisis institucionales y humanitarias generadas por dichas situaciones, sin que para ello se presente como óbice argumentos de tipo presupuestal”.</w:t>
      </w:r>
      <w:r w:rsidRPr="000D5B2B">
        <w:rPr>
          <w:rFonts w:ascii="Arial" w:hAnsi="Arial" w:cs="Arial"/>
          <w:sz w:val="18"/>
          <w:szCs w:val="18"/>
        </w:rPr>
        <w:t> </w:t>
      </w:r>
    </w:p>
    <w:p w:rsidR="0041698C" w:rsidRPr="000D5B2B" w:rsidRDefault="0041698C" w:rsidP="00EC1E29">
      <w:pPr>
        <w:shd w:val="clear" w:color="auto" w:fill="FFFFFF"/>
        <w:jc w:val="both"/>
        <w:rPr>
          <w:rFonts w:ascii="Arial" w:hAnsi="Arial" w:cs="Arial"/>
          <w:sz w:val="22"/>
          <w:szCs w:val="22"/>
          <w:bdr w:val="none" w:sz="0" w:space="0" w:color="auto" w:frame="1"/>
          <w:lang w:val="es-ES_tradnl"/>
        </w:rPr>
      </w:pPr>
    </w:p>
    <w:p w:rsidR="0041698C" w:rsidRPr="000D5B2B" w:rsidRDefault="0041698C" w:rsidP="00EC1E29">
      <w:pPr>
        <w:shd w:val="clear" w:color="auto" w:fill="FFFFFF"/>
        <w:jc w:val="both"/>
        <w:rPr>
          <w:rFonts w:ascii="Arial" w:hAnsi="Arial" w:cs="Arial"/>
          <w:sz w:val="22"/>
          <w:szCs w:val="22"/>
        </w:rPr>
      </w:pPr>
      <w:r w:rsidRPr="000D5B2B">
        <w:rPr>
          <w:rFonts w:ascii="Arial" w:hAnsi="Arial" w:cs="Arial"/>
          <w:sz w:val="22"/>
          <w:szCs w:val="22"/>
          <w:bdr w:val="none" w:sz="0" w:space="0" w:color="auto" w:frame="1"/>
          <w:lang w:val="es-ES_tradnl"/>
        </w:rPr>
        <w:t>Adicionalmente, el artículo 3 de la Ley 610 de 2000 indica sobre la Gestión Fiscal:</w:t>
      </w:r>
      <w:r w:rsidRPr="000D5B2B">
        <w:rPr>
          <w:rFonts w:ascii="Arial" w:hAnsi="Arial" w:cs="Arial"/>
          <w:sz w:val="22"/>
          <w:szCs w:val="22"/>
        </w:rPr>
        <w:t> </w:t>
      </w:r>
    </w:p>
    <w:p w:rsidR="0041698C" w:rsidRPr="000D5B2B" w:rsidRDefault="0041698C" w:rsidP="00EC1E29">
      <w:pPr>
        <w:shd w:val="clear" w:color="auto" w:fill="FFFFFF"/>
        <w:ind w:left="708" w:right="49"/>
        <w:jc w:val="both"/>
        <w:rPr>
          <w:rFonts w:ascii="Arial" w:hAnsi="Arial" w:cs="Arial"/>
          <w:i/>
          <w:iCs/>
          <w:sz w:val="22"/>
          <w:szCs w:val="22"/>
          <w:bdr w:val="none" w:sz="0" w:space="0" w:color="auto" w:frame="1"/>
          <w:lang w:val="es-ES_tradnl"/>
        </w:rPr>
      </w:pPr>
    </w:p>
    <w:p w:rsidR="0041698C" w:rsidRPr="000D5B2B" w:rsidRDefault="0041698C" w:rsidP="00EC1E29">
      <w:pPr>
        <w:shd w:val="clear" w:color="auto" w:fill="FFFFFF"/>
        <w:ind w:left="567" w:right="50"/>
        <w:jc w:val="both"/>
        <w:rPr>
          <w:rFonts w:ascii="Arial" w:hAnsi="Arial" w:cs="Arial"/>
          <w:sz w:val="18"/>
          <w:szCs w:val="18"/>
        </w:rPr>
      </w:pPr>
      <w:r w:rsidRPr="000D5B2B">
        <w:rPr>
          <w:rFonts w:ascii="Arial" w:hAnsi="Arial" w:cs="Arial"/>
          <w:i/>
          <w:iCs/>
          <w:sz w:val="18"/>
          <w:szCs w:val="18"/>
          <w:bdr w:val="none" w:sz="0" w:space="0" w:color="auto" w:frame="1"/>
          <w:lang w:val="es-ES_tradnl"/>
        </w:rPr>
        <w:t>“Artículo 3º. Gestión fiscal. Para los efectos de la presente ley, se entiende por gestión fiscal el conjunto de actividades económicas, jurídicas y tecnológicas, que realizan los servidores públicos y las personas de derecho privado que manejen o administren recursos o fondos públicos, tendientes a la adecuada y correcta adquisición, planeación, conservación, administración, custodia, explotación, enajenación, consumo, adjudicación, gasto, inversión y disposición de los bienes públicos, así como a la recaudación, manejo e inversión de sus rentas en orden a cumplir los fines esenciales del Estado, con sujeción a los principios de legalidad, eficiencia, economía, eficacia, equidad, imparcialidad, moralidad, transparencia, publicidad y valoración de los costos ambientales”.</w:t>
      </w:r>
      <w:r w:rsidRPr="000D5B2B">
        <w:rPr>
          <w:rFonts w:ascii="Arial" w:hAnsi="Arial" w:cs="Arial"/>
          <w:sz w:val="18"/>
          <w:szCs w:val="18"/>
        </w:rPr>
        <w:t>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 xml:space="preserve">El estudio de insuficiencia presentado por el Municipio </w:t>
      </w:r>
      <w:r w:rsidR="00C71BF1">
        <w:rPr>
          <w:rFonts w:ascii="Arial" w:hAnsi="Arial" w:cs="Arial"/>
          <w:sz w:val="22"/>
          <w:szCs w:val="22"/>
          <w:lang w:val="es-CO"/>
        </w:rPr>
        <w:t xml:space="preserve">de Pasto </w:t>
      </w:r>
      <w:r w:rsidRPr="000D5B2B">
        <w:rPr>
          <w:rFonts w:ascii="Arial" w:hAnsi="Arial" w:cs="Arial"/>
          <w:sz w:val="22"/>
          <w:szCs w:val="22"/>
          <w:lang w:val="es-CO"/>
        </w:rPr>
        <w:t>para la contratación del servicio en la vigencia 2019 indica:</w:t>
      </w:r>
    </w:p>
    <w:p w:rsidR="0041698C" w:rsidRPr="000D5B2B" w:rsidRDefault="0041698C" w:rsidP="00EC1E29">
      <w:pPr>
        <w:jc w:val="both"/>
        <w:rPr>
          <w:rFonts w:ascii="Arial" w:hAnsi="Arial" w:cs="Arial"/>
          <w:sz w:val="22"/>
          <w:szCs w:val="22"/>
          <w:lang w:val="es-CO"/>
        </w:rPr>
      </w:pPr>
    </w:p>
    <w:p w:rsidR="0041698C" w:rsidRPr="000D5B2B" w:rsidRDefault="0041698C" w:rsidP="00EC1E29">
      <w:pPr>
        <w:ind w:left="567"/>
        <w:jc w:val="both"/>
        <w:rPr>
          <w:rFonts w:ascii="Arial" w:eastAsia="Calibri" w:hAnsi="Arial" w:cs="Arial"/>
          <w:i/>
          <w:sz w:val="18"/>
          <w:szCs w:val="18"/>
          <w:lang w:val="es-CO" w:eastAsia="en-US"/>
        </w:rPr>
      </w:pPr>
      <w:r w:rsidRPr="000D5B2B">
        <w:rPr>
          <w:rFonts w:ascii="Arial" w:hAnsi="Arial" w:cs="Arial"/>
          <w:b/>
          <w:i/>
          <w:sz w:val="18"/>
          <w:szCs w:val="18"/>
          <w:lang w:val="es-CO"/>
        </w:rPr>
        <w:t>“En relación a los contratos para la promoción e implementación de estrategias de desarrollo pedagógico a celebrarse con iglesias o confesiones religiosas en la vigencia 2019, es relevante destacar que las confesiones religiosas aportan infraestructura y que ninguna de ellas es propiedad del Municipio de Pasto</w:t>
      </w:r>
      <w:r w:rsidRPr="000D5B2B">
        <w:rPr>
          <w:rFonts w:ascii="Arial" w:hAnsi="Arial" w:cs="Arial"/>
          <w:i/>
          <w:sz w:val="18"/>
          <w:szCs w:val="18"/>
          <w:lang w:val="es-CO"/>
        </w:rPr>
        <w:t xml:space="preserve">. Para tal fin, la misma se cuantificará en canasta educativa básica en el componente gastos generales como parte integral de los contratos, la contratación se realizará de acuerdo al calendario académico, esto debido a que ostentan la naturaleza jurídica de ser Instituciones Educativas Municipales, es decir, son Establecimientos Educativos Oficiales del Municipio, pero administrados por la Iglesia, en los términos del Decreto 1851 de 2015, lo que implica un conjunto de cargas, deberes y obligaciones constitucionales, legales y reglamentarias para con la comunidad educativa, donde la razón principal para celebrar éstos contratos es la imposibilidad de nombrar un </w:t>
      </w:r>
      <w:r w:rsidRPr="000D5B2B">
        <w:rPr>
          <w:rFonts w:ascii="Arial" w:hAnsi="Arial" w:cs="Arial"/>
          <w:i/>
          <w:sz w:val="18"/>
          <w:szCs w:val="18"/>
          <w:lang w:val="es-CO"/>
        </w:rPr>
        <w:lastRenderedPageBreak/>
        <w:t>Rector Oficial, por lo cual también se cuantifica en la canasta educativa, así como el personal administrativo, ya que como se demuestra en el Decreto de Planta de Personal para el Municipio de Pasto, el mismo es insuficiente para atender las necesidades educativas que corresponden a gastos generales como aseo y seguridad de nuestros establecimientos educativos oficiales, así como otros gastos de funcionamiento y de dotación pedagógica. Ante el obstáculo legal para transferir los recursos de gratuidad a éstos Establecimientos Educativos Oficiales, en los términos de los Decretos 4791 de 2008 y 4708 de 2011, se hace necesario contemplarlos en la canasta educativa”. (énfasis fuera del texto)</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Así, se evidencia que las necesidades de contratación para el Municipio de Pasto en las Instituciones Educativas Municipales San Juan Bosco, María Goretti, María de Nazareth, La Rosa, San José Bethlemitas y Liceo José Félix Jiménez se limita al arrendamiento de la infraestructura, dado que el 100% de los estudiantes es atendido con docentes de la planta oficial de la Entidad Territorial.</w:t>
      </w: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 xml:space="preserve"> </w:t>
      </w:r>
    </w:p>
    <w:p w:rsidR="0041698C" w:rsidRPr="000D5B2B" w:rsidRDefault="0041698C" w:rsidP="00EC1E29">
      <w:pPr>
        <w:widowControl w:val="0"/>
        <w:autoSpaceDE w:val="0"/>
        <w:autoSpaceDN w:val="0"/>
        <w:ind w:right="49"/>
        <w:jc w:val="both"/>
        <w:rPr>
          <w:rFonts w:ascii="Arial" w:hAnsi="Arial" w:cs="Arial"/>
          <w:sz w:val="22"/>
          <w:szCs w:val="22"/>
        </w:rPr>
      </w:pPr>
      <w:r w:rsidRPr="000D5B2B">
        <w:rPr>
          <w:rFonts w:ascii="Arial" w:hAnsi="Arial" w:cs="Arial"/>
          <w:sz w:val="22"/>
          <w:szCs w:val="22"/>
        </w:rPr>
        <w:t>De conformidad con la información suministrada por la Entidad Territorial, a continuación, se presenta el valor por alumno atendido y su comparación con el monto de la tipología aprobada por nivel para las vigencias 2019 y 2020:</w:t>
      </w:r>
    </w:p>
    <w:p w:rsidR="0041698C" w:rsidRPr="000D5B2B" w:rsidRDefault="0041698C" w:rsidP="00EC1E29">
      <w:pPr>
        <w:widowControl w:val="0"/>
        <w:autoSpaceDE w:val="0"/>
        <w:autoSpaceDN w:val="0"/>
        <w:ind w:right="49"/>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5"/>
        <w:gridCol w:w="1137"/>
        <w:gridCol w:w="2382"/>
        <w:gridCol w:w="2078"/>
        <w:gridCol w:w="1836"/>
      </w:tblGrid>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Vigencia</w:t>
            </w:r>
          </w:p>
        </w:tc>
        <w:tc>
          <w:tcPr>
            <w:tcW w:w="644"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Contrato</w:t>
            </w:r>
          </w:p>
        </w:tc>
        <w:tc>
          <w:tcPr>
            <w:tcW w:w="1349"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Per cápita pactado</w:t>
            </w:r>
          </w:p>
        </w:tc>
        <w:tc>
          <w:tcPr>
            <w:tcW w:w="1177"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Promedio Tipología</w:t>
            </w:r>
          </w:p>
        </w:tc>
        <w:tc>
          <w:tcPr>
            <w:tcW w:w="1040"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 Tipología</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2019</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20191151</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1.166.666,67</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3.772.037,00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31,19%</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2019</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20191381</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384.834,05</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2.941.866,50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13,17%</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2019</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20191445</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327.812,11</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2.941.866,50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11,22%</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2019</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20191450</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490.051,81</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2.941.866,50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16,77%</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2019</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20191452</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394.025,15</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2.941.866,50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13,49%</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2019</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20191152</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480.706,38</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2.941.866,50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15,98%</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2020</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2020724</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355.796,27</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2.941.866,50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12,18%</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2020</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2020725</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452.331,75</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2.941.866,50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15,48%</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2020</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2020726</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417.851,91</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2.941.866,50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14,30%</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2020</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2020730</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521.104,74</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2.941.866,50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17,84%</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2020</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2020731</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1.297.202,80</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3.772.037,00</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34,68%</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2020</w:t>
            </w:r>
          </w:p>
        </w:tc>
        <w:tc>
          <w:tcPr>
            <w:tcW w:w="644"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2020828</w:t>
            </w:r>
          </w:p>
        </w:tc>
        <w:tc>
          <w:tcPr>
            <w:tcW w:w="134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571.603,59</w:t>
            </w:r>
          </w:p>
        </w:tc>
        <w:tc>
          <w:tcPr>
            <w:tcW w:w="1177"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3.824.426,25</w:t>
            </w:r>
          </w:p>
        </w:tc>
        <w:tc>
          <w:tcPr>
            <w:tcW w:w="1040"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15,05%</w:t>
            </w:r>
          </w:p>
        </w:tc>
      </w:tr>
      <w:tr w:rsidR="0041698C" w:rsidRPr="000D5B2B" w:rsidTr="00E47F58">
        <w:trPr>
          <w:trHeight w:val="20"/>
        </w:trPr>
        <w:tc>
          <w:tcPr>
            <w:tcW w:w="790"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TOTAL</w:t>
            </w:r>
          </w:p>
        </w:tc>
        <w:tc>
          <w:tcPr>
            <w:tcW w:w="644"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rPr>
                <w:rFonts w:ascii="Arial" w:eastAsia="Times New Roman" w:hAnsi="Arial" w:cs="Arial"/>
                <w:b/>
                <w:bCs/>
                <w:color w:val="000000"/>
                <w:sz w:val="18"/>
                <w:szCs w:val="18"/>
                <w:lang w:val="es-CO" w:eastAsia="es-CO"/>
              </w:rPr>
            </w:pPr>
          </w:p>
        </w:tc>
        <w:tc>
          <w:tcPr>
            <w:tcW w:w="1349"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542.958,25</w:t>
            </w:r>
          </w:p>
        </w:tc>
        <w:tc>
          <w:tcPr>
            <w:tcW w:w="1177"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3.126.893,93</w:t>
            </w:r>
          </w:p>
        </w:tc>
        <w:tc>
          <w:tcPr>
            <w:tcW w:w="1040"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16,95%</w:t>
            </w:r>
          </w:p>
        </w:tc>
      </w:tr>
    </w:tbl>
    <w:p w:rsidR="0041698C" w:rsidRPr="000D5B2B" w:rsidRDefault="0041698C" w:rsidP="00EC1E29">
      <w:pPr>
        <w:widowControl w:val="0"/>
        <w:autoSpaceDE w:val="0"/>
        <w:autoSpaceDN w:val="0"/>
        <w:ind w:right="49"/>
        <w:jc w:val="both"/>
        <w:rPr>
          <w:rFonts w:ascii="Arial" w:hAnsi="Arial" w:cs="Arial"/>
          <w:sz w:val="22"/>
          <w:szCs w:val="22"/>
        </w:rPr>
      </w:pPr>
    </w:p>
    <w:p w:rsidR="00C71BF1" w:rsidRDefault="0041698C" w:rsidP="00EC1E29">
      <w:pPr>
        <w:widowControl w:val="0"/>
        <w:autoSpaceDE w:val="0"/>
        <w:autoSpaceDN w:val="0"/>
        <w:ind w:right="49"/>
        <w:jc w:val="both"/>
        <w:rPr>
          <w:rFonts w:ascii="Arial" w:hAnsi="Arial" w:cs="Arial"/>
          <w:sz w:val="22"/>
          <w:szCs w:val="22"/>
        </w:rPr>
      </w:pPr>
      <w:r w:rsidRPr="000D5B2B">
        <w:rPr>
          <w:rFonts w:ascii="Arial" w:hAnsi="Arial" w:cs="Arial"/>
          <w:sz w:val="22"/>
          <w:szCs w:val="22"/>
        </w:rPr>
        <w:t xml:space="preserve">Al respecto, es necesario tener en cuenta que la totalidad de los estudiantes es atendida con docentes oficiales y que para su atención en el marco de los contratos suscritos se pactan canastas parciales, por lo cual estos alumnos deben tener un costo menor al pactado en el contrato ya que la entidad territorial aporta la nómina de dichos docentes, componente más costoso dentro de la canasta (superior al 90%). </w:t>
      </w:r>
    </w:p>
    <w:p w:rsidR="00C71BF1" w:rsidRDefault="00C71BF1" w:rsidP="00EC1E29">
      <w:pPr>
        <w:widowControl w:val="0"/>
        <w:autoSpaceDE w:val="0"/>
        <w:autoSpaceDN w:val="0"/>
        <w:ind w:right="49"/>
        <w:jc w:val="both"/>
        <w:rPr>
          <w:rFonts w:ascii="Arial" w:hAnsi="Arial" w:cs="Arial"/>
          <w:sz w:val="22"/>
          <w:szCs w:val="22"/>
        </w:rPr>
      </w:pPr>
    </w:p>
    <w:p w:rsidR="0041698C" w:rsidRPr="000D5B2B" w:rsidRDefault="0041698C" w:rsidP="00EC1E29">
      <w:pPr>
        <w:widowControl w:val="0"/>
        <w:autoSpaceDE w:val="0"/>
        <w:autoSpaceDN w:val="0"/>
        <w:ind w:right="49"/>
        <w:jc w:val="both"/>
        <w:rPr>
          <w:rFonts w:ascii="Arial" w:hAnsi="Arial" w:cs="Arial"/>
          <w:sz w:val="22"/>
          <w:szCs w:val="22"/>
        </w:rPr>
      </w:pPr>
      <w:r w:rsidRPr="000D5B2B">
        <w:rPr>
          <w:rFonts w:ascii="Arial" w:hAnsi="Arial" w:cs="Arial"/>
          <w:sz w:val="22"/>
          <w:szCs w:val="22"/>
        </w:rPr>
        <w:t xml:space="preserve">En ese orden de ideas, el valor por alumno contratado debería corresponder al 10% restante de la tipología aprobada para la entidad territorial, no obstante, como se observa en la tabla, </w:t>
      </w:r>
      <w:r w:rsidR="00C71BF1">
        <w:rPr>
          <w:rFonts w:ascii="Arial" w:hAnsi="Arial" w:cs="Arial"/>
          <w:sz w:val="22"/>
          <w:szCs w:val="22"/>
        </w:rPr>
        <w:t>e</w:t>
      </w:r>
      <w:r w:rsidRPr="000D5B2B">
        <w:rPr>
          <w:rFonts w:ascii="Arial" w:hAnsi="Arial" w:cs="Arial"/>
          <w:sz w:val="22"/>
          <w:szCs w:val="22"/>
        </w:rPr>
        <w:t xml:space="preserve">sta proporción se respeta solo en 1 de los 6 contratos suscritos para la vigencia 2019 y 2020. En los 5 contratos restantes, el valor promedio a pagar por alumno representa entre el 13% y el 35% de la tipología por nivel para la Entidad Territorial, definida en los documentos de distribución de recursos del SGP para cada vigencia. </w:t>
      </w:r>
    </w:p>
    <w:p w:rsidR="0041698C" w:rsidRPr="000D5B2B" w:rsidRDefault="0041698C" w:rsidP="00EC1E29">
      <w:pPr>
        <w:widowControl w:val="0"/>
        <w:autoSpaceDE w:val="0"/>
        <w:autoSpaceDN w:val="0"/>
        <w:ind w:right="49"/>
        <w:jc w:val="both"/>
        <w:rPr>
          <w:rFonts w:ascii="Arial" w:hAnsi="Arial" w:cs="Arial"/>
          <w:sz w:val="22"/>
          <w:szCs w:val="22"/>
        </w:rPr>
      </w:pPr>
    </w:p>
    <w:p w:rsidR="0041698C" w:rsidRPr="000D5B2B" w:rsidRDefault="0041698C" w:rsidP="00EC1E29">
      <w:pPr>
        <w:widowControl w:val="0"/>
        <w:autoSpaceDE w:val="0"/>
        <w:autoSpaceDN w:val="0"/>
        <w:ind w:right="49"/>
        <w:jc w:val="both"/>
        <w:rPr>
          <w:rStyle w:val="Textoennegrita"/>
          <w:rFonts w:eastAsiaTheme="majorEastAsia"/>
          <w:b w:val="0"/>
          <w:sz w:val="22"/>
          <w:szCs w:val="22"/>
          <w:lang w:val="es-CO"/>
        </w:rPr>
      </w:pPr>
      <w:r w:rsidRPr="000D5B2B">
        <w:rPr>
          <w:rFonts w:ascii="Arial" w:hAnsi="Arial" w:cs="Arial"/>
          <w:sz w:val="22"/>
          <w:szCs w:val="22"/>
        </w:rPr>
        <w:t xml:space="preserve">Así, se estima un sobre costo de </w:t>
      </w:r>
      <w:r w:rsidR="00A21C63">
        <w:rPr>
          <w:rFonts w:ascii="Arial" w:hAnsi="Arial" w:cs="Arial"/>
          <w:sz w:val="22"/>
          <w:szCs w:val="22"/>
        </w:rPr>
        <w:t>$</w:t>
      </w:r>
      <w:r w:rsidRPr="000D5B2B">
        <w:rPr>
          <w:rFonts w:ascii="Arial" w:hAnsi="Arial" w:cs="Arial"/>
          <w:sz w:val="22"/>
          <w:szCs w:val="22"/>
        </w:rPr>
        <w:t xml:space="preserve">1.353 millones en 2019 y </w:t>
      </w:r>
      <w:r w:rsidR="00A21C63">
        <w:rPr>
          <w:rFonts w:ascii="Arial" w:hAnsi="Arial" w:cs="Arial"/>
          <w:sz w:val="22"/>
          <w:szCs w:val="22"/>
        </w:rPr>
        <w:t>$</w:t>
      </w:r>
      <w:r w:rsidRPr="000D5B2B">
        <w:rPr>
          <w:rFonts w:ascii="Arial" w:hAnsi="Arial" w:cs="Arial"/>
          <w:sz w:val="22"/>
          <w:szCs w:val="22"/>
        </w:rPr>
        <w:t xml:space="preserve">1.520 millones en 2020 en los contratos suscritos por la Entidad Territorial para la </w:t>
      </w:r>
      <w:r w:rsidRPr="000D5B2B">
        <w:rPr>
          <w:rStyle w:val="Textoennegrita"/>
          <w:rFonts w:ascii="Arial" w:eastAsiaTheme="majorEastAsia" w:hAnsi="Arial" w:cs="Arial"/>
          <w:b w:val="0"/>
          <w:sz w:val="22"/>
          <w:szCs w:val="22"/>
          <w:lang w:val="es-CO"/>
        </w:rPr>
        <w:t xml:space="preserve">promoción e implementación de estrategias de desarrollo pedagógico con iglesias y confesiones religiosas. Efectivamente, el monto más representativo en las canastas pactadas consiste en el uso de la </w:t>
      </w:r>
      <w:r w:rsidRPr="000D5B2B">
        <w:rPr>
          <w:rStyle w:val="Textoennegrita"/>
          <w:rFonts w:ascii="Arial" w:eastAsiaTheme="majorEastAsia" w:hAnsi="Arial" w:cs="Arial"/>
          <w:b w:val="0"/>
          <w:sz w:val="22"/>
          <w:szCs w:val="22"/>
          <w:lang w:val="es-CO"/>
        </w:rPr>
        <w:lastRenderedPageBreak/>
        <w:t>infraestructura o arrendamiento, así:</w:t>
      </w:r>
    </w:p>
    <w:p w:rsidR="0041698C" w:rsidRPr="000D5B2B" w:rsidRDefault="0041698C" w:rsidP="00EC1E29">
      <w:pPr>
        <w:widowControl w:val="0"/>
        <w:autoSpaceDE w:val="0"/>
        <w:autoSpaceDN w:val="0"/>
        <w:ind w:right="49"/>
        <w:jc w:val="both"/>
        <w:rPr>
          <w:rStyle w:val="Textoennegrita"/>
          <w:rFonts w:ascii="Arial" w:eastAsiaTheme="majorEastAsia" w:hAnsi="Arial" w:cs="Arial"/>
          <w:b w:val="0"/>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4"/>
        <w:gridCol w:w="2650"/>
        <w:gridCol w:w="1923"/>
        <w:gridCol w:w="1921"/>
      </w:tblGrid>
      <w:tr w:rsidR="0041698C" w:rsidRPr="000D5B2B" w:rsidTr="00E47F58">
        <w:trPr>
          <w:trHeight w:val="20"/>
        </w:trPr>
        <w:tc>
          <w:tcPr>
            <w:tcW w:w="1322"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center"/>
              <w:rPr>
                <w:rFonts w:eastAsia="Times New Roman"/>
                <w:b/>
                <w:color w:val="000000"/>
                <w:sz w:val="18"/>
                <w:szCs w:val="18"/>
                <w:lang w:eastAsia="es-CO"/>
              </w:rPr>
            </w:pPr>
            <w:r w:rsidRPr="000D5B2B">
              <w:rPr>
                <w:rFonts w:ascii="Arial" w:eastAsia="Times New Roman" w:hAnsi="Arial" w:cs="Arial"/>
                <w:b/>
                <w:bCs/>
                <w:color w:val="000000"/>
                <w:sz w:val="18"/>
                <w:szCs w:val="18"/>
                <w:lang w:val="es-CO" w:eastAsia="es-CO"/>
              </w:rPr>
              <w:t>Concepto</w:t>
            </w:r>
          </w:p>
        </w:tc>
        <w:tc>
          <w:tcPr>
            <w:tcW w:w="1501"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2019</w:t>
            </w:r>
          </w:p>
        </w:tc>
        <w:tc>
          <w:tcPr>
            <w:tcW w:w="1089"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2020</w:t>
            </w:r>
          </w:p>
        </w:tc>
        <w:tc>
          <w:tcPr>
            <w:tcW w:w="1089"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cente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Total</w:t>
            </w:r>
          </w:p>
        </w:tc>
      </w:tr>
      <w:tr w:rsidR="0041698C" w:rsidRPr="000D5B2B" w:rsidTr="00E47F58">
        <w:trPr>
          <w:trHeight w:val="20"/>
        </w:trPr>
        <w:tc>
          <w:tcPr>
            <w:tcW w:w="1322"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Arriendo</w:t>
            </w:r>
          </w:p>
        </w:tc>
        <w:tc>
          <w:tcPr>
            <w:tcW w:w="1501"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1.553.748.197,04</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1.692.042.328,00</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3.245.790.525,04</w:t>
            </w:r>
          </w:p>
        </w:tc>
      </w:tr>
      <w:tr w:rsidR="0041698C" w:rsidRPr="000D5B2B" w:rsidTr="00E47F58">
        <w:trPr>
          <w:trHeight w:val="20"/>
        </w:trPr>
        <w:tc>
          <w:tcPr>
            <w:tcW w:w="1322"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Personal Administrativo</w:t>
            </w:r>
          </w:p>
        </w:tc>
        <w:tc>
          <w:tcPr>
            <w:tcW w:w="1501"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585.890.614,67</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557.686.465,16</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1.143.577.079,83</w:t>
            </w:r>
          </w:p>
        </w:tc>
      </w:tr>
      <w:tr w:rsidR="0041698C" w:rsidRPr="000D5B2B" w:rsidTr="00E47F58">
        <w:trPr>
          <w:trHeight w:val="20"/>
        </w:trPr>
        <w:tc>
          <w:tcPr>
            <w:tcW w:w="1322"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Otros gastos</w:t>
            </w:r>
          </w:p>
        </w:tc>
        <w:tc>
          <w:tcPr>
            <w:tcW w:w="1501"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319.563.305,00</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374.625.952,06</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694.189.257,06</w:t>
            </w:r>
          </w:p>
        </w:tc>
      </w:tr>
      <w:tr w:rsidR="0041698C" w:rsidRPr="000D5B2B" w:rsidTr="00E47F58">
        <w:trPr>
          <w:trHeight w:val="20"/>
        </w:trPr>
        <w:tc>
          <w:tcPr>
            <w:tcW w:w="1322"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Directivos Docentes</w:t>
            </w:r>
          </w:p>
        </w:tc>
        <w:tc>
          <w:tcPr>
            <w:tcW w:w="1501"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259.357.741,08</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286.329.022,40</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545.686.763,48</w:t>
            </w:r>
          </w:p>
        </w:tc>
      </w:tr>
      <w:tr w:rsidR="0041698C" w:rsidRPr="000D5B2B" w:rsidTr="00E47F58">
        <w:trPr>
          <w:trHeight w:val="20"/>
        </w:trPr>
        <w:tc>
          <w:tcPr>
            <w:tcW w:w="1322"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Material educativo</w:t>
            </w:r>
          </w:p>
        </w:tc>
        <w:tc>
          <w:tcPr>
            <w:tcW w:w="1501"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274.357.842,00</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260.112.096,00</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534.469.938,00</w:t>
            </w:r>
          </w:p>
        </w:tc>
      </w:tr>
      <w:tr w:rsidR="0041698C" w:rsidRPr="000D5B2B" w:rsidTr="00E47F58">
        <w:trPr>
          <w:trHeight w:val="20"/>
        </w:trPr>
        <w:tc>
          <w:tcPr>
            <w:tcW w:w="1322"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Proyectos educativos</w:t>
            </w:r>
          </w:p>
        </w:tc>
        <w:tc>
          <w:tcPr>
            <w:tcW w:w="1501"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251.195.050,41</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234.128.449,30</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485.323.499,71</w:t>
            </w:r>
          </w:p>
        </w:tc>
      </w:tr>
      <w:tr w:rsidR="0041698C" w:rsidRPr="000D5B2B" w:rsidTr="00E47F58">
        <w:trPr>
          <w:trHeight w:val="20"/>
        </w:trPr>
        <w:tc>
          <w:tcPr>
            <w:tcW w:w="1322"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Personal de apoyo</w:t>
            </w:r>
          </w:p>
        </w:tc>
        <w:tc>
          <w:tcPr>
            <w:tcW w:w="1501"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170.004.195,00</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233.265.567,00</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403.269.762,00</w:t>
            </w:r>
          </w:p>
        </w:tc>
      </w:tr>
      <w:tr w:rsidR="0041698C" w:rsidRPr="000D5B2B" w:rsidTr="00E47F58">
        <w:trPr>
          <w:trHeight w:val="20"/>
        </w:trPr>
        <w:tc>
          <w:tcPr>
            <w:tcW w:w="1322"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Transporte Escolar</w:t>
            </w:r>
          </w:p>
        </w:tc>
        <w:tc>
          <w:tcPr>
            <w:tcW w:w="1501"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102.225.421,00</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130.995.876,00</w:t>
            </w:r>
          </w:p>
        </w:tc>
        <w:tc>
          <w:tcPr>
            <w:tcW w:w="1089" w:type="pct"/>
            <w:tcBorders>
              <w:top w:val="single" w:sz="4" w:space="0" w:color="auto"/>
              <w:left w:val="single" w:sz="4" w:space="0" w:color="auto"/>
              <w:bottom w:val="single" w:sz="4" w:space="0" w:color="auto"/>
              <w:right w:val="single" w:sz="4" w:space="0" w:color="auto"/>
            </w:tcBorders>
            <w:noWrap/>
            <w:vAlign w:val="bottom"/>
            <w:hideMark/>
          </w:tcPr>
          <w:p w:rsidR="0041698C" w:rsidRPr="000D5B2B" w:rsidRDefault="0041698C" w:rsidP="00EC1E29">
            <w:pPr>
              <w:jc w:val="right"/>
              <w:rPr>
                <w:rFonts w:ascii="Arial" w:eastAsia="Times New Roman" w:hAnsi="Arial" w:cs="Arial"/>
                <w:color w:val="000000"/>
                <w:sz w:val="18"/>
                <w:szCs w:val="18"/>
                <w:lang w:val="es-CO" w:eastAsia="es-CO"/>
              </w:rPr>
            </w:pPr>
            <w:r w:rsidRPr="000D5B2B">
              <w:rPr>
                <w:rFonts w:ascii="Arial" w:eastAsia="Times New Roman" w:hAnsi="Arial" w:cs="Arial"/>
                <w:color w:val="000000"/>
                <w:sz w:val="18"/>
                <w:szCs w:val="18"/>
                <w:lang w:val="es-CO" w:eastAsia="es-CO"/>
              </w:rPr>
              <w:t>233.221.297,00</w:t>
            </w:r>
          </w:p>
        </w:tc>
      </w:tr>
      <w:tr w:rsidR="0041698C" w:rsidRPr="000D5B2B" w:rsidTr="00E47F58">
        <w:trPr>
          <w:trHeight w:val="20"/>
        </w:trPr>
        <w:tc>
          <w:tcPr>
            <w:tcW w:w="1322"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Total</w:t>
            </w:r>
          </w:p>
        </w:tc>
        <w:tc>
          <w:tcPr>
            <w:tcW w:w="1501"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3.516.342.366,20</w:t>
            </w:r>
          </w:p>
        </w:tc>
        <w:tc>
          <w:tcPr>
            <w:tcW w:w="1089"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3.769.185.755,92</w:t>
            </w:r>
          </w:p>
        </w:tc>
        <w:tc>
          <w:tcPr>
            <w:tcW w:w="1089" w:type="pct"/>
            <w:tcBorders>
              <w:top w:val="single" w:sz="4" w:space="0" w:color="auto"/>
              <w:left w:val="single" w:sz="4" w:space="0" w:color="auto"/>
              <w:bottom w:val="single" w:sz="4" w:space="0" w:color="auto"/>
              <w:right w:val="single" w:sz="4" w:space="0" w:color="auto"/>
            </w:tcBorders>
            <w:shd w:val="clear" w:color="auto" w:fill="DDEBF7"/>
            <w:noWrap/>
            <w:vAlign w:val="bottom"/>
            <w:hideMark/>
          </w:tcPr>
          <w:p w:rsidR="0041698C" w:rsidRPr="000D5B2B" w:rsidRDefault="0041698C" w:rsidP="00EC1E29">
            <w:pPr>
              <w:jc w:val="right"/>
              <w:rPr>
                <w:rFonts w:ascii="Arial" w:eastAsia="Times New Roman" w:hAnsi="Arial" w:cs="Arial"/>
                <w:b/>
                <w:bCs/>
                <w:color w:val="000000"/>
                <w:sz w:val="18"/>
                <w:szCs w:val="18"/>
                <w:lang w:val="es-CO" w:eastAsia="es-CO"/>
              </w:rPr>
            </w:pPr>
            <w:r w:rsidRPr="000D5B2B">
              <w:rPr>
                <w:rFonts w:ascii="Arial" w:eastAsia="Times New Roman" w:hAnsi="Arial" w:cs="Arial"/>
                <w:b/>
                <w:bCs/>
                <w:color w:val="000000"/>
                <w:sz w:val="18"/>
                <w:szCs w:val="18"/>
                <w:lang w:val="es-CO" w:eastAsia="es-CO"/>
              </w:rPr>
              <w:t>7.285.528.122,12</w:t>
            </w:r>
          </w:p>
        </w:tc>
      </w:tr>
    </w:tbl>
    <w:p w:rsidR="0041698C" w:rsidRPr="000D5B2B" w:rsidRDefault="0041698C" w:rsidP="00EC1E29">
      <w:pPr>
        <w:widowControl w:val="0"/>
        <w:autoSpaceDE w:val="0"/>
        <w:autoSpaceDN w:val="0"/>
        <w:ind w:right="49"/>
        <w:jc w:val="both"/>
        <w:rPr>
          <w:rFonts w:ascii="Arial" w:hAnsi="Arial" w:cs="Arial"/>
          <w:sz w:val="22"/>
          <w:szCs w:val="22"/>
        </w:rPr>
      </w:pPr>
    </w:p>
    <w:p w:rsidR="0041698C" w:rsidRPr="000D5B2B" w:rsidRDefault="0041698C" w:rsidP="00EC1E29">
      <w:pPr>
        <w:widowControl w:val="0"/>
        <w:autoSpaceDE w:val="0"/>
        <w:autoSpaceDN w:val="0"/>
        <w:ind w:right="49"/>
        <w:jc w:val="both"/>
        <w:rPr>
          <w:rFonts w:ascii="Arial" w:hAnsi="Arial" w:cs="Arial"/>
          <w:sz w:val="22"/>
          <w:szCs w:val="22"/>
        </w:rPr>
      </w:pPr>
      <w:r w:rsidRPr="000D5B2B">
        <w:rPr>
          <w:rFonts w:ascii="Arial" w:hAnsi="Arial" w:cs="Arial"/>
          <w:sz w:val="22"/>
          <w:szCs w:val="22"/>
        </w:rPr>
        <w:t>Lo anterior demuestra el incumplimiento por parte de la entidad territorial de</w:t>
      </w:r>
      <w:r w:rsidR="00C71BF1">
        <w:rPr>
          <w:rFonts w:ascii="Arial" w:hAnsi="Arial" w:cs="Arial"/>
          <w:sz w:val="22"/>
          <w:szCs w:val="22"/>
        </w:rPr>
        <w:t xml:space="preserve"> </w:t>
      </w:r>
      <w:r w:rsidRPr="000D5B2B">
        <w:rPr>
          <w:rFonts w:ascii="Arial" w:hAnsi="Arial" w:cs="Arial"/>
          <w:sz w:val="22"/>
          <w:szCs w:val="22"/>
        </w:rPr>
        <w:t>l</w:t>
      </w:r>
      <w:r w:rsidR="00C71BF1">
        <w:rPr>
          <w:rFonts w:ascii="Arial" w:hAnsi="Arial" w:cs="Arial"/>
          <w:sz w:val="22"/>
          <w:szCs w:val="22"/>
        </w:rPr>
        <w:t>o dispuesto en el</w:t>
      </w:r>
      <w:r w:rsidRPr="000D5B2B">
        <w:rPr>
          <w:rFonts w:ascii="Arial" w:hAnsi="Arial" w:cs="Arial"/>
          <w:sz w:val="22"/>
          <w:szCs w:val="22"/>
        </w:rPr>
        <w:t xml:space="preserve"> </w:t>
      </w:r>
      <w:r w:rsidRPr="000D5B2B">
        <w:rPr>
          <w:rFonts w:ascii="Arial" w:eastAsia="Calibri" w:hAnsi="Arial" w:cs="Arial"/>
          <w:sz w:val="22"/>
          <w:szCs w:val="22"/>
          <w:lang w:val="es-ES_tradnl" w:eastAsia="en-US"/>
        </w:rPr>
        <w:t xml:space="preserve">Artículo 2.3.1.3.5.1. del decreto 1075 de 2015, el cual indica que para este tipo contratos </w:t>
      </w:r>
      <w:r w:rsidRPr="000D5B2B">
        <w:rPr>
          <w:rFonts w:ascii="Arial" w:eastAsia="Calibri" w:hAnsi="Arial" w:cs="Arial"/>
          <w:i/>
          <w:sz w:val="22"/>
          <w:szCs w:val="22"/>
          <w:lang w:val="es-ES_tradnl" w:eastAsia="en-US"/>
        </w:rPr>
        <w:t>“</w:t>
      </w:r>
      <w:r w:rsidRPr="000D5B2B">
        <w:rPr>
          <w:rFonts w:ascii="Arial" w:hAnsi="Arial" w:cs="Arial"/>
          <w:i/>
          <w:color w:val="000000"/>
          <w:sz w:val="22"/>
          <w:szCs w:val="22"/>
        </w:rPr>
        <w:t xml:space="preserve">la entidad territorial certificada aportará </w:t>
      </w:r>
      <w:r w:rsidRPr="000D5B2B">
        <w:rPr>
          <w:rFonts w:ascii="Arial" w:hAnsi="Arial" w:cs="Arial"/>
          <w:b/>
          <w:i/>
          <w:color w:val="000000"/>
          <w:sz w:val="22"/>
          <w:szCs w:val="22"/>
        </w:rPr>
        <w:t>como mínimo</w:t>
      </w:r>
      <w:r w:rsidRPr="000D5B2B">
        <w:rPr>
          <w:rFonts w:ascii="Arial" w:hAnsi="Arial" w:cs="Arial"/>
          <w:i/>
          <w:color w:val="000000"/>
          <w:sz w:val="22"/>
          <w:szCs w:val="22"/>
        </w:rPr>
        <w:t xml:space="preserve"> el establecimiento educativo oficial”</w:t>
      </w:r>
      <w:r w:rsidRPr="000D5B2B">
        <w:rPr>
          <w:rFonts w:ascii="Arial" w:hAnsi="Arial" w:cs="Arial"/>
          <w:sz w:val="22"/>
          <w:szCs w:val="22"/>
        </w:rPr>
        <w:t xml:space="preserve">, aporte que no está realizando el Municipio y </w:t>
      </w:r>
      <w:r w:rsidR="00C71BF1">
        <w:rPr>
          <w:rFonts w:ascii="Arial" w:hAnsi="Arial" w:cs="Arial"/>
          <w:sz w:val="22"/>
          <w:szCs w:val="22"/>
        </w:rPr>
        <w:t xml:space="preserve">cuyo costo </w:t>
      </w:r>
      <w:r w:rsidRPr="000D5B2B">
        <w:rPr>
          <w:rFonts w:ascii="Arial" w:hAnsi="Arial" w:cs="Arial"/>
          <w:sz w:val="22"/>
          <w:szCs w:val="22"/>
        </w:rPr>
        <w:t xml:space="preserve">representa </w:t>
      </w:r>
      <w:r w:rsidR="00A21C63">
        <w:rPr>
          <w:rFonts w:ascii="Arial" w:hAnsi="Arial" w:cs="Arial"/>
          <w:sz w:val="22"/>
          <w:szCs w:val="22"/>
        </w:rPr>
        <w:t>$</w:t>
      </w:r>
      <w:r w:rsidRPr="000D5B2B">
        <w:rPr>
          <w:rFonts w:ascii="Arial" w:hAnsi="Arial" w:cs="Arial"/>
          <w:sz w:val="22"/>
          <w:szCs w:val="22"/>
        </w:rPr>
        <w:t>3.245 millones del SGP.</w:t>
      </w:r>
    </w:p>
    <w:p w:rsidR="0041698C" w:rsidRPr="000D5B2B" w:rsidRDefault="0041698C" w:rsidP="00EC1E29">
      <w:pPr>
        <w:widowControl w:val="0"/>
        <w:autoSpaceDE w:val="0"/>
        <w:autoSpaceDN w:val="0"/>
        <w:ind w:right="49"/>
        <w:jc w:val="both"/>
        <w:rPr>
          <w:rFonts w:ascii="Arial" w:hAnsi="Arial" w:cs="Arial"/>
          <w:sz w:val="22"/>
          <w:szCs w:val="22"/>
        </w:rPr>
      </w:pPr>
    </w:p>
    <w:p w:rsidR="0041698C" w:rsidRPr="000D5B2B" w:rsidRDefault="0041698C" w:rsidP="00EC1E29">
      <w:pPr>
        <w:widowControl w:val="0"/>
        <w:autoSpaceDE w:val="0"/>
        <w:autoSpaceDN w:val="0"/>
        <w:ind w:right="49"/>
        <w:jc w:val="both"/>
        <w:rPr>
          <w:rFonts w:ascii="Arial" w:hAnsi="Arial" w:cs="Arial"/>
          <w:sz w:val="22"/>
          <w:szCs w:val="22"/>
        </w:rPr>
      </w:pPr>
      <w:r w:rsidRPr="000D5B2B">
        <w:rPr>
          <w:rFonts w:ascii="Arial" w:hAnsi="Arial" w:cs="Arial"/>
          <w:sz w:val="22"/>
          <w:szCs w:val="22"/>
        </w:rPr>
        <w:t>Si bien, en el total de los contratos suscritos para la vigencia 2020 los contratistas se comprometen a aportar 6 directivos docentes y 5 personas correspondientes a otros cargos, el Municipio de Pasto viene presentando en los últimos años una caída significativa en su matrícula (</w:t>
      </w:r>
      <w:r w:rsidR="00C71BF1">
        <w:rPr>
          <w:rFonts w:ascii="Arial" w:hAnsi="Arial" w:cs="Arial"/>
          <w:sz w:val="22"/>
          <w:szCs w:val="22"/>
        </w:rPr>
        <w:t xml:space="preserve">inferior incluso </w:t>
      </w:r>
      <w:r w:rsidRPr="000D5B2B">
        <w:rPr>
          <w:rFonts w:ascii="Arial" w:hAnsi="Arial" w:cs="Arial"/>
          <w:sz w:val="22"/>
          <w:szCs w:val="22"/>
        </w:rPr>
        <w:t>a la matrícula mínima establecida por el MEN</w:t>
      </w:r>
      <w:r w:rsidR="00C71BF1">
        <w:rPr>
          <w:rFonts w:ascii="Arial" w:hAnsi="Arial" w:cs="Arial"/>
          <w:sz w:val="22"/>
          <w:szCs w:val="22"/>
        </w:rPr>
        <w:t xml:space="preserve"> en el concepto de viabilización de planta</w:t>
      </w:r>
      <w:r w:rsidRPr="000D5B2B">
        <w:rPr>
          <w:rFonts w:ascii="Arial" w:hAnsi="Arial" w:cs="Arial"/>
          <w:sz w:val="22"/>
          <w:szCs w:val="22"/>
        </w:rPr>
        <w:t>), como se presenta en las siguientes tabla</w:t>
      </w:r>
      <w:r w:rsidR="00C71BF1">
        <w:rPr>
          <w:rFonts w:ascii="Arial" w:hAnsi="Arial" w:cs="Arial"/>
          <w:sz w:val="22"/>
          <w:szCs w:val="22"/>
        </w:rPr>
        <w:t>s</w:t>
      </w:r>
      <w:r w:rsidRPr="000D5B2B">
        <w:rPr>
          <w:rFonts w:ascii="Arial" w:hAnsi="Arial" w:cs="Arial"/>
          <w:sz w:val="22"/>
          <w:szCs w:val="22"/>
        </w:rPr>
        <w:t>, que en virtud de la normatividad vigente exige el ajuste de la planta de cargos viabilizada por el Ministerio de Educación Nacional, acorde a la realidad de la prestación del servicio y a la matrícula efectivamente atendida.</w:t>
      </w:r>
    </w:p>
    <w:p w:rsidR="0041698C" w:rsidRPr="000D5B2B" w:rsidRDefault="0041698C" w:rsidP="00EC1E29">
      <w:pPr>
        <w:widowControl w:val="0"/>
        <w:autoSpaceDE w:val="0"/>
        <w:autoSpaceDN w:val="0"/>
        <w:ind w:right="49"/>
        <w:jc w:val="both"/>
        <w:rPr>
          <w:rFonts w:ascii="Arial" w:hAnsi="Arial" w:cs="Arial"/>
          <w:sz w:val="22"/>
          <w:szCs w:val="22"/>
        </w:rPr>
      </w:pPr>
    </w:p>
    <w:p w:rsidR="0041698C" w:rsidRPr="000D5B2B" w:rsidRDefault="0041698C" w:rsidP="00EC1E29">
      <w:pPr>
        <w:widowControl w:val="0"/>
        <w:autoSpaceDE w:val="0"/>
        <w:autoSpaceDN w:val="0"/>
        <w:ind w:right="49"/>
        <w:jc w:val="center"/>
        <w:rPr>
          <w:rFonts w:ascii="Arial" w:hAnsi="Arial" w:cs="Arial"/>
          <w:sz w:val="22"/>
          <w:szCs w:val="22"/>
        </w:rPr>
      </w:pPr>
      <w:r w:rsidRPr="000D5B2B">
        <w:rPr>
          <w:rFonts w:ascii="Arial" w:hAnsi="Arial" w:cs="Arial"/>
          <w:noProof/>
          <w:sz w:val="22"/>
          <w:szCs w:val="22"/>
          <w:lang w:val="es-CO" w:eastAsia="es-CO"/>
        </w:rPr>
        <w:drawing>
          <wp:inline distT="0" distB="0" distL="0" distR="0">
            <wp:extent cx="4790557" cy="3171825"/>
            <wp:effectExtent l="19050" t="19050" r="1016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6610" cy="3175833"/>
                    </a:xfrm>
                    <a:prstGeom prst="rect">
                      <a:avLst/>
                    </a:prstGeom>
                    <a:noFill/>
                    <a:ln w="12700" cmpd="sng">
                      <a:solidFill>
                        <a:srgbClr val="000000"/>
                      </a:solidFill>
                      <a:miter lim="800000"/>
                      <a:headEnd/>
                      <a:tailEnd/>
                    </a:ln>
                    <a:effectLst/>
                  </pic:spPr>
                </pic:pic>
              </a:graphicData>
            </a:graphic>
          </wp:inline>
        </w:drawing>
      </w:r>
    </w:p>
    <w:p w:rsidR="0041698C" w:rsidRPr="000D5B2B" w:rsidRDefault="0041698C" w:rsidP="00EC1E29">
      <w:pPr>
        <w:jc w:val="center"/>
        <w:rPr>
          <w:rFonts w:ascii="Arial" w:hAnsi="Arial" w:cs="Arial"/>
          <w:sz w:val="16"/>
          <w:szCs w:val="16"/>
          <w:lang w:val="es-CO"/>
        </w:rPr>
      </w:pPr>
      <w:r w:rsidRPr="000D5B2B">
        <w:rPr>
          <w:rFonts w:ascii="Arial" w:hAnsi="Arial" w:cs="Arial"/>
          <w:sz w:val="16"/>
          <w:szCs w:val="16"/>
          <w:lang w:val="es-CO"/>
        </w:rPr>
        <w:t>Fuente: Estudio de insuficiencia presentado por el Municipio de Pasto</w:t>
      </w:r>
    </w:p>
    <w:p w:rsidR="0041698C" w:rsidRPr="000D5B2B" w:rsidRDefault="0041698C" w:rsidP="00EC1E29">
      <w:pPr>
        <w:widowControl w:val="0"/>
        <w:autoSpaceDE w:val="0"/>
        <w:autoSpaceDN w:val="0"/>
        <w:ind w:right="49"/>
        <w:jc w:val="both"/>
        <w:rPr>
          <w:rFonts w:ascii="Arial" w:hAnsi="Arial" w:cs="Arial"/>
          <w:sz w:val="22"/>
          <w:szCs w:val="22"/>
        </w:rPr>
      </w:pPr>
    </w:p>
    <w:p w:rsidR="0041698C" w:rsidRPr="000D5B2B" w:rsidRDefault="0041698C" w:rsidP="00EC1E29">
      <w:pPr>
        <w:widowControl w:val="0"/>
        <w:autoSpaceDE w:val="0"/>
        <w:autoSpaceDN w:val="0"/>
        <w:ind w:right="49"/>
        <w:jc w:val="both"/>
        <w:rPr>
          <w:rFonts w:ascii="Arial" w:hAnsi="Arial" w:cs="Arial"/>
          <w:sz w:val="22"/>
          <w:szCs w:val="22"/>
        </w:rPr>
      </w:pPr>
      <w:r w:rsidRPr="000D5B2B">
        <w:rPr>
          <w:rFonts w:ascii="Arial" w:hAnsi="Arial" w:cs="Arial"/>
          <w:sz w:val="22"/>
          <w:szCs w:val="22"/>
        </w:rPr>
        <w:t xml:space="preserve">Lo anteriormente expuesto desvirtúa las figuras de contratación utilizadas por el Municipio de Pasto en el marco del Decreto 1851 de 2015, que regula la contratación para la prestación del servicio educativo, pues como ya se describió </w:t>
      </w:r>
      <w:r w:rsidR="00C71BF1">
        <w:rPr>
          <w:rFonts w:ascii="Arial" w:hAnsi="Arial" w:cs="Arial"/>
          <w:sz w:val="22"/>
          <w:szCs w:val="22"/>
        </w:rPr>
        <w:t xml:space="preserve">el servicio se presta </w:t>
      </w:r>
      <w:r w:rsidRPr="000D5B2B">
        <w:rPr>
          <w:rFonts w:ascii="Arial" w:hAnsi="Arial" w:cs="Arial"/>
          <w:sz w:val="22"/>
          <w:szCs w:val="22"/>
        </w:rPr>
        <w:t>mediante docentes oficiales para el 100% de los estudiantes matriculados en los establecimientos educativos objeto de contratación, así que debería limitarse a la contratación del arrendamiento de la infraestructura. Con esta medida, la contratación con confesiones religiosas se reduciría de $3.769 millones a apenas $1.692 millones por año (precios 2020).</w:t>
      </w:r>
    </w:p>
    <w:p w:rsidR="0041698C" w:rsidRPr="000D5B2B" w:rsidRDefault="0041698C" w:rsidP="00EC1E29">
      <w:pPr>
        <w:widowControl w:val="0"/>
        <w:autoSpaceDE w:val="0"/>
        <w:autoSpaceDN w:val="0"/>
        <w:ind w:right="49"/>
        <w:jc w:val="both"/>
        <w:rPr>
          <w:rFonts w:ascii="Arial" w:hAnsi="Arial" w:cs="Arial"/>
          <w:sz w:val="22"/>
          <w:szCs w:val="22"/>
        </w:rPr>
      </w:pPr>
    </w:p>
    <w:p w:rsidR="0041698C" w:rsidRPr="000D5B2B" w:rsidRDefault="0041698C" w:rsidP="00EC1E29">
      <w:pPr>
        <w:widowControl w:val="0"/>
        <w:autoSpaceDE w:val="0"/>
        <w:autoSpaceDN w:val="0"/>
        <w:ind w:right="49"/>
        <w:jc w:val="both"/>
        <w:rPr>
          <w:rFonts w:ascii="Arial" w:hAnsi="Arial" w:cs="Arial"/>
          <w:sz w:val="22"/>
          <w:szCs w:val="22"/>
        </w:rPr>
      </w:pPr>
      <w:r w:rsidRPr="000D5B2B">
        <w:rPr>
          <w:rFonts w:ascii="Arial" w:hAnsi="Arial" w:cs="Arial"/>
          <w:sz w:val="22"/>
          <w:szCs w:val="22"/>
        </w:rPr>
        <w:t>Además de esto, la figura utilizada desvirtúa el monto del SGP – Educación que se destina a la financiación de gastos administrativos en el Municipio, al ser incluido este componente en el costo de los contratos, impidiendo validar el cumplimiento de lo establecido en el artículo 31 de la Ley 1176 de 2007.</w:t>
      </w:r>
    </w:p>
    <w:p w:rsidR="0041698C" w:rsidRPr="000D5B2B" w:rsidRDefault="0041698C" w:rsidP="00EC1E29">
      <w:pPr>
        <w:widowControl w:val="0"/>
        <w:autoSpaceDE w:val="0"/>
        <w:autoSpaceDN w:val="0"/>
        <w:ind w:right="49"/>
        <w:jc w:val="both"/>
        <w:rPr>
          <w:rFonts w:ascii="Arial" w:hAnsi="Arial" w:cs="Arial"/>
          <w:sz w:val="22"/>
          <w:szCs w:val="22"/>
        </w:rPr>
      </w:pPr>
    </w:p>
    <w:p w:rsidR="0041698C" w:rsidRPr="000D5B2B" w:rsidRDefault="0041698C" w:rsidP="00EC1E29">
      <w:pPr>
        <w:widowControl w:val="0"/>
        <w:autoSpaceDE w:val="0"/>
        <w:autoSpaceDN w:val="0"/>
        <w:ind w:right="49"/>
        <w:jc w:val="both"/>
        <w:rPr>
          <w:rFonts w:ascii="Arial" w:hAnsi="Arial" w:cs="Arial"/>
          <w:sz w:val="22"/>
          <w:szCs w:val="22"/>
        </w:rPr>
      </w:pPr>
      <w:r w:rsidRPr="000D5B2B">
        <w:rPr>
          <w:rFonts w:ascii="Arial" w:hAnsi="Arial" w:cs="Arial"/>
          <w:sz w:val="22"/>
          <w:szCs w:val="22"/>
        </w:rPr>
        <w:t>En este sentido, se recomienda que la Entidad Territorial adelante su estudio técnico de planta incluyendo los establecimientos educativos que hoy son objeto de contratación con confesiones religiosas y lo presente ante el Ministerio de Educación Nacional, para el trámite de ajuste del concepto técnico de viabilización de planta que le permita reducir el gasto por contratación del servicio y en adelante suscribir contratos exclusivamente por concepto de arrendamiento.</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En conclusión, la Entidad Territorial no requiere contratar la prestación del servicio educativo con confesiones religiosas, ya que solo tiene necesidades de infraestructura que son solucionadas mediante los contratos de arrendamiento, sin generar sobre costos en la prestación del servicio, los cuales se traducen en el uso ineficiente de los recursos del Sistema General de Participaciones con que son financiados dichos contratos.</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 xml:space="preserve">Con estos hechos, la Entidad Territorial desatendió los lineamientos del Decreto 1075 de 2015 que regulan la contratación del servicio educativo con terceros. De igual manera, incumplió los principios de eficacia, economía y celeridad que la Constitución Política le asigna a las autoridades administrativas en su artículo 209, así como lo consagrado en el artículo 3 de la ley 617 de 2000 al separarse del cumplimiento de los principios de eficiencia, economía, eficacia, equidad descritos. </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sz w:val="22"/>
          <w:szCs w:val="22"/>
          <w:lang w:val="es-CO"/>
        </w:rPr>
        <w:t xml:space="preserve">Finalmente, desconoció los fines y el principio de economía de la contratación estatal establecidos en los artículos 3 y 25 de la ley 80 de 1993, respectivamente. </w:t>
      </w:r>
    </w:p>
    <w:p w:rsidR="0041698C" w:rsidRPr="000D5B2B" w:rsidRDefault="0041698C" w:rsidP="00EC1E29">
      <w:pPr>
        <w:jc w:val="both"/>
        <w:rPr>
          <w:rFonts w:ascii="Arial" w:hAnsi="Arial" w:cs="Arial"/>
          <w:sz w:val="22"/>
          <w:szCs w:val="22"/>
          <w:lang w:val="es-CO"/>
        </w:rPr>
      </w:pPr>
    </w:p>
    <w:p w:rsidR="0041698C" w:rsidRPr="000D5B2B" w:rsidRDefault="0041698C" w:rsidP="00EC1E29">
      <w:pPr>
        <w:jc w:val="both"/>
        <w:rPr>
          <w:rFonts w:ascii="Arial" w:hAnsi="Arial" w:cs="Arial"/>
          <w:sz w:val="22"/>
          <w:szCs w:val="22"/>
          <w:lang w:val="es-CO"/>
        </w:rPr>
      </w:pPr>
      <w:r w:rsidRPr="000D5B2B">
        <w:rPr>
          <w:rFonts w:ascii="Arial" w:hAnsi="Arial" w:cs="Arial"/>
          <w:b/>
          <w:sz w:val="22"/>
          <w:szCs w:val="22"/>
          <w:lang w:val="es-CO"/>
        </w:rPr>
        <w:t>Evidencias:</w:t>
      </w:r>
      <w:r w:rsidRPr="000D5B2B">
        <w:rPr>
          <w:rFonts w:ascii="Arial" w:hAnsi="Arial" w:cs="Arial"/>
          <w:sz w:val="22"/>
          <w:szCs w:val="22"/>
          <w:lang w:val="es-CO"/>
        </w:rPr>
        <w:t xml:space="preserve"> Obra en el expediente el siguiente material probatorio:</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191446 del 21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191452 del 27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191151 del 7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191445 del 25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191495 del 18 de marzo del 2019.</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191450 del 22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191152 del 7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191381 del 14 de febrero del 2019.</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lastRenderedPageBreak/>
        <w:t>Contrato No. 20828 del 31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201849 del 13 de marzo del 2020.</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200724 del 23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200725 del 23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200726 del 23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200729 del 23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shd w:val="clear" w:color="auto" w:fill="FFFFFF"/>
          <w:lang w:val="es-CO"/>
        </w:rPr>
      </w:pPr>
      <w:r w:rsidRPr="000D5B2B">
        <w:rPr>
          <w:rFonts w:ascii="Arial" w:hAnsi="Arial" w:cs="Arial"/>
          <w:sz w:val="22"/>
          <w:szCs w:val="22"/>
          <w:shd w:val="clear" w:color="auto" w:fill="FFFFFF"/>
          <w:lang w:val="es-CO"/>
        </w:rPr>
        <w:t>Contrato No. 200730 del 23 de enero del 2020.</w:t>
      </w: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shd w:val="clear" w:color="auto" w:fill="FFFFFF"/>
          <w:lang w:val="es-CO"/>
        </w:rPr>
        <w:t>Contrato No. 200731 del 23 de enero del 2020.</w:t>
      </w:r>
    </w:p>
    <w:p w:rsidR="0041698C" w:rsidRPr="000D5B2B" w:rsidRDefault="0041698C" w:rsidP="00EC1E29">
      <w:pPr>
        <w:pStyle w:val="Prrafodelista"/>
        <w:jc w:val="both"/>
        <w:rPr>
          <w:rFonts w:ascii="Arial" w:hAnsi="Arial" w:cs="Arial"/>
          <w:sz w:val="22"/>
          <w:szCs w:val="22"/>
          <w:lang w:val="es-ES_tradnl"/>
        </w:rPr>
      </w:pPr>
    </w:p>
    <w:p w:rsidR="0041698C" w:rsidRPr="000D5B2B" w:rsidRDefault="0041698C" w:rsidP="00EC1E29">
      <w:pPr>
        <w:pStyle w:val="Ttulo2"/>
        <w:numPr>
          <w:ilvl w:val="0"/>
          <w:numId w:val="10"/>
        </w:numPr>
        <w:spacing w:before="0"/>
        <w:ind w:left="426" w:hanging="426"/>
        <w:rPr>
          <w:rFonts w:ascii="Arial" w:hAnsi="Arial" w:cs="Arial"/>
          <w:b/>
          <w:color w:val="auto"/>
          <w:sz w:val="22"/>
          <w:szCs w:val="22"/>
          <w:lang w:val="es-ES_tradnl"/>
        </w:rPr>
      </w:pPr>
      <w:r w:rsidRPr="000D5B2B">
        <w:rPr>
          <w:rFonts w:ascii="Arial" w:hAnsi="Arial" w:cs="Arial"/>
          <w:b/>
          <w:color w:val="auto"/>
          <w:sz w:val="22"/>
          <w:szCs w:val="22"/>
          <w:lang w:val="es-ES_tradnl"/>
        </w:rPr>
        <w:t>Deudas del Sector</w:t>
      </w:r>
    </w:p>
    <w:p w:rsidR="0041698C" w:rsidRPr="00746B4C" w:rsidRDefault="0041698C" w:rsidP="00EC1E29">
      <w:pPr>
        <w:rPr>
          <w:rFonts w:ascii="Arial" w:hAnsi="Arial" w:cs="Arial"/>
          <w:sz w:val="22"/>
          <w:szCs w:val="22"/>
          <w:lang w:val="es-ES_tradnl"/>
        </w:rPr>
      </w:pPr>
    </w:p>
    <w:p w:rsidR="0041698C" w:rsidRPr="00746B4C" w:rsidRDefault="0041698C" w:rsidP="00EC1E29">
      <w:pPr>
        <w:pStyle w:val="Ttulo3"/>
        <w:numPr>
          <w:ilvl w:val="1"/>
          <w:numId w:val="10"/>
        </w:numPr>
        <w:spacing w:before="0"/>
        <w:ind w:left="426" w:hanging="426"/>
        <w:jc w:val="both"/>
        <w:rPr>
          <w:rFonts w:ascii="Arial" w:hAnsi="Arial" w:cs="Arial"/>
          <w:b/>
          <w:bCs/>
          <w:color w:val="auto"/>
          <w:sz w:val="22"/>
          <w:szCs w:val="22"/>
        </w:rPr>
      </w:pPr>
      <w:r w:rsidRPr="00746B4C">
        <w:rPr>
          <w:rFonts w:ascii="Arial" w:hAnsi="Arial" w:cs="Arial"/>
          <w:b/>
          <w:color w:val="auto"/>
          <w:sz w:val="22"/>
          <w:szCs w:val="22"/>
          <w:lang w:val="es-ES_tradnl"/>
        </w:rPr>
        <w:t>Deudas Laborales</w:t>
      </w:r>
      <w:r w:rsidR="00746B4C" w:rsidRPr="00746B4C">
        <w:rPr>
          <w:rFonts w:ascii="Arial" w:hAnsi="Arial" w:cs="Arial"/>
          <w:b/>
          <w:color w:val="auto"/>
          <w:sz w:val="22"/>
          <w:szCs w:val="22"/>
          <w:lang w:val="es-ES_tradnl"/>
        </w:rPr>
        <w:t xml:space="preserve"> </w:t>
      </w:r>
      <w:r w:rsidRPr="00746B4C">
        <w:rPr>
          <w:rFonts w:ascii="Arial" w:hAnsi="Arial" w:cs="Arial"/>
          <w:b/>
          <w:bCs/>
          <w:color w:val="auto"/>
          <w:sz w:val="22"/>
          <w:szCs w:val="22"/>
        </w:rPr>
        <w:t>Ascensos en el escalafón</w:t>
      </w:r>
    </w:p>
    <w:p w:rsidR="0041698C" w:rsidRPr="00746B4C" w:rsidRDefault="0041698C" w:rsidP="00EC1E29">
      <w:pPr>
        <w:rPr>
          <w:rFonts w:ascii="Arial" w:hAnsi="Arial" w:cs="Arial"/>
          <w:b/>
          <w:bCs/>
          <w:sz w:val="22"/>
          <w:szCs w:val="22"/>
        </w:rPr>
      </w:pPr>
    </w:p>
    <w:p w:rsidR="0041698C" w:rsidRPr="000D5B2B" w:rsidRDefault="0041698C" w:rsidP="00EC1E29">
      <w:pPr>
        <w:jc w:val="both"/>
        <w:rPr>
          <w:rFonts w:ascii="Arial" w:hAnsi="Arial" w:cs="Arial"/>
          <w:sz w:val="22"/>
          <w:szCs w:val="22"/>
        </w:rPr>
      </w:pPr>
      <w:r w:rsidRPr="00746B4C">
        <w:rPr>
          <w:rFonts w:ascii="Arial" w:hAnsi="Arial" w:cs="Arial"/>
          <w:sz w:val="22"/>
          <w:szCs w:val="22"/>
        </w:rPr>
        <w:t>El M</w:t>
      </w:r>
      <w:r w:rsidRPr="000D5B2B">
        <w:rPr>
          <w:rFonts w:ascii="Arial" w:hAnsi="Arial" w:cs="Arial"/>
          <w:sz w:val="22"/>
          <w:szCs w:val="22"/>
        </w:rPr>
        <w:t>unicipio de Pasto allega certificación del 30 de enero de 2018 mediante la cual José Félix Solarte Martínez, Subsecretario administrativo y financiero de la Secretaría de Educación informa que la Entidad Territorial presenta un pasivo laboral por concepto de ascensos y reubicaciones del personal docente regido por el Decreto Ley 1278 de 2002 por $32 millones correspondientes a las vigencias 2016 y 2017, como consecuencia de los resultados de la evaluación de carácter diagnostica formativa convocada en el año 2016 y finalizada por el operador del Ministerio de Educación en el mes de diciembre de 2017.</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Adicionalmente, envió otra certificación del 9 de enero mediante la cual informa que se adelantó el proceso de evaluación de carácter diagnostico formativo año 2017 – 2018 II Cohorte y año 2018 – 2019 III Cohorte, por lo que se realizaron los actos administrativos de ascensos y reubicación de 386 docentes los cuales generan un impacto salarial total de $2.949 millones.</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Por último, la Entidad anex</w:t>
      </w:r>
      <w:r w:rsidR="00A96417">
        <w:rPr>
          <w:rFonts w:ascii="Arial" w:hAnsi="Arial" w:cs="Arial"/>
          <w:sz w:val="22"/>
          <w:szCs w:val="22"/>
        </w:rPr>
        <w:t>ó</w:t>
      </w:r>
      <w:r w:rsidRPr="000D5B2B">
        <w:rPr>
          <w:rFonts w:ascii="Arial" w:hAnsi="Arial" w:cs="Arial"/>
          <w:sz w:val="22"/>
          <w:szCs w:val="22"/>
        </w:rPr>
        <w:t xml:space="preserve"> </w:t>
      </w:r>
      <w:r w:rsidR="00A96417">
        <w:rPr>
          <w:rFonts w:ascii="Arial" w:hAnsi="Arial" w:cs="Arial"/>
          <w:sz w:val="22"/>
          <w:szCs w:val="22"/>
        </w:rPr>
        <w:t xml:space="preserve">el </w:t>
      </w:r>
      <w:r w:rsidRPr="000D5B2B">
        <w:rPr>
          <w:rFonts w:ascii="Arial" w:hAnsi="Arial" w:cs="Arial"/>
          <w:sz w:val="22"/>
          <w:szCs w:val="22"/>
        </w:rPr>
        <w:t xml:space="preserve">oficio del Ministerio de Educación Nacional No. 2019-EE-169368 del 4 de noviembre de 2019 sobre el cierre financiación de la prestación del servicio </w:t>
      </w:r>
      <w:r w:rsidR="00A96417">
        <w:rPr>
          <w:rFonts w:ascii="Arial" w:hAnsi="Arial" w:cs="Arial"/>
          <w:sz w:val="22"/>
          <w:szCs w:val="22"/>
        </w:rPr>
        <w:t xml:space="preserve">de la </w:t>
      </w:r>
      <w:r w:rsidRPr="000D5B2B">
        <w:rPr>
          <w:rFonts w:ascii="Arial" w:hAnsi="Arial" w:cs="Arial"/>
          <w:sz w:val="22"/>
          <w:szCs w:val="22"/>
        </w:rPr>
        <w:t xml:space="preserve">vigencia 2019 con recursos del SGP. En este se menciona que, para tal vigencia, de acuerdo con la nómina docente y directivo docente proyectada, quedaría un déficit de $11.665 millones (sin incluir el posible impacto de los resultados de la evaluación de calidad diagnostica formativa publicados en el mes de septiembre de 2019). No obstante, el Ministerio indica que el Municipio contaría con recursos adicionales a los asignados mediante el documento de distribución SGP-037-2019 por $7.447 millones, quedando por financiar 4.219 millones. Ante lo anterior, el Ministerio </w:t>
      </w:r>
      <w:r w:rsidR="00A96417">
        <w:rPr>
          <w:rFonts w:ascii="Arial" w:hAnsi="Arial" w:cs="Arial"/>
          <w:sz w:val="22"/>
          <w:szCs w:val="22"/>
        </w:rPr>
        <w:t xml:space="preserve">de Educación Nacional </w:t>
      </w:r>
      <w:r w:rsidRPr="000D5B2B">
        <w:rPr>
          <w:rFonts w:ascii="Arial" w:hAnsi="Arial" w:cs="Arial"/>
          <w:sz w:val="22"/>
          <w:szCs w:val="22"/>
        </w:rPr>
        <w:t>plantea la alternativa de aplazar parte del giro de los aportes patronales del último bimestre de 2019, ya que dichos recursos serían girados en enero con cargo al presupuesto del SGP de la Entidad de la vigencia 2020.</w:t>
      </w:r>
    </w:p>
    <w:p w:rsidR="0041698C" w:rsidRPr="000D5B2B" w:rsidRDefault="0041698C" w:rsidP="00EC1E29">
      <w:pPr>
        <w:autoSpaceDE w:val="0"/>
        <w:autoSpaceDN w:val="0"/>
        <w:adjustRightInd w:val="0"/>
        <w:jc w:val="both"/>
        <w:rPr>
          <w:rFonts w:ascii="Arial" w:eastAsiaTheme="minorHAnsi" w:hAnsi="Arial" w:cs="Arial"/>
          <w:sz w:val="22"/>
          <w:szCs w:val="22"/>
          <w:lang w:eastAsia="en-US"/>
        </w:rPr>
      </w:pPr>
    </w:p>
    <w:p w:rsidR="0041698C" w:rsidRPr="000D5B2B" w:rsidRDefault="00A96417" w:rsidP="00EC1E29">
      <w:pPr>
        <w:autoSpaceDE w:val="0"/>
        <w:autoSpaceDN w:val="0"/>
        <w:adjustRightInd w:val="0"/>
        <w:jc w:val="both"/>
        <w:rPr>
          <w:rFonts w:ascii="Arial" w:eastAsiaTheme="minorHAnsi" w:hAnsi="Arial" w:cs="Arial"/>
          <w:sz w:val="22"/>
          <w:szCs w:val="22"/>
          <w:lang w:val="es-CO" w:eastAsia="en-US"/>
        </w:rPr>
      </w:pPr>
      <w:r>
        <w:rPr>
          <w:rFonts w:ascii="Arial" w:eastAsiaTheme="minorHAnsi" w:hAnsi="Arial" w:cs="Arial"/>
          <w:sz w:val="22"/>
          <w:szCs w:val="22"/>
          <w:lang w:eastAsia="en-US"/>
        </w:rPr>
        <w:t>Al respecto</w:t>
      </w:r>
      <w:r w:rsidR="0041698C" w:rsidRPr="000D5B2B">
        <w:rPr>
          <w:rFonts w:ascii="Arial" w:eastAsiaTheme="minorHAnsi" w:hAnsi="Arial" w:cs="Arial"/>
          <w:sz w:val="22"/>
          <w:szCs w:val="22"/>
          <w:lang w:eastAsia="en-US"/>
        </w:rPr>
        <w:t>, se debe indagar en visita de reconocimiento: por qué, aunque el cálculo del M</w:t>
      </w:r>
      <w:r>
        <w:rPr>
          <w:rFonts w:ascii="Arial" w:eastAsiaTheme="minorHAnsi" w:hAnsi="Arial" w:cs="Arial"/>
          <w:sz w:val="22"/>
          <w:szCs w:val="22"/>
          <w:lang w:eastAsia="en-US"/>
        </w:rPr>
        <w:t xml:space="preserve">inisterio de </w:t>
      </w:r>
      <w:r w:rsidR="0041698C" w:rsidRPr="000D5B2B">
        <w:rPr>
          <w:rFonts w:ascii="Arial" w:eastAsiaTheme="minorHAnsi" w:hAnsi="Arial" w:cs="Arial"/>
          <w:sz w:val="22"/>
          <w:szCs w:val="22"/>
          <w:lang w:eastAsia="en-US"/>
        </w:rPr>
        <w:t>E</w:t>
      </w:r>
      <w:r>
        <w:rPr>
          <w:rFonts w:ascii="Arial" w:eastAsiaTheme="minorHAnsi" w:hAnsi="Arial" w:cs="Arial"/>
          <w:sz w:val="22"/>
          <w:szCs w:val="22"/>
          <w:lang w:eastAsia="en-US"/>
        </w:rPr>
        <w:t xml:space="preserve">ducación </w:t>
      </w:r>
      <w:r w:rsidR="0041698C" w:rsidRPr="000D5B2B">
        <w:rPr>
          <w:rFonts w:ascii="Arial" w:eastAsiaTheme="minorHAnsi" w:hAnsi="Arial" w:cs="Arial"/>
          <w:sz w:val="22"/>
          <w:szCs w:val="22"/>
          <w:lang w:eastAsia="en-US"/>
        </w:rPr>
        <w:t>N</w:t>
      </w:r>
      <w:r>
        <w:rPr>
          <w:rFonts w:ascii="Arial" w:eastAsiaTheme="minorHAnsi" w:hAnsi="Arial" w:cs="Arial"/>
          <w:sz w:val="22"/>
          <w:szCs w:val="22"/>
          <w:lang w:eastAsia="en-US"/>
        </w:rPr>
        <w:t>acional</w:t>
      </w:r>
      <w:r w:rsidR="0041698C" w:rsidRPr="000D5B2B">
        <w:rPr>
          <w:rFonts w:ascii="Arial" w:eastAsiaTheme="minorHAnsi" w:hAnsi="Arial" w:cs="Arial"/>
          <w:sz w:val="22"/>
          <w:szCs w:val="22"/>
          <w:lang w:eastAsia="en-US"/>
        </w:rPr>
        <w:t xml:space="preserve"> arroja déficit al cierre del 2019, según cierre de tesorería se culmina la vigencia con un superávit de $7.265 millones; si efectivamente se aplazaron los giros de aportes patronales; si ya se solicitó la </w:t>
      </w:r>
      <w:r>
        <w:rPr>
          <w:rFonts w:ascii="Arial" w:eastAsiaTheme="minorHAnsi" w:hAnsi="Arial" w:cs="Arial"/>
          <w:sz w:val="22"/>
          <w:szCs w:val="22"/>
          <w:lang w:eastAsia="en-US"/>
        </w:rPr>
        <w:t xml:space="preserve">validación </w:t>
      </w:r>
      <w:r w:rsidR="0041698C" w:rsidRPr="000D5B2B">
        <w:rPr>
          <w:rFonts w:ascii="Arial" w:eastAsiaTheme="minorHAnsi" w:hAnsi="Arial" w:cs="Arial"/>
          <w:sz w:val="22"/>
          <w:szCs w:val="22"/>
          <w:lang w:eastAsia="en-US"/>
        </w:rPr>
        <w:t>de la deuda laboral por acenso ante el M</w:t>
      </w:r>
      <w:r>
        <w:rPr>
          <w:rFonts w:ascii="Arial" w:eastAsiaTheme="minorHAnsi" w:hAnsi="Arial" w:cs="Arial"/>
          <w:sz w:val="22"/>
          <w:szCs w:val="22"/>
          <w:lang w:eastAsia="en-US"/>
        </w:rPr>
        <w:t xml:space="preserve">inisterio de </w:t>
      </w:r>
      <w:r w:rsidR="0041698C" w:rsidRPr="000D5B2B">
        <w:rPr>
          <w:rFonts w:ascii="Arial" w:eastAsiaTheme="minorHAnsi" w:hAnsi="Arial" w:cs="Arial"/>
          <w:sz w:val="22"/>
          <w:szCs w:val="22"/>
          <w:lang w:eastAsia="en-US"/>
        </w:rPr>
        <w:t>E</w:t>
      </w:r>
      <w:r>
        <w:rPr>
          <w:rFonts w:ascii="Arial" w:eastAsiaTheme="minorHAnsi" w:hAnsi="Arial" w:cs="Arial"/>
          <w:sz w:val="22"/>
          <w:szCs w:val="22"/>
          <w:lang w:eastAsia="en-US"/>
        </w:rPr>
        <w:t xml:space="preserve">ducación </w:t>
      </w:r>
      <w:r w:rsidR="0041698C" w:rsidRPr="000D5B2B">
        <w:rPr>
          <w:rFonts w:ascii="Arial" w:eastAsiaTheme="minorHAnsi" w:hAnsi="Arial" w:cs="Arial"/>
          <w:sz w:val="22"/>
          <w:szCs w:val="22"/>
          <w:lang w:eastAsia="en-US"/>
        </w:rPr>
        <w:t>N</w:t>
      </w:r>
      <w:r>
        <w:rPr>
          <w:rFonts w:ascii="Arial" w:eastAsiaTheme="minorHAnsi" w:hAnsi="Arial" w:cs="Arial"/>
          <w:sz w:val="22"/>
          <w:szCs w:val="22"/>
          <w:lang w:eastAsia="en-US"/>
        </w:rPr>
        <w:t>acional</w:t>
      </w:r>
      <w:r w:rsidR="0041698C" w:rsidRPr="000D5B2B">
        <w:rPr>
          <w:rFonts w:ascii="Arial" w:eastAsiaTheme="minorHAnsi" w:hAnsi="Arial" w:cs="Arial"/>
          <w:sz w:val="22"/>
          <w:szCs w:val="22"/>
          <w:lang w:eastAsia="en-US"/>
        </w:rPr>
        <w:t xml:space="preserve"> y en qué etapa del proceso se encuentra; así como </w:t>
      </w:r>
      <w:r w:rsidR="0041698C" w:rsidRPr="000D5B2B">
        <w:rPr>
          <w:rFonts w:ascii="Arial" w:eastAsiaTheme="minorHAnsi" w:hAnsi="Arial" w:cs="Arial"/>
          <w:sz w:val="22"/>
          <w:szCs w:val="22"/>
          <w:lang w:eastAsia="en-US"/>
        </w:rPr>
        <w:lastRenderedPageBreak/>
        <w:t>los actos administrativos en los cuales se reconoce el ascenso y reubicación de los 386 docentes.</w:t>
      </w:r>
    </w:p>
    <w:p w:rsidR="0041698C" w:rsidRPr="000D5B2B" w:rsidRDefault="0041698C" w:rsidP="00EC1E29">
      <w:pPr>
        <w:autoSpaceDE w:val="0"/>
        <w:autoSpaceDN w:val="0"/>
        <w:adjustRightInd w:val="0"/>
        <w:jc w:val="both"/>
        <w:rPr>
          <w:rFonts w:ascii="Arial" w:eastAsiaTheme="minorHAnsi" w:hAnsi="Arial" w:cs="Arial"/>
          <w:sz w:val="22"/>
          <w:szCs w:val="22"/>
          <w:lang w:val="es-CO" w:eastAsia="en-US"/>
        </w:rPr>
      </w:pPr>
    </w:p>
    <w:p w:rsidR="0041698C" w:rsidRPr="000D5B2B" w:rsidRDefault="0041698C" w:rsidP="00EC1E29">
      <w:pPr>
        <w:autoSpaceDE w:val="0"/>
        <w:autoSpaceDN w:val="0"/>
        <w:adjustRightInd w:val="0"/>
        <w:jc w:val="both"/>
        <w:rPr>
          <w:rFonts w:ascii="Arial" w:eastAsiaTheme="minorHAnsi" w:hAnsi="Arial" w:cs="Arial"/>
          <w:sz w:val="22"/>
          <w:szCs w:val="22"/>
          <w:lang w:val="es-CO" w:eastAsia="en-US"/>
        </w:rPr>
      </w:pPr>
      <w:r w:rsidRPr="000D5B2B">
        <w:rPr>
          <w:rFonts w:ascii="Arial" w:eastAsiaTheme="minorHAnsi" w:hAnsi="Arial" w:cs="Arial"/>
          <w:b/>
          <w:sz w:val="22"/>
          <w:szCs w:val="22"/>
          <w:lang w:val="es-CO" w:eastAsia="en-US"/>
        </w:rPr>
        <w:t xml:space="preserve">Evidencia: </w:t>
      </w:r>
      <w:r w:rsidRPr="000D5B2B">
        <w:rPr>
          <w:rFonts w:ascii="Arial" w:eastAsiaTheme="minorHAnsi" w:hAnsi="Arial" w:cs="Arial"/>
          <w:sz w:val="22"/>
          <w:szCs w:val="22"/>
          <w:lang w:val="es-CO" w:eastAsia="en-US"/>
        </w:rPr>
        <w:t xml:space="preserve">Obra en el expediente el siguiente material probatorio: </w:t>
      </w:r>
    </w:p>
    <w:p w:rsidR="0041698C" w:rsidRPr="000D5B2B" w:rsidRDefault="0041698C" w:rsidP="00EC1E29">
      <w:pPr>
        <w:pStyle w:val="Prrafodelista"/>
        <w:numPr>
          <w:ilvl w:val="0"/>
          <w:numId w:val="53"/>
        </w:numPr>
        <w:ind w:left="284" w:hanging="284"/>
        <w:jc w:val="both"/>
        <w:rPr>
          <w:rFonts w:ascii="Arial" w:hAnsi="Arial" w:cs="Arial"/>
          <w:bCs/>
          <w:sz w:val="22"/>
          <w:szCs w:val="22"/>
        </w:rPr>
      </w:pPr>
      <w:r w:rsidRPr="000D5B2B">
        <w:rPr>
          <w:rFonts w:ascii="Arial" w:hAnsi="Arial" w:cs="Arial"/>
          <w:bCs/>
          <w:sz w:val="22"/>
          <w:szCs w:val="22"/>
        </w:rPr>
        <w:t xml:space="preserve">Certificados del 08 y 09 de enero del 2018 emitido por la </w:t>
      </w:r>
      <w:r w:rsidR="003542CE">
        <w:rPr>
          <w:rFonts w:ascii="Arial" w:hAnsi="Arial" w:cs="Arial"/>
          <w:bCs/>
          <w:sz w:val="22"/>
          <w:szCs w:val="22"/>
        </w:rPr>
        <w:t>Secretaría</w:t>
      </w:r>
      <w:r w:rsidRPr="000D5B2B">
        <w:rPr>
          <w:rFonts w:ascii="Arial" w:hAnsi="Arial" w:cs="Arial"/>
          <w:bCs/>
          <w:sz w:val="22"/>
          <w:szCs w:val="22"/>
        </w:rPr>
        <w:t xml:space="preserve"> de educación. </w:t>
      </w:r>
    </w:p>
    <w:p w:rsidR="0041698C" w:rsidRPr="000D5B2B" w:rsidRDefault="00F8780E" w:rsidP="00EC1E29">
      <w:pPr>
        <w:pStyle w:val="Prrafodelista"/>
        <w:numPr>
          <w:ilvl w:val="0"/>
          <w:numId w:val="53"/>
        </w:numPr>
        <w:ind w:left="284" w:hanging="284"/>
        <w:jc w:val="both"/>
        <w:rPr>
          <w:rFonts w:ascii="Arial" w:eastAsiaTheme="minorHAnsi" w:hAnsi="Arial" w:cs="Arial"/>
          <w:sz w:val="22"/>
          <w:szCs w:val="22"/>
          <w:lang w:val="es-CO" w:eastAsia="en-US"/>
        </w:rPr>
      </w:pPr>
      <w:r w:rsidRPr="000D5B2B">
        <w:rPr>
          <w:rFonts w:ascii="Arial" w:hAnsi="Arial" w:cs="Arial"/>
          <w:bCs/>
          <w:sz w:val="22"/>
          <w:szCs w:val="22"/>
        </w:rPr>
        <w:t xml:space="preserve">Oficio </w:t>
      </w:r>
      <w:r w:rsidR="0041698C" w:rsidRPr="000D5B2B">
        <w:rPr>
          <w:rFonts w:ascii="Arial" w:hAnsi="Arial" w:cs="Arial"/>
          <w:bCs/>
          <w:sz w:val="22"/>
          <w:szCs w:val="22"/>
        </w:rPr>
        <w:t>del Ministerio de Educación Nacional No. 2019-EE-169368 del 04 de noviembre</w:t>
      </w:r>
      <w:r w:rsidR="0041698C" w:rsidRPr="000D5B2B">
        <w:rPr>
          <w:rFonts w:ascii="Arial" w:hAnsi="Arial" w:cs="Arial"/>
          <w:sz w:val="22"/>
          <w:szCs w:val="22"/>
        </w:rPr>
        <w:t xml:space="preserve"> de 2019.</w:t>
      </w:r>
    </w:p>
    <w:p w:rsidR="0041698C" w:rsidRPr="000D5B2B" w:rsidRDefault="0041698C" w:rsidP="00EC1E29">
      <w:pPr>
        <w:rPr>
          <w:rFonts w:ascii="Arial" w:hAnsi="Arial" w:cs="Arial"/>
          <w:sz w:val="22"/>
          <w:szCs w:val="22"/>
          <w:lang w:val="es-ES_tradnl"/>
        </w:rPr>
      </w:pPr>
    </w:p>
    <w:p w:rsidR="0041698C" w:rsidRPr="000D5B2B" w:rsidRDefault="0041698C" w:rsidP="00EC1E29">
      <w:pPr>
        <w:pStyle w:val="Ttulo3"/>
        <w:numPr>
          <w:ilvl w:val="1"/>
          <w:numId w:val="10"/>
        </w:numPr>
        <w:spacing w:before="0"/>
        <w:ind w:left="426" w:hanging="426"/>
        <w:jc w:val="both"/>
        <w:rPr>
          <w:rFonts w:ascii="Arial" w:hAnsi="Arial" w:cs="Arial"/>
          <w:b/>
          <w:color w:val="auto"/>
          <w:sz w:val="22"/>
          <w:szCs w:val="22"/>
          <w:lang w:val="es-ES_tradnl"/>
        </w:rPr>
      </w:pPr>
      <w:r w:rsidRPr="000D5B2B">
        <w:rPr>
          <w:rFonts w:ascii="Arial" w:hAnsi="Arial" w:cs="Arial"/>
          <w:b/>
          <w:color w:val="auto"/>
          <w:sz w:val="22"/>
          <w:szCs w:val="22"/>
          <w:lang w:val="es-ES_tradnl"/>
        </w:rPr>
        <w:t xml:space="preserve">Deuda con la Fiduprevisora </w:t>
      </w:r>
    </w:p>
    <w:p w:rsidR="0041698C" w:rsidRPr="000D5B2B" w:rsidRDefault="0041698C" w:rsidP="00EC1E29">
      <w:pPr>
        <w:jc w:val="both"/>
        <w:rPr>
          <w:rFonts w:ascii="Arial" w:hAnsi="Arial" w:cs="Arial"/>
          <w:sz w:val="22"/>
          <w:szCs w:val="22"/>
          <w:lang w:val="es-ES_tradnl"/>
        </w:rPr>
      </w:pPr>
    </w:p>
    <w:p w:rsidR="004549B2" w:rsidRDefault="0041698C" w:rsidP="00EC1E29">
      <w:pPr>
        <w:jc w:val="both"/>
        <w:rPr>
          <w:rFonts w:ascii="Arial" w:hAnsi="Arial" w:cs="Arial"/>
          <w:sz w:val="22"/>
          <w:szCs w:val="22"/>
        </w:rPr>
      </w:pPr>
      <w:r w:rsidRPr="000D5B2B">
        <w:rPr>
          <w:rFonts w:ascii="Arial" w:hAnsi="Arial" w:cs="Arial"/>
          <w:sz w:val="22"/>
          <w:szCs w:val="22"/>
        </w:rPr>
        <w:t xml:space="preserve">La Entidad envió la conciliación de aportes </w:t>
      </w:r>
      <w:r w:rsidR="004549B2">
        <w:rPr>
          <w:rFonts w:ascii="Arial" w:hAnsi="Arial" w:cs="Arial"/>
          <w:sz w:val="22"/>
          <w:szCs w:val="22"/>
        </w:rPr>
        <w:t xml:space="preserve">del </w:t>
      </w:r>
      <w:r w:rsidRPr="000D5B2B">
        <w:rPr>
          <w:rFonts w:ascii="Arial" w:hAnsi="Arial" w:cs="Arial"/>
          <w:sz w:val="22"/>
          <w:szCs w:val="22"/>
        </w:rPr>
        <w:t xml:space="preserve">SGP Sin Situación de Fondos con la Fiduprevisora del 11 de marzo de 2020, en la cual se aclara que la conciliación de las vigencias 2003 </w:t>
      </w:r>
      <w:r w:rsidR="004549B2">
        <w:rPr>
          <w:rFonts w:ascii="Arial" w:hAnsi="Arial" w:cs="Arial"/>
          <w:sz w:val="22"/>
          <w:szCs w:val="22"/>
        </w:rPr>
        <w:t>a</w:t>
      </w:r>
      <w:r w:rsidRPr="000D5B2B">
        <w:rPr>
          <w:rFonts w:ascii="Arial" w:hAnsi="Arial" w:cs="Arial"/>
          <w:sz w:val="22"/>
          <w:szCs w:val="22"/>
        </w:rPr>
        <w:t xml:space="preserve"> 2018 se realizó en octubre de 2019,</w:t>
      </w:r>
      <w:r w:rsidR="002A4E72" w:rsidRPr="000D5B2B">
        <w:rPr>
          <w:rFonts w:ascii="Arial" w:hAnsi="Arial" w:cs="Arial"/>
          <w:sz w:val="22"/>
          <w:szCs w:val="22"/>
        </w:rPr>
        <w:t xml:space="preserve"> </w:t>
      </w:r>
      <w:r w:rsidRPr="000D5B2B">
        <w:rPr>
          <w:rFonts w:ascii="Arial" w:hAnsi="Arial" w:cs="Arial"/>
          <w:sz w:val="22"/>
          <w:szCs w:val="22"/>
        </w:rPr>
        <w:t>quedando un saldo a favor del Fondo Nacional de Prestaciones Sociales del Magisterio de $640 millones</w:t>
      </w:r>
      <w:r w:rsidR="004549B2">
        <w:rPr>
          <w:rFonts w:ascii="Arial" w:hAnsi="Arial" w:cs="Arial"/>
          <w:sz w:val="22"/>
          <w:szCs w:val="22"/>
        </w:rPr>
        <w:t>. A</w:t>
      </w:r>
      <w:r w:rsidRPr="000D5B2B">
        <w:rPr>
          <w:rFonts w:ascii="Arial" w:hAnsi="Arial" w:cs="Arial"/>
          <w:sz w:val="22"/>
          <w:szCs w:val="22"/>
        </w:rPr>
        <w:t>simismo</w:t>
      </w:r>
      <w:r w:rsidR="004549B2">
        <w:rPr>
          <w:rFonts w:ascii="Arial" w:hAnsi="Arial" w:cs="Arial"/>
          <w:sz w:val="22"/>
          <w:szCs w:val="22"/>
        </w:rPr>
        <w:t>,</w:t>
      </w:r>
      <w:r w:rsidRPr="000D5B2B">
        <w:rPr>
          <w:rFonts w:ascii="Arial" w:hAnsi="Arial" w:cs="Arial"/>
          <w:sz w:val="22"/>
          <w:szCs w:val="22"/>
        </w:rPr>
        <w:t xml:space="preserve"> se menciona que </w:t>
      </w:r>
      <w:r w:rsidR="004549B2">
        <w:rPr>
          <w:rFonts w:ascii="Arial" w:hAnsi="Arial" w:cs="Arial"/>
          <w:sz w:val="22"/>
          <w:szCs w:val="22"/>
        </w:rPr>
        <w:t xml:space="preserve">la </w:t>
      </w:r>
      <w:r w:rsidRPr="000D5B2B">
        <w:rPr>
          <w:rFonts w:ascii="Arial" w:hAnsi="Arial" w:cs="Arial"/>
          <w:sz w:val="22"/>
          <w:szCs w:val="22"/>
        </w:rPr>
        <w:t>conciliación de la vigencia 2019</w:t>
      </w:r>
      <w:r w:rsidR="002A4E72" w:rsidRPr="000D5B2B">
        <w:rPr>
          <w:rFonts w:ascii="Arial" w:hAnsi="Arial" w:cs="Arial"/>
          <w:sz w:val="22"/>
          <w:szCs w:val="22"/>
        </w:rPr>
        <w:t xml:space="preserve"> </w:t>
      </w:r>
      <w:r w:rsidRPr="000D5B2B">
        <w:rPr>
          <w:rFonts w:ascii="Arial" w:hAnsi="Arial" w:cs="Arial"/>
          <w:sz w:val="22"/>
          <w:szCs w:val="22"/>
        </w:rPr>
        <w:t>arroj</w:t>
      </w:r>
      <w:r w:rsidR="004549B2">
        <w:rPr>
          <w:rFonts w:ascii="Arial" w:hAnsi="Arial" w:cs="Arial"/>
          <w:sz w:val="22"/>
          <w:szCs w:val="22"/>
        </w:rPr>
        <w:t xml:space="preserve">ó </w:t>
      </w:r>
      <w:r w:rsidRPr="000D5B2B">
        <w:rPr>
          <w:rFonts w:ascii="Arial" w:hAnsi="Arial" w:cs="Arial"/>
          <w:sz w:val="22"/>
          <w:szCs w:val="22"/>
        </w:rPr>
        <w:t xml:space="preserve">un saldo a favor de la Fiduprevisora por valor de $4.715 millones, para un saldo total de $5.354 millones. </w:t>
      </w:r>
    </w:p>
    <w:p w:rsidR="004549B2" w:rsidRDefault="004549B2"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No obstante, el Ministerio de Educación Nacional realizó un giro adicional en octubre de 2019 a favor de la entidad por $482 millones, para el cubrimiento de vigencias anteriores y un giro adicional en enero de 2020 por $3.689 millones para el cubrimiento de la vigencia 2019, quedando un saldo de conciliación de aportes de 2003 </w:t>
      </w:r>
      <w:r w:rsidR="004549B2">
        <w:rPr>
          <w:rFonts w:ascii="Arial" w:hAnsi="Arial" w:cs="Arial"/>
          <w:sz w:val="22"/>
          <w:szCs w:val="22"/>
        </w:rPr>
        <w:t xml:space="preserve">a </w:t>
      </w:r>
      <w:r w:rsidRPr="000D5B2B">
        <w:rPr>
          <w:rFonts w:ascii="Arial" w:hAnsi="Arial" w:cs="Arial"/>
          <w:sz w:val="22"/>
          <w:szCs w:val="22"/>
        </w:rPr>
        <w:t>2019 a favor del Fondo Nacional de Prestaciones Sociales por $1.183 millones.</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Se debe indagar en visita de reconocimiento si ya se realizó la conciliación de la vigencia 2020.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b/>
          <w:sz w:val="22"/>
          <w:szCs w:val="22"/>
        </w:rPr>
        <w:t xml:space="preserve">Evidencia: </w:t>
      </w:r>
      <w:r w:rsidRPr="000D5B2B">
        <w:rPr>
          <w:rFonts w:ascii="Arial" w:hAnsi="Arial" w:cs="Arial"/>
          <w:sz w:val="22"/>
          <w:szCs w:val="22"/>
        </w:rPr>
        <w:t xml:space="preserve">Obra en el expediente el siguiente material probatorio: </w:t>
      </w: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 xml:space="preserve">Acta de conciliación con la Fiduprevisora al 11 de marzo del 2020. </w:t>
      </w:r>
    </w:p>
    <w:p w:rsidR="0041698C" w:rsidRPr="000D5B2B" w:rsidRDefault="0041698C" w:rsidP="00EC1E29">
      <w:pPr>
        <w:pStyle w:val="Sinespaciado"/>
        <w:jc w:val="both"/>
        <w:rPr>
          <w:rFonts w:ascii="Arial" w:hAnsi="Arial" w:cs="Arial"/>
          <w:lang w:val="es-ES_tradnl"/>
        </w:rPr>
      </w:pPr>
    </w:p>
    <w:p w:rsidR="0041698C" w:rsidRPr="000D5B2B" w:rsidRDefault="0041698C" w:rsidP="00EC1E29">
      <w:pPr>
        <w:pStyle w:val="Ttulo1"/>
        <w:numPr>
          <w:ilvl w:val="0"/>
          <w:numId w:val="1"/>
        </w:numPr>
        <w:spacing w:before="0"/>
        <w:jc w:val="both"/>
        <w:rPr>
          <w:rFonts w:ascii="Arial" w:hAnsi="Arial" w:cs="Arial"/>
          <w:b/>
          <w:color w:val="auto"/>
          <w:sz w:val="22"/>
          <w:szCs w:val="22"/>
        </w:rPr>
      </w:pPr>
      <w:r w:rsidRPr="000D5B2B">
        <w:rPr>
          <w:rFonts w:ascii="Arial" w:hAnsi="Arial" w:cs="Arial"/>
          <w:b/>
          <w:color w:val="auto"/>
          <w:sz w:val="22"/>
          <w:szCs w:val="22"/>
        </w:rPr>
        <w:t>CONCLUSIONES</w:t>
      </w:r>
    </w:p>
    <w:p w:rsidR="0041698C" w:rsidRPr="000D5B2B" w:rsidRDefault="0041698C" w:rsidP="00EC1E29">
      <w:pPr>
        <w:jc w:val="both"/>
        <w:rPr>
          <w:rFonts w:ascii="Arial" w:hAnsi="Arial" w:cs="Arial"/>
          <w:color w:val="FF0000"/>
          <w:sz w:val="22"/>
          <w:szCs w:val="22"/>
        </w:rPr>
      </w:pPr>
    </w:p>
    <w:p w:rsidR="0041698C" w:rsidRPr="000D5B2B" w:rsidRDefault="0041698C" w:rsidP="00EC1E29">
      <w:pPr>
        <w:jc w:val="both"/>
        <w:rPr>
          <w:rFonts w:ascii="Arial" w:hAnsi="Arial" w:cs="Arial"/>
          <w:color w:val="FF0000"/>
          <w:sz w:val="22"/>
          <w:szCs w:val="22"/>
        </w:rPr>
      </w:pPr>
      <w:r w:rsidRPr="000D5B2B">
        <w:rPr>
          <w:rFonts w:ascii="Arial" w:hAnsi="Arial" w:cs="Arial"/>
          <w:sz w:val="22"/>
          <w:szCs w:val="22"/>
        </w:rPr>
        <w:t>A partir del análisis de la información remitida por el Municipio de Pasto, se determinó de manera preliminar la existencia de los siguientes eventos de riesgo, definidos en el artículo 9 del decreto 028 de 2009, en relación con el uso de los recursos del Sistema General de Participaciones en el sector educación:</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sz w:val="22"/>
          <w:szCs w:val="22"/>
        </w:rPr>
      </w:pPr>
      <w:r w:rsidRPr="000D5B2B">
        <w:rPr>
          <w:rFonts w:ascii="Arial" w:hAnsi="Arial" w:cs="Arial"/>
          <w:bCs/>
          <w:sz w:val="22"/>
          <w:szCs w:val="22"/>
        </w:rPr>
        <w:t xml:space="preserve">9.1 (No envío de información); 9.4 (cambio en la destinación de los recursos); </w:t>
      </w:r>
      <w:r w:rsidRPr="000D5B2B">
        <w:rPr>
          <w:rFonts w:ascii="Arial" w:hAnsi="Arial" w:cs="Arial"/>
          <w:sz w:val="22"/>
          <w:szCs w:val="22"/>
        </w:rPr>
        <w:t>9.10 (</w:t>
      </w:r>
      <w:r w:rsidRPr="000D5B2B">
        <w:rPr>
          <w:rFonts w:ascii="Arial" w:hAnsi="Arial" w:cs="Arial"/>
          <w:bCs/>
          <w:sz w:val="22"/>
          <w:szCs w:val="22"/>
          <w:lang w:val="es-ES_tradnl"/>
        </w:rPr>
        <w:t>No publicar los actos administrativos, contratos, convenios e informes, cuando la ley lo exija</w:t>
      </w:r>
      <w:r w:rsidRPr="000D5B2B">
        <w:rPr>
          <w:rFonts w:ascii="Arial" w:hAnsi="Arial" w:cs="Arial"/>
          <w:sz w:val="22"/>
          <w:szCs w:val="22"/>
        </w:rPr>
        <w:t>), 9.17 (contratos que no aseguran la prestación del servicio en las condiciones definidas por la normatividad vigente), y 9.18 (situaciones que constituyen desviación, uso indebido, ineficiente o inadecuado de los recursos del Sistema General de Participaciones)</w:t>
      </w:r>
    </w:p>
    <w:p w:rsidR="0041698C" w:rsidRPr="000D5B2B" w:rsidRDefault="0041698C" w:rsidP="00EC1E29">
      <w:pPr>
        <w:jc w:val="both"/>
        <w:rPr>
          <w:rFonts w:ascii="Arial" w:hAnsi="Arial" w:cs="Arial"/>
          <w:color w:val="FF0000"/>
          <w:sz w:val="22"/>
          <w:szCs w:val="22"/>
        </w:rPr>
      </w:pPr>
    </w:p>
    <w:p w:rsidR="0041698C" w:rsidRPr="000D5B2B" w:rsidRDefault="0041698C" w:rsidP="00EC1E29">
      <w:pPr>
        <w:pStyle w:val="Ttulo1"/>
        <w:numPr>
          <w:ilvl w:val="0"/>
          <w:numId w:val="1"/>
        </w:numPr>
        <w:spacing w:before="0"/>
        <w:jc w:val="both"/>
        <w:rPr>
          <w:rFonts w:ascii="Arial" w:hAnsi="Arial" w:cs="Arial"/>
          <w:b/>
          <w:color w:val="auto"/>
          <w:sz w:val="22"/>
          <w:szCs w:val="22"/>
        </w:rPr>
      </w:pPr>
      <w:r w:rsidRPr="000D5B2B">
        <w:rPr>
          <w:rFonts w:ascii="Arial" w:hAnsi="Arial" w:cs="Arial"/>
          <w:b/>
          <w:color w:val="auto"/>
          <w:sz w:val="22"/>
          <w:szCs w:val="22"/>
        </w:rPr>
        <w:t>RECOMENDACIONES</w:t>
      </w:r>
    </w:p>
    <w:p w:rsidR="0041698C" w:rsidRPr="000D5B2B" w:rsidRDefault="0041698C" w:rsidP="00EC1E29">
      <w:pPr>
        <w:pStyle w:val="Sinespaciado"/>
        <w:jc w:val="both"/>
        <w:rPr>
          <w:rFonts w:ascii="Arial" w:hAnsi="Arial" w:cs="Arial"/>
        </w:rPr>
      </w:pPr>
    </w:p>
    <w:p w:rsidR="0041698C" w:rsidRPr="000D5B2B" w:rsidRDefault="0041698C" w:rsidP="00EC1E29">
      <w:pPr>
        <w:jc w:val="both"/>
        <w:rPr>
          <w:rFonts w:ascii="Arial" w:hAnsi="Arial" w:cs="Arial"/>
          <w:sz w:val="22"/>
          <w:szCs w:val="22"/>
        </w:rPr>
      </w:pPr>
      <w:r w:rsidRPr="000D5B2B">
        <w:rPr>
          <w:rFonts w:ascii="Arial" w:hAnsi="Arial" w:cs="Arial"/>
          <w:sz w:val="22"/>
          <w:szCs w:val="22"/>
        </w:rPr>
        <w:t xml:space="preserve">Con base en los riesgos identificados de manera preliminar se recomienda realizar la visita de reconocimiento a la Entidad Territorial, con el objetivo de verificar la información faltante o inconsistente que se ha descrito en el presente documento y que permita aclarar las </w:t>
      </w:r>
      <w:r w:rsidRPr="000D5B2B">
        <w:rPr>
          <w:rFonts w:ascii="Arial" w:hAnsi="Arial" w:cs="Arial"/>
          <w:sz w:val="22"/>
          <w:szCs w:val="22"/>
        </w:rPr>
        <w:lastRenderedPageBreak/>
        <w:t>inquietudes generadas a partir de esta revisión inicial. Lo anterior dentro del</w:t>
      </w:r>
      <w:r w:rsidR="002A4E72" w:rsidRPr="000D5B2B">
        <w:rPr>
          <w:rFonts w:ascii="Arial" w:hAnsi="Arial" w:cs="Arial"/>
          <w:sz w:val="22"/>
          <w:szCs w:val="22"/>
        </w:rPr>
        <w:t xml:space="preserve"> </w:t>
      </w:r>
      <w:r w:rsidRPr="000D5B2B">
        <w:rPr>
          <w:rFonts w:ascii="Arial" w:hAnsi="Arial" w:cs="Arial"/>
          <w:sz w:val="22"/>
          <w:szCs w:val="22"/>
        </w:rPr>
        <w:t>marco de las funciones asignadas en los Decretos 028 de 20</w:t>
      </w:r>
      <w:r w:rsidRPr="000D5B2B">
        <w:rPr>
          <w:rFonts w:ascii="Arial" w:hAnsi="Arial" w:cs="Arial"/>
          <w:color w:val="000000" w:themeColor="text1"/>
          <w:sz w:val="22"/>
          <w:szCs w:val="22"/>
        </w:rPr>
        <w:t xml:space="preserve">08 y 1068 de 2015, relacionados con monitoreo, seguimiento y control, el cual debe ser coordinado </w:t>
      </w:r>
      <w:r w:rsidRPr="000D5B2B">
        <w:rPr>
          <w:rFonts w:ascii="Arial" w:hAnsi="Arial" w:cs="Arial"/>
          <w:sz w:val="22"/>
          <w:szCs w:val="22"/>
        </w:rPr>
        <w:t xml:space="preserve">por la Dirección General de Apoyo Fiscal; y dentro de las cuales se encuentran: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b/>
          <w:sz w:val="22"/>
          <w:szCs w:val="22"/>
        </w:rPr>
      </w:pPr>
      <w:r w:rsidRPr="000D5B2B">
        <w:rPr>
          <w:rFonts w:ascii="Arial" w:hAnsi="Arial" w:cs="Arial"/>
          <w:b/>
          <w:sz w:val="22"/>
          <w:szCs w:val="22"/>
        </w:rPr>
        <w:t xml:space="preserve">Financiero: </w:t>
      </w:r>
    </w:p>
    <w:p w:rsidR="0041698C" w:rsidRPr="000D5B2B" w:rsidRDefault="0041698C" w:rsidP="00EC1E29">
      <w:pPr>
        <w:pStyle w:val="Prrafodelista"/>
        <w:ind w:left="0"/>
        <w:jc w:val="both"/>
        <w:rPr>
          <w:rFonts w:ascii="Arial" w:hAnsi="Arial" w:cs="Arial"/>
          <w:b/>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Solicitar ejecución presupuestal de ingresos y gastos al 31 de diciembre del 2019 y 2020, así como los cierres fiscales.</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 xml:space="preserve">Solicitar autorización del MEN </w:t>
      </w:r>
      <w:r w:rsidR="004F2D0B">
        <w:rPr>
          <w:rFonts w:ascii="Arial" w:hAnsi="Arial" w:cs="Arial"/>
          <w:sz w:val="22"/>
          <w:szCs w:val="22"/>
        </w:rPr>
        <w:t xml:space="preserve">para </w:t>
      </w:r>
      <w:r w:rsidRPr="000D5B2B">
        <w:rPr>
          <w:rFonts w:ascii="Arial" w:hAnsi="Arial" w:cs="Arial"/>
          <w:sz w:val="22"/>
          <w:szCs w:val="22"/>
        </w:rPr>
        <w:t xml:space="preserve">el uso del superávit por parte de la Entidad para sufragar gastos. </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Acto administrativo donde se reconoce el incentivo al mejoramiento de la calidad educativa.</w:t>
      </w:r>
    </w:p>
    <w:p w:rsidR="00746B4C" w:rsidRDefault="00746B4C" w:rsidP="00EC1E29">
      <w:pPr>
        <w:pStyle w:val="Prrafodelista"/>
        <w:ind w:left="284"/>
        <w:jc w:val="both"/>
        <w:rPr>
          <w:rFonts w:ascii="Arial" w:hAnsi="Arial" w:cs="Arial"/>
          <w:sz w:val="22"/>
          <w:szCs w:val="22"/>
        </w:rPr>
      </w:pPr>
    </w:p>
    <w:p w:rsidR="0041698C" w:rsidRPr="000D5B2B" w:rsidRDefault="004F2D0B" w:rsidP="00EC1E29">
      <w:pPr>
        <w:pStyle w:val="Prrafodelista"/>
        <w:numPr>
          <w:ilvl w:val="0"/>
          <w:numId w:val="53"/>
        </w:numPr>
        <w:ind w:left="284" w:hanging="284"/>
        <w:jc w:val="both"/>
        <w:rPr>
          <w:rFonts w:ascii="Arial" w:hAnsi="Arial" w:cs="Arial"/>
          <w:sz w:val="22"/>
          <w:szCs w:val="22"/>
        </w:rPr>
      </w:pPr>
      <w:r>
        <w:rPr>
          <w:rFonts w:ascii="Arial" w:hAnsi="Arial" w:cs="Arial"/>
          <w:sz w:val="22"/>
          <w:szCs w:val="22"/>
        </w:rPr>
        <w:t xml:space="preserve">Indagar sobre los </w:t>
      </w:r>
      <w:r w:rsidR="0041698C" w:rsidRPr="000D5B2B">
        <w:rPr>
          <w:rFonts w:ascii="Arial" w:hAnsi="Arial" w:cs="Arial"/>
          <w:sz w:val="22"/>
          <w:szCs w:val="22"/>
        </w:rPr>
        <w:t>gastos</w:t>
      </w:r>
      <w:r>
        <w:rPr>
          <w:rFonts w:ascii="Arial" w:hAnsi="Arial" w:cs="Arial"/>
          <w:sz w:val="22"/>
          <w:szCs w:val="22"/>
        </w:rPr>
        <w:t xml:space="preserve"> detectados en 2018, así</w:t>
      </w:r>
      <w:r w:rsidR="0041698C" w:rsidRPr="000D5B2B">
        <w:rPr>
          <w:rFonts w:ascii="Arial" w:hAnsi="Arial" w:cs="Arial"/>
          <w:sz w:val="22"/>
          <w:szCs w:val="22"/>
        </w:rPr>
        <w:t xml:space="preserve">: $18 millones comprometidos por concepto de “Bienestar y Estímulos docentes y directivos docente”; $13 millones comprometidos por concepto de “Riesgos laborales y aseguramiento de estudiantes”,; $150 millones fueron comprometidos por concepto de “Fortalecimiento a las FOSES”, “Proyectos de asistencia técnica” el cual representó compromisos por $72 millones. </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 xml:space="preserve">Para la vigencia 2019: se incurre en un gasto por concepto de “Bienestar y Estímulos docentes y directivos docentes / NIVEL CENTRAL” por un total de $18 millones; $31 millones por concepto de “Bienestar Social y Estímulos Administrativos IEM CEM / NIVEL CENTRAL”; 9 millones comprometidos por concepto de “Bonificación Especial de Recreación / NIVEL CENTRA”. Igualmente, por los </w:t>
      </w:r>
      <w:r w:rsidR="00A21C63">
        <w:rPr>
          <w:rFonts w:ascii="Arial" w:hAnsi="Arial" w:cs="Arial"/>
          <w:sz w:val="22"/>
          <w:szCs w:val="22"/>
        </w:rPr>
        <w:t>$</w:t>
      </w:r>
      <w:r w:rsidRPr="000D5B2B">
        <w:rPr>
          <w:rFonts w:ascii="Arial" w:hAnsi="Arial" w:cs="Arial"/>
          <w:sz w:val="22"/>
          <w:szCs w:val="22"/>
        </w:rPr>
        <w:t>25 millones de “Riesgos laborales y aseguramiento de estudiantes / NIVEL CENTRAL”; $103 millones por concepto de “Proyectos de asistencia técnica / NIVEL CENTRA”; “Otras Primas del Orden Nacional (Extraordinarias) - otros Nómina / NIVEL CENTRAL” los cuales representaban un total de compromisos de $47.015 pesos; “Otras Primas del Orden Nacional (Extraordinarias) - otros Nómina / NIVEL CENTRAL” los cuales representaban un total de compromisos de $1.155 pesos; $4 millones por concepto de “Ente Territorial Retroactivos / NIVEL CENTRAL”.</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 xml:space="preserve">Solicitar los contratos </w:t>
      </w:r>
      <w:r w:rsidR="004F2D0B">
        <w:rPr>
          <w:rFonts w:ascii="Arial" w:hAnsi="Arial" w:cs="Arial"/>
          <w:sz w:val="22"/>
          <w:szCs w:val="22"/>
        </w:rPr>
        <w:t xml:space="preserve">suscritos </w:t>
      </w:r>
      <w:r w:rsidRPr="000D5B2B">
        <w:rPr>
          <w:rFonts w:ascii="Arial" w:hAnsi="Arial" w:cs="Arial"/>
          <w:sz w:val="22"/>
          <w:szCs w:val="22"/>
        </w:rPr>
        <w:t>por concepto de “Capacitación personal del sector, viáticos y gastos de viaje - Administrativos IEM CEM” y “Bienestar Social y Estímulos Administrativos IEM CEM” los cuales representan compromisos por $11millones y $58 millones respectivamente, en la vigencia 2018.</w:t>
      </w:r>
    </w:p>
    <w:p w:rsidR="00746B4C" w:rsidRDefault="00746B4C" w:rsidP="00EC1E29">
      <w:pPr>
        <w:pStyle w:val="Prrafodelista"/>
        <w:ind w:left="284"/>
        <w:jc w:val="both"/>
        <w:rPr>
          <w:rFonts w:ascii="Arial" w:hAnsi="Arial" w:cs="Arial"/>
          <w:sz w:val="22"/>
          <w:szCs w:val="22"/>
        </w:rPr>
      </w:pPr>
    </w:p>
    <w:p w:rsidR="0041698C" w:rsidRPr="000D5B2B" w:rsidRDefault="00746B4C" w:rsidP="00EC1E29">
      <w:pPr>
        <w:pStyle w:val="Prrafodelista"/>
        <w:numPr>
          <w:ilvl w:val="0"/>
          <w:numId w:val="53"/>
        </w:numPr>
        <w:ind w:left="284" w:hanging="284"/>
        <w:jc w:val="both"/>
        <w:rPr>
          <w:rFonts w:ascii="Arial" w:hAnsi="Arial" w:cs="Arial"/>
          <w:sz w:val="22"/>
          <w:szCs w:val="22"/>
        </w:rPr>
      </w:pPr>
      <w:r>
        <w:rPr>
          <w:rFonts w:ascii="Arial" w:hAnsi="Arial" w:cs="Arial"/>
          <w:sz w:val="22"/>
          <w:szCs w:val="22"/>
        </w:rPr>
        <w:t>¿</w:t>
      </w:r>
      <w:r w:rsidR="0041698C" w:rsidRPr="000D5B2B">
        <w:rPr>
          <w:rFonts w:ascii="Arial" w:hAnsi="Arial" w:cs="Arial"/>
          <w:sz w:val="22"/>
          <w:szCs w:val="22"/>
        </w:rPr>
        <w:t xml:space="preserve">Por qué para la vigencia 2019, el total de compromisos por concepto de dotación solo es de </w:t>
      </w:r>
      <w:r w:rsidR="00A21C63">
        <w:rPr>
          <w:rFonts w:ascii="Arial" w:hAnsi="Arial" w:cs="Arial"/>
          <w:sz w:val="22"/>
          <w:szCs w:val="22"/>
        </w:rPr>
        <w:t>$</w:t>
      </w:r>
      <w:r w:rsidR="0041698C" w:rsidRPr="000D5B2B">
        <w:rPr>
          <w:rFonts w:ascii="Arial" w:hAnsi="Arial" w:cs="Arial"/>
          <w:sz w:val="22"/>
          <w:szCs w:val="22"/>
        </w:rPr>
        <w:t>1 millón</w:t>
      </w:r>
      <w:r>
        <w:rPr>
          <w:rFonts w:ascii="Arial" w:hAnsi="Arial" w:cs="Arial"/>
          <w:sz w:val="22"/>
          <w:szCs w:val="22"/>
        </w:rPr>
        <w:t>?</w:t>
      </w:r>
    </w:p>
    <w:p w:rsidR="00746B4C" w:rsidRPr="00746B4C" w:rsidRDefault="00746B4C" w:rsidP="00EC1E29">
      <w:pPr>
        <w:pStyle w:val="Prrafodelista"/>
        <w:ind w:left="284"/>
        <w:jc w:val="both"/>
        <w:rPr>
          <w:rFonts w:ascii="Arial" w:hAnsi="Arial" w:cs="Arial"/>
          <w:b/>
          <w:sz w:val="22"/>
          <w:szCs w:val="22"/>
        </w:rPr>
      </w:pPr>
    </w:p>
    <w:p w:rsidR="0041698C" w:rsidRPr="000D5B2B" w:rsidRDefault="0041698C" w:rsidP="00EC1E29">
      <w:pPr>
        <w:pStyle w:val="Prrafodelista"/>
        <w:numPr>
          <w:ilvl w:val="0"/>
          <w:numId w:val="53"/>
        </w:numPr>
        <w:ind w:left="284" w:hanging="284"/>
        <w:jc w:val="both"/>
        <w:rPr>
          <w:rFonts w:ascii="Arial" w:hAnsi="Arial" w:cs="Arial"/>
          <w:b/>
          <w:sz w:val="22"/>
          <w:szCs w:val="22"/>
        </w:rPr>
      </w:pPr>
      <w:r w:rsidRPr="000D5B2B">
        <w:rPr>
          <w:rFonts w:ascii="Arial" w:hAnsi="Arial" w:cs="Arial"/>
          <w:sz w:val="22"/>
          <w:szCs w:val="22"/>
        </w:rPr>
        <w:t xml:space="preserve">Para la vigencia 2020, el municipio de Pasto celebró el contrato No. 20200268 del 02 de enero del mismo año con objeto </w:t>
      </w:r>
      <w:r w:rsidRPr="004F2D0B">
        <w:rPr>
          <w:rFonts w:ascii="Arial" w:hAnsi="Arial" w:cs="Arial"/>
          <w:i/>
          <w:sz w:val="22"/>
          <w:szCs w:val="22"/>
        </w:rPr>
        <w:t xml:space="preserve">“el/la contratista se compromete para con el municipio a prestar sus servicios de apoyo a la gestión en la secretaría de educación-oficina de </w:t>
      </w:r>
      <w:r w:rsidRPr="004F2D0B">
        <w:rPr>
          <w:rFonts w:ascii="Arial" w:hAnsi="Arial" w:cs="Arial"/>
          <w:i/>
          <w:sz w:val="22"/>
          <w:szCs w:val="22"/>
        </w:rPr>
        <w:lastRenderedPageBreak/>
        <w:t>contratación, con idoneidad y cap</w:t>
      </w:r>
      <w:r w:rsidRPr="000D5B2B">
        <w:rPr>
          <w:rFonts w:ascii="Arial" w:hAnsi="Arial" w:cs="Arial"/>
          <w:i/>
          <w:sz w:val="22"/>
          <w:szCs w:val="22"/>
        </w:rPr>
        <w:t xml:space="preserve">acidad según los requerimientos de la dependencia y en cumplimiento de funciones de la misma, con el fin de que coadyuve al logro de metas y objetivos institucionales como egresado de derecho” </w:t>
      </w:r>
      <w:r w:rsidRPr="000D5B2B">
        <w:rPr>
          <w:rFonts w:ascii="Arial" w:hAnsi="Arial" w:cs="Arial"/>
          <w:sz w:val="22"/>
          <w:szCs w:val="22"/>
        </w:rPr>
        <w:t>por valor de $2 millones de pesos, con el tercero Álvaro Fernando Riascos Legarda con C.C. 1.085.251.946</w:t>
      </w:r>
      <w:r w:rsidR="002A4E72" w:rsidRPr="000D5B2B">
        <w:rPr>
          <w:rFonts w:ascii="Arial" w:hAnsi="Arial" w:cs="Arial"/>
          <w:sz w:val="22"/>
          <w:szCs w:val="22"/>
        </w:rPr>
        <w:t xml:space="preserve"> </w:t>
      </w:r>
      <w:r w:rsidRPr="000D5B2B">
        <w:rPr>
          <w:rFonts w:ascii="Arial" w:hAnsi="Arial" w:cs="Arial"/>
          <w:sz w:val="22"/>
          <w:szCs w:val="22"/>
        </w:rPr>
        <w:t>de Pasto – Nariño y cuya fecha de finalización pactada fue el 31 de enero del 2020.</w:t>
      </w:r>
    </w:p>
    <w:p w:rsidR="0041698C" w:rsidRPr="000D5B2B" w:rsidRDefault="0041698C" w:rsidP="00EC1E29">
      <w:pPr>
        <w:jc w:val="both"/>
        <w:rPr>
          <w:rFonts w:ascii="Arial" w:hAnsi="Arial" w:cs="Arial"/>
          <w:sz w:val="22"/>
          <w:szCs w:val="22"/>
        </w:rPr>
      </w:pPr>
    </w:p>
    <w:p w:rsidR="0041698C" w:rsidRPr="000D5B2B" w:rsidRDefault="0041698C" w:rsidP="00EC1E29">
      <w:pPr>
        <w:pStyle w:val="Prrafodelista"/>
        <w:ind w:left="284"/>
        <w:jc w:val="both"/>
        <w:rPr>
          <w:rFonts w:ascii="Arial" w:hAnsi="Arial" w:cs="Arial"/>
          <w:sz w:val="22"/>
          <w:szCs w:val="22"/>
        </w:rPr>
      </w:pPr>
      <w:r w:rsidRPr="000D5B2B">
        <w:rPr>
          <w:rFonts w:ascii="Arial" w:hAnsi="Arial" w:cs="Arial"/>
          <w:sz w:val="22"/>
          <w:szCs w:val="22"/>
        </w:rPr>
        <w:t>Adicionalmente, la Entidad Territorial celebra el contrato No.20200404 del 03 de enero del 2020 con el mismo tercero, con objeto “</w:t>
      </w:r>
      <w:r w:rsidRPr="000D5B2B">
        <w:rPr>
          <w:rFonts w:ascii="Arial" w:hAnsi="Arial" w:cs="Arial"/>
          <w:i/>
          <w:sz w:val="22"/>
          <w:szCs w:val="22"/>
        </w:rPr>
        <w:t>el/la contratista se compromete para con el municipio a prestar sus servicios profesionales como abogado en la secretaría de educación-oficina de contratación, con idoneidad y capacidad según los requerimientos de la dependencia y en cumplimiento de funciones de la misma, con el fin de que coadyuve al logro de metas y objetivos institucionales”</w:t>
      </w:r>
      <w:r w:rsidRPr="000D5B2B">
        <w:rPr>
          <w:rFonts w:ascii="Arial" w:hAnsi="Arial" w:cs="Arial"/>
          <w:sz w:val="22"/>
          <w:szCs w:val="22"/>
        </w:rPr>
        <w:t xml:space="preserve"> por valor de $2 millones de pesos y cuyo plazo de cumplimiento es el día 31 de enero del 2020.</w:t>
      </w:r>
    </w:p>
    <w:p w:rsidR="0041698C" w:rsidRPr="000D5B2B" w:rsidRDefault="0041698C" w:rsidP="00EC1E29">
      <w:pPr>
        <w:ind w:left="708"/>
        <w:jc w:val="both"/>
        <w:rPr>
          <w:rFonts w:ascii="Arial" w:hAnsi="Arial" w:cs="Arial"/>
          <w:sz w:val="22"/>
          <w:szCs w:val="22"/>
        </w:rPr>
      </w:pPr>
    </w:p>
    <w:p w:rsidR="0041698C" w:rsidRPr="000D5B2B" w:rsidRDefault="0041698C" w:rsidP="00EC1E29">
      <w:pPr>
        <w:pStyle w:val="Prrafodelista"/>
        <w:ind w:left="284"/>
        <w:jc w:val="both"/>
        <w:rPr>
          <w:rFonts w:ascii="Arial" w:hAnsi="Arial" w:cs="Arial"/>
          <w:b/>
          <w:sz w:val="22"/>
          <w:szCs w:val="22"/>
        </w:rPr>
      </w:pPr>
      <w:r w:rsidRPr="000D5B2B">
        <w:rPr>
          <w:rFonts w:ascii="Arial" w:hAnsi="Arial" w:cs="Arial"/>
          <w:sz w:val="22"/>
          <w:szCs w:val="22"/>
        </w:rPr>
        <w:t xml:space="preserve">Por lo anterior, se debe preguntar en la visita de reconocimiento, en qué cuenta de la ejecución presupuestal fueron cargados estos contratos (pues no había compromisos en gastos generales) y por qué se celebraron dos contratos con la misma persona, el mismo objeto contractual y para el mismo periodo de tiempo. </w:t>
      </w:r>
    </w:p>
    <w:p w:rsidR="0041698C" w:rsidRPr="000D5B2B" w:rsidRDefault="0041698C" w:rsidP="00EC1E29">
      <w:pPr>
        <w:pStyle w:val="Prrafodelista"/>
        <w:ind w:left="0"/>
        <w:jc w:val="both"/>
        <w:rPr>
          <w:rFonts w:ascii="Arial" w:hAnsi="Arial" w:cs="Arial"/>
          <w:b/>
          <w:sz w:val="22"/>
          <w:szCs w:val="22"/>
        </w:rPr>
      </w:pPr>
    </w:p>
    <w:p w:rsidR="0041698C" w:rsidRPr="000D5B2B" w:rsidRDefault="0041698C" w:rsidP="00EC1E29">
      <w:pPr>
        <w:pStyle w:val="Prrafodelista"/>
        <w:numPr>
          <w:ilvl w:val="0"/>
          <w:numId w:val="53"/>
        </w:numPr>
        <w:ind w:left="284" w:hanging="284"/>
        <w:jc w:val="both"/>
        <w:rPr>
          <w:rFonts w:ascii="Arial" w:hAnsi="Arial" w:cs="Arial"/>
          <w:b/>
          <w:sz w:val="22"/>
          <w:szCs w:val="22"/>
        </w:rPr>
      </w:pPr>
      <w:r w:rsidRPr="000D5B2B">
        <w:rPr>
          <w:rFonts w:ascii="Arial" w:hAnsi="Arial" w:cs="Arial"/>
          <w:sz w:val="22"/>
          <w:szCs w:val="22"/>
        </w:rPr>
        <w:t xml:space="preserve">Registros presupuestales que soportan el pago de horas extra en la vigencia 2019. </w:t>
      </w:r>
    </w:p>
    <w:p w:rsidR="0041698C" w:rsidRPr="000D5B2B" w:rsidRDefault="0041698C" w:rsidP="00EC1E29">
      <w:pPr>
        <w:pStyle w:val="Prrafodelista"/>
        <w:ind w:left="0"/>
        <w:jc w:val="both"/>
        <w:rPr>
          <w:rFonts w:ascii="Arial" w:hAnsi="Arial" w:cs="Arial"/>
          <w:b/>
          <w:sz w:val="22"/>
          <w:szCs w:val="22"/>
        </w:rPr>
      </w:pPr>
    </w:p>
    <w:p w:rsidR="0041698C" w:rsidRPr="000D5B2B" w:rsidRDefault="0041698C" w:rsidP="00EC1E29">
      <w:pPr>
        <w:jc w:val="both"/>
        <w:rPr>
          <w:rFonts w:ascii="Arial" w:hAnsi="Arial" w:cs="Arial"/>
          <w:b/>
          <w:sz w:val="22"/>
          <w:szCs w:val="22"/>
        </w:rPr>
      </w:pPr>
      <w:r w:rsidRPr="000D5B2B">
        <w:rPr>
          <w:rFonts w:ascii="Arial" w:hAnsi="Arial" w:cs="Arial"/>
          <w:b/>
          <w:sz w:val="22"/>
          <w:szCs w:val="22"/>
        </w:rPr>
        <w:t>Recursos Humanos</w:t>
      </w:r>
    </w:p>
    <w:p w:rsidR="0041698C" w:rsidRPr="000D5B2B" w:rsidRDefault="0041698C" w:rsidP="00EC1E29">
      <w:pPr>
        <w:jc w:val="both"/>
        <w:rPr>
          <w:rFonts w:ascii="Arial" w:hAnsi="Arial" w:cs="Arial"/>
          <w:b/>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Envío de los actos administrativos en los cuales se reconoce la prima técnica al personal, así como un listado de los funcionarios merecedores de la misma.</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Envío del listado del personal al cual se le está reconociendo incremento de antigüedad, en el cual se incluya documento del tercero, nombre, fecha de inclusión de este en la planta del municipio, valor del incremento reconocido por cada vigencia.</w:t>
      </w:r>
      <w:r w:rsidR="002A4E72" w:rsidRPr="000D5B2B">
        <w:rPr>
          <w:rFonts w:ascii="Arial" w:hAnsi="Arial" w:cs="Arial"/>
          <w:sz w:val="22"/>
          <w:szCs w:val="22"/>
        </w:rPr>
        <w:t xml:space="preserve"> </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 xml:space="preserve">Indagar por el estudio técnico de necesidad de horas extra del personal administrativo, el cual fue un compromiso adquirido por la Entidad con el MEN. </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 xml:space="preserve">Dificultades </w:t>
      </w:r>
      <w:r w:rsidR="004F2D0B">
        <w:rPr>
          <w:rFonts w:ascii="Arial" w:hAnsi="Arial" w:cs="Arial"/>
          <w:sz w:val="22"/>
          <w:szCs w:val="22"/>
        </w:rPr>
        <w:t xml:space="preserve">de </w:t>
      </w:r>
      <w:r w:rsidRPr="000D5B2B">
        <w:rPr>
          <w:rFonts w:ascii="Arial" w:hAnsi="Arial" w:cs="Arial"/>
          <w:sz w:val="22"/>
          <w:szCs w:val="22"/>
        </w:rPr>
        <w:t xml:space="preserve">la Entidad para emitir los actos administrativos de distribución de planta. Solicitar el correspondiente a la vigencia 2021. </w:t>
      </w:r>
    </w:p>
    <w:p w:rsidR="00746B4C" w:rsidRPr="00746B4C" w:rsidRDefault="00746B4C" w:rsidP="00EC1E29">
      <w:pPr>
        <w:pStyle w:val="Prrafodelista"/>
        <w:ind w:left="284"/>
        <w:jc w:val="both"/>
        <w:rPr>
          <w:rFonts w:ascii="Arial" w:hAnsi="Arial" w:cs="Arial"/>
          <w:b/>
          <w:sz w:val="22"/>
          <w:szCs w:val="22"/>
        </w:rPr>
      </w:pPr>
    </w:p>
    <w:p w:rsidR="0041698C" w:rsidRPr="000D5B2B" w:rsidRDefault="0041698C" w:rsidP="00EC1E29">
      <w:pPr>
        <w:pStyle w:val="Prrafodelista"/>
        <w:numPr>
          <w:ilvl w:val="0"/>
          <w:numId w:val="53"/>
        </w:numPr>
        <w:ind w:left="284" w:hanging="284"/>
        <w:jc w:val="both"/>
        <w:rPr>
          <w:rFonts w:ascii="Arial" w:hAnsi="Arial" w:cs="Arial"/>
          <w:b/>
          <w:sz w:val="22"/>
          <w:szCs w:val="22"/>
        </w:rPr>
      </w:pPr>
      <w:r w:rsidRPr="000D5B2B">
        <w:rPr>
          <w:rFonts w:ascii="Arial" w:hAnsi="Arial" w:cs="Arial"/>
          <w:sz w:val="22"/>
          <w:szCs w:val="22"/>
        </w:rPr>
        <w:t xml:space="preserve">En relación </w:t>
      </w:r>
      <w:r w:rsidR="004F2D0B">
        <w:rPr>
          <w:rFonts w:ascii="Arial" w:hAnsi="Arial" w:cs="Arial"/>
          <w:sz w:val="22"/>
          <w:szCs w:val="22"/>
        </w:rPr>
        <w:t xml:space="preserve">con </w:t>
      </w:r>
      <w:r w:rsidRPr="000D5B2B">
        <w:rPr>
          <w:rFonts w:ascii="Arial" w:hAnsi="Arial" w:cs="Arial"/>
          <w:sz w:val="22"/>
          <w:szCs w:val="22"/>
        </w:rPr>
        <w:t>las deudas laborales y los soportes enviados por la ET, se debe indagar por qué, aunque</w:t>
      </w:r>
      <w:r w:rsidRPr="000D5B2B">
        <w:rPr>
          <w:rFonts w:ascii="Arial" w:eastAsiaTheme="minorHAnsi" w:hAnsi="Arial" w:cs="Arial"/>
          <w:sz w:val="22"/>
          <w:szCs w:val="22"/>
          <w:lang w:eastAsia="en-US"/>
        </w:rPr>
        <w:t xml:space="preserve"> el cálculo del MEN arroja déficit al cierre del 2019, según cierre de tesorería se culmina la vigencia con un superávit de $7.265 millones; si efectivamente se aplazaron los giros de aportes patronales; si ya se solicitó la </w:t>
      </w:r>
      <w:r w:rsidR="004F2D0B">
        <w:rPr>
          <w:rFonts w:ascii="Arial" w:eastAsiaTheme="minorHAnsi" w:hAnsi="Arial" w:cs="Arial"/>
          <w:sz w:val="22"/>
          <w:szCs w:val="22"/>
          <w:lang w:eastAsia="en-US"/>
        </w:rPr>
        <w:t xml:space="preserve">validación </w:t>
      </w:r>
      <w:r w:rsidRPr="000D5B2B">
        <w:rPr>
          <w:rFonts w:ascii="Arial" w:eastAsiaTheme="minorHAnsi" w:hAnsi="Arial" w:cs="Arial"/>
          <w:sz w:val="22"/>
          <w:szCs w:val="22"/>
          <w:lang w:eastAsia="en-US"/>
        </w:rPr>
        <w:t>de la deuda laboral por a</w:t>
      </w:r>
      <w:r w:rsidR="004F2D0B">
        <w:rPr>
          <w:rFonts w:ascii="Arial" w:eastAsiaTheme="minorHAnsi" w:hAnsi="Arial" w:cs="Arial"/>
          <w:sz w:val="22"/>
          <w:szCs w:val="22"/>
          <w:lang w:eastAsia="en-US"/>
        </w:rPr>
        <w:t>s</w:t>
      </w:r>
      <w:r w:rsidRPr="000D5B2B">
        <w:rPr>
          <w:rFonts w:ascii="Arial" w:eastAsiaTheme="minorHAnsi" w:hAnsi="Arial" w:cs="Arial"/>
          <w:sz w:val="22"/>
          <w:szCs w:val="22"/>
          <w:lang w:eastAsia="en-US"/>
        </w:rPr>
        <w:t>censo</w:t>
      </w:r>
      <w:r w:rsidR="004F2D0B">
        <w:rPr>
          <w:rFonts w:ascii="Arial" w:eastAsiaTheme="minorHAnsi" w:hAnsi="Arial" w:cs="Arial"/>
          <w:sz w:val="22"/>
          <w:szCs w:val="22"/>
          <w:lang w:eastAsia="en-US"/>
        </w:rPr>
        <w:t>s</w:t>
      </w:r>
      <w:r w:rsidRPr="000D5B2B">
        <w:rPr>
          <w:rFonts w:ascii="Arial" w:eastAsiaTheme="minorHAnsi" w:hAnsi="Arial" w:cs="Arial"/>
          <w:sz w:val="22"/>
          <w:szCs w:val="22"/>
          <w:lang w:eastAsia="en-US"/>
        </w:rPr>
        <w:t xml:space="preserve"> ante el MEN y en qué etapa del proceso se encuentra; así como los actos administrativos en los cuales se reconoce el ascenso y reubicación de los 386 docentes.</w:t>
      </w:r>
    </w:p>
    <w:p w:rsidR="0041698C" w:rsidRPr="000D5B2B" w:rsidRDefault="0041698C" w:rsidP="00EC1E29">
      <w:pPr>
        <w:jc w:val="both"/>
        <w:rPr>
          <w:rFonts w:ascii="Arial" w:hAnsi="Arial" w:cs="Arial"/>
          <w:color w:val="FF0000"/>
          <w:sz w:val="22"/>
          <w:szCs w:val="22"/>
        </w:rPr>
      </w:pPr>
    </w:p>
    <w:p w:rsidR="0041698C" w:rsidRPr="000D5B2B" w:rsidRDefault="0041698C" w:rsidP="00EC1E29">
      <w:pPr>
        <w:jc w:val="both"/>
        <w:rPr>
          <w:rFonts w:ascii="Arial" w:hAnsi="Arial" w:cs="Arial"/>
          <w:b/>
          <w:sz w:val="22"/>
          <w:szCs w:val="22"/>
          <w:lang w:val="es-CO"/>
        </w:rPr>
      </w:pPr>
      <w:r w:rsidRPr="000D5B2B">
        <w:rPr>
          <w:rFonts w:ascii="Arial" w:hAnsi="Arial" w:cs="Arial"/>
          <w:b/>
          <w:sz w:val="22"/>
          <w:szCs w:val="22"/>
          <w:lang w:val="es-CO"/>
        </w:rPr>
        <w:t xml:space="preserve">Calidad </w:t>
      </w:r>
    </w:p>
    <w:p w:rsidR="0041698C" w:rsidRPr="000D5B2B" w:rsidRDefault="0041698C" w:rsidP="00EC1E29">
      <w:pPr>
        <w:jc w:val="both"/>
        <w:rPr>
          <w:rFonts w:ascii="Arial" w:hAnsi="Arial" w:cs="Arial"/>
          <w:b/>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lang w:val="es-CO"/>
        </w:rPr>
        <w:lastRenderedPageBreak/>
        <w:t xml:space="preserve">¿Qué le ha </w:t>
      </w:r>
      <w:r w:rsidRPr="000D5B2B">
        <w:rPr>
          <w:rFonts w:ascii="Arial" w:hAnsi="Arial" w:cs="Arial"/>
          <w:sz w:val="22"/>
          <w:szCs w:val="22"/>
        </w:rPr>
        <w:t xml:space="preserve">impedido al municipio comprometer el total de los recursos asignados para conectividad y NEE? </w:t>
      </w:r>
    </w:p>
    <w:p w:rsidR="00746B4C" w:rsidRDefault="00746B4C" w:rsidP="00EC1E29">
      <w:pPr>
        <w:pStyle w:val="Prrafodelista"/>
        <w:ind w:left="284"/>
        <w:jc w:val="both"/>
        <w:rPr>
          <w:rFonts w:ascii="Arial" w:hAnsi="Arial" w:cs="Arial"/>
          <w:sz w:val="22"/>
          <w:szCs w:val="22"/>
        </w:rPr>
      </w:pPr>
    </w:p>
    <w:p w:rsidR="0041698C" w:rsidRPr="000D5B2B" w:rsidRDefault="00746B4C" w:rsidP="00EC1E29">
      <w:pPr>
        <w:pStyle w:val="Prrafodelista"/>
        <w:numPr>
          <w:ilvl w:val="0"/>
          <w:numId w:val="53"/>
        </w:numPr>
        <w:ind w:left="284" w:hanging="284"/>
        <w:jc w:val="both"/>
        <w:rPr>
          <w:rFonts w:ascii="Arial" w:hAnsi="Arial" w:cs="Arial"/>
          <w:sz w:val="22"/>
          <w:szCs w:val="22"/>
        </w:rPr>
      </w:pPr>
      <w:r>
        <w:rPr>
          <w:rFonts w:ascii="Arial" w:hAnsi="Arial" w:cs="Arial"/>
          <w:sz w:val="22"/>
          <w:szCs w:val="22"/>
        </w:rPr>
        <w:t>¿</w:t>
      </w:r>
      <w:r w:rsidR="0041698C" w:rsidRPr="000D5B2B">
        <w:rPr>
          <w:rFonts w:ascii="Arial" w:hAnsi="Arial" w:cs="Arial"/>
          <w:sz w:val="22"/>
          <w:szCs w:val="22"/>
        </w:rPr>
        <w:t>Por qué en la vigencia 2018 no hubo compromiso</w:t>
      </w:r>
      <w:r>
        <w:rPr>
          <w:rFonts w:ascii="Arial" w:hAnsi="Arial" w:cs="Arial"/>
          <w:sz w:val="22"/>
          <w:szCs w:val="22"/>
        </w:rPr>
        <w:t>s por concepto de conectividad?</w:t>
      </w:r>
    </w:p>
    <w:p w:rsidR="00746B4C" w:rsidRPr="00746B4C" w:rsidRDefault="00746B4C" w:rsidP="00EC1E29">
      <w:pPr>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 xml:space="preserve">Para </w:t>
      </w:r>
      <w:r w:rsidR="004F2D0B">
        <w:rPr>
          <w:rFonts w:ascii="Arial" w:hAnsi="Arial" w:cs="Arial"/>
          <w:sz w:val="22"/>
          <w:szCs w:val="22"/>
        </w:rPr>
        <w:t xml:space="preserve">atender a la población con </w:t>
      </w:r>
      <w:r w:rsidRPr="000D5B2B">
        <w:rPr>
          <w:rFonts w:ascii="Arial" w:hAnsi="Arial" w:cs="Arial"/>
          <w:sz w:val="22"/>
          <w:szCs w:val="22"/>
        </w:rPr>
        <w:t xml:space="preserve">necesidades educativas especiales </w:t>
      </w:r>
      <w:r w:rsidR="004F2D0B">
        <w:rPr>
          <w:rFonts w:ascii="Arial" w:hAnsi="Arial" w:cs="Arial"/>
          <w:sz w:val="22"/>
          <w:szCs w:val="22"/>
        </w:rPr>
        <w:t>d</w:t>
      </w:r>
      <w:r w:rsidRPr="000D5B2B">
        <w:rPr>
          <w:rFonts w:ascii="Arial" w:hAnsi="Arial" w:cs="Arial"/>
          <w:sz w:val="22"/>
          <w:szCs w:val="22"/>
        </w:rPr>
        <w:t>el Municipio, el MEN asign</w:t>
      </w:r>
      <w:r w:rsidR="004F2D0B">
        <w:rPr>
          <w:rFonts w:ascii="Arial" w:hAnsi="Arial" w:cs="Arial"/>
          <w:sz w:val="22"/>
          <w:szCs w:val="22"/>
        </w:rPr>
        <w:t>ó</w:t>
      </w:r>
      <w:r w:rsidRPr="000D5B2B">
        <w:rPr>
          <w:rFonts w:ascii="Arial" w:hAnsi="Arial" w:cs="Arial"/>
          <w:sz w:val="22"/>
          <w:szCs w:val="22"/>
        </w:rPr>
        <w:t xml:space="preserve"> un total de $1.542 millones en la vigencia 2019, de los cuales la Entidad dej</w:t>
      </w:r>
      <w:r w:rsidR="004F2D0B">
        <w:rPr>
          <w:rFonts w:ascii="Arial" w:hAnsi="Arial" w:cs="Arial"/>
          <w:sz w:val="22"/>
          <w:szCs w:val="22"/>
        </w:rPr>
        <w:t>ó</w:t>
      </w:r>
      <w:r w:rsidRPr="000D5B2B">
        <w:rPr>
          <w:rFonts w:ascii="Arial" w:hAnsi="Arial" w:cs="Arial"/>
          <w:sz w:val="22"/>
          <w:szCs w:val="22"/>
        </w:rPr>
        <w:t xml:space="preserve"> de comprometer $294 millones. Adicionalmente, el valor reportado en la ejecución presupuestal no concuerda con los contratos allegados por este concepto, los cuales ascienden a un total de $495 millones (</w:t>
      </w:r>
      <w:r w:rsidR="00A21C63">
        <w:rPr>
          <w:rFonts w:ascii="Arial" w:hAnsi="Arial" w:cs="Arial"/>
          <w:sz w:val="22"/>
          <w:szCs w:val="22"/>
        </w:rPr>
        <w:t>$</w:t>
      </w:r>
      <w:r w:rsidRPr="000D5B2B">
        <w:rPr>
          <w:rFonts w:ascii="Arial" w:hAnsi="Arial" w:cs="Arial"/>
          <w:sz w:val="22"/>
          <w:szCs w:val="22"/>
        </w:rPr>
        <w:t>237 millones del contrato No. 191446 del 21 de febrero de 2019 y $258 millones del contrato No. 191339 del 12 de febrero de 2019). Se debe solicitar en visita de reconocimiento los demás contratos que soportan los compromisos reportados por la entidad territorial.</w:t>
      </w:r>
    </w:p>
    <w:p w:rsidR="00746B4C" w:rsidRPr="00746B4C" w:rsidRDefault="00746B4C" w:rsidP="00EC1E29">
      <w:pPr>
        <w:pStyle w:val="Prrafodelista"/>
        <w:ind w:left="284"/>
        <w:jc w:val="both"/>
        <w:rPr>
          <w:rFonts w:ascii="Arial" w:hAnsi="Arial" w:cs="Arial"/>
          <w:sz w:val="22"/>
          <w:szCs w:val="22"/>
          <w:lang w:val="es-CO"/>
        </w:rPr>
      </w:pPr>
    </w:p>
    <w:p w:rsidR="0041698C" w:rsidRPr="000D5B2B" w:rsidRDefault="0041698C" w:rsidP="00EC1E29">
      <w:pPr>
        <w:pStyle w:val="Prrafodelista"/>
        <w:numPr>
          <w:ilvl w:val="0"/>
          <w:numId w:val="53"/>
        </w:numPr>
        <w:ind w:left="284" w:hanging="284"/>
        <w:jc w:val="both"/>
        <w:rPr>
          <w:rFonts w:ascii="Arial" w:hAnsi="Arial" w:cs="Arial"/>
          <w:sz w:val="22"/>
          <w:szCs w:val="22"/>
          <w:lang w:val="es-CO"/>
        </w:rPr>
      </w:pPr>
      <w:r w:rsidRPr="000D5B2B">
        <w:rPr>
          <w:rFonts w:ascii="Arial" w:hAnsi="Arial" w:cs="Arial"/>
          <w:sz w:val="22"/>
          <w:szCs w:val="22"/>
        </w:rPr>
        <w:t xml:space="preserve">El acta de visita realizada por el MEN los días 12 a 14 de junio del 2019, </w:t>
      </w:r>
      <w:r w:rsidR="004F2D0B">
        <w:rPr>
          <w:rFonts w:ascii="Arial" w:hAnsi="Arial" w:cs="Arial"/>
          <w:sz w:val="22"/>
          <w:szCs w:val="22"/>
        </w:rPr>
        <w:t xml:space="preserve">la </w:t>
      </w:r>
      <w:r w:rsidRPr="000D5B2B">
        <w:rPr>
          <w:rFonts w:ascii="Arial" w:hAnsi="Arial" w:cs="Arial"/>
          <w:sz w:val="22"/>
          <w:szCs w:val="22"/>
        </w:rPr>
        <w:t xml:space="preserve">Entidad Territorial </w:t>
      </w:r>
      <w:r w:rsidR="004F2D0B">
        <w:rPr>
          <w:rFonts w:ascii="Arial" w:hAnsi="Arial" w:cs="Arial"/>
          <w:sz w:val="22"/>
          <w:szCs w:val="22"/>
        </w:rPr>
        <w:t xml:space="preserve">indicó que: </w:t>
      </w:r>
      <w:r w:rsidRPr="000D5B2B">
        <w:rPr>
          <w:rFonts w:ascii="Arial" w:hAnsi="Arial" w:cs="Arial"/>
          <w:sz w:val="22"/>
          <w:szCs w:val="22"/>
        </w:rPr>
        <w:t>“</w:t>
      </w:r>
      <w:r w:rsidRPr="000D5B2B">
        <w:rPr>
          <w:rFonts w:ascii="Arial" w:hAnsi="Arial" w:cs="Arial"/>
          <w:i/>
          <w:iCs/>
          <w:sz w:val="22"/>
          <w:szCs w:val="22"/>
        </w:rPr>
        <w:t xml:space="preserve">Es importante aclarar que la atención especial de adultos con NEE tiene un costo per cápita de $2.353.245 superando la tipología de adultos, teniendo en cuenta que este tipo de atención se viene dando bajo una tutela, si es importante que la entidad soporte con la Dirección de Cobertura este tipo de costo a esta clase de población”. </w:t>
      </w:r>
      <w:r w:rsidRPr="000D5B2B">
        <w:rPr>
          <w:rFonts w:ascii="Arial" w:hAnsi="Arial" w:cs="Arial"/>
          <w:sz w:val="22"/>
          <w:szCs w:val="22"/>
        </w:rPr>
        <w:t>Frente a lo anterior, se indagará en visita de reconocimiento si la Entidad ha hecho el debido soporte o en qué proceso se encuentra, teniendo en cuenta que las sentencias tienen efecto inter partes y no puede ser aplicadas con efecto erga omnes y por ende la Entidad se encuentra obligada a cumplir con la normatividad vigente</w:t>
      </w:r>
    </w:p>
    <w:p w:rsidR="0041698C" w:rsidRPr="000D5B2B" w:rsidRDefault="0041698C" w:rsidP="00EC1E29">
      <w:pPr>
        <w:jc w:val="both"/>
        <w:rPr>
          <w:rFonts w:ascii="Arial" w:hAnsi="Arial" w:cs="Arial"/>
          <w:color w:val="FF0000"/>
          <w:sz w:val="22"/>
          <w:szCs w:val="22"/>
          <w:lang w:val="es-CO"/>
        </w:rPr>
      </w:pPr>
    </w:p>
    <w:p w:rsidR="0041698C" w:rsidRPr="000D5B2B" w:rsidRDefault="0041698C" w:rsidP="00EC1E29">
      <w:pPr>
        <w:jc w:val="both"/>
        <w:rPr>
          <w:rFonts w:ascii="Arial" w:hAnsi="Arial" w:cs="Arial"/>
          <w:b/>
          <w:sz w:val="22"/>
          <w:szCs w:val="22"/>
          <w:lang w:val="es-CO"/>
        </w:rPr>
      </w:pPr>
      <w:r w:rsidRPr="000D5B2B">
        <w:rPr>
          <w:rFonts w:ascii="Arial" w:hAnsi="Arial" w:cs="Arial"/>
          <w:b/>
          <w:sz w:val="22"/>
          <w:szCs w:val="22"/>
          <w:lang w:val="es-CO"/>
        </w:rPr>
        <w:t>Tesorería</w:t>
      </w:r>
    </w:p>
    <w:p w:rsidR="0041698C" w:rsidRPr="000D5B2B" w:rsidRDefault="0041698C" w:rsidP="00EC1E29">
      <w:pPr>
        <w:jc w:val="both"/>
        <w:rPr>
          <w:rFonts w:ascii="Arial" w:hAnsi="Arial" w:cs="Arial"/>
          <w:b/>
          <w:sz w:val="22"/>
          <w:szCs w:val="22"/>
          <w:lang w:val="es-CO"/>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Socializar y discutir las diferencias encontradas en el cierre de la vigencia 2018 y 2019.</w:t>
      </w:r>
    </w:p>
    <w:p w:rsidR="00746B4C" w:rsidRPr="00746B4C" w:rsidRDefault="00746B4C" w:rsidP="00EC1E29">
      <w:pPr>
        <w:pStyle w:val="Prrafodelista"/>
        <w:ind w:left="284"/>
        <w:jc w:val="both"/>
        <w:rPr>
          <w:rFonts w:ascii="Arial" w:hAnsi="Arial" w:cs="Arial"/>
          <w:b/>
          <w:sz w:val="22"/>
          <w:szCs w:val="22"/>
        </w:rPr>
      </w:pPr>
    </w:p>
    <w:p w:rsidR="0041698C" w:rsidRPr="000D5B2B" w:rsidRDefault="0041698C" w:rsidP="00EC1E29">
      <w:pPr>
        <w:pStyle w:val="Prrafodelista"/>
        <w:numPr>
          <w:ilvl w:val="0"/>
          <w:numId w:val="53"/>
        </w:numPr>
        <w:ind w:left="284" w:hanging="284"/>
        <w:jc w:val="both"/>
        <w:rPr>
          <w:rFonts w:ascii="Arial" w:hAnsi="Arial" w:cs="Arial"/>
          <w:b/>
          <w:sz w:val="22"/>
          <w:szCs w:val="22"/>
        </w:rPr>
      </w:pPr>
      <w:r w:rsidRPr="000D5B2B">
        <w:rPr>
          <w:rFonts w:ascii="Arial" w:hAnsi="Arial" w:cs="Arial"/>
          <w:sz w:val="22"/>
          <w:szCs w:val="22"/>
        </w:rPr>
        <w:t xml:space="preserve">Solicitar el soporte del traslado de los recursos de la cuenta Banco Popular 22042020254, de acuerdo a el compromiso adquirido con el MEN. </w:t>
      </w:r>
    </w:p>
    <w:p w:rsidR="0041698C" w:rsidRPr="000D5B2B" w:rsidRDefault="0041698C" w:rsidP="00EC1E29">
      <w:pPr>
        <w:jc w:val="both"/>
        <w:rPr>
          <w:rFonts w:ascii="Arial" w:hAnsi="Arial" w:cs="Arial"/>
          <w:sz w:val="22"/>
          <w:szCs w:val="22"/>
        </w:rPr>
      </w:pPr>
    </w:p>
    <w:p w:rsidR="0041698C" w:rsidRPr="000D5B2B" w:rsidRDefault="0041698C" w:rsidP="00EC1E29">
      <w:pPr>
        <w:jc w:val="both"/>
        <w:rPr>
          <w:rFonts w:ascii="Arial" w:hAnsi="Arial" w:cs="Arial"/>
          <w:b/>
          <w:sz w:val="22"/>
          <w:szCs w:val="22"/>
          <w:lang w:val="es-CO"/>
        </w:rPr>
      </w:pPr>
      <w:r w:rsidRPr="000D5B2B">
        <w:rPr>
          <w:rFonts w:ascii="Arial" w:hAnsi="Arial" w:cs="Arial"/>
          <w:b/>
          <w:sz w:val="22"/>
          <w:szCs w:val="22"/>
          <w:lang w:val="es-CO"/>
        </w:rPr>
        <w:t>Cobertura</w:t>
      </w:r>
    </w:p>
    <w:p w:rsidR="0041698C" w:rsidRPr="000D5B2B" w:rsidRDefault="0041698C" w:rsidP="00EC1E29">
      <w:pPr>
        <w:jc w:val="both"/>
        <w:rPr>
          <w:rFonts w:ascii="Arial" w:hAnsi="Arial" w:cs="Arial"/>
          <w:b/>
          <w:sz w:val="22"/>
          <w:szCs w:val="22"/>
          <w:lang w:val="es-CO"/>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Envío del anexo 6A al cierre de la vigencia 2019 y 2020.</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Preguntar cuál es el proceso de auditoría y depuración de la información reportada en el SIMAT.</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Discutir los casos detectados sobre duplicados en los documentos de identificación de los estudiantes, ¿ya conocen el problema? ¿Qué están haciendo?</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¿Cómo va el proceso de depuración de errores de validación del DUE? ¿por qué aún se siguen presentando inconsistencias?</w:t>
      </w:r>
    </w:p>
    <w:p w:rsidR="00746B4C" w:rsidRPr="00746B4C" w:rsidRDefault="00746B4C" w:rsidP="00EC1E29">
      <w:pPr>
        <w:pStyle w:val="Prrafodelista"/>
        <w:ind w:left="284"/>
        <w:jc w:val="both"/>
        <w:rPr>
          <w:rFonts w:ascii="Arial" w:hAnsi="Arial" w:cs="Arial"/>
          <w:b/>
          <w:sz w:val="22"/>
          <w:szCs w:val="22"/>
          <w:lang w:val="es-CO"/>
        </w:rPr>
      </w:pPr>
    </w:p>
    <w:p w:rsidR="0041698C" w:rsidRPr="000D5B2B" w:rsidRDefault="0041698C" w:rsidP="00EC1E29">
      <w:pPr>
        <w:pStyle w:val="Prrafodelista"/>
        <w:numPr>
          <w:ilvl w:val="0"/>
          <w:numId w:val="53"/>
        </w:numPr>
        <w:ind w:left="284" w:hanging="284"/>
        <w:jc w:val="both"/>
        <w:rPr>
          <w:rFonts w:ascii="Arial" w:hAnsi="Arial" w:cs="Arial"/>
          <w:b/>
          <w:sz w:val="22"/>
          <w:szCs w:val="22"/>
          <w:lang w:val="es-CO"/>
        </w:rPr>
      </w:pPr>
      <w:r w:rsidRPr="000D5B2B">
        <w:rPr>
          <w:rFonts w:ascii="Arial" w:hAnsi="Arial" w:cs="Arial"/>
          <w:sz w:val="22"/>
          <w:szCs w:val="22"/>
        </w:rPr>
        <w:lastRenderedPageBreak/>
        <w:t>Indagar cu</w:t>
      </w:r>
      <w:r w:rsidR="004F2D0B">
        <w:rPr>
          <w:rFonts w:ascii="Arial" w:hAnsi="Arial" w:cs="Arial"/>
          <w:sz w:val="22"/>
          <w:szCs w:val="22"/>
        </w:rPr>
        <w:t>á</w:t>
      </w:r>
      <w:r w:rsidRPr="000D5B2B">
        <w:rPr>
          <w:rFonts w:ascii="Arial" w:hAnsi="Arial" w:cs="Arial"/>
          <w:sz w:val="22"/>
          <w:szCs w:val="22"/>
        </w:rPr>
        <w:t>l ha sido la razón por la cual los contratos para la prestación del servicio educativo</w:t>
      </w:r>
      <w:r w:rsidRPr="000D5B2B">
        <w:rPr>
          <w:rFonts w:ascii="Arial" w:hAnsi="Arial" w:cs="Arial"/>
          <w:sz w:val="22"/>
          <w:szCs w:val="22"/>
          <w:lang w:val="es-CO"/>
        </w:rPr>
        <w:t xml:space="preserve"> no empiezan según el calendario escolar del municipio. Por qué la tipología pactada en la minuta es superior a la autorizada por el MEN. </w:t>
      </w:r>
    </w:p>
    <w:p w:rsidR="0041698C" w:rsidRPr="000D5B2B" w:rsidRDefault="0041698C" w:rsidP="00EC1E29">
      <w:pPr>
        <w:jc w:val="both"/>
        <w:rPr>
          <w:rFonts w:ascii="Arial" w:hAnsi="Arial" w:cs="Arial"/>
          <w:b/>
          <w:sz w:val="22"/>
          <w:szCs w:val="22"/>
          <w:lang w:val="es-CO"/>
        </w:rPr>
      </w:pPr>
    </w:p>
    <w:p w:rsidR="0041698C" w:rsidRPr="000D5B2B" w:rsidRDefault="0041698C" w:rsidP="00EC1E29">
      <w:pPr>
        <w:jc w:val="both"/>
        <w:rPr>
          <w:rFonts w:ascii="Arial" w:hAnsi="Arial" w:cs="Arial"/>
          <w:b/>
          <w:sz w:val="22"/>
          <w:szCs w:val="22"/>
          <w:lang w:val="es-CO"/>
        </w:rPr>
      </w:pPr>
      <w:r w:rsidRPr="000D5B2B">
        <w:rPr>
          <w:rFonts w:ascii="Arial" w:hAnsi="Arial" w:cs="Arial"/>
          <w:b/>
          <w:sz w:val="22"/>
          <w:szCs w:val="22"/>
          <w:lang w:val="es-CO"/>
        </w:rPr>
        <w:t xml:space="preserve">Contratación/ Jurídica </w:t>
      </w:r>
    </w:p>
    <w:p w:rsidR="0041698C" w:rsidRPr="000D5B2B" w:rsidRDefault="0041698C" w:rsidP="00EC1E29">
      <w:pPr>
        <w:jc w:val="both"/>
        <w:rPr>
          <w:rFonts w:ascii="Arial" w:hAnsi="Arial" w:cs="Arial"/>
          <w:b/>
          <w:sz w:val="22"/>
          <w:szCs w:val="22"/>
          <w:lang w:val="es-CO"/>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lang w:val="es-CO"/>
        </w:rPr>
        <w:t xml:space="preserve">Discutir </w:t>
      </w:r>
      <w:r w:rsidRPr="000D5B2B">
        <w:rPr>
          <w:rFonts w:ascii="Arial" w:hAnsi="Arial" w:cs="Arial"/>
          <w:sz w:val="22"/>
          <w:szCs w:val="22"/>
        </w:rPr>
        <w:t>los contratos catalogados como “uso inadecuado de los recursos del SGP”, especificándole a la entidad territorial las razones por las cuales sus conceptos no pueden ser financiados con el SGP.</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 xml:space="preserve">Preguntar cuál es el proceso dentro del municipio para el cargue de la información al SECOP y la razón por la cual no se están subiendo todos los documentos requeridos. </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 xml:space="preserve">Aclarar el comportamiento del aumento del costo en la contratación con confesiones religiosas, según hallazgo encontrado por el MEN en su visita de reconocimiento. </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Minuta contractual de los contratos No. 20183024, 20182709, 20182711, 20191602, 20193054, 20192990 y 20181571, así como el documento donde se pueda observar qu</w:t>
      </w:r>
      <w:r w:rsidR="004F2D0B">
        <w:rPr>
          <w:rFonts w:ascii="Arial" w:hAnsi="Arial" w:cs="Arial"/>
          <w:sz w:val="22"/>
          <w:szCs w:val="22"/>
        </w:rPr>
        <w:t>é</w:t>
      </w:r>
      <w:r w:rsidRPr="000D5B2B">
        <w:rPr>
          <w:rFonts w:ascii="Arial" w:hAnsi="Arial" w:cs="Arial"/>
          <w:sz w:val="22"/>
          <w:szCs w:val="22"/>
        </w:rPr>
        <w:t xml:space="preserve"> porcentaje del contrato es financiado con recursos SGP (el CP ni RP tiene la desagregación).</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 xml:space="preserve">Para la vigencia 2019, según el cuadro de contratación enviado por la Entidad Estatal, se </w:t>
      </w:r>
      <w:r w:rsidR="004F2D0B">
        <w:rPr>
          <w:rFonts w:ascii="Arial" w:hAnsi="Arial" w:cs="Arial"/>
          <w:sz w:val="22"/>
          <w:szCs w:val="22"/>
        </w:rPr>
        <w:t xml:space="preserve">suscribió </w:t>
      </w:r>
      <w:r w:rsidRPr="000D5B2B">
        <w:rPr>
          <w:rFonts w:ascii="Arial" w:hAnsi="Arial" w:cs="Arial"/>
          <w:sz w:val="22"/>
          <w:szCs w:val="22"/>
        </w:rPr>
        <w:t xml:space="preserve">el contrato No. 20192645 por medio del cual </w:t>
      </w:r>
      <w:r w:rsidRPr="004F2D0B">
        <w:rPr>
          <w:rFonts w:ascii="Arial" w:hAnsi="Arial" w:cs="Arial"/>
          <w:i/>
          <w:sz w:val="22"/>
          <w:szCs w:val="22"/>
        </w:rPr>
        <w:t xml:space="preserve">“El contratista se compromete para con el municipio a desarrollar proceso de formación dirigidos a los docentes de 30 establecimientos educativos focalizados por la </w:t>
      </w:r>
      <w:r w:rsidR="004F2D0B" w:rsidRPr="004F2D0B">
        <w:rPr>
          <w:rFonts w:ascii="Arial" w:hAnsi="Arial" w:cs="Arial"/>
          <w:i/>
          <w:sz w:val="22"/>
          <w:szCs w:val="22"/>
        </w:rPr>
        <w:t>SEM</w:t>
      </w:r>
      <w:r w:rsidRPr="004F2D0B">
        <w:rPr>
          <w:rFonts w:ascii="Arial" w:hAnsi="Arial" w:cs="Arial"/>
          <w:i/>
          <w:sz w:val="22"/>
          <w:szCs w:val="22"/>
        </w:rPr>
        <w:t>. del municipio de pasto en la estrategia zona de orientación escolar – ZOE a través de talleres y trabajos de campo, de conformidad con las especificaciones técnicas definidas en el presente documento, con el propósito de implementar la estrategia”</w:t>
      </w:r>
      <w:r w:rsidR="004F2D0B">
        <w:rPr>
          <w:rFonts w:ascii="Arial" w:hAnsi="Arial" w:cs="Arial"/>
          <w:sz w:val="22"/>
          <w:szCs w:val="22"/>
        </w:rPr>
        <w:t>,</w:t>
      </w:r>
      <w:r w:rsidRPr="000D5B2B">
        <w:rPr>
          <w:rFonts w:ascii="Arial" w:hAnsi="Arial" w:cs="Arial"/>
          <w:sz w:val="22"/>
          <w:szCs w:val="22"/>
        </w:rPr>
        <w:t xml:space="preserve"> por valor de $60 millones, financiados con SGP-FONPET. No obstante, en el momento de buscar el contrato en SECOP II bajo el </w:t>
      </w:r>
      <w:r w:rsidR="004F2D0B">
        <w:rPr>
          <w:rFonts w:ascii="Arial" w:hAnsi="Arial" w:cs="Arial"/>
          <w:sz w:val="22"/>
          <w:szCs w:val="22"/>
        </w:rPr>
        <w:t xml:space="preserve">código suministrado </w:t>
      </w:r>
      <w:r w:rsidRPr="000D5B2B">
        <w:rPr>
          <w:rFonts w:ascii="Arial" w:hAnsi="Arial" w:cs="Arial"/>
          <w:sz w:val="22"/>
          <w:szCs w:val="22"/>
        </w:rPr>
        <w:t xml:space="preserve">en el cuadro de contratación “Secop </w:t>
      </w:r>
      <w:r w:rsidR="004F2D0B" w:rsidRPr="000D5B2B">
        <w:rPr>
          <w:rFonts w:ascii="Arial" w:hAnsi="Arial" w:cs="Arial"/>
          <w:sz w:val="22"/>
          <w:szCs w:val="22"/>
        </w:rPr>
        <w:t xml:space="preserve">II </w:t>
      </w:r>
      <w:r w:rsidRPr="000D5B2B">
        <w:rPr>
          <w:rFonts w:ascii="Arial" w:hAnsi="Arial" w:cs="Arial"/>
          <w:sz w:val="22"/>
          <w:szCs w:val="22"/>
        </w:rPr>
        <w:t xml:space="preserve">IP-2019-111”, se refleja que el proceso se ha declarado desierto/cancelado por parte de la Entidad Territorial por lo cual no tiene cargado ningún documento y no se pudo realizar un análisis del mismo, por lo anterior, es necesario aclarar en visita de reconocimiento si el Municipio realizó o no el contrato. </w:t>
      </w:r>
    </w:p>
    <w:p w:rsidR="00746B4C" w:rsidRPr="00746B4C" w:rsidRDefault="00746B4C" w:rsidP="00EC1E29">
      <w:pPr>
        <w:pStyle w:val="Prrafodelista"/>
        <w:ind w:left="284"/>
        <w:jc w:val="both"/>
        <w:rPr>
          <w:rFonts w:ascii="Arial" w:hAnsi="Arial" w:cs="Arial"/>
          <w:b/>
          <w:sz w:val="22"/>
          <w:szCs w:val="22"/>
          <w:lang w:val="es-CO"/>
        </w:rPr>
      </w:pPr>
    </w:p>
    <w:p w:rsidR="0041698C" w:rsidRPr="000D5B2B" w:rsidRDefault="0041698C" w:rsidP="00EC1E29">
      <w:pPr>
        <w:pStyle w:val="Prrafodelista"/>
        <w:numPr>
          <w:ilvl w:val="0"/>
          <w:numId w:val="53"/>
        </w:numPr>
        <w:ind w:left="284" w:hanging="284"/>
        <w:jc w:val="both"/>
        <w:rPr>
          <w:rFonts w:ascii="Arial" w:hAnsi="Arial" w:cs="Arial"/>
          <w:b/>
          <w:sz w:val="22"/>
          <w:szCs w:val="22"/>
          <w:lang w:val="es-CO"/>
        </w:rPr>
      </w:pPr>
      <w:r w:rsidRPr="000D5B2B">
        <w:rPr>
          <w:rFonts w:ascii="Arial" w:hAnsi="Arial" w:cs="Arial"/>
          <w:sz w:val="22"/>
          <w:szCs w:val="22"/>
        </w:rPr>
        <w:t>Razones por las cuales existen tantos contratos para conserjería, por qué no se contrata a una empresa para desarrollar esta labor, dado el antecedente en la Entidad territorial cuando en el 2013, según el periódico Diario del Sur, el secretario de educación confirmó la legalización de las prestaciones y pensiones de 176 personas que desde hace 15 años estaban ejerciendo como conserjes en algunas de las instituciones educativas presentes en la Entidad, quienes adicionalmente fueron vinculado</w:t>
      </w:r>
      <w:r w:rsidR="004F2D0B">
        <w:rPr>
          <w:rFonts w:ascii="Arial" w:hAnsi="Arial" w:cs="Arial"/>
          <w:sz w:val="22"/>
          <w:szCs w:val="22"/>
        </w:rPr>
        <w:t>s</w:t>
      </w:r>
      <w:r w:rsidRPr="000D5B2B">
        <w:rPr>
          <w:rFonts w:ascii="Arial" w:hAnsi="Arial" w:cs="Arial"/>
          <w:sz w:val="22"/>
          <w:szCs w:val="22"/>
        </w:rPr>
        <w:t xml:space="preserve"> a la planta de la </w:t>
      </w:r>
      <w:r w:rsidR="003542CE">
        <w:rPr>
          <w:rFonts w:ascii="Arial" w:hAnsi="Arial" w:cs="Arial"/>
          <w:sz w:val="22"/>
          <w:szCs w:val="22"/>
        </w:rPr>
        <w:t>Secretaría</w:t>
      </w:r>
      <w:r w:rsidRPr="000D5B2B">
        <w:rPr>
          <w:rFonts w:ascii="Arial" w:hAnsi="Arial" w:cs="Arial"/>
          <w:sz w:val="22"/>
          <w:szCs w:val="22"/>
        </w:rPr>
        <w:t xml:space="preserve"> de </w:t>
      </w:r>
      <w:r w:rsidR="004F2D0B">
        <w:rPr>
          <w:rFonts w:ascii="Arial" w:hAnsi="Arial" w:cs="Arial"/>
          <w:sz w:val="22"/>
          <w:szCs w:val="22"/>
        </w:rPr>
        <w:t>Educación</w:t>
      </w:r>
      <w:r w:rsidRPr="000D5B2B">
        <w:rPr>
          <w:rStyle w:val="Refdenotaalpie"/>
          <w:rFonts w:ascii="Arial" w:hAnsi="Arial" w:cs="Arial"/>
          <w:sz w:val="22"/>
          <w:szCs w:val="22"/>
          <w:lang w:val="es-ES_tradnl"/>
        </w:rPr>
        <w:footnoteReference w:id="7"/>
      </w:r>
      <w:r w:rsidRPr="000D5B2B">
        <w:rPr>
          <w:rFonts w:ascii="Arial" w:hAnsi="Arial" w:cs="Arial"/>
          <w:sz w:val="22"/>
          <w:szCs w:val="22"/>
          <w:lang w:val="es-ES_tradnl"/>
        </w:rPr>
        <w:t>.</w:t>
      </w:r>
    </w:p>
    <w:p w:rsidR="00746B4C" w:rsidRDefault="00746B4C" w:rsidP="00EC1E29">
      <w:pPr>
        <w:pStyle w:val="Prrafodelista"/>
        <w:ind w:left="284"/>
        <w:jc w:val="both"/>
        <w:rPr>
          <w:rFonts w:ascii="Arial" w:hAnsi="Arial" w:cs="Arial"/>
          <w:sz w:val="22"/>
          <w:szCs w:val="22"/>
        </w:rPr>
      </w:pPr>
    </w:p>
    <w:p w:rsidR="0041698C" w:rsidRPr="000D5B2B" w:rsidRDefault="0041698C" w:rsidP="00EC1E29">
      <w:pPr>
        <w:pStyle w:val="Prrafodelista"/>
        <w:numPr>
          <w:ilvl w:val="0"/>
          <w:numId w:val="53"/>
        </w:numPr>
        <w:ind w:left="284" w:hanging="284"/>
        <w:jc w:val="both"/>
        <w:rPr>
          <w:rFonts w:ascii="Arial" w:hAnsi="Arial" w:cs="Arial"/>
          <w:sz w:val="22"/>
          <w:szCs w:val="22"/>
        </w:rPr>
      </w:pPr>
      <w:r w:rsidRPr="000D5B2B">
        <w:rPr>
          <w:rFonts w:ascii="Arial" w:hAnsi="Arial" w:cs="Arial"/>
          <w:sz w:val="22"/>
          <w:szCs w:val="22"/>
        </w:rPr>
        <w:t>Preguntar si</w:t>
      </w:r>
      <w:r w:rsidRPr="000D5B2B">
        <w:rPr>
          <w:rFonts w:ascii="Arial" w:hAnsi="Arial" w:cs="Arial"/>
          <w:sz w:val="22"/>
          <w:szCs w:val="22"/>
          <w:lang w:val="es-ES_tradnl"/>
        </w:rPr>
        <w:t xml:space="preserve"> existió una sentencia judicial que llevara a la Entidad a tomar estas acciones, o en su defecto cu</w:t>
      </w:r>
      <w:r w:rsidR="00516045">
        <w:rPr>
          <w:rFonts w:ascii="Arial" w:hAnsi="Arial" w:cs="Arial"/>
          <w:sz w:val="22"/>
          <w:szCs w:val="22"/>
          <w:lang w:val="es-ES_tradnl"/>
        </w:rPr>
        <w:t>á</w:t>
      </w:r>
      <w:r w:rsidRPr="000D5B2B">
        <w:rPr>
          <w:rFonts w:ascii="Arial" w:hAnsi="Arial" w:cs="Arial"/>
          <w:sz w:val="22"/>
          <w:szCs w:val="22"/>
          <w:lang w:val="es-ES_tradnl"/>
        </w:rPr>
        <w:t xml:space="preserve">l fue la razón para hacerlo y si se empleó el SGP-Educación </w:t>
      </w:r>
      <w:r w:rsidRPr="000D5B2B">
        <w:rPr>
          <w:rFonts w:ascii="Arial" w:hAnsi="Arial" w:cs="Arial"/>
          <w:sz w:val="22"/>
          <w:szCs w:val="22"/>
          <w:lang w:val="es-ES_tradnl"/>
        </w:rPr>
        <w:lastRenderedPageBreak/>
        <w:t xml:space="preserve">como fuente para el pago de las deudas canceladas al personal, además de los reclamos enunciados por el MEN vigentes en la Entidad Territorial por este concepto. </w:t>
      </w:r>
    </w:p>
    <w:p w:rsidR="0041698C" w:rsidRPr="000D5B2B" w:rsidRDefault="0041698C" w:rsidP="00EC1E29">
      <w:pPr>
        <w:jc w:val="both"/>
        <w:rPr>
          <w:rFonts w:ascii="Arial" w:hAnsi="Arial" w:cs="Arial"/>
          <w:sz w:val="22"/>
          <w:szCs w:val="22"/>
        </w:rPr>
      </w:pPr>
    </w:p>
    <w:p w:rsidR="0041698C" w:rsidRPr="000D5B2B" w:rsidRDefault="00F8780E" w:rsidP="00EC1E29">
      <w:pPr>
        <w:pStyle w:val="Formatolibre"/>
        <w:jc w:val="both"/>
        <w:rPr>
          <w:rFonts w:ascii="Arial" w:eastAsia="Times New Roman" w:hAnsi="Arial" w:cs="Arial"/>
          <w:color w:val="auto"/>
          <w:sz w:val="16"/>
          <w:szCs w:val="16"/>
          <w:lang w:val="es-MX" w:bidi="x-none"/>
        </w:rPr>
      </w:pPr>
      <w:r w:rsidRPr="000D5B2B">
        <w:rPr>
          <w:rFonts w:ascii="Arial" w:eastAsia="Times New Roman" w:hAnsi="Arial" w:cs="Arial"/>
          <w:b/>
          <w:color w:val="auto"/>
          <w:sz w:val="16"/>
          <w:szCs w:val="16"/>
          <w:lang w:val="es-MX" w:bidi="x-none"/>
        </w:rPr>
        <w:t>A</w:t>
      </w:r>
      <w:r w:rsidR="0041698C" w:rsidRPr="000D5B2B">
        <w:rPr>
          <w:rFonts w:ascii="Arial" w:eastAsia="Times New Roman" w:hAnsi="Arial" w:cs="Arial"/>
          <w:b/>
          <w:color w:val="auto"/>
          <w:sz w:val="16"/>
          <w:szCs w:val="16"/>
          <w:lang w:val="es-MX" w:bidi="x-none"/>
        </w:rPr>
        <w:t>probó:</w:t>
      </w:r>
      <w:r w:rsidR="0041698C" w:rsidRPr="000D5B2B">
        <w:rPr>
          <w:rFonts w:ascii="Arial" w:eastAsia="Times New Roman" w:hAnsi="Arial" w:cs="Arial"/>
          <w:color w:val="auto"/>
          <w:sz w:val="16"/>
          <w:szCs w:val="16"/>
          <w:lang w:val="es-MX" w:bidi="x-none"/>
        </w:rPr>
        <w:t xml:space="preserve"> Fernando Olivera</w:t>
      </w:r>
    </w:p>
    <w:p w:rsidR="0041698C" w:rsidRPr="000D5B2B" w:rsidRDefault="0041698C" w:rsidP="00EC1E29">
      <w:pPr>
        <w:pStyle w:val="Formatolibre"/>
        <w:jc w:val="both"/>
        <w:rPr>
          <w:rFonts w:ascii="Arial" w:eastAsia="Times New Roman" w:hAnsi="Arial" w:cs="Arial"/>
          <w:color w:val="auto"/>
          <w:sz w:val="16"/>
          <w:szCs w:val="16"/>
          <w:lang w:val="es-MX" w:bidi="x-none"/>
        </w:rPr>
      </w:pPr>
      <w:r w:rsidRPr="000D5B2B">
        <w:rPr>
          <w:rFonts w:ascii="Arial" w:eastAsia="Times New Roman" w:hAnsi="Arial" w:cs="Arial"/>
          <w:b/>
          <w:color w:val="auto"/>
          <w:sz w:val="16"/>
          <w:szCs w:val="16"/>
          <w:lang w:val="es-MX" w:bidi="x-none"/>
        </w:rPr>
        <w:t>Revisión Técnica:</w:t>
      </w:r>
      <w:r w:rsidRPr="000D5B2B">
        <w:rPr>
          <w:rFonts w:ascii="Arial" w:eastAsia="Times New Roman" w:hAnsi="Arial" w:cs="Arial"/>
          <w:color w:val="auto"/>
          <w:sz w:val="16"/>
          <w:szCs w:val="16"/>
          <w:lang w:val="es-MX" w:bidi="x-none"/>
        </w:rPr>
        <w:t xml:space="preserve"> Liz Angela Rey.</w:t>
      </w:r>
    </w:p>
    <w:p w:rsidR="0041698C" w:rsidRPr="00E47F58" w:rsidRDefault="0041698C" w:rsidP="00EC1E29">
      <w:pPr>
        <w:pStyle w:val="Formatolibre"/>
        <w:jc w:val="both"/>
        <w:rPr>
          <w:rFonts w:ascii="Arial" w:eastAsia="Times New Roman" w:hAnsi="Arial" w:cs="Arial"/>
          <w:color w:val="auto"/>
          <w:sz w:val="16"/>
          <w:szCs w:val="16"/>
          <w:lang w:val="es-MX" w:bidi="x-none"/>
        </w:rPr>
      </w:pPr>
      <w:r w:rsidRPr="000D5B2B">
        <w:rPr>
          <w:rFonts w:ascii="Arial" w:eastAsia="Times New Roman" w:hAnsi="Arial" w:cs="Arial"/>
          <w:b/>
          <w:color w:val="auto"/>
          <w:sz w:val="16"/>
          <w:szCs w:val="16"/>
          <w:lang w:val="es-MX" w:bidi="x-none"/>
        </w:rPr>
        <w:t>Elaboró:</w:t>
      </w:r>
      <w:r w:rsidRPr="000D5B2B">
        <w:rPr>
          <w:rFonts w:ascii="Arial" w:eastAsia="Times New Roman" w:hAnsi="Arial" w:cs="Arial"/>
          <w:color w:val="auto"/>
          <w:sz w:val="16"/>
          <w:szCs w:val="16"/>
          <w:lang w:val="es-MX" w:bidi="x-none"/>
        </w:rPr>
        <w:t xml:space="preserve"> Yesika </w:t>
      </w:r>
      <w:r w:rsidRPr="000D5B2B">
        <w:rPr>
          <w:rFonts w:ascii="Arial" w:eastAsia="Times New Roman" w:hAnsi="Arial" w:cs="Arial"/>
          <w:sz w:val="16"/>
          <w:szCs w:val="16"/>
          <w:lang w:val="es-MX" w:bidi="x-none"/>
        </w:rPr>
        <w:t>Sánchez.</w:t>
      </w:r>
    </w:p>
    <w:p w:rsidR="00370540" w:rsidRPr="00E47F58" w:rsidRDefault="00370540" w:rsidP="00EC1E29">
      <w:pPr>
        <w:rPr>
          <w:sz w:val="16"/>
          <w:szCs w:val="16"/>
        </w:rPr>
      </w:pPr>
    </w:p>
    <w:sectPr w:rsidR="00370540" w:rsidRPr="00E47F58" w:rsidSect="0041698C">
      <w:headerReference w:type="default" r:id="rId15"/>
      <w:footerReference w:type="default" r:id="rId16"/>
      <w:headerReference w:type="first" r:id="rId17"/>
      <w:footerReference w:type="first" r:id="rId18"/>
      <w:pgSz w:w="12240" w:h="15840" w:code="1"/>
      <w:pgMar w:top="1985" w:right="1701" w:bottom="170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4A2" w:rsidRDefault="00CE14A2" w:rsidP="00F71345">
      <w:r>
        <w:separator/>
      </w:r>
    </w:p>
  </w:endnote>
  <w:endnote w:type="continuationSeparator" w:id="0">
    <w:p w:rsidR="00CE14A2" w:rsidRDefault="00CE14A2"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80"/>
    <w:family w:val="auto"/>
    <w:pitch w:val="variable"/>
    <w:sig w:usb0="00000001" w:usb1="08070000" w:usb2="00000010" w:usb3="00000000" w:csb0="00020000" w:csb1="00000000"/>
  </w:font>
  <w:font w:name="Futura Std Book">
    <w:altName w:val="Gadugi"/>
    <w:panose1 w:val="00000000000000000000"/>
    <w:charset w:val="00"/>
    <w:family w:val="swiss"/>
    <w:notTrueType/>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D0" w:rsidRPr="004C26D1" w:rsidRDefault="002B71D0" w:rsidP="004C26D1">
    <w:pPr>
      <w:pStyle w:val="Piedepgina"/>
    </w:pPr>
    <w:r>
      <w:rPr>
        <w:noProof/>
        <w:lang w:eastAsia="es-CO"/>
      </w:rPr>
      <w:drawing>
        <wp:inline distT="0" distB="0" distL="0" distR="0">
          <wp:extent cx="3399155" cy="1014095"/>
          <wp:effectExtent l="0" t="0" r="0" b="0"/>
          <wp:docPr id="20" name="Imagen 20"/>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D0" w:rsidRPr="00F01F75" w:rsidRDefault="002B71D0" w:rsidP="00F01F75">
    <w:pPr>
      <w:pStyle w:val="Piedepgina"/>
    </w:pPr>
    <w:r>
      <w:rPr>
        <w:noProof/>
        <w:lang w:eastAsia="es-CO"/>
      </w:rPr>
      <w:drawing>
        <wp:inline distT="0" distB="0" distL="0" distR="0">
          <wp:extent cx="3399155" cy="101409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4A2" w:rsidRDefault="00CE14A2" w:rsidP="00F71345">
      <w:r>
        <w:separator/>
      </w:r>
    </w:p>
  </w:footnote>
  <w:footnote w:type="continuationSeparator" w:id="0">
    <w:p w:rsidR="00CE14A2" w:rsidRDefault="00CE14A2" w:rsidP="00F71345">
      <w:r>
        <w:continuationSeparator/>
      </w:r>
    </w:p>
  </w:footnote>
  <w:footnote w:id="1">
    <w:p w:rsidR="002B71D0" w:rsidRPr="00772A1C" w:rsidRDefault="002B71D0" w:rsidP="0041698C">
      <w:pPr>
        <w:pStyle w:val="Textonotapie"/>
        <w:jc w:val="both"/>
        <w:rPr>
          <w:sz w:val="18"/>
        </w:rPr>
      </w:pPr>
      <w:r w:rsidRPr="00772A1C">
        <w:rPr>
          <w:rStyle w:val="Refdenotaalpie"/>
          <w:sz w:val="18"/>
        </w:rPr>
        <w:footnoteRef/>
      </w:r>
      <w:r w:rsidRPr="00772A1C">
        <w:rPr>
          <w:sz w:val="18"/>
        </w:rPr>
        <w:t xml:space="preserve"> </w:t>
      </w:r>
      <w:r w:rsidRPr="00772A1C">
        <w:rPr>
          <w:rFonts w:ascii="Arial" w:hAnsi="Arial" w:cs="Arial"/>
          <w:sz w:val="16"/>
        </w:rPr>
        <w:t xml:space="preserve">Artículo 18. Decreto 1567 de 1998. </w:t>
      </w:r>
      <w:r w:rsidRPr="00772A1C">
        <w:rPr>
          <w:rFonts w:ascii="Arial" w:hAnsi="Arial" w:cs="Arial"/>
          <w:i/>
          <w:iCs/>
          <w:sz w:val="16"/>
        </w:rPr>
        <w:t>“A través de los programas de bienestar social y de los programas de incentivos que formulen y ejecuten las entidades, se pondrá en funcionamiento el sistema de estímulos para los empleados”.</w:t>
      </w:r>
    </w:p>
  </w:footnote>
  <w:footnote w:id="2">
    <w:p w:rsidR="002B71D0" w:rsidRPr="00772A1C" w:rsidRDefault="002B71D0" w:rsidP="0041698C">
      <w:pPr>
        <w:pStyle w:val="Textonotapie"/>
        <w:jc w:val="both"/>
        <w:rPr>
          <w:sz w:val="18"/>
        </w:rPr>
      </w:pPr>
      <w:r w:rsidRPr="00772A1C">
        <w:rPr>
          <w:rStyle w:val="Refdenotaalpie"/>
          <w:sz w:val="18"/>
        </w:rPr>
        <w:footnoteRef/>
      </w:r>
      <w:r w:rsidRPr="00772A1C">
        <w:rPr>
          <w:sz w:val="18"/>
        </w:rPr>
        <w:t xml:space="preserve"> </w:t>
      </w:r>
      <w:r w:rsidRPr="00772A1C">
        <w:rPr>
          <w:rFonts w:ascii="Arial" w:hAnsi="Arial" w:cs="Arial"/>
          <w:sz w:val="16"/>
        </w:rPr>
        <w:t xml:space="preserve">Artículo 20. Ibidem. </w:t>
      </w:r>
      <w:r w:rsidRPr="00772A1C">
        <w:rPr>
          <w:rFonts w:ascii="Arial" w:hAnsi="Arial" w:cs="Arial"/>
          <w:i/>
          <w:iCs/>
          <w:sz w:val="16"/>
        </w:rPr>
        <w:t>“Los programas de bienestar social deben organizarse a partir de las iniciativas de los servidores públicos como procesos permanentes orientados a crear, mantener y mejorar las condiciones que favorezcan el desarrollo integral del empleado, el mejoramiento de su nivel de vida y el de su familia; así mismo deben permitir elevar los niveles de satisfacción, eficacia, eficiencia, efectividad e identificación del empleado con el servicio de la entidad en la cual labora. PARAGRAFO. Tendrán derecho a beneficiarse de los programas de bienestar social todos los empleados de la entidad y sus familias”.</w:t>
      </w:r>
    </w:p>
  </w:footnote>
  <w:footnote w:id="3">
    <w:p w:rsidR="002B71D0" w:rsidRPr="0083116D" w:rsidRDefault="002B71D0" w:rsidP="0041698C">
      <w:pPr>
        <w:pStyle w:val="Textonotapie"/>
        <w:rPr>
          <w:rFonts w:ascii="Arial" w:hAnsi="Arial" w:cs="Arial"/>
          <w:sz w:val="16"/>
          <w:szCs w:val="18"/>
        </w:rPr>
      </w:pPr>
      <w:r w:rsidRPr="0083116D">
        <w:rPr>
          <w:rStyle w:val="Refdenotaalpie"/>
          <w:sz w:val="18"/>
        </w:rPr>
        <w:footnoteRef/>
      </w:r>
      <w:r w:rsidRPr="0083116D">
        <w:rPr>
          <w:sz w:val="18"/>
        </w:rPr>
        <w:t xml:space="preserve"> </w:t>
      </w:r>
      <w:r w:rsidRPr="0083116D">
        <w:rPr>
          <w:rFonts w:ascii="Arial" w:hAnsi="Arial" w:cs="Arial"/>
          <w:sz w:val="16"/>
          <w:szCs w:val="18"/>
        </w:rPr>
        <w:t>https://visenar.wixsite.com/visenar/quienes-somos</w:t>
      </w:r>
    </w:p>
  </w:footnote>
  <w:footnote w:id="4">
    <w:p w:rsidR="002B71D0" w:rsidRDefault="002B71D0" w:rsidP="0041698C">
      <w:pPr>
        <w:pStyle w:val="Textonotapie"/>
        <w:rPr>
          <w:rFonts w:ascii="Arial" w:hAnsi="Arial" w:cs="Arial"/>
          <w:sz w:val="18"/>
          <w:szCs w:val="18"/>
        </w:rPr>
      </w:pPr>
      <w:r w:rsidRPr="0083116D">
        <w:rPr>
          <w:rStyle w:val="Refdenotaalpie"/>
          <w:rFonts w:ascii="Arial" w:hAnsi="Arial" w:cs="Arial"/>
          <w:sz w:val="16"/>
          <w:szCs w:val="18"/>
        </w:rPr>
        <w:footnoteRef/>
      </w:r>
      <w:r w:rsidRPr="0083116D">
        <w:rPr>
          <w:rFonts w:ascii="Arial" w:hAnsi="Arial" w:cs="Arial"/>
          <w:sz w:val="16"/>
          <w:szCs w:val="18"/>
        </w:rPr>
        <w:t xml:space="preserve"> http://tuhogarfeliz.com/#section2</w:t>
      </w:r>
    </w:p>
  </w:footnote>
  <w:footnote w:id="5">
    <w:p w:rsidR="002B71D0" w:rsidRDefault="002B71D0" w:rsidP="0041698C">
      <w:pPr>
        <w:pStyle w:val="Textonotapie"/>
      </w:pPr>
      <w:r>
        <w:rPr>
          <w:rStyle w:val="Refdenotaalpie"/>
          <w:rFonts w:ascii="Arial" w:hAnsi="Arial" w:cs="Arial"/>
          <w:sz w:val="18"/>
          <w:szCs w:val="18"/>
        </w:rPr>
        <w:footnoteRef/>
      </w:r>
      <w:r>
        <w:rPr>
          <w:rFonts w:ascii="Arial" w:hAnsi="Arial" w:cs="Arial"/>
          <w:sz w:val="18"/>
          <w:szCs w:val="18"/>
        </w:rPr>
        <w:t xml:space="preserve"> https://diariodelsur.com.co/noticias/nacional/termin%C3%B3-drama-laboral-de-los-conserjes-de-pasto-47751</w:t>
      </w:r>
    </w:p>
  </w:footnote>
  <w:footnote w:id="6">
    <w:p w:rsidR="002B71D0" w:rsidRDefault="002B71D0" w:rsidP="0041698C">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eastAsia="Times New Roman" w:hAnsi="Arial" w:cs="Arial"/>
          <w:sz w:val="16"/>
          <w:szCs w:val="16"/>
        </w:rPr>
        <w:t>Los funcionarios públicos responden disciplinaria, fiscal y penalmente por la omisión o extralimitación de sus funciones</w:t>
      </w:r>
    </w:p>
  </w:footnote>
  <w:footnote w:id="7">
    <w:p w:rsidR="002B71D0" w:rsidRPr="00F8780E" w:rsidRDefault="002B71D0" w:rsidP="0041698C">
      <w:pPr>
        <w:pStyle w:val="Textonotapie"/>
        <w:rPr>
          <w:sz w:val="18"/>
        </w:rPr>
      </w:pPr>
      <w:r w:rsidRPr="00F8780E">
        <w:rPr>
          <w:rStyle w:val="Refdenotaalpie"/>
          <w:rFonts w:ascii="Arial" w:hAnsi="Arial" w:cs="Arial"/>
          <w:sz w:val="16"/>
          <w:szCs w:val="18"/>
        </w:rPr>
        <w:footnoteRef/>
      </w:r>
      <w:r w:rsidRPr="00F8780E">
        <w:rPr>
          <w:rFonts w:ascii="Arial" w:hAnsi="Arial" w:cs="Arial"/>
          <w:sz w:val="16"/>
          <w:szCs w:val="18"/>
        </w:rPr>
        <w:t xml:space="preserve"> https://diariodelsur.com.co/noticias/nacional/termin%C3%B3-drama-laboral-de-los-conserjes-de-pasto-47751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D0" w:rsidRDefault="002B71D0" w:rsidP="004C26D1">
    <w:pPr>
      <w:jc w:val="both"/>
      <w:rPr>
        <w:rFonts w:ascii="Arial" w:hAnsi="Arial" w:cs="Arial"/>
        <w:sz w:val="16"/>
        <w:szCs w:val="16"/>
      </w:rPr>
    </w:pPr>
    <w:r>
      <w:rPr>
        <w:noProof/>
        <w:lang w:val="es-CO" w:eastAsia="es-CO"/>
      </w:rPr>
      <w:drawing>
        <wp:inline distT="0" distB="0" distL="0" distR="0">
          <wp:extent cx="2333625" cy="483870"/>
          <wp:effectExtent l="0" t="0" r="9525" b="0"/>
          <wp:docPr id="14" name="Imagen 14" descr="Papelería-Institucional---Plantilla"/>
          <wp:cNvGraphicFramePr/>
          <a:graphic xmlns:a="http://schemas.openxmlformats.org/drawingml/2006/main">
            <a:graphicData uri="http://schemas.openxmlformats.org/drawingml/2006/picture">
              <pic:pic xmlns:pic="http://schemas.openxmlformats.org/drawingml/2006/picture">
                <pic:nvPicPr>
                  <pic:cNvPr id="2" name="Imagen 2" descr="Papelería-Institucional---Plantilla"/>
                  <pic:cNvPicPr/>
                </pic:nvPicPr>
                <pic:blipFill rotWithShape="1">
                  <a:blip r:embed="rId1">
                    <a:extLst>
                      <a:ext uri="{28A0092B-C50C-407E-A947-70E740481C1C}">
                        <a14:useLocalDpi xmlns:a14="http://schemas.microsoft.com/office/drawing/2010/main" val="0"/>
                      </a:ext>
                    </a:extLst>
                  </a:blip>
                  <a:srcRect t="7614" r="57758" b="85724"/>
                  <a:stretch/>
                </pic:blipFill>
                <pic:spPr bwMode="auto">
                  <a:xfrm>
                    <a:off x="0" y="0"/>
                    <a:ext cx="2333625" cy="483870"/>
                  </a:xfrm>
                  <a:prstGeom prst="rect">
                    <a:avLst/>
                  </a:prstGeom>
                  <a:noFill/>
                  <a:ln>
                    <a:noFill/>
                  </a:ln>
                  <a:extLst>
                    <a:ext uri="{53640926-AAD7-44D8-BBD7-CCE9431645EC}">
                      <a14:shadowObscured xmlns:a14="http://schemas.microsoft.com/office/drawing/2010/main"/>
                    </a:ext>
                  </a:extLst>
                </pic:spPr>
              </pic:pic>
            </a:graphicData>
          </a:graphic>
        </wp:inline>
      </w:drawing>
    </w:r>
  </w:p>
  <w:p w:rsidR="002B71D0" w:rsidRDefault="002B71D0" w:rsidP="00F01F75">
    <w:pPr>
      <w:pStyle w:val="Encabezado"/>
      <w:rPr>
        <w:rFonts w:ascii="Arial" w:hAnsi="Arial" w:cs="Arial"/>
        <w:sz w:val="16"/>
        <w:szCs w:val="16"/>
      </w:rPr>
    </w:pPr>
  </w:p>
  <w:p w:rsidR="002B71D0" w:rsidRPr="00F01F75" w:rsidRDefault="002B71D0"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pre diagnóstico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570744">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570744">
      <w:rPr>
        <w:rStyle w:val="Nmerodepgina"/>
        <w:rFonts w:ascii="Arial" w:hAnsi="Arial" w:cs="Arial"/>
        <w:noProof/>
        <w:sz w:val="16"/>
        <w:szCs w:val="16"/>
      </w:rPr>
      <w:t>67</w:t>
    </w:r>
    <w:r w:rsidRPr="00F01F75">
      <w:rPr>
        <w:rStyle w:val="Nmerodepgina"/>
        <w:rFonts w:ascii="Arial" w:hAnsi="Arial" w:cs="Arial"/>
        <w:sz w:val="16"/>
        <w:szCs w:val="16"/>
      </w:rPr>
      <w:fldChar w:fldCharType="end"/>
    </w:r>
  </w:p>
  <w:p w:rsidR="002B71D0" w:rsidRPr="00F01F75" w:rsidRDefault="002B71D0">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D0" w:rsidRDefault="002B71D0" w:rsidP="001339E2">
    <w:pPr>
      <w:pStyle w:val="Encabezado"/>
      <w:jc w:val="right"/>
    </w:pPr>
    <w:r>
      <w:rPr>
        <w:noProof/>
        <w:lang w:eastAsia="es-CO"/>
      </w:rPr>
      <w:drawing>
        <wp:inline distT="0" distB="0" distL="0" distR="0">
          <wp:extent cx="5612130" cy="483870"/>
          <wp:effectExtent l="0" t="0" r="7620" b="0"/>
          <wp:docPr id="15" name="Imagen 15" descr="Papelería-Institucional---Plantilla"/>
          <wp:cNvGraphicFramePr/>
          <a:graphic xmlns:a="http://schemas.openxmlformats.org/drawingml/2006/main">
            <a:graphicData uri="http://schemas.openxmlformats.org/drawingml/2006/picture">
              <pic:pic xmlns:pic="http://schemas.openxmlformats.org/drawingml/2006/picture">
                <pic:nvPicPr>
                  <pic:cNvPr id="4" name="Imagen 4" descr="Papelería-Institucional---Plantilla"/>
                  <pic:cNvPicPr/>
                </pic:nvPicPr>
                <pic:blipFill rotWithShape="1">
                  <a:blip r:embed="rId1">
                    <a:extLst>
                      <a:ext uri="{28A0092B-C50C-407E-A947-70E740481C1C}">
                        <a14:useLocalDpi xmlns:a14="http://schemas.microsoft.com/office/drawing/2010/main" val="0"/>
                      </a:ext>
                    </a:extLst>
                  </a:blip>
                  <a:srcRect t="7614" b="85724"/>
                  <a:stretch/>
                </pic:blipFill>
                <pic:spPr bwMode="auto">
                  <a:xfrm>
                    <a:off x="0" y="0"/>
                    <a:ext cx="5612130" cy="4838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CA2"/>
    <w:multiLevelType w:val="hybridMultilevel"/>
    <w:tmpl w:val="2DDE0160"/>
    <w:lvl w:ilvl="0" w:tplc="3AA2E5B0">
      <w:start w:val="1"/>
      <w:numFmt w:val="decimal"/>
      <w:lvlText w:val="%1."/>
      <w:lvlJc w:val="left"/>
      <w:pPr>
        <w:ind w:left="0" w:hanging="360"/>
      </w:pPr>
      <w:rPr>
        <w:rFonts w:ascii="Arial" w:eastAsia="MS Mincho" w:hAnsi="Arial" w:cs="Arial"/>
        <w:b/>
        <w:color w:val="auto"/>
      </w:rPr>
    </w:lvl>
    <w:lvl w:ilvl="1" w:tplc="240A0019">
      <w:start w:val="1"/>
      <w:numFmt w:val="lowerLetter"/>
      <w:lvlText w:val="%2."/>
      <w:lvlJc w:val="left"/>
      <w:pPr>
        <w:ind w:left="720" w:hanging="360"/>
      </w:pPr>
    </w:lvl>
    <w:lvl w:ilvl="2" w:tplc="240A001B">
      <w:start w:val="1"/>
      <w:numFmt w:val="lowerRoman"/>
      <w:lvlText w:val="%3."/>
      <w:lvlJc w:val="right"/>
      <w:pPr>
        <w:ind w:left="1440" w:hanging="180"/>
      </w:pPr>
    </w:lvl>
    <w:lvl w:ilvl="3" w:tplc="240A000F">
      <w:start w:val="1"/>
      <w:numFmt w:val="decimal"/>
      <w:lvlText w:val="%4."/>
      <w:lvlJc w:val="left"/>
      <w:pPr>
        <w:ind w:left="2160" w:hanging="360"/>
      </w:pPr>
    </w:lvl>
    <w:lvl w:ilvl="4" w:tplc="240A0019">
      <w:start w:val="1"/>
      <w:numFmt w:val="lowerLetter"/>
      <w:lvlText w:val="%5."/>
      <w:lvlJc w:val="left"/>
      <w:pPr>
        <w:ind w:left="2880" w:hanging="360"/>
      </w:pPr>
    </w:lvl>
    <w:lvl w:ilvl="5" w:tplc="240A001B">
      <w:start w:val="1"/>
      <w:numFmt w:val="lowerRoman"/>
      <w:lvlText w:val="%6."/>
      <w:lvlJc w:val="right"/>
      <w:pPr>
        <w:ind w:left="3600" w:hanging="180"/>
      </w:pPr>
    </w:lvl>
    <w:lvl w:ilvl="6" w:tplc="240A000F">
      <w:start w:val="1"/>
      <w:numFmt w:val="decimal"/>
      <w:lvlText w:val="%7."/>
      <w:lvlJc w:val="left"/>
      <w:pPr>
        <w:ind w:left="4320" w:hanging="360"/>
      </w:pPr>
    </w:lvl>
    <w:lvl w:ilvl="7" w:tplc="240A0019">
      <w:start w:val="1"/>
      <w:numFmt w:val="lowerLetter"/>
      <w:lvlText w:val="%8."/>
      <w:lvlJc w:val="left"/>
      <w:pPr>
        <w:ind w:left="5040" w:hanging="360"/>
      </w:pPr>
    </w:lvl>
    <w:lvl w:ilvl="8" w:tplc="240A001B">
      <w:start w:val="1"/>
      <w:numFmt w:val="lowerRoman"/>
      <w:lvlText w:val="%9."/>
      <w:lvlJc w:val="right"/>
      <w:pPr>
        <w:ind w:left="5760" w:hanging="180"/>
      </w:pPr>
    </w:lvl>
  </w:abstractNum>
  <w:abstractNum w:abstractNumId="1" w15:restartNumberingAfterBreak="0">
    <w:nsid w:val="034648FB"/>
    <w:multiLevelType w:val="hybridMultilevel"/>
    <w:tmpl w:val="80C6AA4E"/>
    <w:lvl w:ilvl="0" w:tplc="044E6326">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6A31A0"/>
    <w:multiLevelType w:val="hybridMultilevel"/>
    <w:tmpl w:val="22A8D8C4"/>
    <w:lvl w:ilvl="0" w:tplc="C8C857BC">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873B32"/>
    <w:multiLevelType w:val="hybridMultilevel"/>
    <w:tmpl w:val="5B3683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E2256F1"/>
    <w:multiLevelType w:val="hybridMultilevel"/>
    <w:tmpl w:val="1174CFEA"/>
    <w:lvl w:ilvl="0" w:tplc="F064DE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9207D6"/>
    <w:multiLevelType w:val="hybridMultilevel"/>
    <w:tmpl w:val="2BDACF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0BB018B"/>
    <w:multiLevelType w:val="hybridMultilevel"/>
    <w:tmpl w:val="0F662C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16A5324"/>
    <w:multiLevelType w:val="hybridMultilevel"/>
    <w:tmpl w:val="D84EB880"/>
    <w:lvl w:ilvl="0" w:tplc="BE30D12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29726B"/>
    <w:multiLevelType w:val="hybridMultilevel"/>
    <w:tmpl w:val="91749626"/>
    <w:lvl w:ilvl="0" w:tplc="7A463412">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782754"/>
    <w:multiLevelType w:val="hybridMultilevel"/>
    <w:tmpl w:val="3B9655A8"/>
    <w:lvl w:ilvl="0" w:tplc="75F0163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BD1015"/>
    <w:multiLevelType w:val="hybridMultilevel"/>
    <w:tmpl w:val="5B38CA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D2A100A"/>
    <w:multiLevelType w:val="hybridMultilevel"/>
    <w:tmpl w:val="53E4DC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D4F1BC7"/>
    <w:multiLevelType w:val="hybridMultilevel"/>
    <w:tmpl w:val="9AD68B62"/>
    <w:lvl w:ilvl="0" w:tplc="C084246A">
      <w:start w:val="1"/>
      <w:numFmt w:val="decimal"/>
      <w:lvlText w:val="(%1)"/>
      <w:lvlJc w:val="left"/>
      <w:pPr>
        <w:ind w:left="720" w:hanging="360"/>
      </w:pPr>
      <w:rPr>
        <w:i w:val="0"/>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DB1026"/>
    <w:multiLevelType w:val="hybridMultilevel"/>
    <w:tmpl w:val="BCC08CDE"/>
    <w:lvl w:ilvl="0" w:tplc="C3EE1E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1F608AD"/>
    <w:multiLevelType w:val="hybridMultilevel"/>
    <w:tmpl w:val="8BCA5BC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237D264A"/>
    <w:multiLevelType w:val="hybridMultilevel"/>
    <w:tmpl w:val="33349B42"/>
    <w:lvl w:ilvl="0" w:tplc="909294DC">
      <w:start w:val="3"/>
      <w:numFmt w:val="bullet"/>
      <w:lvlText w:val="-"/>
      <w:lvlJc w:val="left"/>
      <w:pPr>
        <w:ind w:left="720" w:hanging="360"/>
      </w:pPr>
      <w:rPr>
        <w:rFonts w:ascii="Arial" w:eastAsia="Arial"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24AA58B1"/>
    <w:multiLevelType w:val="hybridMultilevel"/>
    <w:tmpl w:val="254E72CA"/>
    <w:lvl w:ilvl="0" w:tplc="4768F2F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25590882"/>
    <w:multiLevelType w:val="hybridMultilevel"/>
    <w:tmpl w:val="83C236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5E218F6"/>
    <w:multiLevelType w:val="hybridMultilevel"/>
    <w:tmpl w:val="326000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66F309E"/>
    <w:multiLevelType w:val="hybridMultilevel"/>
    <w:tmpl w:val="E3360E8A"/>
    <w:lvl w:ilvl="0" w:tplc="345E7D08">
      <w:start w:val="1"/>
      <w:numFmt w:val="decimal"/>
      <w:lvlText w:val="%1."/>
      <w:lvlJc w:val="left"/>
      <w:pPr>
        <w:ind w:left="502"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2A815CE9"/>
    <w:multiLevelType w:val="hybridMultilevel"/>
    <w:tmpl w:val="41AAA184"/>
    <w:lvl w:ilvl="0" w:tplc="CFB631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AB473B3"/>
    <w:multiLevelType w:val="hybridMultilevel"/>
    <w:tmpl w:val="D88E5D50"/>
    <w:lvl w:ilvl="0" w:tplc="039A6D1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2BEA5BC0"/>
    <w:multiLevelType w:val="hybridMultilevel"/>
    <w:tmpl w:val="3E6AF8E4"/>
    <w:lvl w:ilvl="0" w:tplc="5660276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0D0D5A"/>
    <w:multiLevelType w:val="hybridMultilevel"/>
    <w:tmpl w:val="A2DA1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901450"/>
    <w:multiLevelType w:val="hybridMultilevel"/>
    <w:tmpl w:val="88CEF06C"/>
    <w:lvl w:ilvl="0" w:tplc="68948B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FB31252"/>
    <w:multiLevelType w:val="hybridMultilevel"/>
    <w:tmpl w:val="F5DECFD4"/>
    <w:lvl w:ilvl="0" w:tplc="9F10A4C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1BA6CD0"/>
    <w:multiLevelType w:val="multilevel"/>
    <w:tmpl w:val="33720306"/>
    <w:lvl w:ilvl="0">
      <w:start w:val="1"/>
      <w:numFmt w:val="decimal"/>
      <w:lvlText w:val="%1."/>
      <w:lvlJc w:val="left"/>
      <w:pPr>
        <w:ind w:left="720" w:hanging="360"/>
      </w:pPr>
      <w:rPr>
        <w:color w:val="auto"/>
      </w:rPr>
    </w:lvl>
    <w:lvl w:ilvl="1">
      <w:start w:val="1"/>
      <w:numFmt w:val="decimal"/>
      <w:isLgl/>
      <w:lvlText w:val="%1.%2."/>
      <w:lvlJc w:val="left"/>
      <w:pPr>
        <w:ind w:left="360" w:hanging="360"/>
      </w:pPr>
      <w:rPr>
        <w:rFonts w:ascii="Arial" w:hAnsi="Arial" w:cs="Arial" w:hint="default"/>
        <w:b/>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33381839"/>
    <w:multiLevelType w:val="multilevel"/>
    <w:tmpl w:val="87949F38"/>
    <w:lvl w:ilvl="0">
      <w:start w:val="1"/>
      <w:numFmt w:val="upperRoman"/>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8" w15:restartNumberingAfterBreak="0">
    <w:nsid w:val="33784AE8"/>
    <w:multiLevelType w:val="multilevel"/>
    <w:tmpl w:val="CA70B848"/>
    <w:lvl w:ilvl="0">
      <w:start w:val="5"/>
      <w:numFmt w:val="decimal"/>
      <w:lvlText w:val="%1."/>
      <w:lvlJc w:val="left"/>
      <w:pPr>
        <w:ind w:left="360" w:hanging="360"/>
      </w:pPr>
      <w:rPr>
        <w:rFonts w:ascii="Arial" w:eastAsia="Calibri" w:hAnsi="Arial" w:cs="Arial" w:hint="default"/>
        <w:b/>
        <w:color w:val="auto"/>
        <w:sz w:val="20"/>
      </w:rPr>
    </w:lvl>
    <w:lvl w:ilvl="1">
      <w:start w:val="2"/>
      <w:numFmt w:val="decimal"/>
      <w:lvlText w:val="%1.%2."/>
      <w:lvlJc w:val="left"/>
      <w:pPr>
        <w:ind w:left="720" w:hanging="720"/>
      </w:pPr>
      <w:rPr>
        <w:rFonts w:ascii="Arial" w:eastAsia="Calibri" w:hAnsi="Arial" w:cs="Arial" w:hint="default"/>
        <w:b/>
        <w:color w:val="auto"/>
        <w:sz w:val="20"/>
      </w:rPr>
    </w:lvl>
    <w:lvl w:ilvl="2">
      <w:start w:val="1"/>
      <w:numFmt w:val="decimal"/>
      <w:lvlText w:val="%1.%2.%3."/>
      <w:lvlJc w:val="left"/>
      <w:pPr>
        <w:ind w:left="720" w:hanging="720"/>
      </w:pPr>
      <w:rPr>
        <w:rFonts w:ascii="Arial" w:eastAsia="Calibri" w:hAnsi="Arial" w:cs="Arial" w:hint="default"/>
        <w:b/>
        <w:color w:val="auto"/>
        <w:sz w:val="20"/>
      </w:rPr>
    </w:lvl>
    <w:lvl w:ilvl="3">
      <w:start w:val="1"/>
      <w:numFmt w:val="decimal"/>
      <w:lvlText w:val="%1.%2.%3.%4."/>
      <w:lvlJc w:val="left"/>
      <w:pPr>
        <w:ind w:left="1080" w:hanging="1080"/>
      </w:pPr>
      <w:rPr>
        <w:rFonts w:ascii="Arial" w:eastAsia="Calibri" w:hAnsi="Arial" w:cs="Arial" w:hint="default"/>
        <w:b/>
        <w:color w:val="auto"/>
        <w:sz w:val="20"/>
      </w:rPr>
    </w:lvl>
    <w:lvl w:ilvl="4">
      <w:start w:val="1"/>
      <w:numFmt w:val="decimal"/>
      <w:lvlText w:val="%1.%2.%3.%4.%5."/>
      <w:lvlJc w:val="left"/>
      <w:pPr>
        <w:ind w:left="1080" w:hanging="1080"/>
      </w:pPr>
      <w:rPr>
        <w:rFonts w:ascii="Arial" w:eastAsia="Calibri" w:hAnsi="Arial" w:cs="Arial" w:hint="default"/>
        <w:b/>
        <w:color w:val="auto"/>
        <w:sz w:val="20"/>
      </w:rPr>
    </w:lvl>
    <w:lvl w:ilvl="5">
      <w:start w:val="1"/>
      <w:numFmt w:val="decimal"/>
      <w:lvlText w:val="%1.%2.%3.%4.%5.%6."/>
      <w:lvlJc w:val="left"/>
      <w:pPr>
        <w:ind w:left="1440" w:hanging="1440"/>
      </w:pPr>
      <w:rPr>
        <w:rFonts w:ascii="Arial" w:eastAsia="Calibri" w:hAnsi="Arial" w:cs="Arial" w:hint="default"/>
        <w:b/>
        <w:color w:val="auto"/>
        <w:sz w:val="20"/>
      </w:rPr>
    </w:lvl>
    <w:lvl w:ilvl="6">
      <w:start w:val="1"/>
      <w:numFmt w:val="decimal"/>
      <w:lvlText w:val="%1.%2.%3.%4.%5.%6.%7."/>
      <w:lvlJc w:val="left"/>
      <w:pPr>
        <w:ind w:left="1440" w:hanging="1440"/>
      </w:pPr>
      <w:rPr>
        <w:rFonts w:ascii="Arial" w:eastAsia="Calibri" w:hAnsi="Arial" w:cs="Arial" w:hint="default"/>
        <w:b/>
        <w:color w:val="auto"/>
        <w:sz w:val="20"/>
      </w:rPr>
    </w:lvl>
    <w:lvl w:ilvl="7">
      <w:start w:val="1"/>
      <w:numFmt w:val="decimal"/>
      <w:lvlText w:val="%1.%2.%3.%4.%5.%6.%7.%8."/>
      <w:lvlJc w:val="left"/>
      <w:pPr>
        <w:ind w:left="1800" w:hanging="1800"/>
      </w:pPr>
      <w:rPr>
        <w:rFonts w:ascii="Arial" w:eastAsia="Calibri" w:hAnsi="Arial" w:cs="Arial" w:hint="default"/>
        <w:b/>
        <w:color w:val="auto"/>
        <w:sz w:val="20"/>
      </w:rPr>
    </w:lvl>
    <w:lvl w:ilvl="8">
      <w:start w:val="1"/>
      <w:numFmt w:val="decimal"/>
      <w:lvlText w:val="%1.%2.%3.%4.%5.%6.%7.%8.%9."/>
      <w:lvlJc w:val="left"/>
      <w:pPr>
        <w:ind w:left="1800" w:hanging="1800"/>
      </w:pPr>
      <w:rPr>
        <w:rFonts w:ascii="Arial" w:eastAsia="Calibri" w:hAnsi="Arial" w:cs="Arial" w:hint="default"/>
        <w:b/>
        <w:color w:val="auto"/>
        <w:sz w:val="20"/>
      </w:rPr>
    </w:lvl>
  </w:abstractNum>
  <w:abstractNum w:abstractNumId="29" w15:restartNumberingAfterBreak="0">
    <w:nsid w:val="34DF1B89"/>
    <w:multiLevelType w:val="hybridMultilevel"/>
    <w:tmpl w:val="4224EF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38972C9C"/>
    <w:multiLevelType w:val="hybridMultilevel"/>
    <w:tmpl w:val="F4F61E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9CF08BF"/>
    <w:multiLevelType w:val="hybridMultilevel"/>
    <w:tmpl w:val="9DD0DD7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40610B35"/>
    <w:multiLevelType w:val="hybridMultilevel"/>
    <w:tmpl w:val="47ACF9CC"/>
    <w:lvl w:ilvl="0" w:tplc="C36242C6">
      <w:start w:val="1"/>
      <w:numFmt w:val="decimal"/>
      <w:lvlText w:val="%1."/>
      <w:lvlJc w:val="left"/>
      <w:pPr>
        <w:ind w:left="360" w:hanging="360"/>
      </w:pPr>
      <w:rPr>
        <w:b/>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428700EC"/>
    <w:multiLevelType w:val="hybridMultilevel"/>
    <w:tmpl w:val="836C5C9C"/>
    <w:lvl w:ilvl="0" w:tplc="142073C4">
      <w:start w:val="15"/>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43F424AA"/>
    <w:multiLevelType w:val="hybridMultilevel"/>
    <w:tmpl w:val="A7FCE262"/>
    <w:lvl w:ilvl="0" w:tplc="661EFC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431532B"/>
    <w:multiLevelType w:val="hybridMultilevel"/>
    <w:tmpl w:val="610EC7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51EB6D72"/>
    <w:multiLevelType w:val="hybridMultilevel"/>
    <w:tmpl w:val="8A566E4A"/>
    <w:lvl w:ilvl="0" w:tplc="8414542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52C4918"/>
    <w:multiLevelType w:val="hybridMultilevel"/>
    <w:tmpl w:val="2BC48418"/>
    <w:lvl w:ilvl="0" w:tplc="3A5E9F06">
      <w:start w:val="25"/>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15:restartNumberingAfterBreak="0">
    <w:nsid w:val="5A023595"/>
    <w:multiLevelType w:val="multilevel"/>
    <w:tmpl w:val="B2B66964"/>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9" w15:restartNumberingAfterBreak="0">
    <w:nsid w:val="5C2B2089"/>
    <w:multiLevelType w:val="hybridMultilevel"/>
    <w:tmpl w:val="6788226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5C6C6887"/>
    <w:multiLevelType w:val="hybridMultilevel"/>
    <w:tmpl w:val="A7EA4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5C707DC8"/>
    <w:multiLevelType w:val="hybridMultilevel"/>
    <w:tmpl w:val="DA9643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5E1A5F24"/>
    <w:multiLevelType w:val="hybridMultilevel"/>
    <w:tmpl w:val="139222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636E392F"/>
    <w:multiLevelType w:val="hybridMultilevel"/>
    <w:tmpl w:val="BD30728E"/>
    <w:lvl w:ilvl="0" w:tplc="51DA88C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92465B7"/>
    <w:multiLevelType w:val="hybridMultilevel"/>
    <w:tmpl w:val="6276BDAC"/>
    <w:lvl w:ilvl="0" w:tplc="FE1620F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5" w15:restartNumberingAfterBreak="0">
    <w:nsid w:val="6ACA2356"/>
    <w:multiLevelType w:val="hybridMultilevel"/>
    <w:tmpl w:val="056450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75201176"/>
    <w:multiLevelType w:val="hybridMultilevel"/>
    <w:tmpl w:val="6B5E575E"/>
    <w:lvl w:ilvl="0" w:tplc="93E2AF3E">
      <w:start w:val="1"/>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Symbol"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Symbol" w:hint="default"/>
      </w:rPr>
    </w:lvl>
    <w:lvl w:ilvl="8" w:tplc="240A0005">
      <w:start w:val="1"/>
      <w:numFmt w:val="bullet"/>
      <w:lvlText w:val=""/>
      <w:lvlJc w:val="left"/>
      <w:pPr>
        <w:ind w:left="6480" w:hanging="360"/>
      </w:pPr>
      <w:rPr>
        <w:rFonts w:ascii="Wingdings" w:hAnsi="Wingdings" w:hint="default"/>
      </w:rPr>
    </w:lvl>
  </w:abstractNum>
  <w:abstractNum w:abstractNumId="47" w15:restartNumberingAfterBreak="0">
    <w:nsid w:val="7C9C3066"/>
    <w:multiLevelType w:val="hybridMultilevel"/>
    <w:tmpl w:val="5A562A98"/>
    <w:lvl w:ilvl="0" w:tplc="909294DC">
      <w:start w:val="3"/>
      <w:numFmt w:val="bullet"/>
      <w:lvlText w:val="-"/>
      <w:lvlJc w:val="left"/>
      <w:pPr>
        <w:ind w:left="1050" w:hanging="690"/>
      </w:pPr>
      <w:rPr>
        <w:rFonts w:ascii="Arial" w:eastAsia="Arial"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8" w15:restartNumberingAfterBreak="0">
    <w:nsid w:val="7DE21072"/>
    <w:multiLevelType w:val="hybridMultilevel"/>
    <w:tmpl w:val="1174CFEA"/>
    <w:lvl w:ilvl="0" w:tplc="F064DE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E887B11"/>
    <w:multiLevelType w:val="hybridMultilevel"/>
    <w:tmpl w:val="FB8260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7FE67D0F"/>
    <w:multiLevelType w:val="hybridMultilevel"/>
    <w:tmpl w:val="F5AA20A4"/>
    <w:lvl w:ilvl="0" w:tplc="0409000F">
      <w:start w:val="1"/>
      <w:numFmt w:val="decimal"/>
      <w:lvlText w:val="%1."/>
      <w:lvlJc w:val="left"/>
      <w:pPr>
        <w:ind w:left="360" w:hanging="360"/>
      </w:pPr>
    </w:lvl>
    <w:lvl w:ilvl="1" w:tplc="04090019">
      <w:start w:val="1"/>
      <w:numFmt w:val="lowerLetter"/>
      <w:lvlText w:val="%2."/>
      <w:lvlJc w:val="left"/>
      <w:pPr>
        <w:ind w:left="939" w:hanging="360"/>
      </w:pPr>
    </w:lvl>
    <w:lvl w:ilvl="2" w:tplc="0409001B">
      <w:start w:val="1"/>
      <w:numFmt w:val="lowerRoman"/>
      <w:lvlText w:val="%3."/>
      <w:lvlJc w:val="right"/>
      <w:pPr>
        <w:ind w:left="1659" w:hanging="180"/>
      </w:pPr>
    </w:lvl>
    <w:lvl w:ilvl="3" w:tplc="0409000F">
      <w:start w:val="1"/>
      <w:numFmt w:val="decimal"/>
      <w:lvlText w:val="%4."/>
      <w:lvlJc w:val="left"/>
      <w:pPr>
        <w:ind w:left="2379" w:hanging="360"/>
      </w:pPr>
    </w:lvl>
    <w:lvl w:ilvl="4" w:tplc="04090019">
      <w:start w:val="1"/>
      <w:numFmt w:val="lowerLetter"/>
      <w:lvlText w:val="%5."/>
      <w:lvlJc w:val="left"/>
      <w:pPr>
        <w:ind w:left="3099" w:hanging="360"/>
      </w:pPr>
    </w:lvl>
    <w:lvl w:ilvl="5" w:tplc="0409001B">
      <w:start w:val="1"/>
      <w:numFmt w:val="lowerRoman"/>
      <w:lvlText w:val="%6."/>
      <w:lvlJc w:val="right"/>
      <w:pPr>
        <w:ind w:left="3819" w:hanging="180"/>
      </w:pPr>
    </w:lvl>
    <w:lvl w:ilvl="6" w:tplc="0409000F">
      <w:start w:val="1"/>
      <w:numFmt w:val="decimal"/>
      <w:lvlText w:val="%7."/>
      <w:lvlJc w:val="left"/>
      <w:pPr>
        <w:ind w:left="4539" w:hanging="360"/>
      </w:pPr>
    </w:lvl>
    <w:lvl w:ilvl="7" w:tplc="04090019">
      <w:start w:val="1"/>
      <w:numFmt w:val="lowerLetter"/>
      <w:lvlText w:val="%8."/>
      <w:lvlJc w:val="left"/>
      <w:pPr>
        <w:ind w:left="5259" w:hanging="360"/>
      </w:pPr>
    </w:lvl>
    <w:lvl w:ilvl="8" w:tplc="0409001B">
      <w:start w:val="1"/>
      <w:numFmt w:val="lowerRoman"/>
      <w:lvlText w:val="%9."/>
      <w:lvlJc w:val="right"/>
      <w:pPr>
        <w:ind w:left="5979"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3"/>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2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0"/>
  </w:num>
  <w:num w:numId="53">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15D8E"/>
    <w:rsid w:val="000322E3"/>
    <w:rsid w:val="00034241"/>
    <w:rsid w:val="00042D32"/>
    <w:rsid w:val="000571CA"/>
    <w:rsid w:val="00057AF8"/>
    <w:rsid w:val="000643E9"/>
    <w:rsid w:val="00066D3A"/>
    <w:rsid w:val="00071B7E"/>
    <w:rsid w:val="00073A1F"/>
    <w:rsid w:val="00074612"/>
    <w:rsid w:val="00075AD5"/>
    <w:rsid w:val="00077AA2"/>
    <w:rsid w:val="0008210A"/>
    <w:rsid w:val="0008507C"/>
    <w:rsid w:val="000877D1"/>
    <w:rsid w:val="00093EB8"/>
    <w:rsid w:val="000A1163"/>
    <w:rsid w:val="000A2FC8"/>
    <w:rsid w:val="000A31BA"/>
    <w:rsid w:val="000A4383"/>
    <w:rsid w:val="000B20AE"/>
    <w:rsid w:val="000C1DA7"/>
    <w:rsid w:val="000C2C96"/>
    <w:rsid w:val="000C4465"/>
    <w:rsid w:val="000C524D"/>
    <w:rsid w:val="000D09AB"/>
    <w:rsid w:val="000D466B"/>
    <w:rsid w:val="000D5B2B"/>
    <w:rsid w:val="000E4714"/>
    <w:rsid w:val="000E5163"/>
    <w:rsid w:val="000E6513"/>
    <w:rsid w:val="000F0EAD"/>
    <w:rsid w:val="000F1CBA"/>
    <w:rsid w:val="000F3807"/>
    <w:rsid w:val="00103AE9"/>
    <w:rsid w:val="0010497F"/>
    <w:rsid w:val="00104DD6"/>
    <w:rsid w:val="001100A5"/>
    <w:rsid w:val="0011263A"/>
    <w:rsid w:val="00112B09"/>
    <w:rsid w:val="0011350E"/>
    <w:rsid w:val="00114AE3"/>
    <w:rsid w:val="00117B7B"/>
    <w:rsid w:val="001206E2"/>
    <w:rsid w:val="00120EEB"/>
    <w:rsid w:val="001258D6"/>
    <w:rsid w:val="001339E2"/>
    <w:rsid w:val="0013472A"/>
    <w:rsid w:val="00144777"/>
    <w:rsid w:val="001448E3"/>
    <w:rsid w:val="00147E82"/>
    <w:rsid w:val="001515F9"/>
    <w:rsid w:val="001518F2"/>
    <w:rsid w:val="00153C65"/>
    <w:rsid w:val="00156301"/>
    <w:rsid w:val="0017111C"/>
    <w:rsid w:val="0017545B"/>
    <w:rsid w:val="00182DEA"/>
    <w:rsid w:val="0019035D"/>
    <w:rsid w:val="00191D96"/>
    <w:rsid w:val="00191E93"/>
    <w:rsid w:val="001A1ABA"/>
    <w:rsid w:val="001B0799"/>
    <w:rsid w:val="001C1507"/>
    <w:rsid w:val="001C2A75"/>
    <w:rsid w:val="001D1F25"/>
    <w:rsid w:val="001D36C0"/>
    <w:rsid w:val="001D7796"/>
    <w:rsid w:val="001E3E05"/>
    <w:rsid w:val="001E50F4"/>
    <w:rsid w:val="001E5520"/>
    <w:rsid w:val="001E60E2"/>
    <w:rsid w:val="001F0127"/>
    <w:rsid w:val="001F0B1A"/>
    <w:rsid w:val="001F4D1B"/>
    <w:rsid w:val="001F4ED2"/>
    <w:rsid w:val="001F6014"/>
    <w:rsid w:val="001F7009"/>
    <w:rsid w:val="001F72C4"/>
    <w:rsid w:val="0020773D"/>
    <w:rsid w:val="0021375B"/>
    <w:rsid w:val="002176E6"/>
    <w:rsid w:val="002211EF"/>
    <w:rsid w:val="00221EF1"/>
    <w:rsid w:val="0022264A"/>
    <w:rsid w:val="00226B16"/>
    <w:rsid w:val="00237795"/>
    <w:rsid w:val="00237DFE"/>
    <w:rsid w:val="00241348"/>
    <w:rsid w:val="002414B0"/>
    <w:rsid w:val="0024487B"/>
    <w:rsid w:val="002567A2"/>
    <w:rsid w:val="002658A7"/>
    <w:rsid w:val="00271E28"/>
    <w:rsid w:val="0027421A"/>
    <w:rsid w:val="00280A31"/>
    <w:rsid w:val="00283D9E"/>
    <w:rsid w:val="002850DB"/>
    <w:rsid w:val="002A13EA"/>
    <w:rsid w:val="002A2626"/>
    <w:rsid w:val="002A4E72"/>
    <w:rsid w:val="002A6351"/>
    <w:rsid w:val="002B2812"/>
    <w:rsid w:val="002B2E03"/>
    <w:rsid w:val="002B3410"/>
    <w:rsid w:val="002B4E93"/>
    <w:rsid w:val="002B71D0"/>
    <w:rsid w:val="002C45F1"/>
    <w:rsid w:val="002C64C1"/>
    <w:rsid w:val="002C6BBE"/>
    <w:rsid w:val="002D3CF8"/>
    <w:rsid w:val="002D4B67"/>
    <w:rsid w:val="002D6C5F"/>
    <w:rsid w:val="002E3E8B"/>
    <w:rsid w:val="002E6BD3"/>
    <w:rsid w:val="002E6BE9"/>
    <w:rsid w:val="002E72FA"/>
    <w:rsid w:val="002E7640"/>
    <w:rsid w:val="002E7778"/>
    <w:rsid w:val="002F01D9"/>
    <w:rsid w:val="00301846"/>
    <w:rsid w:val="0030295A"/>
    <w:rsid w:val="003057C9"/>
    <w:rsid w:val="003226AB"/>
    <w:rsid w:val="0032474D"/>
    <w:rsid w:val="003300CE"/>
    <w:rsid w:val="00330AC6"/>
    <w:rsid w:val="0033289D"/>
    <w:rsid w:val="003334C8"/>
    <w:rsid w:val="0033489C"/>
    <w:rsid w:val="00336BAB"/>
    <w:rsid w:val="00341877"/>
    <w:rsid w:val="0034312A"/>
    <w:rsid w:val="00350C08"/>
    <w:rsid w:val="0035116E"/>
    <w:rsid w:val="003542CE"/>
    <w:rsid w:val="003560AE"/>
    <w:rsid w:val="0036144E"/>
    <w:rsid w:val="00370540"/>
    <w:rsid w:val="0037189F"/>
    <w:rsid w:val="0038265A"/>
    <w:rsid w:val="00384066"/>
    <w:rsid w:val="00385859"/>
    <w:rsid w:val="00387857"/>
    <w:rsid w:val="00391021"/>
    <w:rsid w:val="00395375"/>
    <w:rsid w:val="003A4D61"/>
    <w:rsid w:val="003A520B"/>
    <w:rsid w:val="003A5A4C"/>
    <w:rsid w:val="003A6198"/>
    <w:rsid w:val="003B072E"/>
    <w:rsid w:val="003B1D05"/>
    <w:rsid w:val="003B7FE6"/>
    <w:rsid w:val="003C102D"/>
    <w:rsid w:val="003C6D25"/>
    <w:rsid w:val="003D2A16"/>
    <w:rsid w:val="003D4DD3"/>
    <w:rsid w:val="003D7FD2"/>
    <w:rsid w:val="003E1AE0"/>
    <w:rsid w:val="003E31A7"/>
    <w:rsid w:val="003E59CF"/>
    <w:rsid w:val="003E632D"/>
    <w:rsid w:val="003E77FC"/>
    <w:rsid w:val="003F07EB"/>
    <w:rsid w:val="003F59D9"/>
    <w:rsid w:val="003F617A"/>
    <w:rsid w:val="003F6A30"/>
    <w:rsid w:val="003F7900"/>
    <w:rsid w:val="00401EC1"/>
    <w:rsid w:val="004057C1"/>
    <w:rsid w:val="00410C94"/>
    <w:rsid w:val="00412976"/>
    <w:rsid w:val="0041494D"/>
    <w:rsid w:val="0041698C"/>
    <w:rsid w:val="004315F2"/>
    <w:rsid w:val="00434B41"/>
    <w:rsid w:val="00437A6B"/>
    <w:rsid w:val="0044344C"/>
    <w:rsid w:val="00447D2A"/>
    <w:rsid w:val="00453CE2"/>
    <w:rsid w:val="004549B2"/>
    <w:rsid w:val="00467143"/>
    <w:rsid w:val="004700D0"/>
    <w:rsid w:val="00472DB8"/>
    <w:rsid w:val="00473B82"/>
    <w:rsid w:val="00473F70"/>
    <w:rsid w:val="00474633"/>
    <w:rsid w:val="004845F4"/>
    <w:rsid w:val="0049010D"/>
    <w:rsid w:val="004B299B"/>
    <w:rsid w:val="004C26D1"/>
    <w:rsid w:val="004D66AD"/>
    <w:rsid w:val="004E432F"/>
    <w:rsid w:val="004E4D21"/>
    <w:rsid w:val="004E7B18"/>
    <w:rsid w:val="004F1E4A"/>
    <w:rsid w:val="004F2BB0"/>
    <w:rsid w:val="004F2D0B"/>
    <w:rsid w:val="004F56CB"/>
    <w:rsid w:val="005125B0"/>
    <w:rsid w:val="00516045"/>
    <w:rsid w:val="0052323E"/>
    <w:rsid w:val="0053089E"/>
    <w:rsid w:val="00537794"/>
    <w:rsid w:val="0053783B"/>
    <w:rsid w:val="00537AEC"/>
    <w:rsid w:val="00542591"/>
    <w:rsid w:val="005445CE"/>
    <w:rsid w:val="00552AE0"/>
    <w:rsid w:val="00553C66"/>
    <w:rsid w:val="0055424A"/>
    <w:rsid w:val="005553A4"/>
    <w:rsid w:val="00561999"/>
    <w:rsid w:val="00562716"/>
    <w:rsid w:val="00570744"/>
    <w:rsid w:val="00571ED1"/>
    <w:rsid w:val="00576F0C"/>
    <w:rsid w:val="00577720"/>
    <w:rsid w:val="00593364"/>
    <w:rsid w:val="005A27D0"/>
    <w:rsid w:val="005A34AD"/>
    <w:rsid w:val="005A3BD8"/>
    <w:rsid w:val="005C5817"/>
    <w:rsid w:val="005C6301"/>
    <w:rsid w:val="005C7523"/>
    <w:rsid w:val="005D214D"/>
    <w:rsid w:val="005E04F5"/>
    <w:rsid w:val="005E1133"/>
    <w:rsid w:val="005F245D"/>
    <w:rsid w:val="005F2FD5"/>
    <w:rsid w:val="005F466A"/>
    <w:rsid w:val="005F726F"/>
    <w:rsid w:val="005F77DF"/>
    <w:rsid w:val="0060069D"/>
    <w:rsid w:val="00604180"/>
    <w:rsid w:val="00605557"/>
    <w:rsid w:val="00611CFE"/>
    <w:rsid w:val="00616130"/>
    <w:rsid w:val="006170E3"/>
    <w:rsid w:val="006206EE"/>
    <w:rsid w:val="006252FE"/>
    <w:rsid w:val="00625968"/>
    <w:rsid w:val="00625FC7"/>
    <w:rsid w:val="0063188F"/>
    <w:rsid w:val="00636431"/>
    <w:rsid w:val="00641321"/>
    <w:rsid w:val="00644781"/>
    <w:rsid w:val="006463F5"/>
    <w:rsid w:val="006473B9"/>
    <w:rsid w:val="00656C7D"/>
    <w:rsid w:val="00675B68"/>
    <w:rsid w:val="00681239"/>
    <w:rsid w:val="006836FD"/>
    <w:rsid w:val="006845A4"/>
    <w:rsid w:val="00687E5C"/>
    <w:rsid w:val="0069486D"/>
    <w:rsid w:val="00695F10"/>
    <w:rsid w:val="006A042D"/>
    <w:rsid w:val="006A05E2"/>
    <w:rsid w:val="006A18EF"/>
    <w:rsid w:val="006A29E0"/>
    <w:rsid w:val="006A7F83"/>
    <w:rsid w:val="006B67C9"/>
    <w:rsid w:val="006C2B4A"/>
    <w:rsid w:val="006C3264"/>
    <w:rsid w:val="006C509B"/>
    <w:rsid w:val="006E137B"/>
    <w:rsid w:val="006E358F"/>
    <w:rsid w:val="007011A5"/>
    <w:rsid w:val="00702037"/>
    <w:rsid w:val="00702AA8"/>
    <w:rsid w:val="00705EA4"/>
    <w:rsid w:val="00711742"/>
    <w:rsid w:val="00717F9F"/>
    <w:rsid w:val="0072156C"/>
    <w:rsid w:val="00721671"/>
    <w:rsid w:val="00724108"/>
    <w:rsid w:val="007326C6"/>
    <w:rsid w:val="00736096"/>
    <w:rsid w:val="007364A7"/>
    <w:rsid w:val="00741E0C"/>
    <w:rsid w:val="0074453A"/>
    <w:rsid w:val="00746297"/>
    <w:rsid w:val="00746B4C"/>
    <w:rsid w:val="00751CA6"/>
    <w:rsid w:val="00756840"/>
    <w:rsid w:val="00772A1C"/>
    <w:rsid w:val="007760F2"/>
    <w:rsid w:val="0077677C"/>
    <w:rsid w:val="00777211"/>
    <w:rsid w:val="007810B5"/>
    <w:rsid w:val="007902C2"/>
    <w:rsid w:val="00797B07"/>
    <w:rsid w:val="00797DA6"/>
    <w:rsid w:val="007B1D31"/>
    <w:rsid w:val="007D50EB"/>
    <w:rsid w:val="007D55D3"/>
    <w:rsid w:val="007E0BF0"/>
    <w:rsid w:val="007E2B39"/>
    <w:rsid w:val="007E2C10"/>
    <w:rsid w:val="007E47EB"/>
    <w:rsid w:val="007E55C0"/>
    <w:rsid w:val="007F3747"/>
    <w:rsid w:val="0080212F"/>
    <w:rsid w:val="00804184"/>
    <w:rsid w:val="00805F1F"/>
    <w:rsid w:val="00807524"/>
    <w:rsid w:val="0081002E"/>
    <w:rsid w:val="00823102"/>
    <w:rsid w:val="00823ABF"/>
    <w:rsid w:val="0083116D"/>
    <w:rsid w:val="008341CE"/>
    <w:rsid w:val="008363B6"/>
    <w:rsid w:val="00843519"/>
    <w:rsid w:val="00844E5C"/>
    <w:rsid w:val="00851356"/>
    <w:rsid w:val="008540DC"/>
    <w:rsid w:val="00862A45"/>
    <w:rsid w:val="008634CC"/>
    <w:rsid w:val="008663CA"/>
    <w:rsid w:val="008674EE"/>
    <w:rsid w:val="00870E09"/>
    <w:rsid w:val="00872161"/>
    <w:rsid w:val="00874628"/>
    <w:rsid w:val="00876917"/>
    <w:rsid w:val="00891CEC"/>
    <w:rsid w:val="008939DE"/>
    <w:rsid w:val="00894E28"/>
    <w:rsid w:val="00894EBB"/>
    <w:rsid w:val="008958DB"/>
    <w:rsid w:val="008A1BA2"/>
    <w:rsid w:val="008A2D0E"/>
    <w:rsid w:val="008A2D15"/>
    <w:rsid w:val="008A4DC4"/>
    <w:rsid w:val="008A73E0"/>
    <w:rsid w:val="008B3DEC"/>
    <w:rsid w:val="008C49F3"/>
    <w:rsid w:val="008C705B"/>
    <w:rsid w:val="008D7E24"/>
    <w:rsid w:val="008E33A2"/>
    <w:rsid w:val="00902163"/>
    <w:rsid w:val="0090467A"/>
    <w:rsid w:val="00914998"/>
    <w:rsid w:val="0092035F"/>
    <w:rsid w:val="00931D87"/>
    <w:rsid w:val="009423F1"/>
    <w:rsid w:val="009436F2"/>
    <w:rsid w:val="00944394"/>
    <w:rsid w:val="00945819"/>
    <w:rsid w:val="00957FBF"/>
    <w:rsid w:val="009600C8"/>
    <w:rsid w:val="0096240B"/>
    <w:rsid w:val="009677C0"/>
    <w:rsid w:val="0097126E"/>
    <w:rsid w:val="00982AC4"/>
    <w:rsid w:val="00992748"/>
    <w:rsid w:val="00996E42"/>
    <w:rsid w:val="00996E4F"/>
    <w:rsid w:val="0099728C"/>
    <w:rsid w:val="0099760B"/>
    <w:rsid w:val="009B3C7A"/>
    <w:rsid w:val="009B4F70"/>
    <w:rsid w:val="009B62ED"/>
    <w:rsid w:val="009C1E4E"/>
    <w:rsid w:val="009C459F"/>
    <w:rsid w:val="009C6FEB"/>
    <w:rsid w:val="009D2198"/>
    <w:rsid w:val="009D3916"/>
    <w:rsid w:val="009E36F1"/>
    <w:rsid w:val="009E3B79"/>
    <w:rsid w:val="009E6F2A"/>
    <w:rsid w:val="009F1065"/>
    <w:rsid w:val="00A00B26"/>
    <w:rsid w:val="00A117D7"/>
    <w:rsid w:val="00A21993"/>
    <w:rsid w:val="00A21C63"/>
    <w:rsid w:val="00A240A7"/>
    <w:rsid w:val="00A25DEC"/>
    <w:rsid w:val="00A36875"/>
    <w:rsid w:val="00A405D3"/>
    <w:rsid w:val="00A45C91"/>
    <w:rsid w:val="00A50048"/>
    <w:rsid w:val="00A62B42"/>
    <w:rsid w:val="00A63200"/>
    <w:rsid w:val="00A646FC"/>
    <w:rsid w:val="00A65BBE"/>
    <w:rsid w:val="00A65FDF"/>
    <w:rsid w:val="00A71316"/>
    <w:rsid w:val="00A7439E"/>
    <w:rsid w:val="00A77A34"/>
    <w:rsid w:val="00A82889"/>
    <w:rsid w:val="00A9281B"/>
    <w:rsid w:val="00A963CA"/>
    <w:rsid w:val="00A96417"/>
    <w:rsid w:val="00AA3408"/>
    <w:rsid w:val="00AA56AC"/>
    <w:rsid w:val="00AB3160"/>
    <w:rsid w:val="00AC150F"/>
    <w:rsid w:val="00AC47A2"/>
    <w:rsid w:val="00AD0830"/>
    <w:rsid w:val="00AD3D48"/>
    <w:rsid w:val="00AD46E2"/>
    <w:rsid w:val="00AE60FB"/>
    <w:rsid w:val="00AF5DE1"/>
    <w:rsid w:val="00B01DA2"/>
    <w:rsid w:val="00B022F5"/>
    <w:rsid w:val="00B04F94"/>
    <w:rsid w:val="00B13B7F"/>
    <w:rsid w:val="00B15D52"/>
    <w:rsid w:val="00B165CB"/>
    <w:rsid w:val="00B16A12"/>
    <w:rsid w:val="00B22F0D"/>
    <w:rsid w:val="00B23027"/>
    <w:rsid w:val="00B268C2"/>
    <w:rsid w:val="00B3089A"/>
    <w:rsid w:val="00B32956"/>
    <w:rsid w:val="00B41AE8"/>
    <w:rsid w:val="00B42B54"/>
    <w:rsid w:val="00B43896"/>
    <w:rsid w:val="00B44184"/>
    <w:rsid w:val="00B45154"/>
    <w:rsid w:val="00B50692"/>
    <w:rsid w:val="00B51957"/>
    <w:rsid w:val="00B55812"/>
    <w:rsid w:val="00B56A74"/>
    <w:rsid w:val="00B600DD"/>
    <w:rsid w:val="00B62D9B"/>
    <w:rsid w:val="00B62FD1"/>
    <w:rsid w:val="00B66236"/>
    <w:rsid w:val="00B667E4"/>
    <w:rsid w:val="00B73CE0"/>
    <w:rsid w:val="00B74688"/>
    <w:rsid w:val="00B81971"/>
    <w:rsid w:val="00B90B4B"/>
    <w:rsid w:val="00B9309E"/>
    <w:rsid w:val="00BA08A8"/>
    <w:rsid w:val="00BA1ABA"/>
    <w:rsid w:val="00BA46B9"/>
    <w:rsid w:val="00BB23F6"/>
    <w:rsid w:val="00BB2B65"/>
    <w:rsid w:val="00BB3FEA"/>
    <w:rsid w:val="00BB40CD"/>
    <w:rsid w:val="00BB5205"/>
    <w:rsid w:val="00BB76D5"/>
    <w:rsid w:val="00BC14DC"/>
    <w:rsid w:val="00BC1762"/>
    <w:rsid w:val="00BC25B2"/>
    <w:rsid w:val="00BC6847"/>
    <w:rsid w:val="00BC6ABE"/>
    <w:rsid w:val="00BD7C3B"/>
    <w:rsid w:val="00BF7E7E"/>
    <w:rsid w:val="00C0298B"/>
    <w:rsid w:val="00C057ED"/>
    <w:rsid w:val="00C10D22"/>
    <w:rsid w:val="00C11141"/>
    <w:rsid w:val="00C27CC8"/>
    <w:rsid w:val="00C32D7F"/>
    <w:rsid w:val="00C427C0"/>
    <w:rsid w:val="00C447A9"/>
    <w:rsid w:val="00C45AFC"/>
    <w:rsid w:val="00C47352"/>
    <w:rsid w:val="00C52A22"/>
    <w:rsid w:val="00C539EB"/>
    <w:rsid w:val="00C6415B"/>
    <w:rsid w:val="00C668DD"/>
    <w:rsid w:val="00C67A77"/>
    <w:rsid w:val="00C71BF1"/>
    <w:rsid w:val="00C73030"/>
    <w:rsid w:val="00C77C56"/>
    <w:rsid w:val="00C83999"/>
    <w:rsid w:val="00C85213"/>
    <w:rsid w:val="00C857C3"/>
    <w:rsid w:val="00C90BA5"/>
    <w:rsid w:val="00C943ED"/>
    <w:rsid w:val="00C94DE4"/>
    <w:rsid w:val="00CA4476"/>
    <w:rsid w:val="00CA4EF8"/>
    <w:rsid w:val="00CA5028"/>
    <w:rsid w:val="00CB6B23"/>
    <w:rsid w:val="00CB70F7"/>
    <w:rsid w:val="00CD1C0F"/>
    <w:rsid w:val="00CD2418"/>
    <w:rsid w:val="00CD3A81"/>
    <w:rsid w:val="00CE14A2"/>
    <w:rsid w:val="00CE7065"/>
    <w:rsid w:val="00CF5704"/>
    <w:rsid w:val="00D0144F"/>
    <w:rsid w:val="00D06885"/>
    <w:rsid w:val="00D12651"/>
    <w:rsid w:val="00D12FFB"/>
    <w:rsid w:val="00D17763"/>
    <w:rsid w:val="00D210E1"/>
    <w:rsid w:val="00D2162C"/>
    <w:rsid w:val="00D21CEE"/>
    <w:rsid w:val="00D27A6F"/>
    <w:rsid w:val="00D45F04"/>
    <w:rsid w:val="00D55234"/>
    <w:rsid w:val="00D64BB7"/>
    <w:rsid w:val="00D8162B"/>
    <w:rsid w:val="00D85863"/>
    <w:rsid w:val="00D87664"/>
    <w:rsid w:val="00D903C3"/>
    <w:rsid w:val="00DB1A70"/>
    <w:rsid w:val="00DB1B9A"/>
    <w:rsid w:val="00DB264B"/>
    <w:rsid w:val="00DC25D3"/>
    <w:rsid w:val="00DC2787"/>
    <w:rsid w:val="00DC60BE"/>
    <w:rsid w:val="00DD3C3F"/>
    <w:rsid w:val="00DD4C14"/>
    <w:rsid w:val="00DE7CD9"/>
    <w:rsid w:val="00DF13EB"/>
    <w:rsid w:val="00DF4CC1"/>
    <w:rsid w:val="00E02036"/>
    <w:rsid w:val="00E02276"/>
    <w:rsid w:val="00E11760"/>
    <w:rsid w:val="00E14B50"/>
    <w:rsid w:val="00E15BE8"/>
    <w:rsid w:val="00E22584"/>
    <w:rsid w:val="00E22771"/>
    <w:rsid w:val="00E30903"/>
    <w:rsid w:val="00E32B27"/>
    <w:rsid w:val="00E33180"/>
    <w:rsid w:val="00E35077"/>
    <w:rsid w:val="00E35715"/>
    <w:rsid w:val="00E35E3F"/>
    <w:rsid w:val="00E40750"/>
    <w:rsid w:val="00E45087"/>
    <w:rsid w:val="00E47F58"/>
    <w:rsid w:val="00E543C2"/>
    <w:rsid w:val="00E5464B"/>
    <w:rsid w:val="00E5534B"/>
    <w:rsid w:val="00E603F8"/>
    <w:rsid w:val="00E609A6"/>
    <w:rsid w:val="00E61E67"/>
    <w:rsid w:val="00E674BE"/>
    <w:rsid w:val="00E678D9"/>
    <w:rsid w:val="00E708C1"/>
    <w:rsid w:val="00E71A3E"/>
    <w:rsid w:val="00E72535"/>
    <w:rsid w:val="00E73123"/>
    <w:rsid w:val="00E84405"/>
    <w:rsid w:val="00E84A33"/>
    <w:rsid w:val="00E92DA8"/>
    <w:rsid w:val="00E97511"/>
    <w:rsid w:val="00E97BFD"/>
    <w:rsid w:val="00EA1AF5"/>
    <w:rsid w:val="00EB2676"/>
    <w:rsid w:val="00EB2BC9"/>
    <w:rsid w:val="00EB3399"/>
    <w:rsid w:val="00EB3AAB"/>
    <w:rsid w:val="00EC1E29"/>
    <w:rsid w:val="00ED2360"/>
    <w:rsid w:val="00ED2B0C"/>
    <w:rsid w:val="00ED3344"/>
    <w:rsid w:val="00ED42E5"/>
    <w:rsid w:val="00EE10E1"/>
    <w:rsid w:val="00EE231F"/>
    <w:rsid w:val="00EE3936"/>
    <w:rsid w:val="00EF04A8"/>
    <w:rsid w:val="00EF27B9"/>
    <w:rsid w:val="00EF3D14"/>
    <w:rsid w:val="00EF523B"/>
    <w:rsid w:val="00F018CF"/>
    <w:rsid w:val="00F01F75"/>
    <w:rsid w:val="00F02B45"/>
    <w:rsid w:val="00F04D0A"/>
    <w:rsid w:val="00F10C44"/>
    <w:rsid w:val="00F140E1"/>
    <w:rsid w:val="00F17232"/>
    <w:rsid w:val="00F2208E"/>
    <w:rsid w:val="00F267FC"/>
    <w:rsid w:val="00F310FC"/>
    <w:rsid w:val="00F31BF9"/>
    <w:rsid w:val="00F33B61"/>
    <w:rsid w:val="00F34DFC"/>
    <w:rsid w:val="00F35F61"/>
    <w:rsid w:val="00F418EA"/>
    <w:rsid w:val="00F436BA"/>
    <w:rsid w:val="00F46181"/>
    <w:rsid w:val="00F565B6"/>
    <w:rsid w:val="00F62A45"/>
    <w:rsid w:val="00F65748"/>
    <w:rsid w:val="00F71345"/>
    <w:rsid w:val="00F746FF"/>
    <w:rsid w:val="00F77A5D"/>
    <w:rsid w:val="00F80CAD"/>
    <w:rsid w:val="00F82BD2"/>
    <w:rsid w:val="00F87245"/>
    <w:rsid w:val="00F8780E"/>
    <w:rsid w:val="00F93F04"/>
    <w:rsid w:val="00F970D0"/>
    <w:rsid w:val="00FA5748"/>
    <w:rsid w:val="00FB58C7"/>
    <w:rsid w:val="00FC1BF5"/>
    <w:rsid w:val="00FC4A32"/>
    <w:rsid w:val="00FD4185"/>
    <w:rsid w:val="00FD6239"/>
    <w:rsid w:val="00FE03FA"/>
    <w:rsid w:val="00FF0B33"/>
    <w:rsid w:val="00FF40D6"/>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149795-FBCB-4C04-A056-DFFF0D3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4169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4169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1698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semiHidden/>
    <w:unhideWhenUsed/>
    <w:rsid w:val="00CB6B23"/>
    <w:rPr>
      <w:sz w:val="20"/>
      <w:szCs w:val="20"/>
    </w:rPr>
  </w:style>
  <w:style w:type="character" w:customStyle="1" w:styleId="TextocomentarioCar">
    <w:name w:val="Texto comentario Car"/>
    <w:basedOn w:val="Fuentedeprrafopredeter"/>
    <w:link w:val="Textocomentario"/>
    <w:uiPriority w:val="99"/>
    <w:semiHidden/>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rPr>
  </w:style>
  <w:style w:type="character" w:customStyle="1" w:styleId="Ttulo1Car">
    <w:name w:val="Título 1 Car"/>
    <w:basedOn w:val="Fuentedeprrafopredeter"/>
    <w:link w:val="Ttulo1"/>
    <w:uiPriority w:val="9"/>
    <w:rsid w:val="0041698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41698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41698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41698C"/>
    <w:rPr>
      <w:color w:val="800080" w:themeColor="followedHyperlink"/>
      <w:u w:val="single"/>
    </w:rPr>
  </w:style>
  <w:style w:type="paragraph" w:customStyle="1" w:styleId="msonormal0">
    <w:name w:val="msonormal"/>
    <w:basedOn w:val="Normal"/>
    <w:uiPriority w:val="99"/>
    <w:rsid w:val="0041698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semiHidden/>
    <w:locked/>
    <w:rsid w:val="0041698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semiHidden/>
    <w:unhideWhenUsed/>
    <w:rsid w:val="0041698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semiHidden/>
    <w:rsid w:val="0041698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41698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41698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41698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41698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41698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41698C"/>
  </w:style>
  <w:style w:type="character" w:customStyle="1" w:styleId="PrrafodelistaCar">
    <w:name w:val="Párrafo de lista Car"/>
    <w:aliases w:val="Normal. Viñetas Car,List Car,titulo 3 Car,Ha Car,Bullets Car,Lista vistosa - Énfasis 11 Car,Cuadrícula clara - Énfasis 31 Car"/>
    <w:link w:val="Prrafodelista"/>
    <w:uiPriority w:val="34"/>
    <w:locked/>
    <w:rsid w:val="0041698C"/>
    <w:rPr>
      <w:rFonts w:ascii="Times New Roman" w:eastAsia="MS Mincho" w:hAnsi="Times New Roman" w:cs="Times New Roman"/>
      <w:sz w:val="24"/>
      <w:szCs w:val="24"/>
      <w:lang w:val="es-ES" w:eastAsia="es-ES"/>
    </w:rPr>
  </w:style>
  <w:style w:type="paragraph" w:customStyle="1" w:styleId="Default">
    <w:name w:val="Default"/>
    <w:uiPriority w:val="99"/>
    <w:rsid w:val="0041698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41698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41698C"/>
    <w:pPr>
      <w:spacing w:before="100" w:beforeAutospacing="1" w:after="100" w:afterAutospacing="1"/>
    </w:pPr>
    <w:rPr>
      <w:rFonts w:eastAsia="Times New Roman"/>
      <w:lang w:val="es-CO" w:eastAsia="es-CO"/>
    </w:rPr>
  </w:style>
  <w:style w:type="paragraph" w:customStyle="1" w:styleId="parrafo-division">
    <w:name w:val="parrafo-division"/>
    <w:basedOn w:val="Normal"/>
    <w:uiPriority w:val="99"/>
    <w:rsid w:val="0041698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semiHidden/>
    <w:unhideWhenUsed/>
    <w:qFormat/>
    <w:rsid w:val="0041698C"/>
    <w:rPr>
      <w:vertAlign w:val="superscript"/>
    </w:rPr>
  </w:style>
  <w:style w:type="character" w:styleId="nfasissutil">
    <w:name w:val="Subtle Emphasis"/>
    <w:aliases w:val="Notas al pie"/>
    <w:basedOn w:val="Fuentedeprrafopredeter"/>
    <w:uiPriority w:val="19"/>
    <w:qFormat/>
    <w:rsid w:val="0041698C"/>
    <w:rPr>
      <w:rFonts w:ascii="Arial" w:hAnsi="Arial" w:cs="Arial" w:hint="default"/>
      <w:i w:val="0"/>
      <w:iCs/>
      <w:color w:val="auto"/>
      <w:sz w:val="16"/>
    </w:rPr>
  </w:style>
  <w:style w:type="character" w:customStyle="1" w:styleId="normaltextrun">
    <w:name w:val="normaltextrun"/>
    <w:basedOn w:val="Fuentedeprrafopredeter"/>
    <w:rsid w:val="0041698C"/>
  </w:style>
  <w:style w:type="table" w:styleId="Tabladecuadrcula2">
    <w:name w:val="Grid Table 2"/>
    <w:basedOn w:val="Tablanormal"/>
    <w:uiPriority w:val="47"/>
    <w:rsid w:val="0041698C"/>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41698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1">
    <w:name w:val="Grid Table 4 Accent 1"/>
    <w:basedOn w:val="Tablanormal"/>
    <w:uiPriority w:val="49"/>
    <w:rsid w:val="0041698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4">
    <w:name w:val="Grid Table 4 Accent 4"/>
    <w:basedOn w:val="Tablanormal"/>
    <w:uiPriority w:val="49"/>
    <w:rsid w:val="0041698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967509496">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84449455">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tratos.gov.co/consultas/resultadoListadoProcesos.j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1" Type="http://schemas.openxmlformats.org/officeDocument/2006/relationships/image" Target="media/image1.emf"/><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5.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18DCF-5CA6-4313-9B74-66BD7DBD4B84}"/>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B92981B4-597F-4BE6-98B3-278F21E1C68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370CA346-E7C0-467D-88A9-0DE6F29B2439}"/>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67</Pages>
  <Words>31151</Words>
  <Characters>171336</Characters>
  <Application>Microsoft Office Word</Application>
  <DocSecurity>0</DocSecurity>
  <Lines>1427</Lines>
  <Paragraphs>404</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202083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lastModifiedBy>Pablo Andres Parra Cubides</cp:lastModifiedBy>
  <cp:revision>2</cp:revision>
  <cp:lastPrinted>2015-12-16T15:04:00Z</cp:lastPrinted>
  <dcterms:created xsi:type="dcterms:W3CDTF">2022-06-17T19:32:00Z</dcterms:created>
  <dcterms:modified xsi:type="dcterms:W3CDTF">2022-06-17T19:32:00Z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